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ellenraster"/>
        <w:tblW w:w="0" w:type="auto"/>
        <w:tblLayout w:type="fixed"/>
        <w:tblCellMar>
          <w:top w:w="85" w:type="dxa"/>
          <w:bottom w:w="85" w:type="dxa"/>
        </w:tblCellMar>
        <w:tblLook w:val="04A0" w:firstRow="1" w:lastRow="0" w:firstColumn="1" w:lastColumn="0" w:noHBand="0" w:noVBand="1"/>
      </w:tblPr>
      <w:tblGrid>
        <w:gridCol w:w="5092"/>
        <w:gridCol w:w="5092"/>
        <w:gridCol w:w="5092"/>
      </w:tblGrid>
      <w:tr w:rsidR="00513C57" w:rsidRPr="00513C57" w:rsidTr="00CF57D4">
        <w:trPr>
          <w:tblHeader/>
        </w:trPr>
        <w:tc>
          <w:tcPr>
            <w:tcW w:w="5092" w:type="dxa"/>
            <w:shd w:val="clear" w:color="auto" w:fill="D9D9D9" w:themeFill="background1" w:themeFillShade="D9"/>
            <w:vAlign w:val="center"/>
          </w:tcPr>
          <w:p w:rsidR="00513C57" w:rsidRPr="00513C57" w:rsidRDefault="00513C57" w:rsidP="00513C57">
            <w:pPr>
              <w:jc w:val="center"/>
              <w:rPr>
                <w:rFonts w:ascii="Arial Narrow" w:hAnsi="Arial Narrow"/>
              </w:rPr>
            </w:pPr>
            <w:r>
              <w:rPr>
                <w:rFonts w:ascii="Arial Narrow" w:hAnsi="Arial Narrow"/>
              </w:rPr>
              <w:t>Geltendes Recht</w:t>
            </w:r>
          </w:p>
        </w:tc>
        <w:tc>
          <w:tcPr>
            <w:tcW w:w="5092" w:type="dxa"/>
            <w:shd w:val="clear" w:color="auto" w:fill="D9D9D9" w:themeFill="background1" w:themeFillShade="D9"/>
            <w:vAlign w:val="center"/>
          </w:tcPr>
          <w:p w:rsidR="00513C57" w:rsidRPr="00513C57" w:rsidRDefault="004B700E" w:rsidP="00683E27">
            <w:pPr>
              <w:jc w:val="center"/>
              <w:rPr>
                <w:rFonts w:ascii="Arial Narrow" w:hAnsi="Arial Narrow"/>
              </w:rPr>
            </w:pPr>
            <w:r>
              <w:rPr>
                <w:rFonts w:ascii="Arial Narrow" w:hAnsi="Arial Narrow"/>
              </w:rPr>
              <w:t>Entwurf</w:t>
            </w:r>
            <w:r w:rsidR="00513C57">
              <w:rPr>
                <w:rFonts w:ascii="Arial Narrow" w:hAnsi="Arial Narrow"/>
              </w:rPr>
              <w:t xml:space="preserve"> </w:t>
            </w:r>
          </w:p>
        </w:tc>
        <w:tc>
          <w:tcPr>
            <w:tcW w:w="5092" w:type="dxa"/>
            <w:shd w:val="clear" w:color="auto" w:fill="D9D9D9" w:themeFill="background1" w:themeFillShade="D9"/>
            <w:vAlign w:val="center"/>
          </w:tcPr>
          <w:p w:rsidR="00513C57" w:rsidRPr="00513C57" w:rsidRDefault="004B700E" w:rsidP="00513C57">
            <w:pPr>
              <w:jc w:val="center"/>
              <w:rPr>
                <w:rFonts w:ascii="Arial Narrow" w:hAnsi="Arial Narrow"/>
              </w:rPr>
            </w:pPr>
            <w:r>
              <w:rPr>
                <w:rFonts w:ascii="Arial Narrow" w:hAnsi="Arial Narrow"/>
              </w:rPr>
              <w:t>Bemerkungen</w:t>
            </w:r>
            <w:r w:rsidR="00A770AD">
              <w:rPr>
                <w:rFonts w:ascii="Arial Narrow" w:hAnsi="Arial Narrow"/>
              </w:rPr>
              <w:t xml:space="preserve"> zu den einzelnen Bestimmungen</w:t>
            </w:r>
          </w:p>
        </w:tc>
      </w:tr>
      <w:tr w:rsidR="005351C4" w:rsidRPr="00B6674D" w:rsidTr="00CF57D4">
        <w:tc>
          <w:tcPr>
            <w:tcW w:w="5092" w:type="dxa"/>
          </w:tcPr>
          <w:p w:rsidR="005351C4" w:rsidRPr="00B6674D" w:rsidRDefault="005351C4" w:rsidP="005351C4">
            <w:pPr>
              <w:pStyle w:val="RRBASynopseStandard"/>
            </w:pPr>
          </w:p>
        </w:tc>
        <w:tc>
          <w:tcPr>
            <w:tcW w:w="5092" w:type="dxa"/>
          </w:tcPr>
          <w:p w:rsidR="005351C4" w:rsidRPr="00A770AD" w:rsidRDefault="005351C4" w:rsidP="005351C4">
            <w:pPr>
              <w:pStyle w:val="RRBASynopseStandard"/>
              <w:rPr>
                <w:b/>
              </w:rPr>
            </w:pPr>
            <w:r w:rsidRPr="00A770AD">
              <w:rPr>
                <w:b/>
              </w:rPr>
              <w:t>Gesetz über</w:t>
            </w:r>
            <w:r w:rsidR="000D1C1C" w:rsidRPr="00A770AD">
              <w:rPr>
                <w:b/>
              </w:rPr>
              <w:t xml:space="preserve"> die BVG- und Stiftungsaufsicht (BVSG)</w:t>
            </w:r>
            <w:r w:rsidR="00F219C0" w:rsidRPr="00A770AD">
              <w:rPr>
                <w:b/>
              </w:rPr>
              <w:t xml:space="preserve"> und Einführungsgesetz zum Schweizerischen Zivilgesetzbuch (EG ZGB) </w:t>
            </w:r>
          </w:p>
          <w:p w:rsidR="005351C4" w:rsidRPr="00A770AD" w:rsidRDefault="005351C4" w:rsidP="005351C4">
            <w:pPr>
              <w:pStyle w:val="RRBASynopseStandard"/>
              <w:rPr>
                <w:b/>
              </w:rPr>
            </w:pPr>
            <w:r w:rsidRPr="00A770AD">
              <w:rPr>
                <w:b/>
              </w:rPr>
              <w:t xml:space="preserve">(Änderung vom </w:t>
            </w:r>
            <w:r w:rsidR="0057567C" w:rsidRPr="00A770AD">
              <w:rPr>
                <w:b/>
              </w:rPr>
              <w:fldChar w:fldCharType="begin">
                <w:ffData>
                  <w:name w:val="DatumErlass"/>
                  <w:enabled/>
                  <w:calcOnExit w:val="0"/>
                  <w:textInput>
                    <w:type w:val="date"/>
                    <w:format w:val="d. MMMM yyyy"/>
                  </w:textInput>
                </w:ffData>
              </w:fldChar>
            </w:r>
            <w:r w:rsidRPr="00A770AD">
              <w:rPr>
                <w:b/>
              </w:rPr>
              <w:instrText xml:space="preserve"> FORMTEXT </w:instrText>
            </w:r>
            <w:r w:rsidR="0057567C" w:rsidRPr="00A770AD">
              <w:rPr>
                <w:b/>
              </w:rPr>
            </w:r>
            <w:r w:rsidR="0057567C" w:rsidRPr="00A770AD">
              <w:rPr>
                <w:b/>
              </w:rPr>
              <w:fldChar w:fldCharType="separate"/>
            </w:r>
            <w:r w:rsidRPr="00A770AD">
              <w:rPr>
                <w:b/>
              </w:rPr>
              <w:t> </w:t>
            </w:r>
            <w:r w:rsidRPr="00A770AD">
              <w:rPr>
                <w:b/>
              </w:rPr>
              <w:t> </w:t>
            </w:r>
            <w:r w:rsidRPr="00A770AD">
              <w:rPr>
                <w:b/>
              </w:rPr>
              <w:t> </w:t>
            </w:r>
            <w:r w:rsidRPr="00A770AD">
              <w:rPr>
                <w:b/>
              </w:rPr>
              <w:t> </w:t>
            </w:r>
            <w:r w:rsidRPr="00A770AD">
              <w:rPr>
                <w:b/>
              </w:rPr>
              <w:t> </w:t>
            </w:r>
            <w:r w:rsidR="0057567C" w:rsidRPr="00A770AD">
              <w:rPr>
                <w:b/>
              </w:rPr>
              <w:fldChar w:fldCharType="end"/>
            </w:r>
            <w:r w:rsidR="00137FB5" w:rsidRPr="00A770AD">
              <w:rPr>
                <w:b/>
              </w:rPr>
              <w:t>; Zuständigkeit der Stiftungsaufsicht und verschiedene weitere Änderungen</w:t>
            </w:r>
            <w:r w:rsidRPr="00A770AD">
              <w:rPr>
                <w:b/>
              </w:rPr>
              <w:t>)</w:t>
            </w:r>
          </w:p>
          <w:p w:rsidR="00714732" w:rsidRPr="003C6A48" w:rsidRDefault="00714732" w:rsidP="005351C4">
            <w:pPr>
              <w:pStyle w:val="RRBASynopseStandard"/>
            </w:pPr>
          </w:p>
          <w:p w:rsidR="005351C4" w:rsidRPr="003C6A48" w:rsidRDefault="005351C4" w:rsidP="005351C4">
            <w:pPr>
              <w:pStyle w:val="RRBASynopseStandard"/>
            </w:pPr>
            <w:r w:rsidRPr="003C6A48">
              <w:t>Der Kantonsrat,</w:t>
            </w:r>
          </w:p>
          <w:p w:rsidR="005351C4" w:rsidRPr="003C6A48" w:rsidRDefault="005351C4" w:rsidP="005351C4">
            <w:pPr>
              <w:pStyle w:val="RRBASynopseStandard"/>
            </w:pPr>
            <w:r w:rsidRPr="003C6A48">
              <w:t xml:space="preserve">nach Einsichtnahme in den Antrag des Regierungsrates vom </w:t>
            </w:r>
            <w:r w:rsidR="0057567C" w:rsidRPr="003C6A48">
              <w:fldChar w:fldCharType="begin">
                <w:ffData>
                  <w:name w:val="DatumAntragRRKR"/>
                  <w:enabled/>
                  <w:calcOnExit w:val="0"/>
                  <w:textInput>
                    <w:type w:val="date"/>
                    <w:format w:val="d. MMMM yyyy"/>
                  </w:textInput>
                </w:ffData>
              </w:fldChar>
            </w:r>
            <w:r w:rsidRPr="003C6A48">
              <w:instrText xml:space="preserve"> FORMTEXT </w:instrText>
            </w:r>
            <w:r w:rsidR="0057567C" w:rsidRPr="003C6A48">
              <w:fldChar w:fldCharType="separate"/>
            </w:r>
            <w:r w:rsidRPr="003C6A48">
              <w:t> </w:t>
            </w:r>
            <w:r w:rsidRPr="003C6A48">
              <w:t> </w:t>
            </w:r>
            <w:r w:rsidRPr="003C6A48">
              <w:t> </w:t>
            </w:r>
            <w:r w:rsidRPr="003C6A48">
              <w:t> </w:t>
            </w:r>
            <w:r w:rsidRPr="003C6A48">
              <w:t> </w:t>
            </w:r>
            <w:r w:rsidR="0057567C" w:rsidRPr="003C6A48">
              <w:fldChar w:fldCharType="end"/>
            </w:r>
            <w:r w:rsidRPr="003C6A48">
              <w:t xml:space="preserve"> und der Kommission</w:t>
            </w:r>
            <w:r>
              <w:t xml:space="preserve"> vom </w:t>
            </w:r>
            <w:bookmarkStart w:id="0" w:name="DatumKommission"/>
            <w:r w:rsidR="0057567C">
              <w:fldChar w:fldCharType="begin">
                <w:ffData>
                  <w:name w:val="DatumKommission"/>
                  <w:enabled/>
                  <w:calcOnExit w:val="0"/>
                  <w:textInput>
                    <w:type w:val="date"/>
                    <w:format w:val="d. MMMM yyyy"/>
                  </w:textInput>
                </w:ffData>
              </w:fldChar>
            </w:r>
            <w:r>
              <w:instrText xml:space="preserve"> FORMTEXT </w:instrText>
            </w:r>
            <w:r w:rsidR="0057567C">
              <w:fldChar w:fldCharType="separate"/>
            </w:r>
            <w:r>
              <w:rPr>
                <w:noProof/>
              </w:rPr>
              <w:t> </w:t>
            </w:r>
            <w:r>
              <w:rPr>
                <w:noProof/>
              </w:rPr>
              <w:t> </w:t>
            </w:r>
            <w:r>
              <w:rPr>
                <w:noProof/>
              </w:rPr>
              <w:t> </w:t>
            </w:r>
            <w:r>
              <w:rPr>
                <w:noProof/>
              </w:rPr>
              <w:t> </w:t>
            </w:r>
            <w:r>
              <w:rPr>
                <w:noProof/>
              </w:rPr>
              <w:t> </w:t>
            </w:r>
            <w:r w:rsidR="0057567C">
              <w:fldChar w:fldCharType="end"/>
            </w:r>
            <w:bookmarkEnd w:id="0"/>
          </w:p>
          <w:p w:rsidR="005351C4" w:rsidRDefault="005351C4" w:rsidP="005351C4">
            <w:pPr>
              <w:pStyle w:val="RRBASynopseStandard"/>
            </w:pPr>
            <w:r w:rsidRPr="003C6A48">
              <w:t>beschliesst:</w:t>
            </w:r>
          </w:p>
          <w:p w:rsidR="00714732" w:rsidRPr="003C6A48" w:rsidRDefault="00714732" w:rsidP="005351C4">
            <w:pPr>
              <w:pStyle w:val="RRBASynopseStandard"/>
            </w:pPr>
          </w:p>
          <w:p w:rsidR="005351C4" w:rsidRPr="003C6A48" w:rsidRDefault="005351C4" w:rsidP="000D1C1C">
            <w:pPr>
              <w:pStyle w:val="RRBASynopseStandard"/>
            </w:pPr>
            <w:r w:rsidRPr="003C6A48">
              <w:t xml:space="preserve">I. Das Gesetz über </w:t>
            </w:r>
            <w:r w:rsidR="000D1C1C">
              <w:t xml:space="preserve">die BVG- und </w:t>
            </w:r>
            <w:r w:rsidR="00F219C0">
              <w:t>Stiftungsaufsicht vom 11. </w:t>
            </w:r>
            <w:r w:rsidR="000D1C1C">
              <w:t>Juli 2011</w:t>
            </w:r>
            <w:r w:rsidRPr="003C6A48">
              <w:t xml:space="preserve"> wird wie folgt geändert:</w:t>
            </w:r>
          </w:p>
        </w:tc>
        <w:tc>
          <w:tcPr>
            <w:tcW w:w="5092" w:type="dxa"/>
          </w:tcPr>
          <w:p w:rsidR="005351C4" w:rsidRPr="00B6674D" w:rsidRDefault="005351C4" w:rsidP="005351C4">
            <w:pPr>
              <w:pStyle w:val="RRBASynopseStandard"/>
            </w:pPr>
          </w:p>
        </w:tc>
      </w:tr>
      <w:tr w:rsidR="005351C4" w:rsidRPr="00B6674D" w:rsidTr="00CF57D4">
        <w:tc>
          <w:tcPr>
            <w:tcW w:w="5092" w:type="dxa"/>
          </w:tcPr>
          <w:p w:rsidR="005351C4" w:rsidRPr="00B6674D" w:rsidRDefault="005351C4" w:rsidP="00DA4F41">
            <w:pPr>
              <w:pStyle w:val="RRBASynopseTextAbsatz"/>
              <w:jc w:val="both"/>
            </w:pPr>
          </w:p>
        </w:tc>
        <w:tc>
          <w:tcPr>
            <w:tcW w:w="5092" w:type="dxa"/>
          </w:tcPr>
          <w:p w:rsidR="005351C4" w:rsidRPr="003C6A48" w:rsidRDefault="005351C4" w:rsidP="005351C4">
            <w:pPr>
              <w:pStyle w:val="RRBASynopseTextAbsatz"/>
            </w:pPr>
          </w:p>
        </w:tc>
        <w:tc>
          <w:tcPr>
            <w:tcW w:w="5092" w:type="dxa"/>
          </w:tcPr>
          <w:p w:rsidR="005351C4" w:rsidRPr="00B6674D" w:rsidRDefault="005351C4" w:rsidP="005351C4">
            <w:pPr>
              <w:pStyle w:val="RRBASynopseTextAbsatz"/>
            </w:pPr>
          </w:p>
        </w:tc>
      </w:tr>
      <w:tr w:rsidR="005351C4" w:rsidRPr="00B6674D" w:rsidTr="00CF57D4">
        <w:tc>
          <w:tcPr>
            <w:tcW w:w="5092" w:type="dxa"/>
          </w:tcPr>
          <w:p w:rsidR="005351C4" w:rsidRPr="003B306A" w:rsidRDefault="003B306A" w:rsidP="00DA4F41">
            <w:pPr>
              <w:pStyle w:val="RRBASynopseTextAbsatz"/>
              <w:jc w:val="both"/>
              <w:rPr>
                <w:b/>
              </w:rPr>
            </w:pPr>
            <w:r w:rsidRPr="003B306A">
              <w:rPr>
                <w:b/>
              </w:rPr>
              <w:t>A. Allgemeine Bestimmungen</w:t>
            </w:r>
          </w:p>
        </w:tc>
        <w:tc>
          <w:tcPr>
            <w:tcW w:w="5092" w:type="dxa"/>
          </w:tcPr>
          <w:p w:rsidR="005351C4" w:rsidRPr="003C6A48" w:rsidRDefault="005351C4" w:rsidP="005351C4">
            <w:pPr>
              <w:pStyle w:val="RRBASynopseTextAbsatz"/>
            </w:pPr>
          </w:p>
        </w:tc>
        <w:tc>
          <w:tcPr>
            <w:tcW w:w="5092" w:type="dxa"/>
          </w:tcPr>
          <w:p w:rsidR="005351C4" w:rsidRPr="00B6674D" w:rsidRDefault="005351C4" w:rsidP="005351C4">
            <w:pPr>
              <w:pStyle w:val="RRBASynopseTextAbsatz"/>
            </w:pPr>
          </w:p>
        </w:tc>
      </w:tr>
      <w:tr w:rsidR="005351C4" w:rsidRPr="00B6674D" w:rsidTr="00CF57D4">
        <w:tc>
          <w:tcPr>
            <w:tcW w:w="5092" w:type="dxa"/>
          </w:tcPr>
          <w:p w:rsidR="00683E27" w:rsidRPr="00D72F70" w:rsidRDefault="00D72F70" w:rsidP="00683E27">
            <w:pPr>
              <w:pStyle w:val="RRBASynopseTextAbsatz"/>
              <w:jc w:val="both"/>
              <w:rPr>
                <w:b/>
              </w:rPr>
            </w:pPr>
            <w:r>
              <w:rPr>
                <w:b/>
              </w:rPr>
              <w:t xml:space="preserve">(…) </w:t>
            </w:r>
          </w:p>
        </w:tc>
        <w:tc>
          <w:tcPr>
            <w:tcW w:w="5092" w:type="dxa"/>
          </w:tcPr>
          <w:p w:rsidR="005351C4" w:rsidRPr="003C6A48" w:rsidRDefault="005351C4" w:rsidP="005351C4">
            <w:pPr>
              <w:pStyle w:val="RRBASynopseTextAbsatz"/>
            </w:pPr>
          </w:p>
        </w:tc>
        <w:tc>
          <w:tcPr>
            <w:tcW w:w="5092" w:type="dxa"/>
          </w:tcPr>
          <w:p w:rsidR="005351C4" w:rsidRPr="00B6674D" w:rsidRDefault="005351C4" w:rsidP="005351C4">
            <w:pPr>
              <w:pStyle w:val="RRBASynopseTextAbsatz"/>
            </w:pPr>
          </w:p>
        </w:tc>
      </w:tr>
      <w:tr w:rsidR="005351C4" w:rsidRPr="00B6674D" w:rsidTr="00CF57D4">
        <w:tc>
          <w:tcPr>
            <w:tcW w:w="5092" w:type="dxa"/>
          </w:tcPr>
          <w:p w:rsidR="005351C4" w:rsidRPr="00D72F70" w:rsidRDefault="00D72F70" w:rsidP="005351C4">
            <w:pPr>
              <w:pStyle w:val="RRBASynopseTextAbsatz"/>
            </w:pPr>
            <w:r w:rsidRPr="00D72F70">
              <w:rPr>
                <w:b/>
              </w:rPr>
              <w:t>§ 2</w:t>
            </w:r>
            <w:r w:rsidR="0075438E">
              <w:rPr>
                <w:b/>
              </w:rPr>
              <w:t>.</w:t>
            </w:r>
            <w:r w:rsidRPr="00D72F70">
              <w:rPr>
                <w:b/>
              </w:rPr>
              <w:t xml:space="preserve"> Zweck der Anstalt</w:t>
            </w:r>
          </w:p>
        </w:tc>
        <w:tc>
          <w:tcPr>
            <w:tcW w:w="5092" w:type="dxa"/>
          </w:tcPr>
          <w:p w:rsidR="005351C4" w:rsidRPr="00A7559B" w:rsidRDefault="00A7559B" w:rsidP="005351C4">
            <w:pPr>
              <w:pStyle w:val="RRBASynopseTextAbsatz"/>
              <w:rPr>
                <w:b/>
              </w:rPr>
            </w:pPr>
            <w:r w:rsidRPr="00A7559B">
              <w:rPr>
                <w:b/>
              </w:rPr>
              <w:t>§ 2</w:t>
            </w:r>
            <w:r w:rsidR="0075438E">
              <w:rPr>
                <w:b/>
              </w:rPr>
              <w:t>.</w:t>
            </w:r>
            <w:r w:rsidRPr="00A7559B">
              <w:rPr>
                <w:b/>
              </w:rPr>
              <w:t xml:space="preserve"> Zweck der Anstalt </w:t>
            </w:r>
          </w:p>
        </w:tc>
        <w:tc>
          <w:tcPr>
            <w:tcW w:w="5092" w:type="dxa"/>
          </w:tcPr>
          <w:p w:rsidR="005351C4" w:rsidRPr="00B6674D" w:rsidRDefault="005351C4" w:rsidP="005351C4">
            <w:pPr>
              <w:pStyle w:val="RRBASynopseTextAbsatz"/>
            </w:pPr>
          </w:p>
        </w:tc>
      </w:tr>
      <w:tr w:rsidR="002F64F0" w:rsidRPr="00B6674D" w:rsidTr="00CF57D4">
        <w:tc>
          <w:tcPr>
            <w:tcW w:w="5092" w:type="dxa"/>
          </w:tcPr>
          <w:p w:rsidR="002F64F0" w:rsidRDefault="002F64F0" w:rsidP="002F64F0">
            <w:pPr>
              <w:pStyle w:val="RRBASynopseTextAbsatz"/>
            </w:pPr>
            <w:r w:rsidRPr="00D72F70">
              <w:rPr>
                <w:vertAlign w:val="superscript"/>
              </w:rPr>
              <w:t xml:space="preserve">1 </w:t>
            </w:r>
            <w:r>
              <w:t>Die Anstalt ist kantonale Aufsichtsbehörde über folgende Einrichtungen mit Sitz im Kanton Zürich:</w:t>
            </w:r>
          </w:p>
          <w:p w:rsidR="002F64F0" w:rsidRPr="00D72F70" w:rsidRDefault="002F64F0" w:rsidP="005351C4">
            <w:pPr>
              <w:pStyle w:val="RRBASynopseTextAbsatz"/>
              <w:rPr>
                <w:b/>
              </w:rPr>
            </w:pPr>
          </w:p>
        </w:tc>
        <w:tc>
          <w:tcPr>
            <w:tcW w:w="5092" w:type="dxa"/>
          </w:tcPr>
          <w:p w:rsidR="002F64F0" w:rsidRPr="00A7559B" w:rsidRDefault="002F64F0" w:rsidP="005351C4">
            <w:pPr>
              <w:pStyle w:val="RRBASynopseTextAbsatz"/>
              <w:rPr>
                <w:b/>
              </w:rPr>
            </w:pPr>
          </w:p>
        </w:tc>
        <w:tc>
          <w:tcPr>
            <w:tcW w:w="5092" w:type="dxa"/>
          </w:tcPr>
          <w:p w:rsidR="002F64F0" w:rsidRPr="00B6674D" w:rsidRDefault="002F64F0" w:rsidP="005351C4">
            <w:pPr>
              <w:pStyle w:val="RRBASynopseTextAbsatz"/>
            </w:pPr>
          </w:p>
        </w:tc>
      </w:tr>
      <w:tr w:rsidR="002F64F0" w:rsidRPr="00B6674D" w:rsidTr="00CF57D4">
        <w:tc>
          <w:tcPr>
            <w:tcW w:w="5092" w:type="dxa"/>
          </w:tcPr>
          <w:p w:rsidR="002F64F0" w:rsidRDefault="002F64F0" w:rsidP="002F64F0">
            <w:pPr>
              <w:pStyle w:val="RRBASynopseTextAbsatz"/>
              <w:ind w:left="284" w:hanging="142"/>
            </w:pPr>
            <w:r>
              <w:t xml:space="preserve">a. Vorsorgeeinrichtungen sowie Einrichtungen, die nach ihrem Zweck der beruflichen Vorsorge dienen, gemäss § 61 des Bundesgesetzes vom 25. Juni 1982 über die berufliche Alters- und Hinterlassenen- und Invalidenvorsorge (BVG), </w:t>
            </w:r>
          </w:p>
          <w:p w:rsidR="002F64F0" w:rsidRPr="00D72F70" w:rsidRDefault="002F64F0" w:rsidP="002F64F0">
            <w:pPr>
              <w:pStyle w:val="RRBASynopseTextAbsatz"/>
              <w:rPr>
                <w:vertAlign w:val="superscript"/>
              </w:rPr>
            </w:pPr>
          </w:p>
        </w:tc>
        <w:tc>
          <w:tcPr>
            <w:tcW w:w="5092" w:type="dxa"/>
          </w:tcPr>
          <w:p w:rsidR="002F64F0" w:rsidRDefault="002F64F0" w:rsidP="002F64F0">
            <w:pPr>
              <w:pStyle w:val="RRBASynopseTextAbsatz"/>
            </w:pPr>
            <w:r>
              <w:t xml:space="preserve">Abs. 1 </w:t>
            </w:r>
            <w:proofErr w:type="spellStart"/>
            <w:r>
              <w:t>lit</w:t>
            </w:r>
            <w:proofErr w:type="spellEnd"/>
            <w:r>
              <w:t>. a un</w:t>
            </w:r>
            <w:r w:rsidR="00E02C19">
              <w:t>verändert.</w:t>
            </w:r>
          </w:p>
          <w:p w:rsidR="002F64F0" w:rsidRPr="00A7559B" w:rsidRDefault="002F64F0" w:rsidP="005351C4">
            <w:pPr>
              <w:pStyle w:val="RRBASynopseTextAbsatz"/>
              <w:rPr>
                <w:b/>
              </w:rPr>
            </w:pPr>
          </w:p>
        </w:tc>
        <w:tc>
          <w:tcPr>
            <w:tcW w:w="5092" w:type="dxa"/>
          </w:tcPr>
          <w:p w:rsidR="002F64F0" w:rsidRPr="00B6674D" w:rsidRDefault="002F64F0" w:rsidP="005351C4">
            <w:pPr>
              <w:pStyle w:val="RRBASynopseTextAbsatz"/>
            </w:pPr>
          </w:p>
        </w:tc>
      </w:tr>
      <w:tr w:rsidR="002F64F0" w:rsidRPr="00B6674D" w:rsidTr="00CF57D4">
        <w:tc>
          <w:tcPr>
            <w:tcW w:w="5092" w:type="dxa"/>
          </w:tcPr>
          <w:p w:rsidR="002F64F0" w:rsidRDefault="002F64F0" w:rsidP="002F64F0">
            <w:pPr>
              <w:pStyle w:val="RRBASynopseTextAbsatz"/>
              <w:ind w:left="284" w:hanging="142"/>
            </w:pPr>
            <w:r>
              <w:t>b. Personalfürsorgestiftungen nach Art. 89</w:t>
            </w:r>
            <w:r w:rsidRPr="00E80F85">
              <w:rPr>
                <w:vertAlign w:val="superscript"/>
              </w:rPr>
              <w:t>bis</w:t>
            </w:r>
            <w:r>
              <w:t xml:space="preserve"> Abs. 6 ZGB. </w:t>
            </w:r>
          </w:p>
          <w:p w:rsidR="002F64F0" w:rsidRDefault="002F64F0" w:rsidP="002F64F0">
            <w:pPr>
              <w:pStyle w:val="RRBASynopseTextAbsatz"/>
              <w:ind w:left="284" w:hanging="142"/>
            </w:pPr>
          </w:p>
        </w:tc>
        <w:tc>
          <w:tcPr>
            <w:tcW w:w="5092" w:type="dxa"/>
          </w:tcPr>
          <w:p w:rsidR="002F64F0" w:rsidRDefault="002F64F0" w:rsidP="002F64F0">
            <w:pPr>
              <w:pStyle w:val="RRBASynopseTextAbsatz"/>
            </w:pPr>
            <w:r>
              <w:t xml:space="preserve">b. Personalfürsorgestiftungen nach </w:t>
            </w:r>
            <w:r w:rsidRPr="008B7C1F">
              <w:rPr>
                <w:u w:val="single"/>
              </w:rPr>
              <w:t xml:space="preserve">Art. 89 a </w:t>
            </w:r>
            <w:r>
              <w:t>Abs. 6 ZGB.</w:t>
            </w:r>
          </w:p>
          <w:p w:rsidR="002F64F0" w:rsidRDefault="002F64F0" w:rsidP="002F64F0">
            <w:pPr>
              <w:pStyle w:val="RRBASynopseTextAbsatz"/>
            </w:pPr>
          </w:p>
        </w:tc>
        <w:tc>
          <w:tcPr>
            <w:tcW w:w="5092" w:type="dxa"/>
          </w:tcPr>
          <w:p w:rsidR="002F64F0" w:rsidRDefault="00E6775A" w:rsidP="002F64F0">
            <w:pPr>
              <w:pStyle w:val="RRBASynopseTextAbsatz"/>
            </w:pPr>
            <w:r>
              <w:t>§ 2 Ab</w:t>
            </w:r>
            <w:r w:rsidR="00C5686F">
              <w:t xml:space="preserve">s. 1 </w:t>
            </w:r>
            <w:proofErr w:type="spellStart"/>
            <w:r w:rsidR="002F64F0">
              <w:t>lit</w:t>
            </w:r>
            <w:proofErr w:type="spellEnd"/>
            <w:r w:rsidR="002F64F0">
              <w:t xml:space="preserve">. b: Anpassung an das ZGB (Fassung gemäss BG vom 19.12.08, Erwachsenenschutz, Personenrecht und Kindesrecht, vom 1.1.13, AS 2011 725) </w:t>
            </w:r>
          </w:p>
          <w:p w:rsidR="002F64F0" w:rsidRPr="00B6674D" w:rsidRDefault="002F64F0" w:rsidP="005351C4">
            <w:pPr>
              <w:pStyle w:val="RRBASynopseTextAbsatz"/>
            </w:pPr>
          </w:p>
        </w:tc>
      </w:tr>
      <w:tr w:rsidR="005351C4" w:rsidRPr="00B6674D" w:rsidTr="00CF57D4">
        <w:tc>
          <w:tcPr>
            <w:tcW w:w="5092" w:type="dxa"/>
          </w:tcPr>
          <w:p w:rsidR="00E80F85" w:rsidRDefault="00B24B9A" w:rsidP="00B24B9A">
            <w:pPr>
              <w:pStyle w:val="RRBASynopseTextAbsatz"/>
            </w:pPr>
            <w:r w:rsidRPr="00B24B9A">
              <w:rPr>
                <w:vertAlign w:val="superscript"/>
              </w:rPr>
              <w:t xml:space="preserve">2 </w:t>
            </w:r>
            <w:r w:rsidR="007D7209">
              <w:t xml:space="preserve">Sie ist Aufsichtsbehörde über Stiftungen nach Art. </w:t>
            </w:r>
            <w:r w:rsidR="001F6C36">
              <w:t xml:space="preserve">84 ZGB, </w:t>
            </w:r>
            <w:r w:rsidR="001F6C36">
              <w:lastRenderedPageBreak/>
              <w:t xml:space="preserve">die nach ihrer Bestimmung dem Kanton oder mehreren Bezirken angehören. Sie nimmt weitere Aufgaben des Kantons im Bereich des Stiftungsrechts gemäss diesem Gesetz wahr. </w:t>
            </w:r>
          </w:p>
          <w:p w:rsidR="00B24B9A" w:rsidRPr="00D72F70" w:rsidRDefault="00B24B9A" w:rsidP="002F64F0">
            <w:pPr>
              <w:pStyle w:val="RRBASynopseTextAbsatz"/>
            </w:pPr>
          </w:p>
        </w:tc>
        <w:tc>
          <w:tcPr>
            <w:tcW w:w="5092" w:type="dxa"/>
          </w:tcPr>
          <w:p w:rsidR="002F64F0" w:rsidRDefault="00C5686F" w:rsidP="005351C4">
            <w:pPr>
              <w:pStyle w:val="RRBASynopseTextAbsatz"/>
            </w:pPr>
            <w:r>
              <w:lastRenderedPageBreak/>
              <w:t>Abs. 2 unverändert</w:t>
            </w:r>
            <w:r w:rsidR="00E02C19">
              <w:t>.</w:t>
            </w:r>
          </w:p>
          <w:p w:rsidR="00A7559B" w:rsidRPr="003C6A48" w:rsidRDefault="00A7559B" w:rsidP="002F64F0">
            <w:pPr>
              <w:pStyle w:val="RRBASynopseTextAbsatz"/>
            </w:pPr>
          </w:p>
        </w:tc>
        <w:tc>
          <w:tcPr>
            <w:tcW w:w="5092" w:type="dxa"/>
          </w:tcPr>
          <w:p w:rsidR="00A7559B" w:rsidRPr="00B6674D" w:rsidRDefault="00A7559B" w:rsidP="002F64F0">
            <w:pPr>
              <w:pStyle w:val="RRBASynopseTextAbsatz"/>
            </w:pPr>
          </w:p>
        </w:tc>
      </w:tr>
      <w:tr w:rsidR="002F64F0" w:rsidRPr="00B6674D" w:rsidTr="00CF57D4">
        <w:tc>
          <w:tcPr>
            <w:tcW w:w="5092" w:type="dxa"/>
          </w:tcPr>
          <w:p w:rsidR="002F64F0" w:rsidRPr="001F6C36" w:rsidRDefault="002F64F0" w:rsidP="002F64F0">
            <w:pPr>
              <w:pStyle w:val="RRBASynopseTextAbsatz"/>
            </w:pPr>
            <w:r w:rsidRPr="001F6C36">
              <w:rPr>
                <w:vertAlign w:val="superscript"/>
              </w:rPr>
              <w:t>3</w:t>
            </w:r>
            <w:r>
              <w:t xml:space="preserve"> Sie kann im Rahmen interkantonaler Vereinbarungen für andere Kantone die Aufsicht über Einrichtungen im Sinne von Abs. 1 wahrnehmen. </w:t>
            </w:r>
          </w:p>
          <w:p w:rsidR="002F64F0" w:rsidRPr="00B24B9A" w:rsidRDefault="002F64F0" w:rsidP="00B24B9A">
            <w:pPr>
              <w:pStyle w:val="RRBASynopseTextAbsatz"/>
              <w:rPr>
                <w:vertAlign w:val="superscript"/>
              </w:rPr>
            </w:pPr>
          </w:p>
        </w:tc>
        <w:tc>
          <w:tcPr>
            <w:tcW w:w="5092" w:type="dxa"/>
          </w:tcPr>
          <w:p w:rsidR="002F64F0" w:rsidRDefault="002F64F0" w:rsidP="002F64F0">
            <w:pPr>
              <w:pStyle w:val="RRBASynopseTextAbsatz"/>
            </w:pPr>
            <w:r w:rsidRPr="001F6C36">
              <w:rPr>
                <w:vertAlign w:val="superscript"/>
              </w:rPr>
              <w:t>3</w:t>
            </w:r>
            <w:r>
              <w:t xml:space="preserve"> </w:t>
            </w:r>
            <w:r>
              <w:rPr>
                <w:u w:val="single"/>
              </w:rPr>
              <w:t xml:space="preserve">Sie </w:t>
            </w:r>
            <w:r w:rsidRPr="00A734E1">
              <w:rPr>
                <w:u w:val="single"/>
              </w:rPr>
              <w:t>übernimmt die Aufsicht über Stiftungen</w:t>
            </w:r>
            <w:r>
              <w:rPr>
                <w:u w:val="single"/>
              </w:rPr>
              <w:t xml:space="preserve"> nach Art. 84 ZGB</w:t>
            </w:r>
            <w:r w:rsidRPr="00A734E1">
              <w:rPr>
                <w:u w:val="single"/>
              </w:rPr>
              <w:t xml:space="preserve">, die ihr von einer Gemeinde </w:t>
            </w:r>
            <w:r>
              <w:rPr>
                <w:u w:val="single"/>
              </w:rPr>
              <w:t xml:space="preserve">mittels Vereinbarung </w:t>
            </w:r>
            <w:r w:rsidRPr="00A734E1">
              <w:rPr>
                <w:u w:val="single"/>
              </w:rPr>
              <w:t>übertragen worden ist (§ 34 Abs. 1 Ziff. 2 EG ZGB).</w:t>
            </w:r>
          </w:p>
          <w:p w:rsidR="002F64F0" w:rsidRPr="008B7C1F" w:rsidRDefault="002F64F0" w:rsidP="002F64F0">
            <w:pPr>
              <w:pStyle w:val="RRBASynopseTextAbsatz"/>
              <w:rPr>
                <w:vertAlign w:val="superscript"/>
              </w:rPr>
            </w:pPr>
          </w:p>
        </w:tc>
        <w:tc>
          <w:tcPr>
            <w:tcW w:w="5092" w:type="dxa"/>
          </w:tcPr>
          <w:p w:rsidR="00C5686F" w:rsidRDefault="00C5686F" w:rsidP="00C5686F">
            <w:pPr>
              <w:pStyle w:val="RRBASynopseTextAbsatz"/>
            </w:pPr>
            <w:r>
              <w:t xml:space="preserve">§ 2 Abs. 3: Momentan ist die Aufsicht je nach Bestimmungszweck aufgeteilt auf Kanton, Bezirke und Gemeinden. Nach neu Satz 3 von § 34 Abs. 1 Ziff. 2 EG ZGB soll es möglich sein, dass eine Gemeinde die Aufsicht über Stiftungen auf freiwilliger Basis der BVS überträgt. Im Falle einer Übertragung wird diese durch einen Vertrag zwischen Gemeinde und BVS geregelt. </w:t>
            </w:r>
          </w:p>
          <w:p w:rsidR="002F64F0" w:rsidRDefault="002F64F0" w:rsidP="002F64F0">
            <w:pPr>
              <w:pStyle w:val="RRBASynopseTextAbsatz"/>
            </w:pPr>
          </w:p>
        </w:tc>
      </w:tr>
      <w:tr w:rsidR="002F64F0" w:rsidRPr="00B6674D" w:rsidTr="00CF57D4">
        <w:tc>
          <w:tcPr>
            <w:tcW w:w="5092" w:type="dxa"/>
          </w:tcPr>
          <w:p w:rsidR="002F64F0" w:rsidRPr="001F6C36" w:rsidRDefault="002F64F0" w:rsidP="002F64F0">
            <w:pPr>
              <w:pStyle w:val="RRBASynopseTextAbsatz"/>
              <w:rPr>
                <w:vertAlign w:val="superscript"/>
              </w:rPr>
            </w:pPr>
          </w:p>
        </w:tc>
        <w:tc>
          <w:tcPr>
            <w:tcW w:w="5092" w:type="dxa"/>
          </w:tcPr>
          <w:p w:rsidR="002F64F0" w:rsidRPr="001F6C36" w:rsidRDefault="002F64F0" w:rsidP="002F64F0">
            <w:pPr>
              <w:pStyle w:val="RRBASynopseTextAbsatz"/>
            </w:pPr>
            <w:r>
              <w:rPr>
                <w:vertAlign w:val="superscript"/>
              </w:rPr>
              <w:t>4</w:t>
            </w:r>
            <w:r>
              <w:t xml:space="preserve"> Sie kann im Rahmen interkantonaler Vereinbarungen für andere Kantone die Aufsicht über Einrichtungen im Sinne von Abs. 1 </w:t>
            </w:r>
            <w:r>
              <w:rPr>
                <w:u w:val="single"/>
              </w:rPr>
              <w:t xml:space="preserve">und über Stiftungen nach Art. 84 ZGB </w:t>
            </w:r>
            <w:r>
              <w:t xml:space="preserve">wahrnehmen. </w:t>
            </w:r>
          </w:p>
          <w:p w:rsidR="002F64F0" w:rsidRPr="001F6C36" w:rsidRDefault="002F64F0" w:rsidP="002F64F0">
            <w:pPr>
              <w:pStyle w:val="RRBASynopseTextAbsatz"/>
              <w:rPr>
                <w:vertAlign w:val="superscript"/>
              </w:rPr>
            </w:pPr>
          </w:p>
        </w:tc>
        <w:tc>
          <w:tcPr>
            <w:tcW w:w="5092" w:type="dxa"/>
          </w:tcPr>
          <w:p w:rsidR="002F64F0" w:rsidRDefault="00C5686F" w:rsidP="002F64F0">
            <w:pPr>
              <w:pStyle w:val="RRBASynopseTextAbsatz"/>
            </w:pPr>
            <w:r>
              <w:t xml:space="preserve">§ 2 </w:t>
            </w:r>
            <w:r w:rsidR="002F64F0">
              <w:t xml:space="preserve">Abs. 3 wird neu Abs. 4: </w:t>
            </w:r>
          </w:p>
          <w:p w:rsidR="002F64F0" w:rsidRDefault="002F64F0" w:rsidP="002F64F0">
            <w:pPr>
              <w:pStyle w:val="RRBASynopseTextAbsatz"/>
            </w:pPr>
            <w:r>
              <w:t xml:space="preserve">Auch für klassische Stiftungen soll eine Übernahme der Aufsicht aus anderen Kantonen grundsätzlich möglich sein. </w:t>
            </w:r>
          </w:p>
          <w:p w:rsidR="002F64F0" w:rsidRDefault="002F64F0" w:rsidP="002F64F0">
            <w:pPr>
              <w:pStyle w:val="RRBASynopseTextAbsatz"/>
            </w:pPr>
          </w:p>
        </w:tc>
      </w:tr>
      <w:tr w:rsidR="00471B82" w:rsidRPr="00B6674D" w:rsidTr="00B81B60">
        <w:tc>
          <w:tcPr>
            <w:tcW w:w="5092" w:type="dxa"/>
          </w:tcPr>
          <w:p w:rsidR="00471B82" w:rsidRDefault="00471B82" w:rsidP="00B81B60">
            <w:pPr>
              <w:pStyle w:val="RRBASynopseTextAbsatz"/>
              <w:rPr>
                <w:b/>
              </w:rPr>
            </w:pPr>
            <w:r>
              <w:rPr>
                <w:b/>
              </w:rPr>
              <w:t>B. Organisation</w:t>
            </w:r>
          </w:p>
          <w:p w:rsidR="00471B82" w:rsidRPr="008A13E8" w:rsidRDefault="00471B82" w:rsidP="00B81B60">
            <w:pPr>
              <w:pStyle w:val="RRBASynopseTextAbsatz"/>
            </w:pPr>
            <w:r w:rsidRPr="008A13E8">
              <w:t xml:space="preserve">(…) </w:t>
            </w:r>
          </w:p>
        </w:tc>
        <w:tc>
          <w:tcPr>
            <w:tcW w:w="5092" w:type="dxa"/>
          </w:tcPr>
          <w:p w:rsidR="00471B82" w:rsidRPr="003C6A48" w:rsidRDefault="00471B82" w:rsidP="00B81B60">
            <w:pPr>
              <w:pStyle w:val="RRBASynopseTextAbsatz"/>
            </w:pPr>
          </w:p>
        </w:tc>
        <w:tc>
          <w:tcPr>
            <w:tcW w:w="5092" w:type="dxa"/>
          </w:tcPr>
          <w:p w:rsidR="00471B82" w:rsidRPr="00B6674D" w:rsidRDefault="00471B82" w:rsidP="00B81B60">
            <w:pPr>
              <w:pStyle w:val="RRBASynopseTextAbsatz"/>
            </w:pPr>
          </w:p>
        </w:tc>
      </w:tr>
      <w:tr w:rsidR="00471B82" w:rsidRPr="00B6674D" w:rsidTr="00B81B60">
        <w:tc>
          <w:tcPr>
            <w:tcW w:w="5092" w:type="dxa"/>
          </w:tcPr>
          <w:p w:rsidR="00471B82" w:rsidRPr="00471B82" w:rsidRDefault="00471B82" w:rsidP="00B81B60">
            <w:pPr>
              <w:pStyle w:val="RRBASynopseTextLit"/>
              <w:ind w:left="0" w:firstLine="0"/>
              <w:rPr>
                <w:b/>
              </w:rPr>
            </w:pPr>
            <w:r>
              <w:rPr>
                <w:b/>
              </w:rPr>
              <w:t>§ 8.</w:t>
            </w:r>
            <w:r w:rsidRPr="00E15CC3">
              <w:rPr>
                <w:b/>
              </w:rPr>
              <w:t xml:space="preserve"> </w:t>
            </w:r>
            <w:r>
              <w:rPr>
                <w:b/>
              </w:rPr>
              <w:t xml:space="preserve">Revisionsstelle </w:t>
            </w:r>
          </w:p>
        </w:tc>
        <w:tc>
          <w:tcPr>
            <w:tcW w:w="5092" w:type="dxa"/>
          </w:tcPr>
          <w:p w:rsidR="00471B82" w:rsidRPr="003C6A48" w:rsidRDefault="00471B82" w:rsidP="00B81B60">
            <w:pPr>
              <w:pStyle w:val="RRBASynopseTextAbsatz"/>
            </w:pPr>
          </w:p>
        </w:tc>
        <w:tc>
          <w:tcPr>
            <w:tcW w:w="5092" w:type="dxa"/>
          </w:tcPr>
          <w:p w:rsidR="00471B82" w:rsidRPr="00B6674D" w:rsidRDefault="00471B82" w:rsidP="00B81B60">
            <w:pPr>
              <w:pStyle w:val="RRBASynopseTextAbsatz"/>
            </w:pPr>
          </w:p>
        </w:tc>
      </w:tr>
      <w:tr w:rsidR="00471B82" w:rsidRPr="00B6674D" w:rsidTr="00B81B60">
        <w:tc>
          <w:tcPr>
            <w:tcW w:w="5092" w:type="dxa"/>
          </w:tcPr>
          <w:p w:rsidR="00471B82" w:rsidRDefault="008E1E3E" w:rsidP="00B81B60">
            <w:pPr>
              <w:pStyle w:val="RRBASynopseTextAbsatz"/>
            </w:pPr>
            <w:r w:rsidRPr="007B45D5">
              <w:rPr>
                <w:vertAlign w:val="superscript"/>
              </w:rPr>
              <w:t>1</w:t>
            </w:r>
            <w:r w:rsidR="00415E10">
              <w:t xml:space="preserve"> </w:t>
            </w:r>
            <w:r>
              <w:t>Die Revisionsstelle der Anstalt muss</w:t>
            </w:r>
          </w:p>
          <w:p w:rsidR="008E1E3E" w:rsidRPr="00B6674D" w:rsidRDefault="008E1E3E" w:rsidP="00EB6C0C">
            <w:pPr>
              <w:pStyle w:val="RRBASynopseTextAbsatz"/>
              <w:ind w:left="284" w:hanging="142"/>
            </w:pPr>
          </w:p>
        </w:tc>
        <w:tc>
          <w:tcPr>
            <w:tcW w:w="5092" w:type="dxa"/>
          </w:tcPr>
          <w:p w:rsidR="00DC509A" w:rsidRPr="00633FC4" w:rsidRDefault="001B4574" w:rsidP="00B81B60">
            <w:pPr>
              <w:pStyle w:val="RRBASynopseTextAbsatz"/>
              <w:rPr>
                <w:u w:val="single"/>
              </w:rPr>
            </w:pPr>
            <w:r w:rsidRPr="00633FC4">
              <w:rPr>
                <w:u w:val="single"/>
              </w:rPr>
              <w:t>Die Finanzkontrolle des Kantons Zürich prüft die Rechnung der Anstalt nach berufsständischen Grundsätzen und erstattet dem Verwaltungsra</w:t>
            </w:r>
            <w:r w:rsidR="00C55126" w:rsidRPr="00633FC4">
              <w:rPr>
                <w:u w:val="single"/>
              </w:rPr>
              <w:t xml:space="preserve">t einen schriftlichen Bericht. </w:t>
            </w:r>
          </w:p>
          <w:p w:rsidR="00DC509A" w:rsidRPr="003C6A48" w:rsidRDefault="00DC509A" w:rsidP="001B4574">
            <w:pPr>
              <w:pStyle w:val="RRBASynopseTextAbsatz"/>
            </w:pPr>
          </w:p>
        </w:tc>
        <w:tc>
          <w:tcPr>
            <w:tcW w:w="5092" w:type="dxa"/>
          </w:tcPr>
          <w:p w:rsidR="0064743F" w:rsidRDefault="00C55126" w:rsidP="00B81B60">
            <w:pPr>
              <w:pStyle w:val="RRBASynopseTextAbsatz"/>
            </w:pPr>
            <w:r>
              <w:t xml:space="preserve">§ 8: </w:t>
            </w:r>
            <w:r w:rsidR="00336455" w:rsidRPr="00336455">
              <w:t xml:space="preserve">Bei öffentlich-rechtlichen Anstalten des Kantons Zürich ist es üblich, dass die Rechnung von der Finanzkontrolle geprüft wird. Dies </w:t>
            </w:r>
            <w:r w:rsidR="00CF56F9">
              <w:t xml:space="preserve">war </w:t>
            </w:r>
            <w:r w:rsidR="00336455" w:rsidRPr="00336455">
              <w:t xml:space="preserve">auch bei der BVS </w:t>
            </w:r>
            <w:r w:rsidR="00CF56F9">
              <w:t xml:space="preserve">von Anfang an </w:t>
            </w:r>
            <w:r w:rsidR="00336455" w:rsidRPr="00336455">
              <w:t xml:space="preserve">der Fall. </w:t>
            </w:r>
            <w:r w:rsidR="00336455">
              <w:t xml:space="preserve">Zur Schaffung von Klarheit soll dies ins </w:t>
            </w:r>
            <w:r w:rsidR="00336455" w:rsidRPr="00336455">
              <w:t xml:space="preserve">Gesetz überführt werden. </w:t>
            </w:r>
          </w:p>
          <w:p w:rsidR="00EB6C0C" w:rsidRDefault="00EB6C0C" w:rsidP="00EB6C0C">
            <w:pPr>
              <w:pStyle w:val="RRBASynopseTextAbsatz"/>
            </w:pPr>
            <w:r>
              <w:t>Durch die Festlegung der Finanzkontrolle als Revisionsstelle im Gesetz entfällt deren Wahl auf Amtsdauer durch den Regierungsrat</w:t>
            </w:r>
            <w:r w:rsidRPr="00336455">
              <w:t xml:space="preserve"> (§ 9 Abs. 2 </w:t>
            </w:r>
            <w:proofErr w:type="spellStart"/>
            <w:r w:rsidRPr="00336455">
              <w:t>lit</w:t>
            </w:r>
            <w:proofErr w:type="spellEnd"/>
            <w:r w:rsidRPr="00336455">
              <w:t>. a).</w:t>
            </w:r>
          </w:p>
          <w:p w:rsidR="00363D4E" w:rsidRPr="00B6674D" w:rsidRDefault="00363D4E" w:rsidP="00EB6C0C">
            <w:pPr>
              <w:pStyle w:val="RRBASynopseTextAbsatz"/>
            </w:pPr>
          </w:p>
        </w:tc>
      </w:tr>
      <w:tr w:rsidR="00EB6C0C" w:rsidRPr="00B6674D" w:rsidTr="00B81B60">
        <w:tc>
          <w:tcPr>
            <w:tcW w:w="5092" w:type="dxa"/>
          </w:tcPr>
          <w:p w:rsidR="00EB6C0C" w:rsidRDefault="00EB6C0C" w:rsidP="00EB6C0C">
            <w:pPr>
              <w:pStyle w:val="RRBASynopseTextAbsatz"/>
              <w:ind w:left="284" w:hanging="142"/>
            </w:pPr>
            <w:r>
              <w:t xml:space="preserve">a. die unabhängige Erfüllung ihrer Aufgaben gewährleisten, </w:t>
            </w:r>
          </w:p>
          <w:p w:rsidR="00EB6C0C" w:rsidRPr="007B45D5" w:rsidRDefault="00EB6C0C" w:rsidP="00B81B60">
            <w:pPr>
              <w:pStyle w:val="RRBASynopseTextAbsatz"/>
              <w:rPr>
                <w:vertAlign w:val="superscript"/>
              </w:rPr>
            </w:pPr>
          </w:p>
        </w:tc>
        <w:tc>
          <w:tcPr>
            <w:tcW w:w="5092" w:type="dxa"/>
          </w:tcPr>
          <w:p w:rsidR="00EB6C0C" w:rsidRDefault="00E02C19" w:rsidP="00B81B60">
            <w:pPr>
              <w:pStyle w:val="RRBASynopseTextAbsatz"/>
            </w:pPr>
            <w:proofErr w:type="spellStart"/>
            <w:r>
              <w:lastRenderedPageBreak/>
              <w:t>lit</w:t>
            </w:r>
            <w:proofErr w:type="spellEnd"/>
            <w:r>
              <w:t xml:space="preserve">. a wird aufgehoben. </w:t>
            </w:r>
          </w:p>
        </w:tc>
        <w:tc>
          <w:tcPr>
            <w:tcW w:w="5092" w:type="dxa"/>
          </w:tcPr>
          <w:p w:rsidR="00EB6C0C" w:rsidRPr="00336455" w:rsidRDefault="00EB6C0C" w:rsidP="00B81B60">
            <w:pPr>
              <w:pStyle w:val="RRBASynopseTextAbsatz"/>
            </w:pPr>
          </w:p>
        </w:tc>
      </w:tr>
      <w:tr w:rsidR="00EB6C0C" w:rsidRPr="00B6674D" w:rsidTr="00B81B60">
        <w:tc>
          <w:tcPr>
            <w:tcW w:w="5092" w:type="dxa"/>
          </w:tcPr>
          <w:p w:rsidR="00EB6C0C" w:rsidRDefault="00EB6C0C" w:rsidP="00EB6C0C">
            <w:pPr>
              <w:pStyle w:val="RRBASynopseTextAbsatz"/>
              <w:ind w:left="284" w:hanging="142"/>
            </w:pPr>
            <w:r>
              <w:t xml:space="preserve">b. als Revisionsexperte im Sinne von Art. 4 des Bundesgesetzes vom 16. Dezember 2005 über die Zulassung und Beaufsichtigung der Revisorinnen und Revisoren zugelassen sein. </w:t>
            </w:r>
          </w:p>
          <w:p w:rsidR="00EB6C0C" w:rsidRDefault="00EB6C0C" w:rsidP="00EB6C0C">
            <w:pPr>
              <w:pStyle w:val="RRBASynopseTextAbsatz"/>
              <w:ind w:left="284" w:hanging="142"/>
            </w:pPr>
          </w:p>
        </w:tc>
        <w:tc>
          <w:tcPr>
            <w:tcW w:w="5092" w:type="dxa"/>
          </w:tcPr>
          <w:p w:rsidR="00EB6C0C" w:rsidRDefault="00C87B6E" w:rsidP="00B81B60">
            <w:pPr>
              <w:pStyle w:val="RRBASynopseTextAbsatz"/>
            </w:pPr>
            <w:proofErr w:type="spellStart"/>
            <w:r>
              <w:t>lit</w:t>
            </w:r>
            <w:proofErr w:type="spellEnd"/>
            <w:r>
              <w:t xml:space="preserve">. b wird aufgehoben. </w:t>
            </w:r>
          </w:p>
        </w:tc>
        <w:tc>
          <w:tcPr>
            <w:tcW w:w="5092" w:type="dxa"/>
          </w:tcPr>
          <w:p w:rsidR="00EB6C0C" w:rsidRPr="00336455" w:rsidRDefault="00EB6C0C" w:rsidP="00B81B60">
            <w:pPr>
              <w:pStyle w:val="RRBASynopseTextAbsatz"/>
            </w:pPr>
          </w:p>
        </w:tc>
      </w:tr>
      <w:tr w:rsidR="004425CE" w:rsidRPr="00B6674D" w:rsidTr="00B81B60">
        <w:tc>
          <w:tcPr>
            <w:tcW w:w="5092" w:type="dxa"/>
          </w:tcPr>
          <w:p w:rsidR="004425CE" w:rsidRPr="007B45D5" w:rsidRDefault="004425CE" w:rsidP="00B81B60">
            <w:pPr>
              <w:pStyle w:val="RRBASynopseTextAbsatz"/>
              <w:rPr>
                <w:vertAlign w:val="superscript"/>
              </w:rPr>
            </w:pPr>
            <w:r w:rsidRPr="00B24B9A">
              <w:rPr>
                <w:vertAlign w:val="superscript"/>
              </w:rPr>
              <w:t>2</w:t>
            </w:r>
            <w:r>
              <w:rPr>
                <w:vertAlign w:val="superscript"/>
              </w:rPr>
              <w:t xml:space="preserve"> </w:t>
            </w:r>
            <w:r>
              <w:t>Sie erstattet dem Verwaltungsrat einen schriftlichen Bericht über das Vorgehen und das Ergebnis ihrer Prüfung. Sie empfiehlt Genehmigung, Genehmigung mit Einschränkung oder Rückweisung der Jahresrechnung.</w:t>
            </w:r>
          </w:p>
        </w:tc>
        <w:tc>
          <w:tcPr>
            <w:tcW w:w="5092" w:type="dxa"/>
          </w:tcPr>
          <w:p w:rsidR="004425CE" w:rsidRDefault="004425CE" w:rsidP="00B81B60">
            <w:pPr>
              <w:pStyle w:val="RRBASynopseTextAbsatz"/>
            </w:pPr>
            <w:r>
              <w:t xml:space="preserve">Abs. 2 </w:t>
            </w:r>
            <w:r w:rsidR="00C87B6E">
              <w:t xml:space="preserve">wird </w:t>
            </w:r>
            <w:r>
              <w:t>aufgehoben</w:t>
            </w:r>
            <w:r w:rsidR="00833FD7">
              <w:t>.</w:t>
            </w:r>
          </w:p>
        </w:tc>
        <w:tc>
          <w:tcPr>
            <w:tcW w:w="5092" w:type="dxa"/>
          </w:tcPr>
          <w:p w:rsidR="00EB6C0C" w:rsidRDefault="00C55126" w:rsidP="00EB6C0C">
            <w:pPr>
              <w:pStyle w:val="RRBASynopseTextAbsatz"/>
            </w:pPr>
            <w:r>
              <w:t>§ 8 Abs. 2: Eine</w:t>
            </w:r>
            <w:r w:rsidR="00EB6C0C">
              <w:t xml:space="preserve"> Genehmigungsempfehlung durch die Revisionsstelle bzw. Finanzkontrolle </w:t>
            </w:r>
            <w:r>
              <w:t xml:space="preserve">ist </w:t>
            </w:r>
            <w:r w:rsidR="00EB6C0C">
              <w:t>systemfremd. Die zuständige Kommission</w:t>
            </w:r>
            <w:r>
              <w:t xml:space="preserve"> des Kantonsrats (GPK) hat eine</w:t>
            </w:r>
            <w:r w:rsidR="00EB6C0C">
              <w:t xml:space="preserve"> Empfehlung an den Kantonsrat abzugeben, der die Jahresrechnung und den Geschäftsbericht genehmigt (§ 10 Abs. 2). </w:t>
            </w:r>
          </w:p>
          <w:p w:rsidR="004425CE" w:rsidRPr="00336455" w:rsidRDefault="004425CE" w:rsidP="00B81B60">
            <w:pPr>
              <w:pStyle w:val="RRBASynopseTextAbsatz"/>
            </w:pPr>
          </w:p>
        </w:tc>
      </w:tr>
      <w:tr w:rsidR="00F15A68" w:rsidRPr="00B6674D" w:rsidTr="00B81B60">
        <w:tc>
          <w:tcPr>
            <w:tcW w:w="5092" w:type="dxa"/>
          </w:tcPr>
          <w:p w:rsidR="00F15A68" w:rsidRPr="00471B82" w:rsidRDefault="00F15A68" w:rsidP="00F15A68">
            <w:pPr>
              <w:pStyle w:val="RRBASynopseTextLit"/>
              <w:ind w:left="0" w:firstLine="0"/>
              <w:rPr>
                <w:b/>
              </w:rPr>
            </w:pPr>
            <w:r>
              <w:rPr>
                <w:b/>
              </w:rPr>
              <w:t>§ 9.</w:t>
            </w:r>
            <w:r w:rsidRPr="00E15CC3">
              <w:rPr>
                <w:b/>
              </w:rPr>
              <w:t xml:space="preserve"> </w:t>
            </w:r>
            <w:r>
              <w:rPr>
                <w:b/>
              </w:rPr>
              <w:t>Regierungsrat</w:t>
            </w:r>
          </w:p>
        </w:tc>
        <w:tc>
          <w:tcPr>
            <w:tcW w:w="5092" w:type="dxa"/>
          </w:tcPr>
          <w:p w:rsidR="00F15A68" w:rsidRPr="003C6A48" w:rsidRDefault="00F15A68" w:rsidP="00B81B60">
            <w:pPr>
              <w:pStyle w:val="RRBASynopseTextAbsatz"/>
            </w:pPr>
          </w:p>
        </w:tc>
        <w:tc>
          <w:tcPr>
            <w:tcW w:w="5092" w:type="dxa"/>
          </w:tcPr>
          <w:p w:rsidR="00F15A68" w:rsidRPr="00B6674D" w:rsidRDefault="00F15A68" w:rsidP="00B81B60">
            <w:pPr>
              <w:pStyle w:val="RRBASynopseTextAbsatz"/>
            </w:pPr>
          </w:p>
        </w:tc>
      </w:tr>
      <w:tr w:rsidR="00F15A68" w:rsidRPr="00B6674D" w:rsidTr="00B81B60">
        <w:tc>
          <w:tcPr>
            <w:tcW w:w="5092" w:type="dxa"/>
          </w:tcPr>
          <w:p w:rsidR="00F15A68" w:rsidRDefault="00803D43" w:rsidP="00B81B60">
            <w:pPr>
              <w:pStyle w:val="RRBASynopseTextAbsatz"/>
              <w:jc w:val="both"/>
            </w:pPr>
            <w:r w:rsidRPr="007B45D5">
              <w:rPr>
                <w:vertAlign w:val="superscript"/>
              </w:rPr>
              <w:t>1</w:t>
            </w:r>
            <w:r>
              <w:t xml:space="preserve"> Der Regierungsrat übt die allgemeine Aufsicht über die Anstalt aus. </w:t>
            </w:r>
          </w:p>
          <w:p w:rsidR="00803D43" w:rsidRPr="00B6674D" w:rsidRDefault="00803D43" w:rsidP="00803D43">
            <w:pPr>
              <w:pStyle w:val="RRBASynopseTextAbsatz"/>
              <w:ind w:left="284" w:hanging="142"/>
            </w:pPr>
          </w:p>
        </w:tc>
        <w:tc>
          <w:tcPr>
            <w:tcW w:w="5092" w:type="dxa"/>
          </w:tcPr>
          <w:p w:rsidR="00F15A68" w:rsidRDefault="009720E0" w:rsidP="00B81B60">
            <w:pPr>
              <w:pStyle w:val="RRBASynopseTextAbsatz"/>
            </w:pPr>
            <w:r>
              <w:t xml:space="preserve">Abs. 1 unverändert. </w:t>
            </w:r>
          </w:p>
          <w:p w:rsidR="00803D43" w:rsidRPr="003C6A48" w:rsidRDefault="00803D43" w:rsidP="00861ADD">
            <w:pPr>
              <w:pStyle w:val="RRBASynopseTextAbsatz"/>
              <w:ind w:left="284" w:hanging="142"/>
            </w:pPr>
          </w:p>
        </w:tc>
        <w:tc>
          <w:tcPr>
            <w:tcW w:w="5092" w:type="dxa"/>
          </w:tcPr>
          <w:p w:rsidR="00803D43" w:rsidRDefault="00803D43" w:rsidP="00B81B60">
            <w:pPr>
              <w:pStyle w:val="RRBASynopseTextAbsatz"/>
            </w:pPr>
          </w:p>
          <w:p w:rsidR="00803D43" w:rsidRPr="00B6674D" w:rsidRDefault="00803D43" w:rsidP="005D2BCC">
            <w:pPr>
              <w:pStyle w:val="RRBASynopseTextAbsatz"/>
            </w:pPr>
          </w:p>
        </w:tc>
      </w:tr>
      <w:tr w:rsidR="005D2BCC" w:rsidRPr="00B6674D" w:rsidTr="00B81B60">
        <w:tc>
          <w:tcPr>
            <w:tcW w:w="5092" w:type="dxa"/>
          </w:tcPr>
          <w:p w:rsidR="005D2BCC" w:rsidRDefault="005D2BCC" w:rsidP="005D2BCC">
            <w:pPr>
              <w:pStyle w:val="RRBASynopseTextAbsatz"/>
              <w:jc w:val="both"/>
            </w:pPr>
            <w:r w:rsidRPr="00B24B9A">
              <w:rPr>
                <w:vertAlign w:val="superscript"/>
              </w:rPr>
              <w:t>2</w:t>
            </w:r>
            <w:r>
              <w:rPr>
                <w:vertAlign w:val="superscript"/>
              </w:rPr>
              <w:t xml:space="preserve"> </w:t>
            </w:r>
            <w:r>
              <w:t xml:space="preserve">Der Regierungsrat </w:t>
            </w:r>
          </w:p>
          <w:p w:rsidR="005D2BCC" w:rsidRPr="007B45D5" w:rsidRDefault="005D2BCC" w:rsidP="00B81B60">
            <w:pPr>
              <w:pStyle w:val="RRBASynopseTextAbsatz"/>
              <w:jc w:val="both"/>
              <w:rPr>
                <w:vertAlign w:val="superscript"/>
              </w:rPr>
            </w:pPr>
          </w:p>
        </w:tc>
        <w:tc>
          <w:tcPr>
            <w:tcW w:w="5092" w:type="dxa"/>
          </w:tcPr>
          <w:p w:rsidR="005D2BCC" w:rsidRDefault="005D2BCC" w:rsidP="005D2BCC">
            <w:pPr>
              <w:pStyle w:val="RRBASynopseTextAbsatz"/>
              <w:jc w:val="both"/>
            </w:pPr>
            <w:r w:rsidRPr="00B24B9A">
              <w:rPr>
                <w:vertAlign w:val="superscript"/>
              </w:rPr>
              <w:t>2</w:t>
            </w:r>
            <w:r>
              <w:rPr>
                <w:vertAlign w:val="superscript"/>
              </w:rPr>
              <w:t xml:space="preserve"> </w:t>
            </w:r>
            <w:r>
              <w:t xml:space="preserve">Der Regierungsrat </w:t>
            </w:r>
          </w:p>
          <w:p w:rsidR="005D2BCC" w:rsidRDefault="005D2BCC" w:rsidP="00B81B60">
            <w:pPr>
              <w:pStyle w:val="RRBASynopseTextAbsatz"/>
            </w:pPr>
          </w:p>
        </w:tc>
        <w:tc>
          <w:tcPr>
            <w:tcW w:w="5092" w:type="dxa"/>
          </w:tcPr>
          <w:p w:rsidR="005D2BCC" w:rsidRDefault="005D2BCC" w:rsidP="00B81B60">
            <w:pPr>
              <w:pStyle w:val="RRBASynopseTextAbsatz"/>
            </w:pPr>
          </w:p>
        </w:tc>
      </w:tr>
      <w:tr w:rsidR="005D2BCC" w:rsidRPr="00B6674D" w:rsidTr="00B81B60">
        <w:tc>
          <w:tcPr>
            <w:tcW w:w="5092" w:type="dxa"/>
          </w:tcPr>
          <w:p w:rsidR="005D2BCC" w:rsidRDefault="005D2BCC" w:rsidP="005D2BCC">
            <w:pPr>
              <w:pStyle w:val="RRBASynopseTextAbsatz"/>
              <w:ind w:left="284" w:hanging="142"/>
            </w:pPr>
            <w:r>
              <w:t xml:space="preserve">a. wählt die Revisionsstelle auf Amtsdauer, </w:t>
            </w:r>
          </w:p>
          <w:p w:rsidR="005D2BCC" w:rsidRPr="00B24B9A" w:rsidRDefault="005D2BCC" w:rsidP="005D2BCC">
            <w:pPr>
              <w:pStyle w:val="RRBASynopseTextAbsatz"/>
              <w:jc w:val="both"/>
              <w:rPr>
                <w:vertAlign w:val="superscript"/>
              </w:rPr>
            </w:pPr>
          </w:p>
        </w:tc>
        <w:tc>
          <w:tcPr>
            <w:tcW w:w="5092" w:type="dxa"/>
          </w:tcPr>
          <w:p w:rsidR="005D2BCC" w:rsidRDefault="00EF2886" w:rsidP="005D2BCC">
            <w:pPr>
              <w:pStyle w:val="RRBASynopseTextAbsatz"/>
              <w:ind w:left="284" w:hanging="142"/>
            </w:pPr>
            <w:proofErr w:type="spellStart"/>
            <w:r>
              <w:t>lit</w:t>
            </w:r>
            <w:proofErr w:type="spellEnd"/>
            <w:r>
              <w:t>. a wird aufgehoben</w:t>
            </w:r>
            <w:r w:rsidR="00833FD7">
              <w:t>.</w:t>
            </w:r>
          </w:p>
          <w:p w:rsidR="005D2BCC" w:rsidRDefault="005D2BCC" w:rsidP="00B81B60">
            <w:pPr>
              <w:pStyle w:val="RRBASynopseTextAbsatz"/>
            </w:pPr>
          </w:p>
        </w:tc>
        <w:tc>
          <w:tcPr>
            <w:tcW w:w="5092" w:type="dxa"/>
          </w:tcPr>
          <w:p w:rsidR="00A01181" w:rsidRDefault="00C55126" w:rsidP="00A01181">
            <w:pPr>
              <w:pStyle w:val="RRBASynopseTextAbsatz"/>
            </w:pPr>
            <w:r>
              <w:t xml:space="preserve">§ 9 Abs. 2 </w:t>
            </w:r>
            <w:proofErr w:type="spellStart"/>
            <w:r>
              <w:t>lit</w:t>
            </w:r>
            <w:proofErr w:type="spellEnd"/>
            <w:r>
              <w:t xml:space="preserve">. a </w:t>
            </w:r>
            <w:r w:rsidR="00A01181">
              <w:t xml:space="preserve">vgl. Bemerkungen zu § 8 </w:t>
            </w:r>
          </w:p>
          <w:p w:rsidR="005D2BCC" w:rsidRDefault="005D2BCC" w:rsidP="00B81B60">
            <w:pPr>
              <w:pStyle w:val="RRBASynopseTextAbsatz"/>
            </w:pPr>
          </w:p>
        </w:tc>
      </w:tr>
      <w:tr w:rsidR="005D2BCC" w:rsidRPr="00B6674D" w:rsidTr="00B81B60">
        <w:tc>
          <w:tcPr>
            <w:tcW w:w="5092" w:type="dxa"/>
          </w:tcPr>
          <w:p w:rsidR="005D2BCC" w:rsidRDefault="00EF2886" w:rsidP="005D2BCC">
            <w:pPr>
              <w:pStyle w:val="RRBASynopseTextAbsatz"/>
              <w:ind w:left="284" w:hanging="142"/>
            </w:pPr>
            <w:r>
              <w:t xml:space="preserve">b. legt die Entschädigung der Mitglieder des Verwaltungsrates fest, </w:t>
            </w:r>
          </w:p>
          <w:p w:rsidR="005D2BCC" w:rsidRDefault="005D2BCC" w:rsidP="00EF2886">
            <w:pPr>
              <w:pStyle w:val="RRBASynopseTextAbsatz"/>
              <w:ind w:left="284" w:hanging="142"/>
            </w:pPr>
          </w:p>
        </w:tc>
        <w:tc>
          <w:tcPr>
            <w:tcW w:w="5092" w:type="dxa"/>
          </w:tcPr>
          <w:p w:rsidR="005D2BCC" w:rsidRDefault="00833FD7" w:rsidP="005D2BCC">
            <w:pPr>
              <w:pStyle w:val="RRBASynopseTextAbsatz"/>
              <w:ind w:left="284" w:hanging="142"/>
            </w:pPr>
            <w:r>
              <w:t>b.</w:t>
            </w:r>
            <w:r w:rsidR="00EF2886">
              <w:t xml:space="preserve">–d. wird zu </w:t>
            </w:r>
            <w:proofErr w:type="spellStart"/>
            <w:r w:rsidR="00EF2886">
              <w:t>lit</w:t>
            </w:r>
            <w:proofErr w:type="spellEnd"/>
            <w:r w:rsidR="00EF2886">
              <w:t xml:space="preserve">. </w:t>
            </w:r>
            <w:r>
              <w:t>a.</w:t>
            </w:r>
            <w:r w:rsidR="00EF2886">
              <w:t xml:space="preserve">–c. </w:t>
            </w:r>
          </w:p>
          <w:p w:rsidR="005D2BCC" w:rsidRDefault="005D2BCC" w:rsidP="005D2BCC">
            <w:pPr>
              <w:pStyle w:val="RRBASynopseTextAbsatz"/>
              <w:ind w:left="284" w:hanging="142"/>
            </w:pPr>
          </w:p>
        </w:tc>
        <w:tc>
          <w:tcPr>
            <w:tcW w:w="5092" w:type="dxa"/>
          </w:tcPr>
          <w:p w:rsidR="005D2BCC" w:rsidRDefault="005D2BCC" w:rsidP="00B81B60">
            <w:pPr>
              <w:pStyle w:val="RRBASynopseTextAbsatz"/>
            </w:pPr>
          </w:p>
        </w:tc>
      </w:tr>
      <w:tr w:rsidR="00EF2886" w:rsidRPr="00B6674D" w:rsidTr="00B81B60">
        <w:tc>
          <w:tcPr>
            <w:tcW w:w="5092" w:type="dxa"/>
          </w:tcPr>
          <w:p w:rsidR="00EF2886" w:rsidRDefault="00EF2886" w:rsidP="00EF2886">
            <w:pPr>
              <w:pStyle w:val="RRBASynopseTextAbsatz"/>
              <w:ind w:left="284" w:hanging="142"/>
            </w:pPr>
            <w:r>
              <w:t xml:space="preserve">c. verabschiedet die Jahresrechnung und den Geschäftsbericht und leitet diese zusammen mit dem Bericht der Revisionsstelle an den Kantonsrat weiter, </w:t>
            </w:r>
          </w:p>
          <w:p w:rsidR="00EF2886" w:rsidRDefault="00EF2886" w:rsidP="005D2BCC">
            <w:pPr>
              <w:pStyle w:val="RRBASynopseTextAbsatz"/>
              <w:ind w:left="284" w:hanging="142"/>
            </w:pPr>
          </w:p>
        </w:tc>
        <w:tc>
          <w:tcPr>
            <w:tcW w:w="5092" w:type="dxa"/>
          </w:tcPr>
          <w:p w:rsidR="00EF2886" w:rsidRDefault="00EF2886" w:rsidP="005D2BCC">
            <w:pPr>
              <w:pStyle w:val="RRBASynopseTextAbsatz"/>
              <w:ind w:left="284" w:hanging="142"/>
            </w:pPr>
          </w:p>
        </w:tc>
        <w:tc>
          <w:tcPr>
            <w:tcW w:w="5092" w:type="dxa"/>
          </w:tcPr>
          <w:p w:rsidR="00EF2886" w:rsidRDefault="00EF2886" w:rsidP="00B81B60">
            <w:pPr>
              <w:pStyle w:val="RRBASynopseTextAbsatz"/>
            </w:pPr>
          </w:p>
        </w:tc>
      </w:tr>
      <w:tr w:rsidR="005D2BCC" w:rsidRPr="00B6674D" w:rsidTr="00B81B60">
        <w:tc>
          <w:tcPr>
            <w:tcW w:w="5092" w:type="dxa"/>
          </w:tcPr>
          <w:p w:rsidR="005D2BCC" w:rsidRDefault="00EF2886" w:rsidP="005D2BCC">
            <w:pPr>
              <w:pStyle w:val="RRBASynopseTextAbsatz"/>
              <w:ind w:left="284" w:hanging="142"/>
            </w:pPr>
            <w:r>
              <w:t xml:space="preserve">d. genehmigt die vom Verwaltungsrat beschlossenen Erlasse der Anstalt, </w:t>
            </w:r>
          </w:p>
          <w:p w:rsidR="005D2BCC" w:rsidRDefault="005D2BCC" w:rsidP="005D2BCC">
            <w:pPr>
              <w:pStyle w:val="RRBASynopseTextAbsatz"/>
              <w:ind w:left="284" w:hanging="142"/>
            </w:pPr>
          </w:p>
        </w:tc>
        <w:tc>
          <w:tcPr>
            <w:tcW w:w="5092" w:type="dxa"/>
          </w:tcPr>
          <w:p w:rsidR="005D2BCC" w:rsidRDefault="00EF2886" w:rsidP="005D2BCC">
            <w:pPr>
              <w:pStyle w:val="RRBASynopseTextAbsatz"/>
              <w:ind w:left="284" w:hanging="142"/>
            </w:pPr>
            <w:r>
              <w:t xml:space="preserve">d. entscheidet über die Übernahme der Aufsichtstätigkeit anderer Kantone nach </w:t>
            </w:r>
            <w:r w:rsidRPr="00627949">
              <w:rPr>
                <w:u w:val="single"/>
              </w:rPr>
              <w:t>§ 2 Abs. 4</w:t>
            </w:r>
            <w:r>
              <w:t>.</w:t>
            </w:r>
          </w:p>
          <w:p w:rsidR="005D2BCC" w:rsidRDefault="005D2BCC" w:rsidP="005D2BCC">
            <w:pPr>
              <w:pStyle w:val="RRBASynopseTextAbsatz"/>
              <w:ind w:left="284" w:hanging="142"/>
            </w:pPr>
          </w:p>
        </w:tc>
        <w:tc>
          <w:tcPr>
            <w:tcW w:w="5092" w:type="dxa"/>
          </w:tcPr>
          <w:p w:rsidR="005D2BCC" w:rsidRPr="00B6674D" w:rsidRDefault="00B24E30" w:rsidP="007C0F83">
            <w:pPr>
              <w:pStyle w:val="RRBASynopseTextAbsatz"/>
            </w:pPr>
            <w:r>
              <w:t xml:space="preserve">§ 9 Abs. 2 </w:t>
            </w:r>
            <w:proofErr w:type="spellStart"/>
            <w:r>
              <w:t>lit</w:t>
            </w:r>
            <w:proofErr w:type="spellEnd"/>
            <w:r>
              <w:t xml:space="preserve">. d: Übernimmt die bisherige </w:t>
            </w:r>
            <w:proofErr w:type="spellStart"/>
            <w:r>
              <w:t>lit</w:t>
            </w:r>
            <w:proofErr w:type="spellEnd"/>
            <w:r>
              <w:t>. e, eine Anpassung ist jedoch nötig,</w:t>
            </w:r>
            <w:r w:rsidR="00B37EF7">
              <w:t xml:space="preserve"> da § 2 Abs. 1 sich nur auf Vorsorgeeinrichtungen bezieht. Der </w:t>
            </w:r>
            <w:r>
              <w:t xml:space="preserve">Regierungsrat </w:t>
            </w:r>
            <w:r w:rsidR="00B37EF7">
              <w:t xml:space="preserve">muss aber </w:t>
            </w:r>
            <w:r>
              <w:t xml:space="preserve">nur entscheiden, sofern die Stiftung </w:t>
            </w:r>
            <w:r w:rsidR="00B37EF7">
              <w:t>im Sinne von Art. </w:t>
            </w:r>
            <w:r w:rsidR="00EE317D">
              <w:t xml:space="preserve">84 ZGB </w:t>
            </w:r>
            <w:r>
              <w:t>eines anderen Kantons übernommen werden soll (neu § 2 Abs. 4; Situation wie bei den Vorsorgeeinrichtungen)</w:t>
            </w:r>
            <w:r w:rsidR="007C0F83">
              <w:t xml:space="preserve">. Nicht nötig ist dies </w:t>
            </w:r>
            <w:r>
              <w:t xml:space="preserve">im Falle einer Übernahme der Aufsicht einer Gemeinde </w:t>
            </w:r>
            <w:r w:rsidR="006357FD">
              <w:t xml:space="preserve">im Kanton Zürich </w:t>
            </w:r>
            <w:r>
              <w:t>(</w:t>
            </w:r>
            <w:r w:rsidR="0001164C">
              <w:t xml:space="preserve">vgl. </w:t>
            </w:r>
            <w:r>
              <w:t xml:space="preserve">neu § 2 Abs. 3). </w:t>
            </w:r>
          </w:p>
        </w:tc>
      </w:tr>
      <w:tr w:rsidR="005D2BCC" w:rsidRPr="00B6674D" w:rsidTr="00B81B60">
        <w:tc>
          <w:tcPr>
            <w:tcW w:w="5092" w:type="dxa"/>
          </w:tcPr>
          <w:p w:rsidR="005D2BCC" w:rsidRDefault="005D2BCC" w:rsidP="005D2BCC">
            <w:pPr>
              <w:pStyle w:val="RRBASynopseTextAbsatz"/>
              <w:ind w:left="284" w:hanging="142"/>
            </w:pPr>
            <w:r>
              <w:t>e. entscheidet über die Übernahme der Aufsichtstätigkeit anderer Kantone über Einrichtungen nach § 2 Abs. 1.</w:t>
            </w:r>
          </w:p>
        </w:tc>
        <w:tc>
          <w:tcPr>
            <w:tcW w:w="5092" w:type="dxa"/>
          </w:tcPr>
          <w:p w:rsidR="005D2BCC" w:rsidRDefault="00B24E30" w:rsidP="00EF2886">
            <w:pPr>
              <w:pStyle w:val="RRBASynopseTextAbsatz"/>
              <w:ind w:left="284" w:hanging="142"/>
            </w:pPr>
            <w:proofErr w:type="spellStart"/>
            <w:r>
              <w:t>lit</w:t>
            </w:r>
            <w:proofErr w:type="spellEnd"/>
            <w:r>
              <w:t xml:space="preserve">. e wird aufgehoben. </w:t>
            </w:r>
          </w:p>
        </w:tc>
        <w:tc>
          <w:tcPr>
            <w:tcW w:w="5092" w:type="dxa"/>
          </w:tcPr>
          <w:p w:rsidR="005D2BCC" w:rsidRPr="00B6674D" w:rsidRDefault="005D2BCC" w:rsidP="00B24E30">
            <w:pPr>
              <w:pStyle w:val="RRBASynopseTextAbsatz"/>
            </w:pPr>
          </w:p>
        </w:tc>
      </w:tr>
      <w:tr w:rsidR="008A13E8" w:rsidRPr="00B6674D" w:rsidTr="00216EC7">
        <w:tc>
          <w:tcPr>
            <w:tcW w:w="5092" w:type="dxa"/>
          </w:tcPr>
          <w:p w:rsidR="008A13E8" w:rsidRDefault="008A13E8" w:rsidP="00216EC7">
            <w:pPr>
              <w:pStyle w:val="RRBASynopseTextAbsatz"/>
              <w:rPr>
                <w:b/>
              </w:rPr>
            </w:pPr>
            <w:r w:rsidRPr="008A13E8">
              <w:rPr>
                <w:b/>
              </w:rPr>
              <w:t>C. Tätigkeit</w:t>
            </w:r>
          </w:p>
          <w:p w:rsidR="008A13E8" w:rsidRPr="008A13E8" w:rsidRDefault="008A13E8" w:rsidP="00216EC7">
            <w:pPr>
              <w:pStyle w:val="RRBASynopseTextAbsatz"/>
            </w:pPr>
            <w:r w:rsidRPr="008A13E8">
              <w:t xml:space="preserve">(…) </w:t>
            </w:r>
          </w:p>
        </w:tc>
        <w:tc>
          <w:tcPr>
            <w:tcW w:w="5092" w:type="dxa"/>
          </w:tcPr>
          <w:p w:rsidR="008A13E8" w:rsidRPr="003C6A48" w:rsidRDefault="008A13E8" w:rsidP="00216EC7">
            <w:pPr>
              <w:pStyle w:val="RRBASynopseTextAbsatz"/>
            </w:pPr>
          </w:p>
        </w:tc>
        <w:tc>
          <w:tcPr>
            <w:tcW w:w="5092" w:type="dxa"/>
          </w:tcPr>
          <w:p w:rsidR="008A13E8" w:rsidRPr="00B6674D" w:rsidRDefault="008A13E8" w:rsidP="00216EC7">
            <w:pPr>
              <w:pStyle w:val="RRBASynopseTextAbsatz"/>
            </w:pPr>
          </w:p>
        </w:tc>
      </w:tr>
      <w:tr w:rsidR="005351C4" w:rsidRPr="00B6674D" w:rsidTr="00CF57D4">
        <w:tc>
          <w:tcPr>
            <w:tcW w:w="5092" w:type="dxa"/>
          </w:tcPr>
          <w:p w:rsidR="005351C4" w:rsidRPr="00E15CC3" w:rsidRDefault="00E15CC3" w:rsidP="00DA4F41">
            <w:pPr>
              <w:pStyle w:val="RRBASynopseTextLit"/>
              <w:ind w:left="0" w:firstLine="0"/>
              <w:rPr>
                <w:b/>
              </w:rPr>
            </w:pPr>
            <w:r w:rsidRPr="00E15CC3">
              <w:rPr>
                <w:b/>
              </w:rPr>
              <w:t>§ 12</w:t>
            </w:r>
            <w:r w:rsidR="0075438E">
              <w:rPr>
                <w:b/>
              </w:rPr>
              <w:t>.</w:t>
            </w:r>
            <w:r w:rsidRPr="00E15CC3">
              <w:rPr>
                <w:b/>
              </w:rPr>
              <w:t xml:space="preserve"> Stiftungen </w:t>
            </w:r>
          </w:p>
          <w:p w:rsidR="00E15CC3" w:rsidRPr="00B6674D" w:rsidRDefault="00E15CC3" w:rsidP="00DA4F41">
            <w:pPr>
              <w:pStyle w:val="RRBASynopseTextLit"/>
              <w:ind w:left="0" w:firstLine="0"/>
            </w:pPr>
            <w:r w:rsidRPr="00E15CC3">
              <w:rPr>
                <w:b/>
              </w:rPr>
              <w:t>a. Aufgaben</w:t>
            </w:r>
          </w:p>
        </w:tc>
        <w:tc>
          <w:tcPr>
            <w:tcW w:w="5092" w:type="dxa"/>
          </w:tcPr>
          <w:p w:rsidR="005351C4" w:rsidRPr="003C6A48" w:rsidRDefault="005351C4" w:rsidP="005351C4">
            <w:pPr>
              <w:pStyle w:val="RRBASynopseTextAbsatz"/>
            </w:pPr>
          </w:p>
        </w:tc>
        <w:tc>
          <w:tcPr>
            <w:tcW w:w="5092" w:type="dxa"/>
          </w:tcPr>
          <w:p w:rsidR="005351C4" w:rsidRPr="00B6674D" w:rsidRDefault="005351C4" w:rsidP="005351C4">
            <w:pPr>
              <w:pStyle w:val="RRBASynopseTextAbsatz"/>
            </w:pPr>
          </w:p>
        </w:tc>
      </w:tr>
      <w:tr w:rsidR="005351C4" w:rsidRPr="00B6674D" w:rsidTr="00CF57D4">
        <w:tc>
          <w:tcPr>
            <w:tcW w:w="5092" w:type="dxa"/>
          </w:tcPr>
          <w:p w:rsidR="005351C4" w:rsidRDefault="00FD2526" w:rsidP="00DA4F41">
            <w:pPr>
              <w:pStyle w:val="RRBASynopseTextZiff"/>
              <w:ind w:left="0" w:firstLine="0"/>
            </w:pPr>
            <w:r w:rsidRPr="007B45D5">
              <w:rPr>
                <w:vertAlign w:val="superscript"/>
              </w:rPr>
              <w:t>1</w:t>
            </w:r>
            <w:r>
              <w:t xml:space="preserve"> Im Bereich der Stiftungen </w:t>
            </w:r>
            <w:r w:rsidR="00E62DC2">
              <w:t xml:space="preserve">im Sinne von § 2 Abs. 2 erfüllt die Anstalt folgende Aufgaben: </w:t>
            </w:r>
          </w:p>
          <w:p w:rsidR="000157BE" w:rsidRDefault="000157BE" w:rsidP="00E62DC2">
            <w:pPr>
              <w:pStyle w:val="RRBASynopseTextAbsatz"/>
              <w:ind w:left="284" w:hanging="142"/>
            </w:pPr>
          </w:p>
          <w:p w:rsidR="000157BE" w:rsidRDefault="000157BE" w:rsidP="00E62DC2">
            <w:pPr>
              <w:pStyle w:val="RRBASynopseTextAbsatz"/>
              <w:ind w:left="284" w:hanging="142"/>
            </w:pPr>
          </w:p>
          <w:p w:rsidR="000157BE" w:rsidRDefault="000157BE" w:rsidP="00E62DC2">
            <w:pPr>
              <w:pStyle w:val="RRBASynopseTextAbsatz"/>
              <w:ind w:left="284" w:hanging="142"/>
            </w:pPr>
          </w:p>
          <w:p w:rsidR="000157BE" w:rsidRDefault="000157BE" w:rsidP="00E62DC2">
            <w:pPr>
              <w:pStyle w:val="RRBASynopseTextAbsatz"/>
              <w:ind w:left="284" w:hanging="142"/>
            </w:pPr>
          </w:p>
          <w:p w:rsidR="00535A29" w:rsidRDefault="00535A29" w:rsidP="00E62DC2">
            <w:pPr>
              <w:pStyle w:val="RRBASynopseTextAbsatz"/>
              <w:ind w:left="284" w:hanging="142"/>
            </w:pPr>
          </w:p>
          <w:p w:rsidR="00E62DC2" w:rsidRPr="00E62DC2" w:rsidRDefault="00E62DC2" w:rsidP="00DA4F41">
            <w:pPr>
              <w:pStyle w:val="RRBASynopseTextZiff"/>
              <w:ind w:left="0" w:firstLine="0"/>
            </w:pPr>
          </w:p>
        </w:tc>
        <w:tc>
          <w:tcPr>
            <w:tcW w:w="5092" w:type="dxa"/>
          </w:tcPr>
          <w:p w:rsidR="00E66131" w:rsidRPr="00D37E5F" w:rsidRDefault="00EF795C" w:rsidP="00A01181">
            <w:pPr>
              <w:pStyle w:val="RRBASynopseTextZiff"/>
              <w:ind w:left="0" w:firstLine="0"/>
              <w:rPr>
                <w:u w:val="single"/>
              </w:rPr>
            </w:pPr>
            <w:r w:rsidRPr="007B45D5">
              <w:rPr>
                <w:vertAlign w:val="superscript"/>
              </w:rPr>
              <w:t>1</w:t>
            </w:r>
            <w:r>
              <w:t xml:space="preserve"> Im Bereich </w:t>
            </w:r>
            <w:r w:rsidR="00A01181">
              <w:t xml:space="preserve">der </w:t>
            </w:r>
            <w:r w:rsidR="00C26C70">
              <w:t xml:space="preserve">Aufsicht über Stiftungen im Sinne von </w:t>
            </w:r>
            <w:r w:rsidR="00C26C70" w:rsidRPr="00633FC4">
              <w:rPr>
                <w:u w:val="single"/>
              </w:rPr>
              <w:t>§ 2 Abs. 2-4 erfüllt die Anstalt alle Aufgaben, die gemäss dem Stiftungsrech</w:t>
            </w:r>
            <w:r w:rsidR="00DA185B" w:rsidRPr="00633FC4">
              <w:rPr>
                <w:u w:val="single"/>
              </w:rPr>
              <w:t>t des Bundes und des Kantons vo</w:t>
            </w:r>
            <w:r w:rsidR="00C26C70" w:rsidRPr="00633FC4">
              <w:rPr>
                <w:u w:val="single"/>
              </w:rPr>
              <w:t>n der Anstalt wahrzunehmen sind.</w:t>
            </w:r>
            <w:r w:rsidR="00C26C70">
              <w:t xml:space="preserve"> </w:t>
            </w:r>
          </w:p>
          <w:p w:rsidR="00E66131" w:rsidRPr="003C6A48" w:rsidRDefault="00E66131" w:rsidP="00A01181">
            <w:pPr>
              <w:pStyle w:val="RRBASynopseTextAbsatz"/>
            </w:pPr>
          </w:p>
        </w:tc>
        <w:tc>
          <w:tcPr>
            <w:tcW w:w="5092" w:type="dxa"/>
          </w:tcPr>
          <w:p w:rsidR="00D01055" w:rsidRDefault="00A770AD" w:rsidP="005351C4">
            <w:pPr>
              <w:pStyle w:val="RRBASynopseTextAbsatz"/>
            </w:pPr>
            <w:r>
              <w:rPr>
                <w:noProof/>
                <w:vertAlign w:val="superscript"/>
                <w:lang w:eastAsia="de-CH"/>
              </w:rPr>
              <w:pict>
                <v:shapetype id="_x0000_t202" coordsize="21600,21600" o:spt="202" path="m,l,21600r21600,l21600,xe">
                  <v:stroke joinstyle="miter"/>
                  <v:path gradientshapeok="t" o:connecttype="rect"/>
                </v:shapetype>
                <v:shape id="_x0000_s1026" type="#_x0000_t202" style="position:absolute;margin-left:252.8pt;margin-top:18.05pt;width:57.2pt;height:13.75pt;z-index:251658240;mso-position-horizontal-relative:page;mso-position-vertical-relative:page" filled="f" stroked="f">
                  <v:textbox style="mso-next-textbox:#_x0000_s1026">
                    <w:txbxContent>
                      <w:p w:rsidR="00FF71FA" w:rsidRPr="00921EDF" w:rsidRDefault="00FF71FA" w:rsidP="00921EDF"/>
                    </w:txbxContent>
                  </v:textbox>
                  <w10:wrap anchorx="page" anchory="page"/>
                </v:shape>
              </w:pict>
            </w:r>
            <w:r w:rsidR="00DA185B">
              <w:t>§ 12</w:t>
            </w:r>
            <w:r w:rsidR="002928BC">
              <w:t xml:space="preserve">: </w:t>
            </w:r>
            <w:r w:rsidR="00473424">
              <w:t>Bisher sind</w:t>
            </w:r>
            <w:r w:rsidR="002928BC">
              <w:t xml:space="preserve"> Abs. 1 </w:t>
            </w:r>
            <w:r w:rsidR="00DA185B">
              <w:t xml:space="preserve">und 2 </w:t>
            </w:r>
            <w:r w:rsidR="002928BC">
              <w:t xml:space="preserve">unklar </w:t>
            </w:r>
            <w:r w:rsidR="004936EA">
              <w:t>formuliert</w:t>
            </w:r>
            <w:r w:rsidR="00473424">
              <w:t xml:space="preserve"> und entsprechen nicht der Praxis</w:t>
            </w:r>
            <w:r w:rsidR="004936EA">
              <w:t xml:space="preserve">. </w:t>
            </w:r>
          </w:p>
          <w:p w:rsidR="00AB733C" w:rsidRDefault="00AB733C" w:rsidP="005351C4">
            <w:pPr>
              <w:pStyle w:val="RRBASynopseTextAbsatz"/>
            </w:pPr>
          </w:p>
          <w:p w:rsidR="004936EA" w:rsidRDefault="006026CF" w:rsidP="005351C4">
            <w:pPr>
              <w:pStyle w:val="RRBASynopseTextAbsatz"/>
            </w:pPr>
            <w:r>
              <w:t xml:space="preserve">§ 12 Abs. 1: </w:t>
            </w:r>
            <w:r w:rsidR="009208FA">
              <w:t>Der neue Abs. 1 mit dem</w:t>
            </w:r>
            <w:r w:rsidR="00DA185B">
              <w:t xml:space="preserve"> </w:t>
            </w:r>
            <w:r w:rsidR="004936EA">
              <w:t xml:space="preserve">Verweis auf Bundesrecht und kantonales Recht </w:t>
            </w:r>
            <w:r w:rsidR="00DA185B">
              <w:t xml:space="preserve">dient der Einfachheit und Klarheit. </w:t>
            </w:r>
          </w:p>
          <w:p w:rsidR="000157BE" w:rsidRPr="00B6674D" w:rsidRDefault="000157BE" w:rsidP="00473424">
            <w:pPr>
              <w:pStyle w:val="RRBASynopseTextAbsatz"/>
            </w:pPr>
          </w:p>
        </w:tc>
      </w:tr>
      <w:tr w:rsidR="00A01181" w:rsidRPr="00B6674D" w:rsidTr="00CF57D4">
        <w:tc>
          <w:tcPr>
            <w:tcW w:w="5092" w:type="dxa"/>
          </w:tcPr>
          <w:p w:rsidR="00A01181" w:rsidRDefault="00A01181" w:rsidP="00A01181">
            <w:pPr>
              <w:pStyle w:val="RRBASynopseTextAbsatz"/>
              <w:ind w:left="284" w:hanging="142"/>
            </w:pPr>
            <w:r>
              <w:t xml:space="preserve">a. Entscheid über die Änderung der Organisation oder des Zwecks (Art. 85, 86, 86 a ZGB), </w:t>
            </w:r>
          </w:p>
          <w:p w:rsidR="00A01181" w:rsidRPr="007B45D5" w:rsidRDefault="00A01181" w:rsidP="00DA4F41">
            <w:pPr>
              <w:pStyle w:val="RRBASynopseTextZiff"/>
              <w:ind w:left="0" w:firstLine="0"/>
              <w:rPr>
                <w:vertAlign w:val="superscript"/>
              </w:rPr>
            </w:pPr>
          </w:p>
        </w:tc>
        <w:tc>
          <w:tcPr>
            <w:tcW w:w="5092" w:type="dxa"/>
          </w:tcPr>
          <w:p w:rsidR="00A01181" w:rsidRPr="007B45D5" w:rsidRDefault="00833FD7" w:rsidP="00C26C70">
            <w:pPr>
              <w:pStyle w:val="RRBASynopseTextAbsatz"/>
              <w:ind w:left="284" w:hanging="142"/>
              <w:rPr>
                <w:vertAlign w:val="superscript"/>
              </w:rPr>
            </w:pPr>
            <w:proofErr w:type="spellStart"/>
            <w:r>
              <w:t>lit</w:t>
            </w:r>
            <w:proofErr w:type="spellEnd"/>
            <w:r>
              <w:t xml:space="preserve">. a und </w:t>
            </w:r>
            <w:proofErr w:type="spellStart"/>
            <w:r>
              <w:t>lit</w:t>
            </w:r>
            <w:proofErr w:type="spellEnd"/>
            <w:r>
              <w:t xml:space="preserve">. b werden aufgehoben. </w:t>
            </w:r>
          </w:p>
        </w:tc>
        <w:tc>
          <w:tcPr>
            <w:tcW w:w="5092" w:type="dxa"/>
          </w:tcPr>
          <w:p w:rsidR="009208FA" w:rsidRDefault="009208FA" w:rsidP="009208FA">
            <w:pPr>
              <w:pStyle w:val="RRBASynopseTextAbsatz"/>
            </w:pPr>
            <w:r>
              <w:t xml:space="preserve">§ 12 Abs. 1 </w:t>
            </w:r>
            <w:proofErr w:type="spellStart"/>
            <w:r>
              <w:t>lit</w:t>
            </w:r>
            <w:proofErr w:type="spellEnd"/>
            <w:r>
              <w:t xml:space="preserve">. a: Aus den Materialien ersichtlich, dass gewollt war, dass die BVS die zuständige Kantonsbehörde im Sinne von </w:t>
            </w:r>
            <w:r w:rsidR="00A8467B">
              <w:t>Art. 85, 86 und 86a ZGB</w:t>
            </w:r>
            <w:r>
              <w:t xml:space="preserve"> für alle Stiftungen mit Sitz im Kanton Zürich</w:t>
            </w:r>
            <w:r w:rsidR="00AB733C">
              <w:t xml:space="preserve"> ist</w:t>
            </w:r>
            <w:r>
              <w:t xml:space="preserve">. Daher stimmt der erste Satz von § 12 mit dem Verweis auf § 2 Abs. 2 </w:t>
            </w:r>
            <w:proofErr w:type="spellStart"/>
            <w:r>
              <w:t>i.V.m</w:t>
            </w:r>
            <w:proofErr w:type="spellEnd"/>
            <w:r>
              <w:t xml:space="preserve">. </w:t>
            </w:r>
            <w:proofErr w:type="spellStart"/>
            <w:r>
              <w:t>lit</w:t>
            </w:r>
            <w:proofErr w:type="spellEnd"/>
            <w:r>
              <w:t xml:space="preserve">. a nicht. </w:t>
            </w:r>
          </w:p>
          <w:p w:rsidR="00A01181" w:rsidRDefault="00A01181" w:rsidP="005351C4">
            <w:pPr>
              <w:pStyle w:val="RRBASynopseTextAbsatz"/>
              <w:rPr>
                <w:noProof/>
                <w:vertAlign w:val="superscript"/>
                <w:lang w:eastAsia="de-CH"/>
              </w:rPr>
            </w:pPr>
          </w:p>
        </w:tc>
      </w:tr>
      <w:tr w:rsidR="00A01181" w:rsidRPr="00B6674D" w:rsidTr="00CF57D4">
        <w:tc>
          <w:tcPr>
            <w:tcW w:w="5092" w:type="dxa"/>
          </w:tcPr>
          <w:p w:rsidR="00A01181" w:rsidRDefault="00A01181" w:rsidP="00A01181">
            <w:pPr>
              <w:pStyle w:val="RRBASynopseTextAbsatz"/>
              <w:ind w:left="284" w:hanging="142"/>
            </w:pPr>
            <w:r>
              <w:t xml:space="preserve">b. Aufsicht über Stiftungen, die nach ihrer Bestimmung dem Kanton oder mehreren Bezirken angehören (Art. 84 ZGB), sowie Entscheid über die Auflösung solcher Stiftungen (Art. 88 Abs. 1 ZGB). </w:t>
            </w:r>
          </w:p>
          <w:p w:rsidR="00A01181" w:rsidRDefault="00A01181" w:rsidP="00A01181">
            <w:pPr>
              <w:pStyle w:val="RRBASynopseTextAbsatz"/>
              <w:ind w:left="284" w:hanging="142"/>
            </w:pPr>
          </w:p>
        </w:tc>
        <w:tc>
          <w:tcPr>
            <w:tcW w:w="5092" w:type="dxa"/>
          </w:tcPr>
          <w:p w:rsidR="00A01181" w:rsidRPr="007B45D5" w:rsidRDefault="00A01181" w:rsidP="00833FD7">
            <w:pPr>
              <w:pStyle w:val="RRBASynopseTextAbsatz"/>
              <w:rPr>
                <w:vertAlign w:val="superscript"/>
              </w:rPr>
            </w:pPr>
          </w:p>
        </w:tc>
        <w:tc>
          <w:tcPr>
            <w:tcW w:w="5092" w:type="dxa"/>
          </w:tcPr>
          <w:p w:rsidR="009208FA" w:rsidRDefault="006026CF" w:rsidP="009208FA">
            <w:pPr>
              <w:pStyle w:val="RRBASynopseTextAbsatz"/>
            </w:pPr>
            <w:r>
              <w:t xml:space="preserve">§ 12 Abs. 1 </w:t>
            </w:r>
            <w:proofErr w:type="spellStart"/>
            <w:r>
              <w:t>lit</w:t>
            </w:r>
            <w:proofErr w:type="spellEnd"/>
            <w:r>
              <w:t xml:space="preserve">. b: </w:t>
            </w:r>
            <w:r w:rsidR="009208FA">
              <w:t>Im Zuge der anderen Änderung</w:t>
            </w:r>
            <w:r w:rsidR="009D15A2">
              <w:t xml:space="preserve">en stimmt Abs. 1 </w:t>
            </w:r>
            <w:proofErr w:type="spellStart"/>
            <w:r w:rsidR="009D15A2">
              <w:t>lit</w:t>
            </w:r>
            <w:proofErr w:type="spellEnd"/>
            <w:r w:rsidR="009D15A2">
              <w:t xml:space="preserve">. b </w:t>
            </w:r>
            <w:r w:rsidR="009208FA">
              <w:t>nicht mehr</w:t>
            </w:r>
            <w:r w:rsidR="009D15A2">
              <w:t>, da die BVS</w:t>
            </w:r>
            <w:r w:rsidR="009208FA">
              <w:t xml:space="preserve"> </w:t>
            </w:r>
            <w:r w:rsidR="00A8467B">
              <w:t xml:space="preserve">auch </w:t>
            </w:r>
            <w:r w:rsidR="009208FA">
              <w:t xml:space="preserve">die Aufsicht von den Gemeinden übernehmen </w:t>
            </w:r>
            <w:r w:rsidR="009D15A2">
              <w:t>kann</w:t>
            </w:r>
            <w:r w:rsidR="009208FA">
              <w:t xml:space="preserve">. </w:t>
            </w:r>
          </w:p>
          <w:p w:rsidR="009208FA" w:rsidRDefault="009208FA" w:rsidP="009208FA">
            <w:pPr>
              <w:pStyle w:val="RRBASynopseTextAbsatz"/>
            </w:pPr>
            <w:r>
              <w:t xml:space="preserve">Für die Auflösung von Stiftungen (Art. 88 ZGB) ist im Kanton Zürich </w:t>
            </w:r>
            <w:r w:rsidR="00E62BC0">
              <w:t xml:space="preserve">schon heute </w:t>
            </w:r>
            <w:r>
              <w:t xml:space="preserve">immer die </w:t>
            </w:r>
            <w:r w:rsidR="009D15A2">
              <w:t xml:space="preserve">jeweilige </w:t>
            </w:r>
            <w:r>
              <w:t>Aufsichtsbehörde zuständig</w:t>
            </w:r>
            <w:r w:rsidR="00E62BC0">
              <w:t xml:space="preserve"> (vgl. neu Abs. 3)</w:t>
            </w:r>
            <w:r>
              <w:t>.</w:t>
            </w:r>
            <w:r w:rsidR="00CC3C3D">
              <w:t xml:space="preserve"> </w:t>
            </w:r>
          </w:p>
          <w:p w:rsidR="00A01181" w:rsidRDefault="00A01181" w:rsidP="005351C4">
            <w:pPr>
              <w:pStyle w:val="RRBASynopseTextAbsatz"/>
              <w:rPr>
                <w:noProof/>
                <w:vertAlign w:val="superscript"/>
                <w:lang w:eastAsia="de-CH"/>
              </w:rPr>
            </w:pPr>
          </w:p>
        </w:tc>
      </w:tr>
      <w:tr w:rsidR="00DE4C00" w:rsidRPr="00B6674D" w:rsidTr="00B81B60">
        <w:tc>
          <w:tcPr>
            <w:tcW w:w="5092" w:type="dxa"/>
          </w:tcPr>
          <w:p w:rsidR="00DE4C00" w:rsidRPr="00B6674D" w:rsidRDefault="00A01181" w:rsidP="00B81B60">
            <w:pPr>
              <w:pStyle w:val="RRBASynopseTextAbsatz"/>
            </w:pPr>
            <w:r w:rsidRPr="00E62DC2">
              <w:rPr>
                <w:vertAlign w:val="superscript"/>
              </w:rPr>
              <w:t xml:space="preserve">2 </w:t>
            </w:r>
            <w:r>
              <w:t>Bei der Ausübung der Aufsicht über subventionierte Stiftungen berücksichtigt die Anstalt die Kontrolle derjenigen Direktion des Regierungsrates, die für die Ausrichtung der Beiträge zuständig ist.</w:t>
            </w:r>
          </w:p>
        </w:tc>
        <w:tc>
          <w:tcPr>
            <w:tcW w:w="5092" w:type="dxa"/>
          </w:tcPr>
          <w:p w:rsidR="00DE4C00" w:rsidRPr="003C6A48" w:rsidRDefault="00C26C70" w:rsidP="00473424">
            <w:pPr>
              <w:pStyle w:val="RRBASynopseTextAbsatz"/>
            </w:pPr>
            <w:r w:rsidRPr="00E62DC2">
              <w:rPr>
                <w:vertAlign w:val="superscript"/>
              </w:rPr>
              <w:t xml:space="preserve">2 </w:t>
            </w:r>
            <w:r w:rsidR="004936EA" w:rsidRPr="00633FC4">
              <w:rPr>
                <w:u w:val="single"/>
              </w:rPr>
              <w:t>Die Anstalt ist die zuständige Kantonsbehörde im Sinne von Art. 85, 86 und 86a ZGB f</w:t>
            </w:r>
            <w:r w:rsidR="00FA3D05" w:rsidRPr="00633FC4">
              <w:rPr>
                <w:u w:val="single"/>
              </w:rPr>
              <w:t>ür die Entscheidung über Änderungen von Organisation und Zweck</w:t>
            </w:r>
            <w:r w:rsidR="00473424" w:rsidRPr="00633FC4">
              <w:rPr>
                <w:u w:val="single"/>
              </w:rPr>
              <w:t>.</w:t>
            </w:r>
          </w:p>
        </w:tc>
        <w:tc>
          <w:tcPr>
            <w:tcW w:w="5092" w:type="dxa"/>
          </w:tcPr>
          <w:p w:rsidR="00DE4C00" w:rsidRPr="00B6674D" w:rsidRDefault="00E04C41" w:rsidP="00B81B60">
            <w:pPr>
              <w:pStyle w:val="RRBASynopseTextAbsatz"/>
            </w:pPr>
            <w:r>
              <w:t xml:space="preserve">§ 12 Abs. 2: Damit wird festgelegt, dass die BVS auch dann </w:t>
            </w:r>
            <w:r w:rsidR="00CC3C3D">
              <w:t xml:space="preserve">die </w:t>
            </w:r>
            <w:r>
              <w:t xml:space="preserve">zuständige Kantonsbehörde im Sinne von Art. 85, 86 und 86a ZGB ist, wenn sie nicht selber Aufsichtsbehörde über die betroffene Stiftung mit Sitz im Kanton Zürich ist. </w:t>
            </w:r>
          </w:p>
        </w:tc>
      </w:tr>
      <w:tr w:rsidR="00E62BC0" w:rsidRPr="00B6674D" w:rsidTr="00B81B60">
        <w:tc>
          <w:tcPr>
            <w:tcW w:w="5092" w:type="dxa"/>
          </w:tcPr>
          <w:p w:rsidR="00E62BC0" w:rsidRPr="00E62DC2" w:rsidRDefault="00E62BC0" w:rsidP="00B81B60">
            <w:pPr>
              <w:pStyle w:val="RRBASynopseTextAbsatz"/>
              <w:rPr>
                <w:vertAlign w:val="superscript"/>
              </w:rPr>
            </w:pPr>
          </w:p>
        </w:tc>
        <w:tc>
          <w:tcPr>
            <w:tcW w:w="5092" w:type="dxa"/>
          </w:tcPr>
          <w:p w:rsidR="00E62BC0" w:rsidRPr="00E62DC2" w:rsidRDefault="00E62BC0" w:rsidP="00473424">
            <w:pPr>
              <w:pStyle w:val="RRBASynopseTextAbsatz"/>
              <w:rPr>
                <w:vertAlign w:val="superscript"/>
              </w:rPr>
            </w:pPr>
            <w:r>
              <w:rPr>
                <w:vertAlign w:val="superscript"/>
              </w:rPr>
              <w:t>3</w:t>
            </w:r>
            <w:r w:rsidRPr="00E62DC2">
              <w:rPr>
                <w:vertAlign w:val="superscript"/>
              </w:rPr>
              <w:t xml:space="preserve"> </w:t>
            </w:r>
            <w:r w:rsidRPr="00633FC4">
              <w:rPr>
                <w:u w:val="single"/>
              </w:rPr>
              <w:t xml:space="preserve">Die zuständige Kantonsbehörde im Sinne von Art. 88 ZGB ist die jeweils zuständige Aufsichtsbehörde. </w:t>
            </w:r>
          </w:p>
        </w:tc>
        <w:tc>
          <w:tcPr>
            <w:tcW w:w="5092" w:type="dxa"/>
          </w:tcPr>
          <w:p w:rsidR="00E62BC0" w:rsidRDefault="008E5C9B" w:rsidP="00E62BC0">
            <w:pPr>
              <w:pStyle w:val="RRBASynopseTextAbsatz"/>
            </w:pPr>
            <w:r>
              <w:t>§ 12 Abs. 3</w:t>
            </w:r>
            <w:r w:rsidR="00E62BC0">
              <w:t xml:space="preserve">: dies dient zur Klarstellung und war schon bisher Praxis. Allerdings war bisher nirgends ausdrücklich festgelegt, wer zuständig </w:t>
            </w:r>
            <w:r w:rsidR="001F6327">
              <w:t>ist, wenn die Stiftung</w:t>
            </w:r>
            <w:r w:rsidR="00E62BC0">
              <w:t xml:space="preserve"> nicht unter der Aufsicht </w:t>
            </w:r>
            <w:r w:rsidR="001F6327">
              <w:t xml:space="preserve">der BVS, sondern eines Bezirks oder einer Gemeinde, ist. </w:t>
            </w:r>
          </w:p>
        </w:tc>
      </w:tr>
      <w:tr w:rsidR="00A01181" w:rsidRPr="00B6674D" w:rsidTr="00B81B60">
        <w:tc>
          <w:tcPr>
            <w:tcW w:w="5092" w:type="dxa"/>
          </w:tcPr>
          <w:p w:rsidR="00A01181" w:rsidRPr="00E62DC2" w:rsidRDefault="00A01181" w:rsidP="00B81B60">
            <w:pPr>
              <w:pStyle w:val="RRBASynopseTextAbsatz"/>
              <w:rPr>
                <w:vertAlign w:val="superscript"/>
              </w:rPr>
            </w:pPr>
          </w:p>
        </w:tc>
        <w:tc>
          <w:tcPr>
            <w:tcW w:w="5092" w:type="dxa"/>
          </w:tcPr>
          <w:p w:rsidR="00FA3D05" w:rsidRDefault="00E62BC0" w:rsidP="00C26C70">
            <w:pPr>
              <w:pStyle w:val="RRBASynopseTextAbsatz"/>
            </w:pPr>
            <w:r>
              <w:rPr>
                <w:vertAlign w:val="superscript"/>
              </w:rPr>
              <w:t>4</w:t>
            </w:r>
            <w:r w:rsidR="00FA3D05" w:rsidRPr="00E62DC2">
              <w:rPr>
                <w:vertAlign w:val="superscript"/>
              </w:rPr>
              <w:t xml:space="preserve"> </w:t>
            </w:r>
            <w:r w:rsidR="00FA3D05">
              <w:t>Bei der Ausübung der Aufsicht über subventionierte Stiftungen berücksichtigt die Anstalt die Kontrolle derjenigen Direktion des Regierungsrates, die für die Ausrichtung der Beiträge zuständig ist.</w:t>
            </w:r>
          </w:p>
          <w:p w:rsidR="00A01181" w:rsidRDefault="00A01181" w:rsidP="00A01181">
            <w:pPr>
              <w:pStyle w:val="RRBASynopseTextAbsatz"/>
            </w:pPr>
          </w:p>
        </w:tc>
        <w:tc>
          <w:tcPr>
            <w:tcW w:w="5092" w:type="dxa"/>
          </w:tcPr>
          <w:p w:rsidR="00A01181" w:rsidRPr="00B6674D" w:rsidRDefault="00E62BC0" w:rsidP="00B81B60">
            <w:pPr>
              <w:pStyle w:val="RRBASynopseTextAbsatz"/>
            </w:pPr>
            <w:r>
              <w:t>Abs. 2 wird neu Abs. 4</w:t>
            </w:r>
            <w:r w:rsidR="00DA185B">
              <w:t xml:space="preserve"> </w:t>
            </w:r>
          </w:p>
        </w:tc>
      </w:tr>
      <w:tr w:rsidR="001B4993" w:rsidRPr="00B6674D" w:rsidTr="00B81B60">
        <w:tc>
          <w:tcPr>
            <w:tcW w:w="5092" w:type="dxa"/>
          </w:tcPr>
          <w:p w:rsidR="001B4993" w:rsidRPr="001B4993" w:rsidRDefault="001B4993" w:rsidP="00B81B60">
            <w:pPr>
              <w:pStyle w:val="RRBASynopseTextAbsatz"/>
              <w:rPr>
                <w:b/>
              </w:rPr>
            </w:pPr>
            <w:r w:rsidRPr="001B4993">
              <w:rPr>
                <w:b/>
              </w:rPr>
              <w:t>D. Personal und Finanzen</w:t>
            </w:r>
          </w:p>
        </w:tc>
        <w:tc>
          <w:tcPr>
            <w:tcW w:w="5092" w:type="dxa"/>
          </w:tcPr>
          <w:p w:rsidR="001B4993" w:rsidRPr="003C6A48" w:rsidRDefault="001B4993" w:rsidP="00B81B60">
            <w:pPr>
              <w:pStyle w:val="RRBASynopseTextAbsatz"/>
            </w:pPr>
          </w:p>
        </w:tc>
        <w:tc>
          <w:tcPr>
            <w:tcW w:w="5092" w:type="dxa"/>
          </w:tcPr>
          <w:p w:rsidR="001B4993" w:rsidRPr="00B6674D" w:rsidRDefault="001B4993" w:rsidP="00B81B60">
            <w:pPr>
              <w:pStyle w:val="RRBASynopseTextAbsatz"/>
            </w:pPr>
          </w:p>
        </w:tc>
      </w:tr>
      <w:tr w:rsidR="001B4993" w:rsidRPr="00B6674D" w:rsidTr="00B81B60">
        <w:tc>
          <w:tcPr>
            <w:tcW w:w="5092" w:type="dxa"/>
          </w:tcPr>
          <w:p w:rsidR="001B4993" w:rsidRPr="001B4993" w:rsidRDefault="001B4993" w:rsidP="00B81B60">
            <w:pPr>
              <w:pStyle w:val="RRBASynopseTextAbsatz"/>
              <w:rPr>
                <w:b/>
              </w:rPr>
            </w:pPr>
            <w:r w:rsidRPr="001B4993">
              <w:rPr>
                <w:b/>
              </w:rPr>
              <w:t>§ 20</w:t>
            </w:r>
            <w:r w:rsidR="009655E2">
              <w:rPr>
                <w:b/>
              </w:rPr>
              <w:t>.</w:t>
            </w:r>
            <w:r w:rsidR="00F15A68">
              <w:rPr>
                <w:b/>
              </w:rPr>
              <w:t xml:space="preserve"> </w:t>
            </w:r>
            <w:r>
              <w:rPr>
                <w:b/>
              </w:rPr>
              <w:t>Eigenkapital</w:t>
            </w:r>
            <w:r w:rsidR="00316F13">
              <w:rPr>
                <w:b/>
              </w:rPr>
              <w:t xml:space="preserve"> </w:t>
            </w:r>
          </w:p>
        </w:tc>
        <w:tc>
          <w:tcPr>
            <w:tcW w:w="5092" w:type="dxa"/>
          </w:tcPr>
          <w:p w:rsidR="001B4993" w:rsidRPr="00316F13" w:rsidRDefault="00316F13" w:rsidP="00B81B60">
            <w:pPr>
              <w:pStyle w:val="RRBASynopseTextAbsatz"/>
              <w:rPr>
                <w:b/>
              </w:rPr>
            </w:pPr>
            <w:r w:rsidRPr="00316F13">
              <w:rPr>
                <w:b/>
              </w:rPr>
              <w:t>§ 20</w:t>
            </w:r>
            <w:r w:rsidR="009C35CE">
              <w:rPr>
                <w:b/>
              </w:rPr>
              <w:t>.</w:t>
            </w:r>
          </w:p>
          <w:p w:rsidR="00316F13" w:rsidRPr="003C6A48" w:rsidRDefault="00316F13" w:rsidP="00B81B60">
            <w:pPr>
              <w:pStyle w:val="RRBASynopseTextAbsatz"/>
            </w:pPr>
            <w:r w:rsidRPr="00316F13">
              <w:rPr>
                <w:b/>
              </w:rPr>
              <w:t>Eigenkapital</w:t>
            </w:r>
          </w:p>
        </w:tc>
        <w:tc>
          <w:tcPr>
            <w:tcW w:w="5092" w:type="dxa"/>
          </w:tcPr>
          <w:p w:rsidR="001B4993" w:rsidRPr="00B6674D" w:rsidRDefault="001B4993" w:rsidP="00B81B60">
            <w:pPr>
              <w:pStyle w:val="RRBASynopseTextAbsatz"/>
            </w:pPr>
          </w:p>
        </w:tc>
      </w:tr>
      <w:tr w:rsidR="001B4993" w:rsidRPr="00B6674D" w:rsidTr="00B81B60">
        <w:tc>
          <w:tcPr>
            <w:tcW w:w="5092" w:type="dxa"/>
          </w:tcPr>
          <w:p w:rsidR="001B4993" w:rsidRPr="00B6674D" w:rsidRDefault="001B4993" w:rsidP="00B81B60">
            <w:pPr>
              <w:pStyle w:val="RRBASynopseTextAbsatz"/>
            </w:pPr>
            <w:r>
              <w:t xml:space="preserve">Die Zielgrösse </w:t>
            </w:r>
            <w:r w:rsidR="002E4098">
              <w:t xml:space="preserve">des Eigenkapitals der Anstalt beträgt mindestens einen Jahresumsatz und höchstens zwei Jahresumsätze. </w:t>
            </w:r>
          </w:p>
        </w:tc>
        <w:tc>
          <w:tcPr>
            <w:tcW w:w="5092" w:type="dxa"/>
          </w:tcPr>
          <w:p w:rsidR="001B4993" w:rsidRPr="003C6A48" w:rsidRDefault="002E4098" w:rsidP="009759E3">
            <w:pPr>
              <w:pStyle w:val="RRBASynopseTextAbsatz"/>
            </w:pPr>
            <w:r>
              <w:t xml:space="preserve">Die Zielgrösse des Eigenkapitals der Anstalt beträgt </w:t>
            </w:r>
            <w:r w:rsidRPr="00316F13">
              <w:rPr>
                <w:u w:val="single"/>
              </w:rPr>
              <w:t xml:space="preserve">einen Jahresumsatz. </w:t>
            </w:r>
          </w:p>
        </w:tc>
        <w:tc>
          <w:tcPr>
            <w:tcW w:w="5092" w:type="dxa"/>
          </w:tcPr>
          <w:p w:rsidR="001B4993" w:rsidRPr="00B6674D" w:rsidRDefault="00125F89" w:rsidP="00C56651">
            <w:pPr>
              <w:pStyle w:val="RRBASynopseTextAbsatz"/>
            </w:pPr>
            <w:r>
              <w:t xml:space="preserve">§ 20: </w:t>
            </w:r>
            <w:r w:rsidR="009759E3">
              <w:t xml:space="preserve">Es hat sich gezeigt, dass ein Jahresumsatz </w:t>
            </w:r>
            <w:r w:rsidR="00C56651">
              <w:t xml:space="preserve">angemessen </w:t>
            </w:r>
            <w:r w:rsidR="009759E3">
              <w:t>hoch ist. Zwei Jahresumsätze</w:t>
            </w:r>
            <w:r w:rsidR="006A4BDF">
              <w:t xml:space="preserve"> sind hingegen zu hoch. </w:t>
            </w:r>
          </w:p>
        </w:tc>
      </w:tr>
      <w:tr w:rsidR="005351C4" w:rsidRPr="00B6674D" w:rsidTr="00CF57D4">
        <w:tc>
          <w:tcPr>
            <w:tcW w:w="5092" w:type="dxa"/>
          </w:tcPr>
          <w:p w:rsidR="005351C4" w:rsidRPr="008A13E8" w:rsidRDefault="008A13E8" w:rsidP="005351C4">
            <w:pPr>
              <w:pStyle w:val="RRBASynopseTextAbsatz"/>
              <w:rPr>
                <w:b/>
              </w:rPr>
            </w:pPr>
            <w:r w:rsidRPr="008A13E8">
              <w:rPr>
                <w:b/>
              </w:rPr>
              <w:t xml:space="preserve">E. Rechtspflege </w:t>
            </w:r>
          </w:p>
        </w:tc>
        <w:tc>
          <w:tcPr>
            <w:tcW w:w="5092" w:type="dxa"/>
          </w:tcPr>
          <w:p w:rsidR="005351C4" w:rsidRPr="002C660D" w:rsidRDefault="005351C4" w:rsidP="005351C4">
            <w:pPr>
              <w:pStyle w:val="RRBASynopseTextAbsatz"/>
            </w:pPr>
          </w:p>
        </w:tc>
        <w:tc>
          <w:tcPr>
            <w:tcW w:w="5092" w:type="dxa"/>
          </w:tcPr>
          <w:p w:rsidR="005351C4" w:rsidRPr="00B6674D" w:rsidRDefault="005351C4" w:rsidP="005351C4">
            <w:pPr>
              <w:pStyle w:val="RRBASynopseTextAbsatz"/>
            </w:pPr>
          </w:p>
        </w:tc>
      </w:tr>
      <w:tr w:rsidR="005351C4" w:rsidRPr="00B6674D" w:rsidTr="00CF57D4">
        <w:tc>
          <w:tcPr>
            <w:tcW w:w="5092" w:type="dxa"/>
          </w:tcPr>
          <w:p w:rsidR="005351C4" w:rsidRPr="008A13E8" w:rsidRDefault="008A13E8" w:rsidP="005351C4">
            <w:pPr>
              <w:pStyle w:val="RRBASynopseTextAbsatz"/>
              <w:rPr>
                <w:b/>
              </w:rPr>
            </w:pPr>
            <w:r w:rsidRPr="008A13E8">
              <w:rPr>
                <w:b/>
              </w:rPr>
              <w:t>§ 22</w:t>
            </w:r>
            <w:r w:rsidR="0075438E">
              <w:rPr>
                <w:b/>
              </w:rPr>
              <w:t>.</w:t>
            </w:r>
            <w:r w:rsidRPr="008A13E8">
              <w:rPr>
                <w:b/>
              </w:rPr>
              <w:t> </w:t>
            </w:r>
          </w:p>
        </w:tc>
        <w:tc>
          <w:tcPr>
            <w:tcW w:w="5092" w:type="dxa"/>
          </w:tcPr>
          <w:p w:rsidR="005351C4" w:rsidRPr="003C6A48" w:rsidRDefault="005351C4" w:rsidP="005351C4">
            <w:pPr>
              <w:pStyle w:val="RRBASynopseTextAbsatz"/>
            </w:pPr>
          </w:p>
        </w:tc>
        <w:tc>
          <w:tcPr>
            <w:tcW w:w="5092" w:type="dxa"/>
          </w:tcPr>
          <w:p w:rsidR="005351C4" w:rsidRPr="00B6674D" w:rsidRDefault="005351C4" w:rsidP="005351C4">
            <w:pPr>
              <w:pStyle w:val="RRBASynopseTextAbsatz"/>
            </w:pPr>
          </w:p>
        </w:tc>
      </w:tr>
      <w:tr w:rsidR="00947ED9" w:rsidRPr="00B6674D" w:rsidTr="00CF57D4">
        <w:tc>
          <w:tcPr>
            <w:tcW w:w="5092" w:type="dxa"/>
          </w:tcPr>
          <w:p w:rsidR="00947ED9" w:rsidRDefault="00947ED9" w:rsidP="00947ED9">
            <w:pPr>
              <w:pStyle w:val="RRBASynopseTextAbsatz"/>
            </w:pPr>
            <w:r w:rsidRPr="00D47C58">
              <w:rPr>
                <w:vertAlign w:val="superscript"/>
              </w:rPr>
              <w:t>1</w:t>
            </w:r>
            <w:r>
              <w:t xml:space="preserve"> Die Anfechtung von Verfügungen der Anstalt im Bereich der beruflichen Vorsorge im Sinne von § 2 Abs. 1 richtet sich nach Art. 74 Abs. 1 BVG. </w:t>
            </w:r>
          </w:p>
          <w:p w:rsidR="00947ED9" w:rsidRPr="00947ED9" w:rsidRDefault="00947ED9" w:rsidP="005351C4">
            <w:pPr>
              <w:pStyle w:val="RRBASynopseTextAbsatz"/>
            </w:pPr>
          </w:p>
        </w:tc>
        <w:tc>
          <w:tcPr>
            <w:tcW w:w="5092" w:type="dxa"/>
          </w:tcPr>
          <w:p w:rsidR="00947ED9" w:rsidRDefault="00947ED9" w:rsidP="00947ED9">
            <w:pPr>
              <w:pStyle w:val="RRBASynopseTextAbsatz"/>
            </w:pPr>
            <w:r>
              <w:t>Abs. 1 unverändert</w:t>
            </w:r>
          </w:p>
          <w:p w:rsidR="00947ED9" w:rsidRPr="003C6A48" w:rsidRDefault="00947ED9" w:rsidP="005351C4">
            <w:pPr>
              <w:pStyle w:val="RRBASynopseTextAbsatz"/>
            </w:pPr>
          </w:p>
        </w:tc>
        <w:tc>
          <w:tcPr>
            <w:tcW w:w="5092" w:type="dxa"/>
          </w:tcPr>
          <w:p w:rsidR="00947ED9" w:rsidRPr="00B6674D" w:rsidRDefault="00947ED9" w:rsidP="005351C4">
            <w:pPr>
              <w:pStyle w:val="RRBASynopseTextAbsatz"/>
            </w:pPr>
          </w:p>
        </w:tc>
      </w:tr>
      <w:tr w:rsidR="00947ED9" w:rsidRPr="00B6674D" w:rsidTr="00CF57D4">
        <w:tc>
          <w:tcPr>
            <w:tcW w:w="5092" w:type="dxa"/>
          </w:tcPr>
          <w:p w:rsidR="00947ED9" w:rsidRDefault="00947ED9" w:rsidP="00947ED9">
            <w:pPr>
              <w:pStyle w:val="RRBASynopseTextAbsatz"/>
            </w:pPr>
            <w:r w:rsidRPr="002D3155">
              <w:rPr>
                <w:vertAlign w:val="superscript"/>
              </w:rPr>
              <w:t xml:space="preserve">2 </w:t>
            </w:r>
            <w:r>
              <w:t xml:space="preserve">Über Rekurse gegen Anordnungen der Anstalt im Bereich der Stiftungen gemäss § 2 Abs. 2 entscheidet der Verwaltungsrat. </w:t>
            </w:r>
          </w:p>
          <w:p w:rsidR="00947ED9" w:rsidRPr="00D47C58" w:rsidRDefault="00947ED9" w:rsidP="00947ED9">
            <w:pPr>
              <w:pStyle w:val="RRBASynopseTextAbsatz"/>
              <w:rPr>
                <w:vertAlign w:val="superscript"/>
              </w:rPr>
            </w:pPr>
          </w:p>
        </w:tc>
        <w:tc>
          <w:tcPr>
            <w:tcW w:w="5092" w:type="dxa"/>
          </w:tcPr>
          <w:p w:rsidR="00947ED9" w:rsidRDefault="00947ED9" w:rsidP="00947ED9">
            <w:pPr>
              <w:pStyle w:val="RRBASynopseTextAbsatz"/>
            </w:pPr>
            <w:r w:rsidRPr="008A7EDA">
              <w:rPr>
                <w:vertAlign w:val="superscript"/>
              </w:rPr>
              <w:t xml:space="preserve">2 </w:t>
            </w:r>
            <w:r>
              <w:rPr>
                <w:u w:val="single"/>
              </w:rPr>
              <w:t>Erstinstanzliche A</w:t>
            </w:r>
            <w:r w:rsidRPr="00BC52C9">
              <w:rPr>
                <w:u w:val="single"/>
              </w:rPr>
              <w:t xml:space="preserve">nordnungen </w:t>
            </w:r>
            <w:r>
              <w:rPr>
                <w:u w:val="single"/>
              </w:rPr>
              <w:t xml:space="preserve">und Rechtsmittelentscheide </w:t>
            </w:r>
            <w:r w:rsidRPr="00BC52C9">
              <w:rPr>
                <w:u w:val="single"/>
              </w:rPr>
              <w:t xml:space="preserve">der Anstalt im Bereich der Stiftungen </w:t>
            </w:r>
            <w:r>
              <w:rPr>
                <w:u w:val="single"/>
              </w:rPr>
              <w:t xml:space="preserve">in Sinne von Art. 84 ZGB </w:t>
            </w:r>
            <w:r w:rsidRPr="00BC52C9">
              <w:rPr>
                <w:u w:val="single"/>
              </w:rPr>
              <w:t>sind mit Beschwerde beim Verwaltungsgericht anfechtbar</w:t>
            </w:r>
            <w:r>
              <w:rPr>
                <w:u w:val="single"/>
              </w:rPr>
              <w:t>.</w:t>
            </w:r>
            <w:r>
              <w:t xml:space="preserve"> </w:t>
            </w:r>
          </w:p>
          <w:p w:rsidR="00947ED9" w:rsidRDefault="00947ED9" w:rsidP="00947ED9">
            <w:pPr>
              <w:pStyle w:val="RRBASynopseTextAbsatz"/>
            </w:pPr>
          </w:p>
        </w:tc>
        <w:tc>
          <w:tcPr>
            <w:tcW w:w="5092" w:type="dxa"/>
          </w:tcPr>
          <w:p w:rsidR="00FA7278" w:rsidRDefault="00125F89" w:rsidP="00947ED9">
            <w:pPr>
              <w:pStyle w:val="RRBASynopseTextAbsatz"/>
            </w:pPr>
            <w:r>
              <w:t xml:space="preserve">§ 22 </w:t>
            </w:r>
            <w:r w:rsidR="00947ED9">
              <w:t xml:space="preserve">Abs. 2: </w:t>
            </w:r>
          </w:p>
          <w:p w:rsidR="00947ED9" w:rsidRDefault="00125F89" w:rsidP="00947ED9">
            <w:pPr>
              <w:pStyle w:val="RRBASynopseTextAbsatz"/>
            </w:pPr>
            <w:r>
              <w:t xml:space="preserve">Erstinstanzliche Anordnungen: </w:t>
            </w:r>
            <w:r w:rsidR="00947ED9">
              <w:t>Es hat sich gezeigt, dass der Weiterzug an den Verwaltungsrat der BVS nicht zweckmässig ist. Es fehlen dem Verwaltungsrat die nötigen Ressourcen</w:t>
            </w:r>
            <w:r w:rsidR="006A4BDF">
              <w:t xml:space="preserve"> und Einrichtungen. Teilweise handelt es s</w:t>
            </w:r>
            <w:r w:rsidR="00947ED9">
              <w:t xml:space="preserve">ich um höchst komplexe und umfangreiche Fälle. Zudem können sich Probleme bei der Unabhängigkeit des Verwaltungsrates stellen. Rechtsvergleichend lässt sich eine einzige Rechtsmittelinstanz rechtfertigen (vgl. Art. 77 Abs. 1 KV). </w:t>
            </w:r>
            <w:r w:rsidR="00036FE0">
              <w:t xml:space="preserve">Da die BVS als spezialisierte, professionelle Organisation gemäss dem neuen </w:t>
            </w:r>
            <w:r w:rsidR="006A4BDF">
              <w:t>§ 22 Abs. 4 Rekursinstanz sein soll</w:t>
            </w:r>
            <w:r w:rsidR="00036FE0">
              <w:t xml:space="preserve"> und Anordnungen des</w:t>
            </w:r>
            <w:r w:rsidR="0070158C">
              <w:t xml:space="preserve"> Verwaltungsrats</w:t>
            </w:r>
            <w:r w:rsidR="00BA5F56">
              <w:t xml:space="preserve"> ohnehin (wie bisher</w:t>
            </w:r>
            <w:r w:rsidR="00036FE0">
              <w:t xml:space="preserve">) </w:t>
            </w:r>
            <w:r w:rsidR="00FA7278">
              <w:t>direkt an das Verwaltungsgericht weiterziehbar sind</w:t>
            </w:r>
            <w:r w:rsidR="00BA5F56">
              <w:t xml:space="preserve"> (§ 22 Abs. 3)</w:t>
            </w:r>
            <w:r w:rsidR="00FA7278">
              <w:t xml:space="preserve">, liegt ein besonderer, begründeter Fall vor (vgl. dazu neu Abs. 4). </w:t>
            </w:r>
            <w:r w:rsidR="00FF53FD">
              <w:t>Eine direkte Weiterzugsmöglichkeit von Entscheiden der BVS ans Verwaltungsgericht ist sodann auch mit Art. 75 Abs. 2</w:t>
            </w:r>
            <w:r w:rsidR="00F060F9">
              <w:t xml:space="preserve"> des Bundesgerichtsgesetzes</w:t>
            </w:r>
            <w:r w:rsidR="00FF53FD">
              <w:t xml:space="preserve"> </w:t>
            </w:r>
            <w:r w:rsidR="00F060F9">
              <w:t>(</w:t>
            </w:r>
            <w:r w:rsidR="00FF53FD">
              <w:t>BGG</w:t>
            </w:r>
            <w:r w:rsidR="00F060F9">
              <w:t>)</w:t>
            </w:r>
            <w:r w:rsidR="00FF53FD">
              <w:t xml:space="preserve"> vereinbar</w:t>
            </w:r>
            <w:r w:rsidR="00F060F9">
              <w:t xml:space="preserve"> (</w:t>
            </w:r>
            <w:r w:rsidR="007B4C70">
              <w:t xml:space="preserve">Kathrin Klett, in: </w:t>
            </w:r>
            <w:r w:rsidR="00F060F9">
              <w:t>Basler Kommentar zum BGG, 3. A. 2018, Art. 75 N. 3)</w:t>
            </w:r>
            <w:r w:rsidR="00FF53FD">
              <w:t xml:space="preserve">. </w:t>
            </w:r>
          </w:p>
          <w:p w:rsidR="00947ED9" w:rsidRPr="00B6674D" w:rsidRDefault="00947ED9" w:rsidP="005351C4">
            <w:pPr>
              <w:pStyle w:val="RRBASynopseTextAbsatz"/>
            </w:pPr>
          </w:p>
        </w:tc>
      </w:tr>
      <w:tr w:rsidR="005351C4" w:rsidRPr="00B6674D" w:rsidTr="00CF57D4">
        <w:tc>
          <w:tcPr>
            <w:tcW w:w="5092" w:type="dxa"/>
          </w:tcPr>
          <w:p w:rsidR="002D3155" w:rsidRPr="002D3155" w:rsidRDefault="002D3155" w:rsidP="005351C4">
            <w:pPr>
              <w:pStyle w:val="RRBASynopseTextAbsatz"/>
            </w:pPr>
            <w:r w:rsidRPr="002D3155">
              <w:rPr>
                <w:vertAlign w:val="superscript"/>
              </w:rPr>
              <w:t xml:space="preserve">3 </w:t>
            </w:r>
            <w:r>
              <w:t xml:space="preserve">Erstinstanzliche Anordnungen und Rekursentscheide des Verwaltungsrates sind mit Beschwerde beim Verwaltungsgericht anwendbar. </w:t>
            </w:r>
          </w:p>
          <w:p w:rsidR="00D47C58" w:rsidRPr="00D47C58" w:rsidRDefault="00D47C58" w:rsidP="005351C4">
            <w:pPr>
              <w:pStyle w:val="RRBASynopseTextAbsatz"/>
            </w:pPr>
          </w:p>
        </w:tc>
        <w:tc>
          <w:tcPr>
            <w:tcW w:w="5092" w:type="dxa"/>
          </w:tcPr>
          <w:p w:rsidR="008A7EDA" w:rsidRDefault="0023586A" w:rsidP="005351C4">
            <w:pPr>
              <w:pStyle w:val="RRBASynopseTextAbsatz"/>
            </w:pPr>
            <w:r w:rsidRPr="0023586A">
              <w:rPr>
                <w:vertAlign w:val="superscript"/>
              </w:rPr>
              <w:t xml:space="preserve">3 </w:t>
            </w:r>
            <w:r w:rsidRPr="00BC52C9">
              <w:rPr>
                <w:u w:val="single"/>
              </w:rPr>
              <w:t>Anordnungen des Verwaltungsrates sind mit Beschw</w:t>
            </w:r>
            <w:r w:rsidR="00BC52C9">
              <w:rPr>
                <w:u w:val="single"/>
              </w:rPr>
              <w:t>erde beim Verwaltungsgericht anfecht</w:t>
            </w:r>
            <w:r w:rsidRPr="00BC52C9">
              <w:rPr>
                <w:u w:val="single"/>
              </w:rPr>
              <w:t>bar.</w:t>
            </w:r>
            <w:r>
              <w:t xml:space="preserve"> </w:t>
            </w:r>
          </w:p>
          <w:p w:rsidR="0068141F" w:rsidRPr="003C6A48" w:rsidRDefault="0068141F" w:rsidP="0068141F">
            <w:pPr>
              <w:pStyle w:val="RRBASynopseTextAbsatz"/>
            </w:pPr>
          </w:p>
        </w:tc>
        <w:tc>
          <w:tcPr>
            <w:tcW w:w="5092" w:type="dxa"/>
          </w:tcPr>
          <w:p w:rsidR="00B27756" w:rsidRDefault="00125F89" w:rsidP="005351C4">
            <w:pPr>
              <w:pStyle w:val="RRBASynopseTextAbsatz"/>
            </w:pPr>
            <w:r>
              <w:t xml:space="preserve">§ 20 </w:t>
            </w:r>
            <w:r w:rsidR="00796681">
              <w:t xml:space="preserve">Abs. 3: </w:t>
            </w:r>
            <w:r w:rsidR="0023586A">
              <w:t xml:space="preserve">Anordnungen des Verwaltungsrates </w:t>
            </w:r>
            <w:r>
              <w:t xml:space="preserve">(die es nach dem neuen Abs. 2 </w:t>
            </w:r>
            <w:r w:rsidR="00046EC1">
              <w:t xml:space="preserve">nur noch erstinstanzlich gibt) </w:t>
            </w:r>
            <w:r w:rsidR="0023586A">
              <w:t xml:space="preserve">sind </w:t>
            </w:r>
            <w:r>
              <w:t>(</w:t>
            </w:r>
            <w:r w:rsidR="0023586A">
              <w:t>weiterhin</w:t>
            </w:r>
            <w:r>
              <w:t>)</w:t>
            </w:r>
            <w:r w:rsidR="0023586A">
              <w:t xml:space="preserve"> mit Beschwerde </w:t>
            </w:r>
            <w:r w:rsidR="00BA5F56">
              <w:t xml:space="preserve">direkt </w:t>
            </w:r>
            <w:r w:rsidR="0023586A">
              <w:t xml:space="preserve">beim Verwaltungsgericht anfechtbar. </w:t>
            </w:r>
          </w:p>
          <w:p w:rsidR="0068141F" w:rsidRPr="00B6674D" w:rsidRDefault="0068141F" w:rsidP="0068141F">
            <w:pPr>
              <w:pStyle w:val="RRBASynopseTextAbsatz"/>
            </w:pPr>
          </w:p>
        </w:tc>
      </w:tr>
      <w:tr w:rsidR="00125F89" w:rsidRPr="00B6674D" w:rsidTr="00CF57D4">
        <w:tc>
          <w:tcPr>
            <w:tcW w:w="5092" w:type="dxa"/>
          </w:tcPr>
          <w:p w:rsidR="00125F89" w:rsidRPr="002D3155" w:rsidRDefault="00125F89" w:rsidP="005351C4">
            <w:pPr>
              <w:pStyle w:val="RRBASynopseTextAbsatz"/>
              <w:rPr>
                <w:vertAlign w:val="superscript"/>
              </w:rPr>
            </w:pPr>
          </w:p>
        </w:tc>
        <w:tc>
          <w:tcPr>
            <w:tcW w:w="5092" w:type="dxa"/>
          </w:tcPr>
          <w:p w:rsidR="00125F89" w:rsidRPr="00F24E84" w:rsidRDefault="00125F89" w:rsidP="00125F89">
            <w:pPr>
              <w:pStyle w:val="RRBASynopseTextAbsatz"/>
              <w:rPr>
                <w:u w:val="single"/>
              </w:rPr>
            </w:pPr>
            <w:r>
              <w:rPr>
                <w:vertAlign w:val="superscript"/>
              </w:rPr>
              <w:t xml:space="preserve">4 </w:t>
            </w:r>
            <w:r w:rsidRPr="00F24E84">
              <w:rPr>
                <w:u w:val="single"/>
              </w:rPr>
              <w:t xml:space="preserve">Anordnungen </w:t>
            </w:r>
            <w:r>
              <w:rPr>
                <w:u w:val="single"/>
              </w:rPr>
              <w:t xml:space="preserve">der Bezirke und Gemeinden im Bereich der Stiftungen nach Art. 84 ZGB sind mit Rekurs </w:t>
            </w:r>
            <w:r w:rsidR="00036FE0">
              <w:rPr>
                <w:u w:val="single"/>
              </w:rPr>
              <w:t>bei der Anstalt</w:t>
            </w:r>
            <w:r>
              <w:rPr>
                <w:u w:val="single"/>
              </w:rPr>
              <w:t xml:space="preserve"> anfechtbar. </w:t>
            </w:r>
          </w:p>
          <w:p w:rsidR="00125F89" w:rsidRPr="0023586A" w:rsidRDefault="00125F89" w:rsidP="005351C4">
            <w:pPr>
              <w:pStyle w:val="RRBASynopseTextAbsatz"/>
              <w:rPr>
                <w:vertAlign w:val="superscript"/>
              </w:rPr>
            </w:pPr>
          </w:p>
        </w:tc>
        <w:tc>
          <w:tcPr>
            <w:tcW w:w="5092" w:type="dxa"/>
          </w:tcPr>
          <w:p w:rsidR="00036FE0" w:rsidRDefault="00036FE0" w:rsidP="00125F89">
            <w:pPr>
              <w:pStyle w:val="RRBASynopseTextAbsatz"/>
            </w:pPr>
            <w:r>
              <w:t xml:space="preserve">§ 20 </w:t>
            </w:r>
            <w:r w:rsidR="00125F89">
              <w:t xml:space="preserve">Abs. 4: </w:t>
            </w:r>
          </w:p>
          <w:p w:rsidR="00A51372" w:rsidRDefault="00A51372" w:rsidP="00036FE0">
            <w:pPr>
              <w:pStyle w:val="RRBASynopseTextAbsatz"/>
            </w:pPr>
            <w:r>
              <w:t>Der heutige Rechtsmittelweg gegen Anordnungen der Bezirke und Gemeinden in diesem Bereich richtet sich allgemein nach dem Verwaltungsrechtspflegegesetz</w:t>
            </w:r>
            <w:r w:rsidR="00ED61E1">
              <w:t xml:space="preserve"> (VRG)</w:t>
            </w:r>
            <w:r>
              <w:t>. Demnach sind Anordnungen einer Gemeinde mit Rekurs beim Bezirksrat anfechtbar</w:t>
            </w:r>
            <w:r w:rsidR="00ED61E1">
              <w:t xml:space="preserve"> (§ 19 Abs. 2 </w:t>
            </w:r>
            <w:proofErr w:type="spellStart"/>
            <w:r w:rsidR="00ED61E1">
              <w:t>lit</w:t>
            </w:r>
            <w:proofErr w:type="spellEnd"/>
            <w:r w:rsidR="00ED61E1">
              <w:t>. c Ziff. 1 VRG)</w:t>
            </w:r>
            <w:r>
              <w:t>. Anordnungen des Bezirksrats sind beim Regierungsrat anfechtbar</w:t>
            </w:r>
            <w:r w:rsidR="00ED61E1">
              <w:t xml:space="preserve"> (§ 19 Abs. 2 </w:t>
            </w:r>
            <w:proofErr w:type="spellStart"/>
            <w:r w:rsidR="00ED61E1">
              <w:t>lit</w:t>
            </w:r>
            <w:proofErr w:type="spellEnd"/>
            <w:r w:rsidR="00E80539">
              <w:t xml:space="preserve">. </w:t>
            </w:r>
            <w:r w:rsidR="00ED61E1">
              <w:t>a Ziff. 3 VRG)</w:t>
            </w:r>
            <w:r>
              <w:t xml:space="preserve">. In beiden Fällen ist </w:t>
            </w:r>
            <w:r w:rsidR="00ED61E1">
              <w:t xml:space="preserve">das Verwaltungsgericht die zweite Rechtsmittelinstanz (§ 41 </w:t>
            </w:r>
            <w:proofErr w:type="spellStart"/>
            <w:r w:rsidR="00F40605">
              <w:t>i.V.m</w:t>
            </w:r>
            <w:proofErr w:type="spellEnd"/>
            <w:r w:rsidR="00F40605">
              <w:t xml:space="preserve">. §19 Abs. 1 </w:t>
            </w:r>
            <w:r w:rsidR="00ED61E1">
              <w:t>VRG).</w:t>
            </w:r>
            <w:r>
              <w:t xml:space="preserve"> </w:t>
            </w:r>
          </w:p>
          <w:p w:rsidR="00036FE0" w:rsidRDefault="00A51372" w:rsidP="00036FE0">
            <w:pPr>
              <w:pStyle w:val="RRBASynopseTextAbsatz"/>
            </w:pPr>
            <w:r>
              <w:t xml:space="preserve">Gemäss </w:t>
            </w:r>
            <w:r w:rsidR="002B78E6">
              <w:t xml:space="preserve">§ 19b Abs. 3 VRG kann </w:t>
            </w:r>
            <w:r w:rsidR="00036FE0">
              <w:t xml:space="preserve">das </w:t>
            </w:r>
            <w:r w:rsidR="002B78E6">
              <w:t xml:space="preserve">Gesetz einen </w:t>
            </w:r>
            <w:r w:rsidR="00036FE0">
              <w:t>anderen Rechtsmit</w:t>
            </w:r>
            <w:r w:rsidR="00A1548D">
              <w:t xml:space="preserve">telweg festlegen, als dies im </w:t>
            </w:r>
            <w:r w:rsidR="00036FE0">
              <w:t xml:space="preserve">VRG </w:t>
            </w:r>
            <w:r w:rsidR="00A1548D">
              <w:t>allgemein vorgesehen ist.</w:t>
            </w:r>
          </w:p>
          <w:p w:rsidR="00036FE0" w:rsidRDefault="002B78E6" w:rsidP="00125F89">
            <w:pPr>
              <w:pStyle w:val="RRBASynopseTextAbsatz"/>
            </w:pPr>
            <w:r>
              <w:t xml:space="preserve">Es hat sich gezeigt, dass ein Weiterzug von Anordnungen einer Aufsichtsbehörde über klassische Stiftungen an den Regierungsrat bzw. einen Bezirksrat nicht zweckmässig ist. </w:t>
            </w:r>
            <w:r w:rsidR="00A1548D">
              <w:t xml:space="preserve">Es handelt sich hierbei um ein </w:t>
            </w:r>
            <w:r w:rsidR="00BA5F56">
              <w:t xml:space="preserve">ausgesprochenes </w:t>
            </w:r>
            <w:r w:rsidR="00A1548D">
              <w:t xml:space="preserve">Spezialgebiet. Mit der BVS wurde im Kanton Zürich eine spezialisierte, professionelle und unabhängige Organisation geschaffen, die neben der Aufsicht über Vorsorgeeinrichtungen auch für klassische Stiftungen zuständig ist. Es macht daher wenig Sinn, wenn erste Rechtsmittelinstanz Behörden sind, denen selber die nötigen fachlichen Kenntnisse fehlen. </w:t>
            </w:r>
            <w:r w:rsidR="008A1313">
              <w:t xml:space="preserve">Erste Rechtsmittelinstanz soll daher in beiden Fällen die BVS sein. Der zweistufige Rechtsmittelweg und eine Überprüfung durch ein Gericht bleibt dabei gewährleistet. </w:t>
            </w:r>
          </w:p>
          <w:p w:rsidR="00125F89" w:rsidRDefault="00125F89" w:rsidP="005351C4">
            <w:pPr>
              <w:pStyle w:val="RRBASynopseTextAbsatz"/>
            </w:pPr>
          </w:p>
        </w:tc>
      </w:tr>
      <w:tr w:rsidR="005351C4" w:rsidRPr="00B6674D" w:rsidTr="00CF57D4">
        <w:tc>
          <w:tcPr>
            <w:tcW w:w="5092" w:type="dxa"/>
          </w:tcPr>
          <w:p w:rsidR="004C476F" w:rsidRPr="004C476F" w:rsidRDefault="004C476F" w:rsidP="005351C4">
            <w:pPr>
              <w:pStyle w:val="RRBASynopseTextAbsatz"/>
            </w:pPr>
            <w:r w:rsidRPr="004C476F">
              <w:rPr>
                <w:b/>
              </w:rPr>
              <w:t xml:space="preserve">F. Schluss- und Übergangsbestimmungen </w:t>
            </w:r>
          </w:p>
          <w:p w:rsidR="004C476F" w:rsidRPr="00B6674D" w:rsidRDefault="004C476F" w:rsidP="005351C4">
            <w:pPr>
              <w:pStyle w:val="RRBASynopseTextAbsatz"/>
            </w:pPr>
          </w:p>
        </w:tc>
        <w:tc>
          <w:tcPr>
            <w:tcW w:w="5092" w:type="dxa"/>
          </w:tcPr>
          <w:p w:rsidR="005351C4" w:rsidRPr="003C6A48" w:rsidRDefault="005351C4" w:rsidP="005351C4">
            <w:pPr>
              <w:pStyle w:val="RRBASynopseTextAbsatz"/>
            </w:pPr>
          </w:p>
        </w:tc>
        <w:tc>
          <w:tcPr>
            <w:tcW w:w="5092" w:type="dxa"/>
          </w:tcPr>
          <w:p w:rsidR="005351C4" w:rsidRPr="00B6674D" w:rsidRDefault="005351C4" w:rsidP="005351C4">
            <w:pPr>
              <w:pStyle w:val="RRBASynopseTextAbsatz"/>
            </w:pPr>
          </w:p>
        </w:tc>
      </w:tr>
      <w:tr w:rsidR="00216EC7" w:rsidRPr="00B6674D" w:rsidTr="00216EC7">
        <w:tc>
          <w:tcPr>
            <w:tcW w:w="5092" w:type="dxa"/>
          </w:tcPr>
          <w:p w:rsidR="00216EC7" w:rsidRPr="009B62A7" w:rsidRDefault="009B62A7" w:rsidP="00216EC7">
            <w:pPr>
              <w:pStyle w:val="RRBASynopseTextAbsatz"/>
              <w:rPr>
                <w:b/>
              </w:rPr>
            </w:pPr>
            <w:r w:rsidRPr="009B62A7">
              <w:rPr>
                <w:b/>
              </w:rPr>
              <w:t>§ 24</w:t>
            </w:r>
            <w:r w:rsidR="0075438E">
              <w:rPr>
                <w:b/>
              </w:rPr>
              <w:t>.</w:t>
            </w:r>
            <w:r w:rsidRPr="009B62A7">
              <w:rPr>
                <w:b/>
              </w:rPr>
              <w:t xml:space="preserve"> Übergangsrecht</w:t>
            </w:r>
          </w:p>
        </w:tc>
        <w:tc>
          <w:tcPr>
            <w:tcW w:w="5092" w:type="dxa"/>
          </w:tcPr>
          <w:p w:rsidR="00216EC7" w:rsidRPr="00F44A89" w:rsidRDefault="00F44A89" w:rsidP="00216EC7">
            <w:pPr>
              <w:pStyle w:val="RRBASynopseTextAbsatz"/>
              <w:rPr>
                <w:b/>
              </w:rPr>
            </w:pPr>
            <w:r w:rsidRPr="00F44A89">
              <w:rPr>
                <w:b/>
              </w:rPr>
              <w:t>§ 24</w:t>
            </w:r>
            <w:r w:rsidR="00D674DE">
              <w:rPr>
                <w:b/>
              </w:rPr>
              <w:t>.</w:t>
            </w:r>
            <w:r w:rsidRPr="00F44A89">
              <w:rPr>
                <w:b/>
              </w:rPr>
              <w:t xml:space="preserve"> Übergangsrecht</w:t>
            </w:r>
          </w:p>
        </w:tc>
        <w:tc>
          <w:tcPr>
            <w:tcW w:w="5092" w:type="dxa"/>
          </w:tcPr>
          <w:p w:rsidR="00216EC7" w:rsidRPr="00B6674D" w:rsidRDefault="00216EC7" w:rsidP="00216EC7">
            <w:pPr>
              <w:pStyle w:val="RRBASynopseTextAbsatz"/>
            </w:pPr>
          </w:p>
        </w:tc>
      </w:tr>
      <w:tr w:rsidR="00216EC7" w:rsidRPr="00B6674D" w:rsidTr="00216EC7">
        <w:tc>
          <w:tcPr>
            <w:tcW w:w="5092" w:type="dxa"/>
          </w:tcPr>
          <w:p w:rsidR="00216EC7" w:rsidRPr="00B6674D" w:rsidRDefault="009B62A7" w:rsidP="00216EC7">
            <w:pPr>
              <w:pStyle w:val="RRBASynopseTextAbsatz"/>
            </w:pPr>
            <w:r>
              <w:t xml:space="preserve">Bis zum Erlass der Gebührenordnung durch den Verwaltungsrat erhebt die Anstalt Gebühren nach §§ 3 und 10 der Verordnung über die berufliche Vorsorge und das Stiftungswesen vom 19. Juli 2000. </w:t>
            </w:r>
          </w:p>
        </w:tc>
        <w:tc>
          <w:tcPr>
            <w:tcW w:w="5092" w:type="dxa"/>
          </w:tcPr>
          <w:p w:rsidR="00216EC7" w:rsidRDefault="00F44A89" w:rsidP="00216EC7">
            <w:pPr>
              <w:pStyle w:val="RRBASynopseTextAbsatz"/>
            </w:pPr>
            <w:r w:rsidRPr="00F44A89">
              <w:rPr>
                <w:vertAlign w:val="superscript"/>
              </w:rPr>
              <w:t>1</w:t>
            </w:r>
            <w:r>
              <w:t xml:space="preserve"> Bis zum Erlass der Gebührenordnung durch den Verwaltungsrat erhebt die Anstalt Gebühren nach §§ 3 und 10 der Verordnung über die berufliche Vorsorge und das Stiftungswesen vom 19. Juli 2000.</w:t>
            </w:r>
          </w:p>
          <w:p w:rsidR="00F44A89" w:rsidRDefault="00F44A89" w:rsidP="00216EC7">
            <w:pPr>
              <w:pStyle w:val="RRBASynopseTextAbsatz"/>
            </w:pPr>
          </w:p>
          <w:p w:rsidR="00F44A89" w:rsidRPr="00F44A89" w:rsidRDefault="00F44A89" w:rsidP="00AA62CB">
            <w:pPr>
              <w:pStyle w:val="RRBASynopseTextAbsatz"/>
            </w:pPr>
          </w:p>
        </w:tc>
        <w:tc>
          <w:tcPr>
            <w:tcW w:w="5092" w:type="dxa"/>
          </w:tcPr>
          <w:p w:rsidR="003A3B03" w:rsidRDefault="00AE4788" w:rsidP="00216EC7">
            <w:pPr>
              <w:pStyle w:val="RRBASynopseTextAbsatz"/>
            </w:pPr>
            <w:r>
              <w:t>§ 24</w:t>
            </w:r>
            <w:r w:rsidR="00B31D26">
              <w:t>:</w:t>
            </w:r>
            <w:r>
              <w:t xml:space="preserve"> </w:t>
            </w:r>
            <w:r w:rsidR="00E23609">
              <w:t>Neue</w:t>
            </w:r>
            <w:r w:rsidR="00BF3F5F">
              <w:t xml:space="preserve"> Gliederung in </w:t>
            </w:r>
            <w:r w:rsidR="003A3B03">
              <w:t xml:space="preserve">Abs. 1 und 2. </w:t>
            </w:r>
          </w:p>
          <w:p w:rsidR="00216EC7" w:rsidRDefault="00B31D26" w:rsidP="00216EC7">
            <w:pPr>
              <w:pStyle w:val="RRBASynopseTextAbsatz"/>
            </w:pPr>
            <w:r>
              <w:t xml:space="preserve">§ 24 Abs. 1: </w:t>
            </w:r>
            <w:r w:rsidR="00633FC4">
              <w:t>Wortlaut</w:t>
            </w:r>
            <w:r w:rsidR="003A3B03">
              <w:t xml:space="preserve"> unverändert </w:t>
            </w:r>
          </w:p>
          <w:p w:rsidR="003A3B03" w:rsidRDefault="003A3B03" w:rsidP="00216EC7">
            <w:pPr>
              <w:pStyle w:val="RRBASynopseTextAbsatz"/>
            </w:pPr>
          </w:p>
          <w:p w:rsidR="003A3B03" w:rsidRDefault="003A3B03" w:rsidP="00216EC7">
            <w:pPr>
              <w:pStyle w:val="RRBASynopseTextAbsatz"/>
            </w:pPr>
          </w:p>
          <w:p w:rsidR="003A3B03" w:rsidRDefault="003A3B03" w:rsidP="00216EC7">
            <w:pPr>
              <w:pStyle w:val="RRBASynopseTextAbsatz"/>
            </w:pPr>
          </w:p>
          <w:p w:rsidR="003A3B03" w:rsidRPr="00B6674D" w:rsidRDefault="003A3B03" w:rsidP="00AE4788">
            <w:pPr>
              <w:pStyle w:val="RRBASynopseTextAbsatz"/>
            </w:pPr>
          </w:p>
        </w:tc>
      </w:tr>
      <w:tr w:rsidR="00AE4788" w:rsidRPr="00B6674D" w:rsidTr="00216EC7">
        <w:tc>
          <w:tcPr>
            <w:tcW w:w="5092" w:type="dxa"/>
          </w:tcPr>
          <w:p w:rsidR="00AE4788" w:rsidRDefault="00AE4788" w:rsidP="00216EC7">
            <w:pPr>
              <w:pStyle w:val="RRBASynopseTextAbsatz"/>
            </w:pPr>
          </w:p>
        </w:tc>
        <w:tc>
          <w:tcPr>
            <w:tcW w:w="5092" w:type="dxa"/>
          </w:tcPr>
          <w:p w:rsidR="00AE4788" w:rsidRPr="00F44A89" w:rsidRDefault="00AE4788" w:rsidP="00216EC7">
            <w:pPr>
              <w:pStyle w:val="RRBASynopseTextAbsatz"/>
              <w:rPr>
                <w:vertAlign w:val="superscript"/>
              </w:rPr>
            </w:pPr>
            <w:r w:rsidRPr="00F44A89">
              <w:rPr>
                <w:vertAlign w:val="superscript"/>
              </w:rPr>
              <w:t xml:space="preserve">2 </w:t>
            </w:r>
            <w:r w:rsidRPr="00A35AAC">
              <w:rPr>
                <w:u w:val="single"/>
              </w:rPr>
              <w:t>Verfahren, die bei Inkrafttreten dieser Gesetzesänderung hängig sind, werden nach altem Recht fortgeführt.</w:t>
            </w:r>
          </w:p>
        </w:tc>
        <w:tc>
          <w:tcPr>
            <w:tcW w:w="5092" w:type="dxa"/>
          </w:tcPr>
          <w:p w:rsidR="00AE4788" w:rsidRDefault="00AE4788" w:rsidP="00AE4788">
            <w:pPr>
              <w:pStyle w:val="RRBASynopseTextAbsatz"/>
            </w:pPr>
            <w:r>
              <w:t xml:space="preserve">§ 24 Abs. 2 hält fest, dass pendente Verfahren nach den alten Zuständigkeiten weitergeführt und beendet werden. </w:t>
            </w:r>
          </w:p>
          <w:p w:rsidR="00AE4788" w:rsidRDefault="00AE4788" w:rsidP="00216EC7">
            <w:pPr>
              <w:pStyle w:val="RRBASynopseTextAbsatz"/>
            </w:pPr>
          </w:p>
        </w:tc>
      </w:tr>
      <w:tr w:rsidR="005351C4" w:rsidRPr="00B6674D" w:rsidTr="00CF57D4">
        <w:tc>
          <w:tcPr>
            <w:tcW w:w="5092" w:type="dxa"/>
          </w:tcPr>
          <w:p w:rsidR="005351C4" w:rsidRPr="00B6674D" w:rsidRDefault="005351C4" w:rsidP="005351C4">
            <w:pPr>
              <w:pStyle w:val="RRBASynopseTextAbsatz"/>
            </w:pPr>
          </w:p>
        </w:tc>
        <w:tc>
          <w:tcPr>
            <w:tcW w:w="5092" w:type="dxa"/>
          </w:tcPr>
          <w:p w:rsidR="005351C4" w:rsidRPr="003C6A48" w:rsidRDefault="005351C4" w:rsidP="005351C4">
            <w:pPr>
              <w:pStyle w:val="RRBASynopseTextAbsatz"/>
            </w:pPr>
          </w:p>
        </w:tc>
        <w:tc>
          <w:tcPr>
            <w:tcW w:w="5092" w:type="dxa"/>
          </w:tcPr>
          <w:p w:rsidR="005351C4" w:rsidRPr="00B6674D" w:rsidRDefault="005351C4" w:rsidP="005351C4">
            <w:pPr>
              <w:pStyle w:val="RRBASynopseTextAbsatz"/>
            </w:pPr>
          </w:p>
        </w:tc>
      </w:tr>
      <w:tr w:rsidR="00A770AD" w:rsidRPr="00B6674D" w:rsidTr="00CF57D4">
        <w:tc>
          <w:tcPr>
            <w:tcW w:w="5092" w:type="dxa"/>
          </w:tcPr>
          <w:p w:rsidR="00A770AD" w:rsidRPr="00B6674D" w:rsidRDefault="00A770AD" w:rsidP="005351C4">
            <w:pPr>
              <w:pStyle w:val="RRBASynopseTextAbsatz"/>
            </w:pPr>
            <w:bookmarkStart w:id="1" w:name="_GoBack"/>
            <w:bookmarkEnd w:id="1"/>
          </w:p>
        </w:tc>
        <w:tc>
          <w:tcPr>
            <w:tcW w:w="5092" w:type="dxa"/>
          </w:tcPr>
          <w:p w:rsidR="00A770AD" w:rsidRPr="003C6A48" w:rsidRDefault="00A770AD" w:rsidP="005351C4">
            <w:pPr>
              <w:pStyle w:val="RRBASynopseTextAbsatz"/>
            </w:pPr>
          </w:p>
        </w:tc>
        <w:tc>
          <w:tcPr>
            <w:tcW w:w="5092" w:type="dxa"/>
          </w:tcPr>
          <w:p w:rsidR="00A770AD" w:rsidRPr="00B6674D" w:rsidRDefault="00A770AD" w:rsidP="005351C4">
            <w:pPr>
              <w:pStyle w:val="RRBASynopseTextAbsatz"/>
            </w:pPr>
          </w:p>
        </w:tc>
      </w:tr>
      <w:tr w:rsidR="00D96D6F" w:rsidRPr="00B6674D" w:rsidTr="00BB5159">
        <w:tc>
          <w:tcPr>
            <w:tcW w:w="5092" w:type="dxa"/>
          </w:tcPr>
          <w:p w:rsidR="00D96D6F" w:rsidRPr="00B6674D" w:rsidRDefault="00D96D6F" w:rsidP="00BB5159">
            <w:pPr>
              <w:pStyle w:val="RRBASynopseTextAbsatz"/>
            </w:pPr>
          </w:p>
        </w:tc>
        <w:tc>
          <w:tcPr>
            <w:tcW w:w="5092" w:type="dxa"/>
          </w:tcPr>
          <w:p w:rsidR="00D96D6F" w:rsidRPr="003C6A48" w:rsidRDefault="00D674DE" w:rsidP="00BB5159">
            <w:pPr>
              <w:pStyle w:val="RRBASynopseTextAbsatz"/>
            </w:pPr>
            <w:r>
              <w:t>I</w:t>
            </w:r>
            <w:r w:rsidR="00D96D6F" w:rsidRPr="003C6A48">
              <w:t xml:space="preserve">I. Das </w:t>
            </w:r>
            <w:r w:rsidR="00D96D6F">
              <w:t>Einführungsg</w:t>
            </w:r>
            <w:r w:rsidR="00D96D6F" w:rsidRPr="003C6A48">
              <w:t xml:space="preserve">esetz </w:t>
            </w:r>
            <w:r w:rsidR="00D96D6F">
              <w:t>zum Schweize</w:t>
            </w:r>
            <w:r>
              <w:t>rischen Zivilgesetzbuch</w:t>
            </w:r>
            <w:r w:rsidR="00D96D6F">
              <w:t xml:space="preserve"> vom 2. April 1911</w:t>
            </w:r>
            <w:r w:rsidR="00D96D6F" w:rsidRPr="003C6A48">
              <w:t xml:space="preserve"> wird wie folgt geändert:</w:t>
            </w:r>
          </w:p>
        </w:tc>
        <w:tc>
          <w:tcPr>
            <w:tcW w:w="5092" w:type="dxa"/>
          </w:tcPr>
          <w:p w:rsidR="00D96D6F" w:rsidRPr="00B6674D" w:rsidRDefault="00D96D6F" w:rsidP="00BB5159">
            <w:pPr>
              <w:pStyle w:val="RRBASynopseTextAbsatz"/>
            </w:pPr>
          </w:p>
        </w:tc>
      </w:tr>
      <w:tr w:rsidR="00D96D6F" w:rsidRPr="00B6674D" w:rsidTr="00BB5159">
        <w:tc>
          <w:tcPr>
            <w:tcW w:w="5092" w:type="dxa"/>
          </w:tcPr>
          <w:p w:rsidR="00D96D6F" w:rsidRPr="009C6ECD" w:rsidRDefault="00D96D6F" w:rsidP="00BB5159">
            <w:pPr>
              <w:pStyle w:val="RRBASynopseTextAbsatz"/>
              <w:rPr>
                <w:b/>
              </w:rPr>
            </w:pPr>
            <w:r>
              <w:rPr>
                <w:b/>
              </w:rPr>
              <w:t>II. Gemeinder</w:t>
            </w:r>
            <w:r w:rsidRPr="009C6ECD">
              <w:rPr>
                <w:b/>
              </w:rPr>
              <w:t>at</w:t>
            </w:r>
          </w:p>
        </w:tc>
        <w:tc>
          <w:tcPr>
            <w:tcW w:w="5092" w:type="dxa"/>
          </w:tcPr>
          <w:p w:rsidR="00D96D6F" w:rsidRPr="003C6A48" w:rsidRDefault="00D96D6F" w:rsidP="00BB5159">
            <w:pPr>
              <w:pStyle w:val="RRBASynopseTextAbsatz"/>
            </w:pPr>
          </w:p>
        </w:tc>
        <w:tc>
          <w:tcPr>
            <w:tcW w:w="5092" w:type="dxa"/>
          </w:tcPr>
          <w:p w:rsidR="00D96D6F" w:rsidRPr="00B6674D" w:rsidRDefault="00D96D6F" w:rsidP="00BB5159">
            <w:pPr>
              <w:pStyle w:val="RRBASynopseTextAbsatz"/>
            </w:pPr>
          </w:p>
        </w:tc>
      </w:tr>
      <w:tr w:rsidR="00D96D6F" w:rsidRPr="00B6674D" w:rsidTr="00BB5159">
        <w:tc>
          <w:tcPr>
            <w:tcW w:w="5092" w:type="dxa"/>
          </w:tcPr>
          <w:p w:rsidR="00D96D6F" w:rsidRDefault="00D96D6F" w:rsidP="00BB5159">
            <w:pPr>
              <w:pStyle w:val="RRBASynopseTextAbsatz"/>
              <w:rPr>
                <w:b/>
              </w:rPr>
            </w:pPr>
            <w:r w:rsidRPr="009C6ECD">
              <w:rPr>
                <w:b/>
              </w:rPr>
              <w:t>§ 3</w:t>
            </w:r>
            <w:r>
              <w:rPr>
                <w:b/>
              </w:rPr>
              <w:t xml:space="preserve">4. </w:t>
            </w:r>
          </w:p>
          <w:p w:rsidR="00D96D6F" w:rsidRDefault="00D96D6F" w:rsidP="00BB5159">
            <w:pPr>
              <w:pStyle w:val="RRBASynopseTextAbsatz"/>
            </w:pPr>
            <w:r w:rsidRPr="006C2943">
              <w:rPr>
                <w:vertAlign w:val="superscript"/>
              </w:rPr>
              <w:t>1</w:t>
            </w:r>
            <w:r w:rsidR="007525CB">
              <w:t xml:space="preserve"> Der Gemeindevorstand</w:t>
            </w:r>
            <w:r>
              <w:t xml:space="preserve"> ist zuständige Behörde: </w:t>
            </w:r>
          </w:p>
          <w:p w:rsidR="00D96D6F" w:rsidRDefault="00D96D6F" w:rsidP="00BB5159">
            <w:pPr>
              <w:pStyle w:val="RRBASynopseTextAbsatz"/>
              <w:ind w:left="142"/>
            </w:pPr>
            <w:r>
              <w:t xml:space="preserve">1. </w:t>
            </w:r>
          </w:p>
          <w:p w:rsidR="00D96D6F" w:rsidRPr="006C2943" w:rsidRDefault="00D96D6F" w:rsidP="00BB5159">
            <w:pPr>
              <w:pStyle w:val="RRBASynopseTextAbsatz"/>
              <w:ind w:left="142"/>
            </w:pPr>
          </w:p>
        </w:tc>
        <w:tc>
          <w:tcPr>
            <w:tcW w:w="5092" w:type="dxa"/>
          </w:tcPr>
          <w:p w:rsidR="002B07FF" w:rsidRDefault="002B07FF" w:rsidP="00BB5159">
            <w:pPr>
              <w:pStyle w:val="RRBASynopseTextAbsatz"/>
            </w:pPr>
          </w:p>
          <w:p w:rsidR="00D96D6F" w:rsidRDefault="00D96D6F" w:rsidP="00BB5159">
            <w:pPr>
              <w:pStyle w:val="RRBASynopseTextAbsatz"/>
            </w:pPr>
            <w:r>
              <w:t>Ziff. 1 unverändert</w:t>
            </w:r>
          </w:p>
          <w:p w:rsidR="00D96D6F" w:rsidRPr="003C6A48" w:rsidRDefault="00D96D6F" w:rsidP="00B31D26">
            <w:pPr>
              <w:pStyle w:val="RRBASynopseTextAbsatz"/>
            </w:pPr>
          </w:p>
        </w:tc>
        <w:tc>
          <w:tcPr>
            <w:tcW w:w="5092" w:type="dxa"/>
          </w:tcPr>
          <w:p w:rsidR="00300300" w:rsidRPr="00B6674D" w:rsidRDefault="00300300" w:rsidP="00B31D26">
            <w:pPr>
              <w:pStyle w:val="RRBASynopseTextAbsatz"/>
            </w:pPr>
          </w:p>
        </w:tc>
      </w:tr>
      <w:tr w:rsidR="00B31D26" w:rsidRPr="00B6674D" w:rsidTr="00BB5159">
        <w:tc>
          <w:tcPr>
            <w:tcW w:w="5092" w:type="dxa"/>
          </w:tcPr>
          <w:p w:rsidR="00B31D26" w:rsidRDefault="00B31D26" w:rsidP="00B31D26">
            <w:pPr>
              <w:pStyle w:val="RRBASynopseTextAbsatz"/>
              <w:ind w:left="284" w:hanging="142"/>
            </w:pPr>
            <w:r>
              <w:t xml:space="preserve">2. für die Aufsicht über Stiftungen, die nach ihrer Bestimmung der Gemeinde angehören (Art. 84 ZGB); §§ 13 und 14 des Gesetzes über die BVG- und Stiftungsaufsicht (BVSG) vom 11. Juli 2011 gelten sinngemäss. </w:t>
            </w:r>
          </w:p>
          <w:p w:rsidR="00B31D26" w:rsidRPr="009C6ECD" w:rsidRDefault="00B31D26" w:rsidP="00B31D26">
            <w:pPr>
              <w:pStyle w:val="RRBASynopseTextAbsatz"/>
              <w:rPr>
                <w:b/>
              </w:rPr>
            </w:pPr>
          </w:p>
        </w:tc>
        <w:tc>
          <w:tcPr>
            <w:tcW w:w="5092" w:type="dxa"/>
          </w:tcPr>
          <w:p w:rsidR="00B31D26" w:rsidRDefault="00B31D26" w:rsidP="00B31D26">
            <w:pPr>
              <w:pStyle w:val="RRBASynopseTextAbsatz"/>
            </w:pPr>
            <w:r>
              <w:t xml:space="preserve">2. für die Aufsicht über Stiftungen, die nach ihrer Bestimmung der Gemeinde angehören (Art. 84 ZGB); §§ 13 und 14 des Gesetzes über die BVG- und Stiftungsaufsicht (BVSG) vom 11. Juli 2011 gelten sinngemäss. Der Gemeindevorstand kann diese </w:t>
            </w:r>
            <w:r w:rsidRPr="00300300">
              <w:rPr>
                <w:u w:val="single"/>
              </w:rPr>
              <w:t xml:space="preserve">Aufsicht </w:t>
            </w:r>
            <w:r>
              <w:rPr>
                <w:u w:val="single"/>
              </w:rPr>
              <w:t xml:space="preserve">mittels Vereinbarung </w:t>
            </w:r>
            <w:r w:rsidRPr="00300300">
              <w:rPr>
                <w:u w:val="single"/>
              </w:rPr>
              <w:t>der BVG- und Stiftungsaufsicht des Kanton</w:t>
            </w:r>
            <w:r>
              <w:rPr>
                <w:u w:val="single"/>
              </w:rPr>
              <w:t>s Zürich (BVS) übertragen</w:t>
            </w:r>
            <w:r w:rsidRPr="00300300">
              <w:rPr>
                <w:u w:val="single"/>
              </w:rPr>
              <w:t xml:space="preserve">. </w:t>
            </w:r>
          </w:p>
          <w:p w:rsidR="00B31D26" w:rsidRDefault="00B31D26" w:rsidP="00B31D26">
            <w:pPr>
              <w:pStyle w:val="RRBASynopseTextAbsatz"/>
            </w:pPr>
          </w:p>
          <w:p w:rsidR="00B31D26" w:rsidRDefault="00B31D26" w:rsidP="00B31D26">
            <w:pPr>
              <w:pStyle w:val="RRBASynopseTextAbsatz"/>
            </w:pPr>
          </w:p>
        </w:tc>
        <w:tc>
          <w:tcPr>
            <w:tcW w:w="5092" w:type="dxa"/>
          </w:tcPr>
          <w:p w:rsidR="00B31D26" w:rsidRDefault="00E9420B" w:rsidP="00B31D26">
            <w:pPr>
              <w:pStyle w:val="RRBASynopseTextAbsatz"/>
            </w:pPr>
            <w:r>
              <w:t xml:space="preserve">§ 34 Abs. 1 </w:t>
            </w:r>
            <w:r w:rsidR="00B31D26">
              <w:t>Ziff. 2: Momentan ist die Aufsicht aufgeteilt auf Kanton, Bezirke und Gemeinden. Neu soll es möglich sein, dass eine Gemeinde die Aufsicht über Stiftungen auf freiwilliger Basis der BVS übertragen kann.</w:t>
            </w:r>
          </w:p>
          <w:p w:rsidR="00B31D26" w:rsidRDefault="00B31D26" w:rsidP="00B31D26">
            <w:pPr>
              <w:pStyle w:val="RRBASynopseTextAbsatz"/>
            </w:pPr>
            <w:r>
              <w:t xml:space="preserve">Die Meinung ist, dass die gesamte Aufsichtstätigkeit an die BVS übergehen soll, nicht nur Einzelfallweise für gewisse Stiftungen in der Zuständigkeit der Gemeinde. </w:t>
            </w:r>
          </w:p>
          <w:p w:rsidR="00B31D26" w:rsidRDefault="00B31D26" w:rsidP="00BB5159">
            <w:pPr>
              <w:pStyle w:val="RRBASynopseTextAbsatz"/>
            </w:pPr>
          </w:p>
        </w:tc>
      </w:tr>
      <w:tr w:rsidR="00D96D6F" w:rsidRPr="00B6674D" w:rsidTr="00BB5159">
        <w:tc>
          <w:tcPr>
            <w:tcW w:w="5092" w:type="dxa"/>
          </w:tcPr>
          <w:p w:rsidR="00B31D26" w:rsidRDefault="00B31D26" w:rsidP="00B31D26">
            <w:pPr>
              <w:pStyle w:val="RRBASynopseTextAbsatz"/>
              <w:ind w:left="142"/>
            </w:pPr>
            <w:r>
              <w:t xml:space="preserve">3.-8. </w:t>
            </w:r>
          </w:p>
          <w:p w:rsidR="00D96D6F" w:rsidRPr="00B6674D" w:rsidRDefault="00D96D6F" w:rsidP="00BB5159">
            <w:pPr>
              <w:pStyle w:val="RRBASynopseTextAbsatz"/>
            </w:pPr>
          </w:p>
        </w:tc>
        <w:tc>
          <w:tcPr>
            <w:tcW w:w="5092" w:type="dxa"/>
          </w:tcPr>
          <w:p w:rsidR="00B31D26" w:rsidRDefault="00B31D26" w:rsidP="00B31D26">
            <w:pPr>
              <w:pStyle w:val="RRBASynopseTextAbsatz"/>
            </w:pPr>
            <w:r>
              <w:t xml:space="preserve">Ziff. 3-8 unverändert </w:t>
            </w:r>
          </w:p>
          <w:p w:rsidR="00D96D6F" w:rsidRPr="003C6A48" w:rsidRDefault="00D96D6F" w:rsidP="00BB5159">
            <w:pPr>
              <w:pStyle w:val="RRBASynopseTextAbsatz"/>
            </w:pPr>
          </w:p>
        </w:tc>
        <w:tc>
          <w:tcPr>
            <w:tcW w:w="5092" w:type="dxa"/>
          </w:tcPr>
          <w:p w:rsidR="00D96D6F" w:rsidRPr="00B6674D" w:rsidRDefault="00D96D6F" w:rsidP="00BB5159">
            <w:pPr>
              <w:pStyle w:val="RRBASynopseTextAbsatz"/>
            </w:pPr>
          </w:p>
        </w:tc>
      </w:tr>
      <w:tr w:rsidR="00B31D26" w:rsidRPr="00B6674D" w:rsidTr="00BB5159">
        <w:tc>
          <w:tcPr>
            <w:tcW w:w="5092" w:type="dxa"/>
          </w:tcPr>
          <w:p w:rsidR="00B31D26" w:rsidRDefault="00B31D26" w:rsidP="00B31D26">
            <w:pPr>
              <w:pStyle w:val="RRBASynopseTextAbsatz"/>
              <w:ind w:left="142"/>
            </w:pPr>
            <w:r w:rsidRPr="006C2943">
              <w:rPr>
                <w:vertAlign w:val="superscript"/>
              </w:rPr>
              <w:t xml:space="preserve">2 </w:t>
            </w:r>
            <w:r>
              <w:t>…</w:t>
            </w:r>
          </w:p>
        </w:tc>
        <w:tc>
          <w:tcPr>
            <w:tcW w:w="5092" w:type="dxa"/>
          </w:tcPr>
          <w:p w:rsidR="00B31D26" w:rsidRDefault="00B31D26" w:rsidP="00B31D26">
            <w:pPr>
              <w:pStyle w:val="RRBASynopseTextAbsatz"/>
            </w:pPr>
            <w:r>
              <w:t>Abs. 2 unverändert</w:t>
            </w:r>
          </w:p>
          <w:p w:rsidR="00B31D26" w:rsidRDefault="00B31D26" w:rsidP="00B31D26">
            <w:pPr>
              <w:pStyle w:val="RRBASynopseTextAbsatz"/>
            </w:pPr>
          </w:p>
        </w:tc>
        <w:tc>
          <w:tcPr>
            <w:tcW w:w="5092" w:type="dxa"/>
          </w:tcPr>
          <w:p w:rsidR="00B31D26" w:rsidRPr="00B6674D" w:rsidRDefault="00B31D26" w:rsidP="00BB5159">
            <w:pPr>
              <w:pStyle w:val="RRBASynopseTextAbsatz"/>
            </w:pPr>
          </w:p>
        </w:tc>
      </w:tr>
      <w:tr w:rsidR="00546D9F" w:rsidRPr="00B6674D" w:rsidTr="00BB5159">
        <w:tc>
          <w:tcPr>
            <w:tcW w:w="5092" w:type="dxa"/>
          </w:tcPr>
          <w:p w:rsidR="00546D9F" w:rsidRPr="006C2943" w:rsidRDefault="00546D9F" w:rsidP="00B31D26">
            <w:pPr>
              <w:pStyle w:val="RRBASynopseTextAbsatz"/>
              <w:ind w:left="142"/>
              <w:rPr>
                <w:vertAlign w:val="superscript"/>
              </w:rPr>
            </w:pPr>
          </w:p>
        </w:tc>
        <w:tc>
          <w:tcPr>
            <w:tcW w:w="5092" w:type="dxa"/>
          </w:tcPr>
          <w:p w:rsidR="00546D9F" w:rsidRDefault="00546D9F" w:rsidP="00B31D26">
            <w:pPr>
              <w:pStyle w:val="RRBASynopseTextAbsatz"/>
            </w:pPr>
          </w:p>
        </w:tc>
        <w:tc>
          <w:tcPr>
            <w:tcW w:w="5092" w:type="dxa"/>
          </w:tcPr>
          <w:p w:rsidR="00546D9F" w:rsidRPr="00B6674D" w:rsidRDefault="00546D9F" w:rsidP="00BB5159">
            <w:pPr>
              <w:pStyle w:val="RRBASynopseTextAbsatz"/>
            </w:pPr>
          </w:p>
        </w:tc>
      </w:tr>
      <w:tr w:rsidR="00D96D6F" w:rsidRPr="00B6674D" w:rsidTr="00BB5159">
        <w:tc>
          <w:tcPr>
            <w:tcW w:w="5092" w:type="dxa"/>
          </w:tcPr>
          <w:p w:rsidR="00D96D6F" w:rsidRPr="00B6674D" w:rsidRDefault="00D96D6F" w:rsidP="00BB5159">
            <w:pPr>
              <w:pStyle w:val="RRBASynopseTextAbsatz"/>
            </w:pPr>
          </w:p>
        </w:tc>
        <w:tc>
          <w:tcPr>
            <w:tcW w:w="5092" w:type="dxa"/>
          </w:tcPr>
          <w:p w:rsidR="00D96D6F" w:rsidRPr="003C6A48" w:rsidRDefault="00546D9F" w:rsidP="00BB5159">
            <w:pPr>
              <w:pStyle w:val="RRBASynopseTextAbsatz"/>
            </w:pPr>
            <w:r>
              <w:t>III. Diese Gesetzesänderungen unterstehen dem fakultativen Referendum.</w:t>
            </w:r>
          </w:p>
        </w:tc>
        <w:tc>
          <w:tcPr>
            <w:tcW w:w="5092" w:type="dxa"/>
          </w:tcPr>
          <w:p w:rsidR="00D96D6F" w:rsidRPr="00B6674D" w:rsidRDefault="00D96D6F" w:rsidP="00BB5159">
            <w:pPr>
              <w:pStyle w:val="RRBASynopseTextAbsatz"/>
            </w:pPr>
          </w:p>
        </w:tc>
      </w:tr>
      <w:tr w:rsidR="00D96D6F" w:rsidRPr="00B6674D" w:rsidTr="00BB5159">
        <w:tc>
          <w:tcPr>
            <w:tcW w:w="5092" w:type="dxa"/>
          </w:tcPr>
          <w:p w:rsidR="00D96D6F" w:rsidRPr="00B6674D" w:rsidRDefault="00D96D6F" w:rsidP="00BB5159">
            <w:pPr>
              <w:pStyle w:val="RRBASynopseTextAbsatz"/>
            </w:pPr>
          </w:p>
        </w:tc>
        <w:tc>
          <w:tcPr>
            <w:tcW w:w="5092" w:type="dxa"/>
          </w:tcPr>
          <w:p w:rsidR="00D96D6F" w:rsidRPr="003C6A48" w:rsidRDefault="00D96D6F" w:rsidP="00BB5159">
            <w:pPr>
              <w:pStyle w:val="RRBASynopseTextAbsatz"/>
            </w:pPr>
          </w:p>
        </w:tc>
        <w:tc>
          <w:tcPr>
            <w:tcW w:w="5092" w:type="dxa"/>
          </w:tcPr>
          <w:p w:rsidR="00D96D6F" w:rsidRPr="00B6674D" w:rsidRDefault="00D96D6F" w:rsidP="00BB5159">
            <w:pPr>
              <w:pStyle w:val="RRBASynopseTextAbsatz"/>
            </w:pPr>
          </w:p>
        </w:tc>
      </w:tr>
    </w:tbl>
    <w:p w:rsidR="00D96D6F" w:rsidRDefault="00D96D6F" w:rsidP="00D96D6F"/>
    <w:p w:rsidR="0060753F" w:rsidRDefault="0060753F"/>
    <w:sectPr w:rsidR="0060753F" w:rsidSect="004F08A9">
      <w:headerReference w:type="default" r:id="rId8"/>
      <w:footerReference w:type="default" r:id="rId9"/>
      <w:pgSz w:w="16838" w:h="11906" w:orient="landscape" w:code="9"/>
      <w:pgMar w:top="113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71FA" w:rsidRDefault="00FF71FA" w:rsidP="004F08A9">
      <w:r>
        <w:separator/>
      </w:r>
    </w:p>
  </w:endnote>
  <w:endnote w:type="continuationSeparator" w:id="0">
    <w:p w:rsidR="00FF71FA" w:rsidRDefault="00FF71FA" w:rsidP="004F08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Ten Roman">
    <w:altName w:val="TimesTen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COBG C+ Times Te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1FA" w:rsidRPr="004F08A9" w:rsidRDefault="00FF71FA" w:rsidP="004F08A9">
    <w:pPr>
      <w:pStyle w:val="Fuzeile"/>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71FA" w:rsidRDefault="00FF71FA" w:rsidP="004F08A9">
      <w:r>
        <w:separator/>
      </w:r>
    </w:p>
  </w:footnote>
  <w:footnote w:type="continuationSeparator" w:id="0">
    <w:p w:rsidR="00FF71FA" w:rsidRDefault="00FF71FA" w:rsidP="004F08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71FA" w:rsidRDefault="00FF71FA" w:rsidP="004F08A9">
    <w:pPr>
      <w:pStyle w:val="Kopfzeile"/>
      <w:jc w:val="center"/>
    </w:pPr>
    <w:r>
      <w:t>Gesetz über die BVG- und Stiftu</w:t>
    </w:r>
    <w:r w:rsidR="007C0799">
      <w:t>ngsaufsicht</w:t>
    </w:r>
    <w:r w:rsidR="000170D6">
      <w:t xml:space="preserve"> und Einführungsgesetz zum ZGB, </w:t>
    </w:r>
    <w:r w:rsidR="007C0799">
      <w:t>Änderung</w:t>
    </w:r>
    <w:r w:rsidR="000170D6">
      <w:t>en</w:t>
    </w:r>
    <w:r w:rsidR="007C0799">
      <w:t xml:space="preserve"> – </w:t>
    </w:r>
    <w:proofErr w:type="spellStart"/>
    <w:r w:rsidR="007C0799">
      <w:t>Vernehmlassungsentwurf</w:t>
    </w:r>
    <w:proofErr w:type="spellEnd"/>
    <w:r w:rsidR="00F111E5">
      <w:t xml:space="preserve"> (03.02.2020)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57F64"/>
    <w:multiLevelType w:val="multilevel"/>
    <w:tmpl w:val="35DCB38C"/>
    <w:styleLink w:val="RechtsschriftAufzhlungQuadrat"/>
    <w:lvl w:ilvl="0">
      <w:start w:val="1"/>
      <w:numFmt w:val="bullet"/>
      <w:lvlText w:val=""/>
      <w:lvlJc w:val="left"/>
      <w:pPr>
        <w:tabs>
          <w:tab w:val="num" w:pos="1134"/>
        </w:tabs>
        <w:ind w:left="1134" w:hanging="425"/>
      </w:pPr>
      <w:rPr>
        <w:rFonts w:ascii="Wingdings" w:hAnsi="Wingdings" w:hint="default"/>
      </w:rPr>
    </w:lvl>
    <w:lvl w:ilvl="1">
      <w:start w:val="1"/>
      <w:numFmt w:val="bullet"/>
      <w:lvlText w:val=""/>
      <w:lvlJc w:val="left"/>
      <w:pPr>
        <w:tabs>
          <w:tab w:val="num" w:pos="1134"/>
        </w:tabs>
        <w:ind w:left="1134" w:hanging="425"/>
      </w:pPr>
      <w:rPr>
        <w:rFonts w:ascii="Wingdings" w:hAnsi="Wingdings" w:hint="default"/>
      </w:rPr>
    </w:lvl>
    <w:lvl w:ilvl="2">
      <w:start w:val="1"/>
      <w:numFmt w:val="bullet"/>
      <w:lvlText w:val=""/>
      <w:lvlJc w:val="left"/>
      <w:pPr>
        <w:tabs>
          <w:tab w:val="num" w:pos="1134"/>
        </w:tabs>
        <w:ind w:left="1134" w:hanging="425"/>
      </w:pPr>
      <w:rPr>
        <w:rFonts w:ascii="Wingdings" w:hAnsi="Wingdings" w:hint="default"/>
      </w:rPr>
    </w:lvl>
    <w:lvl w:ilvl="3">
      <w:start w:val="1"/>
      <w:numFmt w:val="bullet"/>
      <w:lvlText w:val=""/>
      <w:lvlJc w:val="left"/>
      <w:pPr>
        <w:tabs>
          <w:tab w:val="num" w:pos="1134"/>
        </w:tabs>
        <w:ind w:left="1134" w:hanging="425"/>
      </w:pPr>
      <w:rPr>
        <w:rFonts w:ascii="Wingdings" w:hAnsi="Wingdings" w:hint="default"/>
      </w:rPr>
    </w:lvl>
    <w:lvl w:ilvl="4">
      <w:start w:val="1"/>
      <w:numFmt w:val="bullet"/>
      <w:lvlText w:val=""/>
      <w:lvlJc w:val="left"/>
      <w:pPr>
        <w:tabs>
          <w:tab w:val="num" w:pos="1134"/>
        </w:tabs>
        <w:ind w:left="1134" w:hanging="425"/>
      </w:pPr>
      <w:rPr>
        <w:rFonts w:ascii="Wingdings" w:hAnsi="Wingdings"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1E5B509E"/>
    <w:multiLevelType w:val="multilevel"/>
    <w:tmpl w:val="1398F404"/>
    <w:styleLink w:val="RechtsschriftAufzhlungKreis"/>
    <w:lvl w:ilvl="0">
      <w:start w:val="1"/>
      <w:numFmt w:val="bullet"/>
      <w:lvlText w:val=""/>
      <w:lvlJc w:val="left"/>
      <w:pPr>
        <w:tabs>
          <w:tab w:val="num" w:pos="1134"/>
        </w:tabs>
        <w:ind w:left="1134" w:hanging="425"/>
      </w:pPr>
      <w:rPr>
        <w:rFonts w:ascii="Symbol" w:hAnsi="Symbol" w:hint="default"/>
      </w:rPr>
    </w:lvl>
    <w:lvl w:ilvl="1">
      <w:start w:val="1"/>
      <w:numFmt w:val="bullet"/>
      <w:lvlText w:val=""/>
      <w:lvlJc w:val="left"/>
      <w:pPr>
        <w:tabs>
          <w:tab w:val="num" w:pos="1134"/>
        </w:tabs>
        <w:ind w:left="1134" w:hanging="425"/>
      </w:pPr>
      <w:rPr>
        <w:rFonts w:ascii="Symbol" w:hAnsi="Symbol" w:hint="default"/>
      </w:rPr>
    </w:lvl>
    <w:lvl w:ilvl="2">
      <w:start w:val="1"/>
      <w:numFmt w:val="bullet"/>
      <w:lvlText w:val=""/>
      <w:lvlJc w:val="left"/>
      <w:pPr>
        <w:tabs>
          <w:tab w:val="num" w:pos="1134"/>
        </w:tabs>
        <w:ind w:left="1134" w:hanging="425"/>
      </w:pPr>
      <w:rPr>
        <w:rFonts w:ascii="Symbol" w:hAnsi="Symbol" w:hint="default"/>
      </w:rPr>
    </w:lvl>
    <w:lvl w:ilvl="3">
      <w:start w:val="1"/>
      <w:numFmt w:val="bullet"/>
      <w:lvlText w:val=""/>
      <w:lvlJc w:val="left"/>
      <w:pPr>
        <w:tabs>
          <w:tab w:val="num" w:pos="1134"/>
        </w:tabs>
        <w:ind w:left="1134" w:hanging="425"/>
      </w:pPr>
      <w:rPr>
        <w:rFonts w:ascii="Symbol" w:hAnsi="Symbol" w:hint="default"/>
      </w:rPr>
    </w:lvl>
    <w:lvl w:ilvl="4">
      <w:start w:val="1"/>
      <w:numFmt w:val="bullet"/>
      <w:lvlText w:val=""/>
      <w:lvlJc w:val="left"/>
      <w:pPr>
        <w:tabs>
          <w:tab w:val="num" w:pos="1134"/>
        </w:tabs>
        <w:ind w:left="1134" w:hanging="425"/>
      </w:pPr>
      <w:rPr>
        <w:rFonts w:ascii="Symbol" w:hAnsi="Symbol"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21933E3A"/>
    <w:multiLevelType w:val="multilevel"/>
    <w:tmpl w:val="D7964076"/>
    <w:lvl w:ilvl="0">
      <w:start w:val="1"/>
      <w:numFmt w:val="lowerLetter"/>
      <w:pStyle w:val="McKGesetztPATest"/>
      <w:lvlText w:val="%1)"/>
      <w:lvlJc w:val="left"/>
      <w:pPr>
        <w:tabs>
          <w:tab w:val="num" w:pos="1134"/>
        </w:tabs>
        <w:ind w:left="1134" w:hanging="567"/>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41117B4C"/>
    <w:multiLevelType w:val="multilevel"/>
    <w:tmpl w:val="23AE4408"/>
    <w:styleLink w:val="RechtsschriftAufzhlungStrich"/>
    <w:lvl w:ilvl="0">
      <w:start w:val="1"/>
      <w:numFmt w:val="bullet"/>
      <w:lvlText w:val=""/>
      <w:lvlJc w:val="left"/>
      <w:pPr>
        <w:tabs>
          <w:tab w:val="num" w:pos="1134"/>
        </w:tabs>
        <w:ind w:left="1134" w:hanging="425"/>
      </w:pPr>
      <w:rPr>
        <w:rFonts w:ascii="Symbol" w:hAnsi="Symbol" w:hint="default"/>
      </w:rPr>
    </w:lvl>
    <w:lvl w:ilvl="1">
      <w:start w:val="1"/>
      <w:numFmt w:val="bullet"/>
      <w:lvlText w:val=""/>
      <w:lvlJc w:val="left"/>
      <w:pPr>
        <w:tabs>
          <w:tab w:val="num" w:pos="1134"/>
        </w:tabs>
        <w:ind w:left="1134" w:hanging="425"/>
      </w:pPr>
      <w:rPr>
        <w:rFonts w:ascii="Symbol" w:hAnsi="Symbol" w:hint="default"/>
      </w:rPr>
    </w:lvl>
    <w:lvl w:ilvl="2">
      <w:start w:val="1"/>
      <w:numFmt w:val="bullet"/>
      <w:lvlText w:val=""/>
      <w:lvlJc w:val="left"/>
      <w:pPr>
        <w:tabs>
          <w:tab w:val="num" w:pos="1134"/>
        </w:tabs>
        <w:ind w:left="1134" w:hanging="425"/>
      </w:pPr>
      <w:rPr>
        <w:rFonts w:ascii="Symbol" w:hAnsi="Symbol" w:hint="default"/>
      </w:rPr>
    </w:lvl>
    <w:lvl w:ilvl="3">
      <w:start w:val="1"/>
      <w:numFmt w:val="bullet"/>
      <w:lvlText w:val=""/>
      <w:lvlJc w:val="left"/>
      <w:pPr>
        <w:tabs>
          <w:tab w:val="num" w:pos="1134"/>
        </w:tabs>
        <w:ind w:left="1134" w:hanging="425"/>
      </w:pPr>
      <w:rPr>
        <w:rFonts w:ascii="Symbol" w:hAnsi="Symbol" w:hint="default"/>
      </w:rPr>
    </w:lvl>
    <w:lvl w:ilvl="4">
      <w:start w:val="1"/>
      <w:numFmt w:val="bullet"/>
      <w:lvlText w:val=""/>
      <w:lvlJc w:val="left"/>
      <w:pPr>
        <w:tabs>
          <w:tab w:val="num" w:pos="1134"/>
        </w:tabs>
        <w:ind w:left="1134" w:hanging="425"/>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15:restartNumberingAfterBreak="0">
    <w:nsid w:val="417C75BC"/>
    <w:multiLevelType w:val="hybridMultilevel"/>
    <w:tmpl w:val="BE0414FA"/>
    <w:lvl w:ilvl="0" w:tplc="08070019">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472C2BF9"/>
    <w:multiLevelType w:val="multilevel"/>
    <w:tmpl w:val="3C5880B4"/>
    <w:lvl w:ilvl="0">
      <w:start w:val="1"/>
      <w:numFmt w:val="decimal"/>
      <w:lvlText w:val="%1."/>
      <w:lvlJc w:val="left"/>
      <w:pPr>
        <w:tabs>
          <w:tab w:val="num" w:pos="1985"/>
        </w:tabs>
        <w:ind w:left="1985" w:hanging="567"/>
      </w:pPr>
      <w:rPr>
        <w:rFonts w:hint="default"/>
        <w:sz w:val="24"/>
      </w:rPr>
    </w:lvl>
    <w:lvl w:ilvl="1">
      <w:start w:val="1"/>
      <w:numFmt w:val="decimal"/>
      <w:lvlText w:val="%2.%1"/>
      <w:lvlJc w:val="left"/>
      <w:pPr>
        <w:tabs>
          <w:tab w:val="num" w:pos="1985"/>
        </w:tabs>
        <w:ind w:left="1985" w:hanging="567"/>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6" w15:restartNumberingAfterBreak="0">
    <w:nsid w:val="5A7A487A"/>
    <w:multiLevelType w:val="multilevel"/>
    <w:tmpl w:val="7A5A7392"/>
    <w:styleLink w:val="RechtsbegehrenNumerierung"/>
    <w:lvl w:ilvl="0">
      <w:start w:val="1"/>
      <w:numFmt w:val="decimal"/>
      <w:lvlText w:val="%1."/>
      <w:lvlJc w:val="left"/>
      <w:pPr>
        <w:tabs>
          <w:tab w:val="num" w:pos="1985"/>
        </w:tabs>
        <w:ind w:left="1985" w:hanging="567"/>
      </w:pPr>
      <w:rPr>
        <w:rFonts w:hint="default"/>
        <w:sz w:val="24"/>
      </w:rPr>
    </w:lvl>
    <w:lvl w:ilvl="1">
      <w:start w:val="1"/>
      <w:numFmt w:val="decimal"/>
      <w:lvlText w:val="%2.%1"/>
      <w:lvlJc w:val="left"/>
      <w:pPr>
        <w:tabs>
          <w:tab w:val="num" w:pos="1985"/>
        </w:tabs>
        <w:ind w:left="1985" w:hanging="567"/>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7" w15:restartNumberingAfterBreak="0">
    <w:nsid w:val="762B1C40"/>
    <w:multiLevelType w:val="hybridMultilevel"/>
    <w:tmpl w:val="19CE6D4C"/>
    <w:lvl w:ilvl="0" w:tplc="DAD0E15A">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7E1B2475"/>
    <w:multiLevelType w:val="singleLevel"/>
    <w:tmpl w:val="76B8CBC4"/>
    <w:lvl w:ilvl="0">
      <w:start w:val="1"/>
      <w:numFmt w:val="decimal"/>
      <w:pStyle w:val="Randziffer"/>
      <w:lvlText w:val="%1"/>
      <w:lvlJc w:val="left"/>
      <w:pPr>
        <w:tabs>
          <w:tab w:val="num" w:pos="1210"/>
        </w:tabs>
        <w:ind w:left="850" w:firstLine="0"/>
      </w:pPr>
    </w:lvl>
  </w:abstractNum>
  <w:num w:numId="1">
    <w:abstractNumId w:val="8"/>
  </w:num>
  <w:num w:numId="2">
    <w:abstractNumId w:val="5"/>
  </w:num>
  <w:num w:numId="3">
    <w:abstractNumId w:val="6"/>
  </w:num>
  <w:num w:numId="4">
    <w:abstractNumId w:val="1"/>
  </w:num>
  <w:num w:numId="5">
    <w:abstractNumId w:val="0"/>
  </w:num>
  <w:num w:numId="6">
    <w:abstractNumId w:val="3"/>
  </w:num>
  <w:num w:numId="7">
    <w:abstractNumId w:val="2"/>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08"/>
  <w:hyphenationZone w:val="425"/>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2"/>
  </w:compat>
  <w:rsids>
    <w:rsidRoot w:val="00DF1749"/>
    <w:rsid w:val="00000359"/>
    <w:rsid w:val="000058B7"/>
    <w:rsid w:val="00005CB5"/>
    <w:rsid w:val="000109FE"/>
    <w:rsid w:val="0001164C"/>
    <w:rsid w:val="00011BF2"/>
    <w:rsid w:val="000131A9"/>
    <w:rsid w:val="000157BE"/>
    <w:rsid w:val="00015BD4"/>
    <w:rsid w:val="000170D6"/>
    <w:rsid w:val="00023B64"/>
    <w:rsid w:val="0002422A"/>
    <w:rsid w:val="00024548"/>
    <w:rsid w:val="000247D9"/>
    <w:rsid w:val="0002601F"/>
    <w:rsid w:val="00026A8C"/>
    <w:rsid w:val="00031241"/>
    <w:rsid w:val="00034C80"/>
    <w:rsid w:val="00036FE0"/>
    <w:rsid w:val="00042D08"/>
    <w:rsid w:val="00046EC1"/>
    <w:rsid w:val="00051893"/>
    <w:rsid w:val="000522AD"/>
    <w:rsid w:val="00057826"/>
    <w:rsid w:val="0006300E"/>
    <w:rsid w:val="00071024"/>
    <w:rsid w:val="00071674"/>
    <w:rsid w:val="00071C83"/>
    <w:rsid w:val="00091655"/>
    <w:rsid w:val="00091C2C"/>
    <w:rsid w:val="00091C7C"/>
    <w:rsid w:val="00091DE8"/>
    <w:rsid w:val="00093CF8"/>
    <w:rsid w:val="000A3C1D"/>
    <w:rsid w:val="000A7AD7"/>
    <w:rsid w:val="000B77CD"/>
    <w:rsid w:val="000B7DC4"/>
    <w:rsid w:val="000C1F51"/>
    <w:rsid w:val="000C3BA4"/>
    <w:rsid w:val="000C48FD"/>
    <w:rsid w:val="000C7A2A"/>
    <w:rsid w:val="000D1C1C"/>
    <w:rsid w:val="000D2C98"/>
    <w:rsid w:val="000F0CD6"/>
    <w:rsid w:val="000F2C38"/>
    <w:rsid w:val="001023FD"/>
    <w:rsid w:val="00102453"/>
    <w:rsid w:val="001138A8"/>
    <w:rsid w:val="00116C4A"/>
    <w:rsid w:val="0012140F"/>
    <w:rsid w:val="0012239F"/>
    <w:rsid w:val="00123165"/>
    <w:rsid w:val="00123C5A"/>
    <w:rsid w:val="00124084"/>
    <w:rsid w:val="001250EA"/>
    <w:rsid w:val="00125A5E"/>
    <w:rsid w:val="00125F89"/>
    <w:rsid w:val="001279A8"/>
    <w:rsid w:val="00130E9A"/>
    <w:rsid w:val="00131A0F"/>
    <w:rsid w:val="00135AF0"/>
    <w:rsid w:val="00137DD1"/>
    <w:rsid w:val="00137FB5"/>
    <w:rsid w:val="00142D45"/>
    <w:rsid w:val="00145624"/>
    <w:rsid w:val="00146E5F"/>
    <w:rsid w:val="0014762B"/>
    <w:rsid w:val="00151F4D"/>
    <w:rsid w:val="00155B84"/>
    <w:rsid w:val="001615A7"/>
    <w:rsid w:val="00163B14"/>
    <w:rsid w:val="00163D50"/>
    <w:rsid w:val="00164337"/>
    <w:rsid w:val="0016433E"/>
    <w:rsid w:val="0016613E"/>
    <w:rsid w:val="00173ED5"/>
    <w:rsid w:val="00177C5D"/>
    <w:rsid w:val="001807C4"/>
    <w:rsid w:val="0018264C"/>
    <w:rsid w:val="00182C87"/>
    <w:rsid w:val="00185C9A"/>
    <w:rsid w:val="00192E46"/>
    <w:rsid w:val="00194A07"/>
    <w:rsid w:val="00194AFE"/>
    <w:rsid w:val="00196952"/>
    <w:rsid w:val="001A0B66"/>
    <w:rsid w:val="001A1844"/>
    <w:rsid w:val="001A1DE5"/>
    <w:rsid w:val="001A6578"/>
    <w:rsid w:val="001B2523"/>
    <w:rsid w:val="001B2BA4"/>
    <w:rsid w:val="001B4574"/>
    <w:rsid w:val="001B4993"/>
    <w:rsid w:val="001B7492"/>
    <w:rsid w:val="001B7611"/>
    <w:rsid w:val="001B7D3F"/>
    <w:rsid w:val="001C0AB2"/>
    <w:rsid w:val="001C13A8"/>
    <w:rsid w:val="001C55C5"/>
    <w:rsid w:val="001C5CF7"/>
    <w:rsid w:val="001D0858"/>
    <w:rsid w:val="001D702E"/>
    <w:rsid w:val="001E1A08"/>
    <w:rsid w:val="001E1EB2"/>
    <w:rsid w:val="001E48AD"/>
    <w:rsid w:val="001E5A7C"/>
    <w:rsid w:val="001E5C2C"/>
    <w:rsid w:val="001E742E"/>
    <w:rsid w:val="001F17C4"/>
    <w:rsid w:val="001F2694"/>
    <w:rsid w:val="001F6327"/>
    <w:rsid w:val="001F6C36"/>
    <w:rsid w:val="001F7D56"/>
    <w:rsid w:val="00200A8F"/>
    <w:rsid w:val="00200E6E"/>
    <w:rsid w:val="0021080F"/>
    <w:rsid w:val="00210FBA"/>
    <w:rsid w:val="00211696"/>
    <w:rsid w:val="002128BD"/>
    <w:rsid w:val="0021518C"/>
    <w:rsid w:val="00215FA0"/>
    <w:rsid w:val="00216EC7"/>
    <w:rsid w:val="00223299"/>
    <w:rsid w:val="002239E1"/>
    <w:rsid w:val="00224872"/>
    <w:rsid w:val="0022699F"/>
    <w:rsid w:val="00232C28"/>
    <w:rsid w:val="0023586A"/>
    <w:rsid w:val="0023768B"/>
    <w:rsid w:val="00240CF3"/>
    <w:rsid w:val="00243216"/>
    <w:rsid w:val="00243857"/>
    <w:rsid w:val="00246097"/>
    <w:rsid w:val="002523BA"/>
    <w:rsid w:val="00254111"/>
    <w:rsid w:val="00254F2B"/>
    <w:rsid w:val="00255893"/>
    <w:rsid w:val="002620B9"/>
    <w:rsid w:val="0026606D"/>
    <w:rsid w:val="002660AB"/>
    <w:rsid w:val="00266987"/>
    <w:rsid w:val="00266D02"/>
    <w:rsid w:val="00267164"/>
    <w:rsid w:val="0027340A"/>
    <w:rsid w:val="002745F7"/>
    <w:rsid w:val="0027473A"/>
    <w:rsid w:val="00275D72"/>
    <w:rsid w:val="002768BC"/>
    <w:rsid w:val="00291907"/>
    <w:rsid w:val="00291C0D"/>
    <w:rsid w:val="002928BC"/>
    <w:rsid w:val="00293279"/>
    <w:rsid w:val="002933E0"/>
    <w:rsid w:val="002A02C5"/>
    <w:rsid w:val="002A0A07"/>
    <w:rsid w:val="002A1AC2"/>
    <w:rsid w:val="002B07FF"/>
    <w:rsid w:val="002B41B4"/>
    <w:rsid w:val="002B73F0"/>
    <w:rsid w:val="002B78E6"/>
    <w:rsid w:val="002C0A1D"/>
    <w:rsid w:val="002C2C90"/>
    <w:rsid w:val="002C3ADB"/>
    <w:rsid w:val="002C660D"/>
    <w:rsid w:val="002D03D1"/>
    <w:rsid w:val="002D18E4"/>
    <w:rsid w:val="002D3155"/>
    <w:rsid w:val="002D3A4B"/>
    <w:rsid w:val="002D4B3F"/>
    <w:rsid w:val="002E148D"/>
    <w:rsid w:val="002E258B"/>
    <w:rsid w:val="002E4098"/>
    <w:rsid w:val="002E4AC3"/>
    <w:rsid w:val="002F64F0"/>
    <w:rsid w:val="002F7AC5"/>
    <w:rsid w:val="00300300"/>
    <w:rsid w:val="00302AE3"/>
    <w:rsid w:val="00310A4C"/>
    <w:rsid w:val="00313B79"/>
    <w:rsid w:val="003142CD"/>
    <w:rsid w:val="00316F13"/>
    <w:rsid w:val="00321E80"/>
    <w:rsid w:val="00324F7A"/>
    <w:rsid w:val="00327FD7"/>
    <w:rsid w:val="00331154"/>
    <w:rsid w:val="00336455"/>
    <w:rsid w:val="003378AE"/>
    <w:rsid w:val="00343F63"/>
    <w:rsid w:val="00350B17"/>
    <w:rsid w:val="00351302"/>
    <w:rsid w:val="00351512"/>
    <w:rsid w:val="00352871"/>
    <w:rsid w:val="00352E30"/>
    <w:rsid w:val="00353EE0"/>
    <w:rsid w:val="00355C10"/>
    <w:rsid w:val="00357714"/>
    <w:rsid w:val="0036282F"/>
    <w:rsid w:val="00363D4E"/>
    <w:rsid w:val="0036408A"/>
    <w:rsid w:val="00365378"/>
    <w:rsid w:val="00365E54"/>
    <w:rsid w:val="003662A6"/>
    <w:rsid w:val="003672F4"/>
    <w:rsid w:val="00370BCF"/>
    <w:rsid w:val="0037248D"/>
    <w:rsid w:val="0037386B"/>
    <w:rsid w:val="003761B7"/>
    <w:rsid w:val="003836DA"/>
    <w:rsid w:val="00384759"/>
    <w:rsid w:val="00395837"/>
    <w:rsid w:val="00397928"/>
    <w:rsid w:val="003A07D7"/>
    <w:rsid w:val="003A3194"/>
    <w:rsid w:val="003A3B03"/>
    <w:rsid w:val="003A6EA9"/>
    <w:rsid w:val="003A75A4"/>
    <w:rsid w:val="003B0542"/>
    <w:rsid w:val="003B306A"/>
    <w:rsid w:val="003B5E54"/>
    <w:rsid w:val="003B5E63"/>
    <w:rsid w:val="003B6F63"/>
    <w:rsid w:val="003C0040"/>
    <w:rsid w:val="003C1330"/>
    <w:rsid w:val="003C319E"/>
    <w:rsid w:val="003C3469"/>
    <w:rsid w:val="003C6468"/>
    <w:rsid w:val="003C6A48"/>
    <w:rsid w:val="003D0269"/>
    <w:rsid w:val="003D11B6"/>
    <w:rsid w:val="003D29DA"/>
    <w:rsid w:val="003D49EA"/>
    <w:rsid w:val="003D6AD2"/>
    <w:rsid w:val="003E39E9"/>
    <w:rsid w:val="003E60EA"/>
    <w:rsid w:val="003F1531"/>
    <w:rsid w:val="004001C1"/>
    <w:rsid w:val="004002AB"/>
    <w:rsid w:val="00403849"/>
    <w:rsid w:val="00403883"/>
    <w:rsid w:val="00404FD6"/>
    <w:rsid w:val="00405DBE"/>
    <w:rsid w:val="00406C9E"/>
    <w:rsid w:val="00413EDB"/>
    <w:rsid w:val="00415E10"/>
    <w:rsid w:val="004204AB"/>
    <w:rsid w:val="00425D87"/>
    <w:rsid w:val="00427169"/>
    <w:rsid w:val="00427A4A"/>
    <w:rsid w:val="00433A09"/>
    <w:rsid w:val="00434058"/>
    <w:rsid w:val="0044072A"/>
    <w:rsid w:val="004425CE"/>
    <w:rsid w:val="00447917"/>
    <w:rsid w:val="0045145A"/>
    <w:rsid w:val="00451997"/>
    <w:rsid w:val="00461DB8"/>
    <w:rsid w:val="00461F46"/>
    <w:rsid w:val="00470184"/>
    <w:rsid w:val="00471B82"/>
    <w:rsid w:val="00473424"/>
    <w:rsid w:val="00474305"/>
    <w:rsid w:val="00480043"/>
    <w:rsid w:val="004824B2"/>
    <w:rsid w:val="00483F4E"/>
    <w:rsid w:val="00490666"/>
    <w:rsid w:val="004936EA"/>
    <w:rsid w:val="004A1820"/>
    <w:rsid w:val="004A3B7F"/>
    <w:rsid w:val="004A5010"/>
    <w:rsid w:val="004B05D9"/>
    <w:rsid w:val="004B1E4D"/>
    <w:rsid w:val="004B700E"/>
    <w:rsid w:val="004C3E6C"/>
    <w:rsid w:val="004C476F"/>
    <w:rsid w:val="004C6FA1"/>
    <w:rsid w:val="004D2869"/>
    <w:rsid w:val="004D4A22"/>
    <w:rsid w:val="004E1B21"/>
    <w:rsid w:val="004E417B"/>
    <w:rsid w:val="004F0899"/>
    <w:rsid w:val="004F08A9"/>
    <w:rsid w:val="004F357A"/>
    <w:rsid w:val="0050579C"/>
    <w:rsid w:val="005068C4"/>
    <w:rsid w:val="00507E23"/>
    <w:rsid w:val="005138FD"/>
    <w:rsid w:val="00513C57"/>
    <w:rsid w:val="00514C13"/>
    <w:rsid w:val="005151A6"/>
    <w:rsid w:val="00515BCE"/>
    <w:rsid w:val="005273A6"/>
    <w:rsid w:val="005337B6"/>
    <w:rsid w:val="00534200"/>
    <w:rsid w:val="005351C4"/>
    <w:rsid w:val="00535A29"/>
    <w:rsid w:val="0053788D"/>
    <w:rsid w:val="00542444"/>
    <w:rsid w:val="00545E03"/>
    <w:rsid w:val="00546D9F"/>
    <w:rsid w:val="005560AB"/>
    <w:rsid w:val="00567063"/>
    <w:rsid w:val="0057109F"/>
    <w:rsid w:val="0057186E"/>
    <w:rsid w:val="00573263"/>
    <w:rsid w:val="0057567C"/>
    <w:rsid w:val="00575721"/>
    <w:rsid w:val="00580E41"/>
    <w:rsid w:val="00580F8F"/>
    <w:rsid w:val="00583001"/>
    <w:rsid w:val="00583510"/>
    <w:rsid w:val="005924AE"/>
    <w:rsid w:val="00592D68"/>
    <w:rsid w:val="00593210"/>
    <w:rsid w:val="00594FAC"/>
    <w:rsid w:val="005971E3"/>
    <w:rsid w:val="005A4A52"/>
    <w:rsid w:val="005A7032"/>
    <w:rsid w:val="005B12D0"/>
    <w:rsid w:val="005B2471"/>
    <w:rsid w:val="005B4A6F"/>
    <w:rsid w:val="005C0ABF"/>
    <w:rsid w:val="005D15BB"/>
    <w:rsid w:val="005D2BCC"/>
    <w:rsid w:val="005D5813"/>
    <w:rsid w:val="005E10DD"/>
    <w:rsid w:val="005E30B7"/>
    <w:rsid w:val="005E354D"/>
    <w:rsid w:val="005F12E3"/>
    <w:rsid w:val="006011CA"/>
    <w:rsid w:val="006026CF"/>
    <w:rsid w:val="006026EF"/>
    <w:rsid w:val="00603322"/>
    <w:rsid w:val="0060753F"/>
    <w:rsid w:val="00610982"/>
    <w:rsid w:val="00617E14"/>
    <w:rsid w:val="0062054D"/>
    <w:rsid w:val="00624AE1"/>
    <w:rsid w:val="006269AE"/>
    <w:rsid w:val="00627949"/>
    <w:rsid w:val="00627D15"/>
    <w:rsid w:val="00633FC4"/>
    <w:rsid w:val="006357FD"/>
    <w:rsid w:val="00640AFE"/>
    <w:rsid w:val="00647414"/>
    <w:rsid w:val="0064743F"/>
    <w:rsid w:val="0065377B"/>
    <w:rsid w:val="00653999"/>
    <w:rsid w:val="00662798"/>
    <w:rsid w:val="006762FF"/>
    <w:rsid w:val="006802BB"/>
    <w:rsid w:val="0068141F"/>
    <w:rsid w:val="00683E27"/>
    <w:rsid w:val="00693511"/>
    <w:rsid w:val="00694D67"/>
    <w:rsid w:val="00694F47"/>
    <w:rsid w:val="00697ABD"/>
    <w:rsid w:val="006A22A6"/>
    <w:rsid w:val="006A4BDF"/>
    <w:rsid w:val="006A7834"/>
    <w:rsid w:val="006A7996"/>
    <w:rsid w:val="006B1249"/>
    <w:rsid w:val="006B782F"/>
    <w:rsid w:val="006C2943"/>
    <w:rsid w:val="006C2EA8"/>
    <w:rsid w:val="006C4D90"/>
    <w:rsid w:val="006C563F"/>
    <w:rsid w:val="006C6B36"/>
    <w:rsid w:val="006D10E1"/>
    <w:rsid w:val="006D2740"/>
    <w:rsid w:val="006D28DA"/>
    <w:rsid w:val="006D2EF0"/>
    <w:rsid w:val="006D3BF8"/>
    <w:rsid w:val="006D6524"/>
    <w:rsid w:val="006E2DB7"/>
    <w:rsid w:val="006E4FCE"/>
    <w:rsid w:val="006E56E0"/>
    <w:rsid w:val="006E7717"/>
    <w:rsid w:val="006F138B"/>
    <w:rsid w:val="006F15EA"/>
    <w:rsid w:val="006F4EBF"/>
    <w:rsid w:val="006F5D03"/>
    <w:rsid w:val="006F73D6"/>
    <w:rsid w:val="007005E8"/>
    <w:rsid w:val="0070158C"/>
    <w:rsid w:val="00703AD2"/>
    <w:rsid w:val="00704C2C"/>
    <w:rsid w:val="00707928"/>
    <w:rsid w:val="00714732"/>
    <w:rsid w:val="00714AEC"/>
    <w:rsid w:val="007151E2"/>
    <w:rsid w:val="00716F2E"/>
    <w:rsid w:val="00722ECC"/>
    <w:rsid w:val="007231A4"/>
    <w:rsid w:val="00724B30"/>
    <w:rsid w:val="00730101"/>
    <w:rsid w:val="0073090D"/>
    <w:rsid w:val="007428EA"/>
    <w:rsid w:val="00742AE1"/>
    <w:rsid w:val="007525CB"/>
    <w:rsid w:val="007536BD"/>
    <w:rsid w:val="0075438E"/>
    <w:rsid w:val="0076429F"/>
    <w:rsid w:val="007653A3"/>
    <w:rsid w:val="00774AB4"/>
    <w:rsid w:val="00777210"/>
    <w:rsid w:val="00780478"/>
    <w:rsid w:val="007820F1"/>
    <w:rsid w:val="00782698"/>
    <w:rsid w:val="007840F7"/>
    <w:rsid w:val="00784429"/>
    <w:rsid w:val="0079165C"/>
    <w:rsid w:val="0079327E"/>
    <w:rsid w:val="00793FC5"/>
    <w:rsid w:val="00796681"/>
    <w:rsid w:val="007A099C"/>
    <w:rsid w:val="007A4392"/>
    <w:rsid w:val="007B1516"/>
    <w:rsid w:val="007B20DE"/>
    <w:rsid w:val="007B2F21"/>
    <w:rsid w:val="007B45D5"/>
    <w:rsid w:val="007B4C70"/>
    <w:rsid w:val="007B6F9A"/>
    <w:rsid w:val="007C0799"/>
    <w:rsid w:val="007C0F83"/>
    <w:rsid w:val="007C14FC"/>
    <w:rsid w:val="007C1CA3"/>
    <w:rsid w:val="007C3715"/>
    <w:rsid w:val="007C4291"/>
    <w:rsid w:val="007C6588"/>
    <w:rsid w:val="007D1CCA"/>
    <w:rsid w:val="007D7209"/>
    <w:rsid w:val="007E1AD8"/>
    <w:rsid w:val="007E2AE4"/>
    <w:rsid w:val="007E56F6"/>
    <w:rsid w:val="007E6866"/>
    <w:rsid w:val="007E7374"/>
    <w:rsid w:val="007F1511"/>
    <w:rsid w:val="007F3936"/>
    <w:rsid w:val="007F7956"/>
    <w:rsid w:val="008004A1"/>
    <w:rsid w:val="00801360"/>
    <w:rsid w:val="00803D43"/>
    <w:rsid w:val="008046EA"/>
    <w:rsid w:val="0080593E"/>
    <w:rsid w:val="00806325"/>
    <w:rsid w:val="00806C57"/>
    <w:rsid w:val="00810452"/>
    <w:rsid w:val="00812BF2"/>
    <w:rsid w:val="00814B74"/>
    <w:rsid w:val="008209FD"/>
    <w:rsid w:val="008212EA"/>
    <w:rsid w:val="0082295C"/>
    <w:rsid w:val="00832073"/>
    <w:rsid w:val="00833FD7"/>
    <w:rsid w:val="00837B72"/>
    <w:rsid w:val="008402E0"/>
    <w:rsid w:val="008445C2"/>
    <w:rsid w:val="00853FD0"/>
    <w:rsid w:val="008546F4"/>
    <w:rsid w:val="00854FAF"/>
    <w:rsid w:val="0086074B"/>
    <w:rsid w:val="008619E3"/>
    <w:rsid w:val="00861ADD"/>
    <w:rsid w:val="008626BB"/>
    <w:rsid w:val="00882E30"/>
    <w:rsid w:val="0088357B"/>
    <w:rsid w:val="00883672"/>
    <w:rsid w:val="008839CA"/>
    <w:rsid w:val="008865C0"/>
    <w:rsid w:val="008A1313"/>
    <w:rsid w:val="008A13E8"/>
    <w:rsid w:val="008A4A05"/>
    <w:rsid w:val="008A6A3E"/>
    <w:rsid w:val="008A7591"/>
    <w:rsid w:val="008A7EDA"/>
    <w:rsid w:val="008B04EF"/>
    <w:rsid w:val="008B5583"/>
    <w:rsid w:val="008B7C1F"/>
    <w:rsid w:val="008C359A"/>
    <w:rsid w:val="008C5AF5"/>
    <w:rsid w:val="008D2604"/>
    <w:rsid w:val="008D3CBE"/>
    <w:rsid w:val="008D772D"/>
    <w:rsid w:val="008E1E3E"/>
    <w:rsid w:val="008E5C9B"/>
    <w:rsid w:val="008F172B"/>
    <w:rsid w:val="008F1BF4"/>
    <w:rsid w:val="008F5B86"/>
    <w:rsid w:val="008F6436"/>
    <w:rsid w:val="008F66EE"/>
    <w:rsid w:val="009003B6"/>
    <w:rsid w:val="009026D9"/>
    <w:rsid w:val="00902DD4"/>
    <w:rsid w:val="009070F1"/>
    <w:rsid w:val="00907B5A"/>
    <w:rsid w:val="00911161"/>
    <w:rsid w:val="00911863"/>
    <w:rsid w:val="00911BD3"/>
    <w:rsid w:val="0091748D"/>
    <w:rsid w:val="009208FA"/>
    <w:rsid w:val="00921EDF"/>
    <w:rsid w:val="0092493E"/>
    <w:rsid w:val="00930EAA"/>
    <w:rsid w:val="00931748"/>
    <w:rsid w:val="00932679"/>
    <w:rsid w:val="00933463"/>
    <w:rsid w:val="009338A2"/>
    <w:rsid w:val="009352C4"/>
    <w:rsid w:val="00936F89"/>
    <w:rsid w:val="009416D0"/>
    <w:rsid w:val="009428E7"/>
    <w:rsid w:val="0094305E"/>
    <w:rsid w:val="00946948"/>
    <w:rsid w:val="00947BE3"/>
    <w:rsid w:val="00947ED9"/>
    <w:rsid w:val="00951780"/>
    <w:rsid w:val="0095734E"/>
    <w:rsid w:val="00962DB1"/>
    <w:rsid w:val="009655E2"/>
    <w:rsid w:val="00965F29"/>
    <w:rsid w:val="009720E0"/>
    <w:rsid w:val="009724FE"/>
    <w:rsid w:val="00972AFF"/>
    <w:rsid w:val="00973CEC"/>
    <w:rsid w:val="009759E3"/>
    <w:rsid w:val="0098077A"/>
    <w:rsid w:val="009855AF"/>
    <w:rsid w:val="00986D4E"/>
    <w:rsid w:val="00987E64"/>
    <w:rsid w:val="00990101"/>
    <w:rsid w:val="00990146"/>
    <w:rsid w:val="00994003"/>
    <w:rsid w:val="009A2F31"/>
    <w:rsid w:val="009A3E28"/>
    <w:rsid w:val="009A68A0"/>
    <w:rsid w:val="009A7C34"/>
    <w:rsid w:val="009B4182"/>
    <w:rsid w:val="009B41F7"/>
    <w:rsid w:val="009B62A7"/>
    <w:rsid w:val="009B772F"/>
    <w:rsid w:val="009C037F"/>
    <w:rsid w:val="009C163F"/>
    <w:rsid w:val="009C35CE"/>
    <w:rsid w:val="009C5C48"/>
    <w:rsid w:val="009C6ECD"/>
    <w:rsid w:val="009D15A2"/>
    <w:rsid w:val="009D1C62"/>
    <w:rsid w:val="009D3AD4"/>
    <w:rsid w:val="009D413E"/>
    <w:rsid w:val="009D6099"/>
    <w:rsid w:val="009D703C"/>
    <w:rsid w:val="009E2554"/>
    <w:rsid w:val="009E2DCF"/>
    <w:rsid w:val="009E5FC6"/>
    <w:rsid w:val="009E7CBF"/>
    <w:rsid w:val="009F0308"/>
    <w:rsid w:val="009F14A8"/>
    <w:rsid w:val="009F2AF8"/>
    <w:rsid w:val="009F6198"/>
    <w:rsid w:val="009F638C"/>
    <w:rsid w:val="00A0078E"/>
    <w:rsid w:val="00A01181"/>
    <w:rsid w:val="00A03E69"/>
    <w:rsid w:val="00A10701"/>
    <w:rsid w:val="00A122B2"/>
    <w:rsid w:val="00A12FFB"/>
    <w:rsid w:val="00A1548D"/>
    <w:rsid w:val="00A15762"/>
    <w:rsid w:val="00A219FA"/>
    <w:rsid w:val="00A222AB"/>
    <w:rsid w:val="00A22C1F"/>
    <w:rsid w:val="00A2559E"/>
    <w:rsid w:val="00A259BE"/>
    <w:rsid w:val="00A25EC1"/>
    <w:rsid w:val="00A352DE"/>
    <w:rsid w:val="00A35AAC"/>
    <w:rsid w:val="00A41A32"/>
    <w:rsid w:val="00A431DE"/>
    <w:rsid w:val="00A46312"/>
    <w:rsid w:val="00A508E2"/>
    <w:rsid w:val="00A51372"/>
    <w:rsid w:val="00A541E4"/>
    <w:rsid w:val="00A61569"/>
    <w:rsid w:val="00A63A85"/>
    <w:rsid w:val="00A64A63"/>
    <w:rsid w:val="00A734E1"/>
    <w:rsid w:val="00A7559B"/>
    <w:rsid w:val="00A76BD6"/>
    <w:rsid w:val="00A76CEB"/>
    <w:rsid w:val="00A770AD"/>
    <w:rsid w:val="00A80181"/>
    <w:rsid w:val="00A81685"/>
    <w:rsid w:val="00A83C28"/>
    <w:rsid w:val="00A8467B"/>
    <w:rsid w:val="00A84CA8"/>
    <w:rsid w:val="00A87C75"/>
    <w:rsid w:val="00A91044"/>
    <w:rsid w:val="00A9432D"/>
    <w:rsid w:val="00A9605E"/>
    <w:rsid w:val="00A97201"/>
    <w:rsid w:val="00A97C08"/>
    <w:rsid w:val="00AA02BC"/>
    <w:rsid w:val="00AA2135"/>
    <w:rsid w:val="00AA2A50"/>
    <w:rsid w:val="00AA369E"/>
    <w:rsid w:val="00AA3E1F"/>
    <w:rsid w:val="00AA62CB"/>
    <w:rsid w:val="00AA6357"/>
    <w:rsid w:val="00AB4A95"/>
    <w:rsid w:val="00AB733C"/>
    <w:rsid w:val="00AC15CC"/>
    <w:rsid w:val="00AC2D59"/>
    <w:rsid w:val="00AC4B67"/>
    <w:rsid w:val="00AC6BF8"/>
    <w:rsid w:val="00AC75F5"/>
    <w:rsid w:val="00AD0338"/>
    <w:rsid w:val="00AD0F93"/>
    <w:rsid w:val="00AD3A78"/>
    <w:rsid w:val="00AD5269"/>
    <w:rsid w:val="00AE0496"/>
    <w:rsid w:val="00AE2A6B"/>
    <w:rsid w:val="00AE4788"/>
    <w:rsid w:val="00AE7B89"/>
    <w:rsid w:val="00AF2CEC"/>
    <w:rsid w:val="00AF7E33"/>
    <w:rsid w:val="00B03EB5"/>
    <w:rsid w:val="00B05660"/>
    <w:rsid w:val="00B1054A"/>
    <w:rsid w:val="00B205F7"/>
    <w:rsid w:val="00B24B9A"/>
    <w:rsid w:val="00B24E30"/>
    <w:rsid w:val="00B260E1"/>
    <w:rsid w:val="00B2663F"/>
    <w:rsid w:val="00B27756"/>
    <w:rsid w:val="00B31995"/>
    <w:rsid w:val="00B31D26"/>
    <w:rsid w:val="00B348CA"/>
    <w:rsid w:val="00B37EF7"/>
    <w:rsid w:val="00B40B4B"/>
    <w:rsid w:val="00B41705"/>
    <w:rsid w:val="00B417B1"/>
    <w:rsid w:val="00B459FE"/>
    <w:rsid w:val="00B465D2"/>
    <w:rsid w:val="00B51795"/>
    <w:rsid w:val="00B5300C"/>
    <w:rsid w:val="00B545A6"/>
    <w:rsid w:val="00B54FB5"/>
    <w:rsid w:val="00B649CB"/>
    <w:rsid w:val="00B6674D"/>
    <w:rsid w:val="00B67FDC"/>
    <w:rsid w:val="00B71650"/>
    <w:rsid w:val="00B742AA"/>
    <w:rsid w:val="00B81EC7"/>
    <w:rsid w:val="00B82239"/>
    <w:rsid w:val="00B86250"/>
    <w:rsid w:val="00B86DEA"/>
    <w:rsid w:val="00B90754"/>
    <w:rsid w:val="00B9791B"/>
    <w:rsid w:val="00BA2D4A"/>
    <w:rsid w:val="00BA40C9"/>
    <w:rsid w:val="00BA42D7"/>
    <w:rsid w:val="00BA5F56"/>
    <w:rsid w:val="00BB0921"/>
    <w:rsid w:val="00BB549C"/>
    <w:rsid w:val="00BB6BD5"/>
    <w:rsid w:val="00BB7EAF"/>
    <w:rsid w:val="00BC2766"/>
    <w:rsid w:val="00BC2ACF"/>
    <w:rsid w:val="00BC4BBE"/>
    <w:rsid w:val="00BC52C9"/>
    <w:rsid w:val="00BD01E2"/>
    <w:rsid w:val="00BD04FC"/>
    <w:rsid w:val="00BD2BA7"/>
    <w:rsid w:val="00BD2DB6"/>
    <w:rsid w:val="00BD4003"/>
    <w:rsid w:val="00BF15FC"/>
    <w:rsid w:val="00BF3F5F"/>
    <w:rsid w:val="00BF4BCE"/>
    <w:rsid w:val="00BF599E"/>
    <w:rsid w:val="00BF749E"/>
    <w:rsid w:val="00C0791B"/>
    <w:rsid w:val="00C114AA"/>
    <w:rsid w:val="00C16765"/>
    <w:rsid w:val="00C20D63"/>
    <w:rsid w:val="00C21889"/>
    <w:rsid w:val="00C22B43"/>
    <w:rsid w:val="00C237A6"/>
    <w:rsid w:val="00C239C6"/>
    <w:rsid w:val="00C247C0"/>
    <w:rsid w:val="00C26C70"/>
    <w:rsid w:val="00C408D3"/>
    <w:rsid w:val="00C44153"/>
    <w:rsid w:val="00C505BD"/>
    <w:rsid w:val="00C505CF"/>
    <w:rsid w:val="00C533C1"/>
    <w:rsid w:val="00C55030"/>
    <w:rsid w:val="00C55126"/>
    <w:rsid w:val="00C55DB4"/>
    <w:rsid w:val="00C5609D"/>
    <w:rsid w:val="00C56651"/>
    <w:rsid w:val="00C5686F"/>
    <w:rsid w:val="00C601DD"/>
    <w:rsid w:val="00C62B91"/>
    <w:rsid w:val="00C76B03"/>
    <w:rsid w:val="00C82D1D"/>
    <w:rsid w:val="00C87B6E"/>
    <w:rsid w:val="00C9133B"/>
    <w:rsid w:val="00C91A9E"/>
    <w:rsid w:val="00C9466A"/>
    <w:rsid w:val="00C946C5"/>
    <w:rsid w:val="00CA1C78"/>
    <w:rsid w:val="00CA7E62"/>
    <w:rsid w:val="00CC0443"/>
    <w:rsid w:val="00CC074C"/>
    <w:rsid w:val="00CC3C3D"/>
    <w:rsid w:val="00CC4378"/>
    <w:rsid w:val="00CC4919"/>
    <w:rsid w:val="00CC4EE0"/>
    <w:rsid w:val="00CD1316"/>
    <w:rsid w:val="00CD7A74"/>
    <w:rsid w:val="00CE02D5"/>
    <w:rsid w:val="00CE0BAC"/>
    <w:rsid w:val="00CE0FA5"/>
    <w:rsid w:val="00CE5EFB"/>
    <w:rsid w:val="00CE6BA6"/>
    <w:rsid w:val="00CF2ACD"/>
    <w:rsid w:val="00CF351E"/>
    <w:rsid w:val="00CF56F9"/>
    <w:rsid w:val="00CF57D4"/>
    <w:rsid w:val="00D01055"/>
    <w:rsid w:val="00D020DD"/>
    <w:rsid w:val="00D0630F"/>
    <w:rsid w:val="00D07F38"/>
    <w:rsid w:val="00D20C6E"/>
    <w:rsid w:val="00D3659F"/>
    <w:rsid w:val="00D37D17"/>
    <w:rsid w:val="00D37E5F"/>
    <w:rsid w:val="00D4444D"/>
    <w:rsid w:val="00D447BF"/>
    <w:rsid w:val="00D47C58"/>
    <w:rsid w:val="00D506DA"/>
    <w:rsid w:val="00D5143B"/>
    <w:rsid w:val="00D539D3"/>
    <w:rsid w:val="00D54C5D"/>
    <w:rsid w:val="00D577A8"/>
    <w:rsid w:val="00D6240C"/>
    <w:rsid w:val="00D65984"/>
    <w:rsid w:val="00D66FE6"/>
    <w:rsid w:val="00D674DE"/>
    <w:rsid w:val="00D72F70"/>
    <w:rsid w:val="00D77B23"/>
    <w:rsid w:val="00D82913"/>
    <w:rsid w:val="00D92B28"/>
    <w:rsid w:val="00D96761"/>
    <w:rsid w:val="00D96D6F"/>
    <w:rsid w:val="00DA185B"/>
    <w:rsid w:val="00DA2729"/>
    <w:rsid w:val="00DA4F41"/>
    <w:rsid w:val="00DB7922"/>
    <w:rsid w:val="00DC509A"/>
    <w:rsid w:val="00DC52C5"/>
    <w:rsid w:val="00DC6CD1"/>
    <w:rsid w:val="00DC7A49"/>
    <w:rsid w:val="00DE084F"/>
    <w:rsid w:val="00DE11C5"/>
    <w:rsid w:val="00DE4C00"/>
    <w:rsid w:val="00DE5D95"/>
    <w:rsid w:val="00DE6A1A"/>
    <w:rsid w:val="00DF0F67"/>
    <w:rsid w:val="00DF1749"/>
    <w:rsid w:val="00E01E9C"/>
    <w:rsid w:val="00E02C19"/>
    <w:rsid w:val="00E04C41"/>
    <w:rsid w:val="00E15CC3"/>
    <w:rsid w:val="00E1630F"/>
    <w:rsid w:val="00E2039F"/>
    <w:rsid w:val="00E23609"/>
    <w:rsid w:val="00E24D88"/>
    <w:rsid w:val="00E355BC"/>
    <w:rsid w:val="00E3616D"/>
    <w:rsid w:val="00E440B8"/>
    <w:rsid w:val="00E440CB"/>
    <w:rsid w:val="00E476C8"/>
    <w:rsid w:val="00E60018"/>
    <w:rsid w:val="00E600E6"/>
    <w:rsid w:val="00E62BC0"/>
    <w:rsid w:val="00E62DC2"/>
    <w:rsid w:val="00E66131"/>
    <w:rsid w:val="00E6775A"/>
    <w:rsid w:val="00E678C8"/>
    <w:rsid w:val="00E67E08"/>
    <w:rsid w:val="00E67E47"/>
    <w:rsid w:val="00E7038E"/>
    <w:rsid w:val="00E70BAD"/>
    <w:rsid w:val="00E75991"/>
    <w:rsid w:val="00E80539"/>
    <w:rsid w:val="00E80F85"/>
    <w:rsid w:val="00E81C71"/>
    <w:rsid w:val="00E83ACF"/>
    <w:rsid w:val="00E852D9"/>
    <w:rsid w:val="00E9420B"/>
    <w:rsid w:val="00E94848"/>
    <w:rsid w:val="00E95E25"/>
    <w:rsid w:val="00E96734"/>
    <w:rsid w:val="00E97CD9"/>
    <w:rsid w:val="00EA1CB8"/>
    <w:rsid w:val="00EA5F40"/>
    <w:rsid w:val="00EA67AC"/>
    <w:rsid w:val="00EB4E8C"/>
    <w:rsid w:val="00EB548B"/>
    <w:rsid w:val="00EB6148"/>
    <w:rsid w:val="00EB6C0C"/>
    <w:rsid w:val="00EC080C"/>
    <w:rsid w:val="00EC6F85"/>
    <w:rsid w:val="00ED2CD2"/>
    <w:rsid w:val="00ED326D"/>
    <w:rsid w:val="00ED61E1"/>
    <w:rsid w:val="00ED682E"/>
    <w:rsid w:val="00EE019C"/>
    <w:rsid w:val="00EE1808"/>
    <w:rsid w:val="00EE317D"/>
    <w:rsid w:val="00EE3F5C"/>
    <w:rsid w:val="00EE4D53"/>
    <w:rsid w:val="00EE5A67"/>
    <w:rsid w:val="00EE640F"/>
    <w:rsid w:val="00EF2886"/>
    <w:rsid w:val="00EF5AA6"/>
    <w:rsid w:val="00EF6329"/>
    <w:rsid w:val="00EF71B6"/>
    <w:rsid w:val="00EF7858"/>
    <w:rsid w:val="00EF795C"/>
    <w:rsid w:val="00F00ED6"/>
    <w:rsid w:val="00F024E8"/>
    <w:rsid w:val="00F02FB8"/>
    <w:rsid w:val="00F05B37"/>
    <w:rsid w:val="00F060F9"/>
    <w:rsid w:val="00F0773A"/>
    <w:rsid w:val="00F111E5"/>
    <w:rsid w:val="00F11235"/>
    <w:rsid w:val="00F127E4"/>
    <w:rsid w:val="00F13830"/>
    <w:rsid w:val="00F14732"/>
    <w:rsid w:val="00F15A68"/>
    <w:rsid w:val="00F20AE8"/>
    <w:rsid w:val="00F219C0"/>
    <w:rsid w:val="00F24E84"/>
    <w:rsid w:val="00F25A20"/>
    <w:rsid w:val="00F40605"/>
    <w:rsid w:val="00F4158E"/>
    <w:rsid w:val="00F435B9"/>
    <w:rsid w:val="00F44A89"/>
    <w:rsid w:val="00F468EB"/>
    <w:rsid w:val="00F5012F"/>
    <w:rsid w:val="00F54620"/>
    <w:rsid w:val="00F54B1E"/>
    <w:rsid w:val="00F55D92"/>
    <w:rsid w:val="00F57DE3"/>
    <w:rsid w:val="00F60E2B"/>
    <w:rsid w:val="00F616E1"/>
    <w:rsid w:val="00F62B72"/>
    <w:rsid w:val="00F64AB6"/>
    <w:rsid w:val="00F65CEB"/>
    <w:rsid w:val="00F66CEB"/>
    <w:rsid w:val="00F67040"/>
    <w:rsid w:val="00F67F5F"/>
    <w:rsid w:val="00F72B0C"/>
    <w:rsid w:val="00F7515F"/>
    <w:rsid w:val="00F76FD7"/>
    <w:rsid w:val="00F778B4"/>
    <w:rsid w:val="00F84EA7"/>
    <w:rsid w:val="00F860DD"/>
    <w:rsid w:val="00F87DB3"/>
    <w:rsid w:val="00FA12D2"/>
    <w:rsid w:val="00FA3D05"/>
    <w:rsid w:val="00FA7278"/>
    <w:rsid w:val="00FB3B69"/>
    <w:rsid w:val="00FB75EF"/>
    <w:rsid w:val="00FB7AF1"/>
    <w:rsid w:val="00FC0612"/>
    <w:rsid w:val="00FC3604"/>
    <w:rsid w:val="00FC4F73"/>
    <w:rsid w:val="00FC548C"/>
    <w:rsid w:val="00FC71BF"/>
    <w:rsid w:val="00FD0DB6"/>
    <w:rsid w:val="00FD2526"/>
    <w:rsid w:val="00FE3AC6"/>
    <w:rsid w:val="00FE6122"/>
    <w:rsid w:val="00FF37B8"/>
    <w:rsid w:val="00FF53FD"/>
    <w:rsid w:val="00FF71F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9D67F3C"/>
  <w15:docId w15:val="{696A9670-8CFB-466D-9A73-BE01BC1F3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1" w:defUIPriority="0" w:defSemiHidden="0" w:defUnhideWhenUsed="0" w:defQFormat="0" w:count="371">
    <w:lsdException w:name="Normal" w:locked="0" w:qFormat="1"/>
    <w:lsdException w:name="heading 1" w:locked="0" w:qFormat="1"/>
    <w:lsdException w:name="heading 2" w:locked="0" w:semiHidden="1" w:unhideWhenUsed="1" w:qFormat="1"/>
    <w:lsdException w:name="heading 3" w:locked="0" w:semiHidden="1" w:unhideWhenUsed="1" w:qFormat="1"/>
    <w:lsdException w:name="heading 4" w:locked="0" w:semiHidden="1" w:unhideWhenUsed="1"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locked="0" w:semiHidden="1" w:unhideWhenUsed="1"/>
    <w:lsdException w:name="index 9" w:locked="0" w:semiHidden="1" w:unhideWhenUsed="1"/>
    <w:lsdException w:name="toc 1" w:semiHidden="1" w:unhideWhenUsed="1"/>
    <w:lsdException w:name="toc 2" w:semiHidden="1" w:unhideWhenUsed="1"/>
    <w:lsdException w:name="toc 3" w:semiHidden="1" w:unhideWhenUsed="1"/>
    <w:lsdException w:name="toc 4" w:semiHidden="1" w:unhideWhenUsed="1"/>
    <w:lsdException w:name="toc 5" w:locked="0"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locked="0"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locked="0" w:semiHidden="1" w:unhideWhenUsed="1"/>
    <w:lsdException w:name="line number" w:locked="0" w:semiHidden="1" w:unhideWhenUsed="1"/>
    <w:lsdException w:name="page number" w:locked="0" w:semiHidden="1" w:unhideWhenUsed="1"/>
    <w:lsdException w:name="endnote reference" w:locked="0" w:semiHidden="1" w:unhideWhenUsed="1"/>
    <w:lsdException w:name="endnote text" w:locked="0" w:semiHidden="1" w:unhideWhenUsed="1"/>
    <w:lsdException w:name="table of authorities" w:semiHidden="1" w:unhideWhenUsed="1"/>
    <w:lsdException w:name="macro" w:locked="0" w:semiHidden="1" w:unhideWhenUsed="1"/>
    <w:lsdException w:name="toa heading" w:semiHidden="1" w:unhideWhenUsed="1"/>
    <w:lsdException w:name="List" w:semiHidden="1" w:unhideWhenUsed="1"/>
    <w:lsdException w:name="List Bullet" w:locked="0"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qFormat="1"/>
    <w:lsdException w:name="Closing" w:semiHidden="1" w:unhideWhenUsed="1"/>
    <w:lsdException w:name="Signature" w:semiHidden="1" w:unhideWhenUsed="1"/>
    <w:lsdException w:name="Default Paragraph Font" w:locked="0" w:semiHidden="1" w:unhideWhenUsed="1"/>
    <w:lsdException w:name="Body Text" w:locked="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0" w:semiHidden="1" w:unhideWhenUsed="1"/>
    <w:lsdException w:name="Subtitle" w:locked="0" w:qFormat="1"/>
    <w:lsdException w:name="Date" w:locked="0"/>
    <w:lsdException w:name="Body Text First Indent 2" w:semiHidden="1" w:unhideWhenUsed="1"/>
    <w:lsdException w:name="Note Heading" w:locked="0"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0" w:semiHidden="1" w:unhideWhenUsed="1"/>
    <w:lsdException w:name="Hyperlink" w:semiHidden="1" w:unhideWhenUsed="1"/>
    <w:lsdException w:name="FollowedHyperlink" w:semiHidden="1" w:unhideWhenUsed="1"/>
    <w:lsdException w:name="Strong" w:locked="0" w:qFormat="1"/>
    <w:lsdException w:name="Emphasis" w:locked="0" w:qFormat="1"/>
    <w:lsdException w:name="Document Map" w:semiHidden="1" w:unhideWhenUsed="1"/>
    <w:lsdException w:name="Plain Text" w:locked="0"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lsdException w:name="Table Theme" w:semiHidden="1" w:unhideWhenUsed="1"/>
    <w:lsdException w:name="Placeholder Text" w:locked="0"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locked="0"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Standard">
    <w:name w:val="Normal"/>
    <w:qFormat/>
    <w:rsid w:val="009B4182"/>
    <w:rPr>
      <w:rFonts w:ascii="Arial" w:hAnsi="Arial"/>
      <w:sz w:val="22"/>
      <w:szCs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StandardeinzugBemerkungen">
    <w:name w:val="StandardeinzugBemerkungen"/>
    <w:basedOn w:val="Absatz-Standardschriftart"/>
    <w:locked/>
    <w:rsid w:val="007B1516"/>
    <w:rPr>
      <w:i/>
      <w:u w:color="FFFF00"/>
    </w:rPr>
  </w:style>
  <w:style w:type="character" w:customStyle="1" w:styleId="Autoren">
    <w:name w:val="Autoren"/>
    <w:basedOn w:val="Absatz-Standardschriftart"/>
    <w:locked/>
    <w:rsid w:val="007B1516"/>
    <w:rPr>
      <w:smallCaps/>
      <w:noProof/>
    </w:rPr>
  </w:style>
  <w:style w:type="paragraph" w:customStyle="1" w:styleId="BO">
    <w:name w:val="BO"/>
    <w:basedOn w:val="Standard"/>
    <w:next w:val="Standardeinzug"/>
    <w:locked/>
    <w:rsid w:val="007B1516"/>
    <w:pPr>
      <w:keepNext/>
      <w:tabs>
        <w:tab w:val="left" w:pos="709"/>
        <w:tab w:val="left" w:pos="1134"/>
        <w:tab w:val="right" w:pos="8959"/>
      </w:tabs>
      <w:spacing w:line="300" w:lineRule="atLeast"/>
      <w:jc w:val="both"/>
    </w:pPr>
    <w:rPr>
      <w:rFonts w:ascii="Times New Roman" w:hAnsi="Times New Roman"/>
      <w:sz w:val="24"/>
      <w:szCs w:val="22"/>
    </w:rPr>
  </w:style>
  <w:style w:type="paragraph" w:styleId="Standardeinzug">
    <w:name w:val="Normal Indent"/>
    <w:basedOn w:val="Standard"/>
    <w:rsid w:val="007B1516"/>
    <w:pPr>
      <w:ind w:left="708"/>
    </w:pPr>
  </w:style>
  <w:style w:type="paragraph" w:customStyle="1" w:styleId="Beweis">
    <w:name w:val="Beweis"/>
    <w:basedOn w:val="BO"/>
    <w:locked/>
    <w:rsid w:val="007B1516"/>
    <w:pPr>
      <w:tabs>
        <w:tab w:val="clear" w:pos="709"/>
        <w:tab w:val="clear" w:pos="1134"/>
        <w:tab w:val="left" w:pos="992"/>
        <w:tab w:val="left" w:pos="1418"/>
      </w:tabs>
      <w:ind w:left="1418" w:hanging="1418"/>
    </w:pPr>
  </w:style>
  <w:style w:type="paragraph" w:styleId="Endnotentext">
    <w:name w:val="endnote text"/>
    <w:basedOn w:val="Standard"/>
    <w:semiHidden/>
    <w:rsid w:val="007B1516"/>
    <w:pPr>
      <w:tabs>
        <w:tab w:val="left" w:pos="1701"/>
      </w:tabs>
      <w:spacing w:line="360" w:lineRule="auto"/>
      <w:jc w:val="both"/>
    </w:pPr>
    <w:rPr>
      <w:rFonts w:ascii="Times New Roman" w:hAnsi="Times New Roman"/>
      <w:sz w:val="24"/>
      <w:szCs w:val="22"/>
    </w:rPr>
  </w:style>
  <w:style w:type="character" w:styleId="Endnotenzeichen">
    <w:name w:val="endnote reference"/>
    <w:basedOn w:val="Absatz-Standardschriftart"/>
    <w:semiHidden/>
    <w:rsid w:val="007B1516"/>
    <w:rPr>
      <w:rFonts w:ascii="Times New Roman" w:hAnsi="Times New Roman"/>
      <w:sz w:val="24"/>
      <w:vertAlign w:val="baseline"/>
    </w:rPr>
  </w:style>
  <w:style w:type="paragraph" w:customStyle="1" w:styleId="RechtsschriftStandardeinzug">
    <w:name w:val="RechtsschriftStandardeinzug"/>
    <w:locked/>
    <w:rsid w:val="007B1516"/>
    <w:pPr>
      <w:spacing w:after="240" w:line="360" w:lineRule="auto"/>
      <w:ind w:left="709"/>
      <w:jc w:val="both"/>
    </w:pPr>
    <w:rPr>
      <w:sz w:val="24"/>
      <w:szCs w:val="24"/>
      <w:lang w:eastAsia="de-DE"/>
    </w:rPr>
  </w:style>
  <w:style w:type="paragraph" w:customStyle="1" w:styleId="RechtsschriftBezugRzGegenpartei">
    <w:name w:val="RechtsschriftBezugRzGegenpartei"/>
    <w:basedOn w:val="RechtsschriftStandardeinzug"/>
    <w:next w:val="Standardeinzug"/>
    <w:locked/>
    <w:rsid w:val="007B1516"/>
    <w:pPr>
      <w:keepNext/>
      <w:spacing w:before="240"/>
      <w:jc w:val="left"/>
    </w:pPr>
    <w:rPr>
      <w:b/>
    </w:rPr>
  </w:style>
  <w:style w:type="paragraph" w:customStyle="1" w:styleId="FormatvorlageTitelBezugRzGegner12pt">
    <w:name w:val="Formatvorlage TitelBezugRzGegner + 12 pt"/>
    <w:basedOn w:val="RechtsschriftBezugRzGegenpartei"/>
    <w:next w:val="RechtsschriftStandardeinzug"/>
    <w:locked/>
    <w:rsid w:val="007B1516"/>
    <w:rPr>
      <w:bCs/>
    </w:rPr>
  </w:style>
  <w:style w:type="paragraph" w:customStyle="1" w:styleId="FormatvorlageVerzeichnis6Links4cmHngend075cm">
    <w:name w:val="Formatvorlage Verzeichnis 6 + Links:  4 cm Hängend:  0.75 cm"/>
    <w:basedOn w:val="Verzeichnis5"/>
    <w:locked/>
    <w:rsid w:val="007B1516"/>
    <w:pPr>
      <w:tabs>
        <w:tab w:val="right" w:pos="8448"/>
      </w:tabs>
      <w:spacing w:line="300" w:lineRule="atLeast"/>
      <w:ind w:left="2694" w:right="851" w:hanging="426"/>
    </w:pPr>
    <w:rPr>
      <w:rFonts w:ascii="Times New Roman" w:hAnsi="Times New Roman"/>
      <w:szCs w:val="20"/>
    </w:rPr>
  </w:style>
  <w:style w:type="paragraph" w:styleId="Verzeichnis5">
    <w:name w:val="toc 5"/>
    <w:basedOn w:val="Standard"/>
    <w:next w:val="Standard"/>
    <w:autoRedefine/>
    <w:semiHidden/>
    <w:locked/>
    <w:rsid w:val="007B1516"/>
    <w:pPr>
      <w:ind w:left="880"/>
    </w:pPr>
  </w:style>
  <w:style w:type="paragraph" w:styleId="Funotentext">
    <w:name w:val="footnote text"/>
    <w:basedOn w:val="Standard"/>
    <w:semiHidden/>
    <w:rsid w:val="007B1516"/>
    <w:pPr>
      <w:spacing w:line="300" w:lineRule="atLeast"/>
      <w:jc w:val="both"/>
    </w:pPr>
    <w:rPr>
      <w:rFonts w:ascii="Times New Roman" w:hAnsi="Times New Roman"/>
      <w:sz w:val="20"/>
      <w:szCs w:val="20"/>
    </w:rPr>
  </w:style>
  <w:style w:type="character" w:styleId="Funotenzeichen">
    <w:name w:val="footnote reference"/>
    <w:basedOn w:val="Absatz-Standardschriftart"/>
    <w:semiHidden/>
    <w:rsid w:val="007B1516"/>
    <w:rPr>
      <w:vertAlign w:val="superscript"/>
    </w:rPr>
  </w:style>
  <w:style w:type="paragraph" w:customStyle="1" w:styleId="Klage">
    <w:name w:val="Klage"/>
    <w:basedOn w:val="Standard"/>
    <w:next w:val="Standard"/>
    <w:locked/>
    <w:rsid w:val="007B1516"/>
    <w:pPr>
      <w:spacing w:line="300" w:lineRule="atLeast"/>
      <w:jc w:val="center"/>
    </w:pPr>
    <w:rPr>
      <w:rFonts w:ascii="Times New Roman" w:hAnsi="Times New Roman"/>
      <w:b/>
      <w:caps/>
      <w:spacing w:val="40"/>
      <w:sz w:val="24"/>
      <w:szCs w:val="22"/>
    </w:rPr>
  </w:style>
  <w:style w:type="paragraph" w:styleId="Kommentartext">
    <w:name w:val="annotation text"/>
    <w:basedOn w:val="Standard"/>
    <w:semiHidden/>
    <w:rsid w:val="007B1516"/>
    <w:pPr>
      <w:spacing w:line="300" w:lineRule="atLeast"/>
      <w:jc w:val="both"/>
    </w:pPr>
    <w:rPr>
      <w:rFonts w:ascii="Times New Roman" w:hAnsi="Times New Roman"/>
      <w:sz w:val="20"/>
      <w:szCs w:val="20"/>
    </w:rPr>
  </w:style>
  <w:style w:type="paragraph" w:customStyle="1" w:styleId="PNStandard">
    <w:name w:val="PNStandard"/>
    <w:basedOn w:val="Standard"/>
    <w:locked/>
    <w:rsid w:val="007B1516"/>
    <w:pPr>
      <w:spacing w:after="240" w:line="360" w:lineRule="auto"/>
    </w:pPr>
    <w:rPr>
      <w:rFonts w:ascii="Times New Roman" w:hAnsi="Times New Roman"/>
      <w:szCs w:val="22"/>
      <w:lang w:eastAsia="de-CH"/>
    </w:rPr>
  </w:style>
  <w:style w:type="paragraph" w:customStyle="1" w:styleId="Randziffer">
    <w:name w:val="Randziffer"/>
    <w:basedOn w:val="Standard"/>
    <w:next w:val="Standardeinzug"/>
    <w:locked/>
    <w:rsid w:val="007B1516"/>
    <w:pPr>
      <w:keepNext/>
      <w:framePr w:w="851" w:hSpace="142" w:vSpace="142" w:wrap="around" w:vAnchor="text" w:hAnchor="page" w:xAlign="right" w:y="1"/>
      <w:numPr>
        <w:numId w:val="1"/>
      </w:numPr>
      <w:spacing w:line="240" w:lineRule="atLeast"/>
      <w:jc w:val="right"/>
    </w:pPr>
    <w:rPr>
      <w:rFonts w:ascii="Times New Roman" w:hAnsi="Times New Roman"/>
      <w:sz w:val="18"/>
      <w:szCs w:val="22"/>
    </w:rPr>
  </w:style>
  <w:style w:type="paragraph" w:customStyle="1" w:styleId="Rechtsbegehren">
    <w:name w:val="Rechtsbegehren"/>
    <w:basedOn w:val="Standard"/>
    <w:locked/>
    <w:rsid w:val="00196952"/>
    <w:pPr>
      <w:spacing w:after="240" w:line="300" w:lineRule="atLeast"/>
      <w:ind w:right="1418"/>
      <w:jc w:val="both"/>
    </w:pPr>
    <w:rPr>
      <w:rFonts w:ascii="Times New Roman" w:hAnsi="Times New Roman"/>
      <w:i/>
      <w:sz w:val="24"/>
      <w:szCs w:val="22"/>
    </w:rPr>
  </w:style>
  <w:style w:type="numbering" w:customStyle="1" w:styleId="RechtsbegehrenNumerierung">
    <w:name w:val="RechtsbegehrenNumerierung"/>
    <w:locked/>
    <w:rsid w:val="007B1516"/>
    <w:pPr>
      <w:numPr>
        <w:numId w:val="3"/>
      </w:numPr>
    </w:pPr>
  </w:style>
  <w:style w:type="numbering" w:customStyle="1" w:styleId="RechtsschriftAufzhlungKreis">
    <w:name w:val="RechtsschriftAufzählungKreis"/>
    <w:basedOn w:val="KeineListe"/>
    <w:locked/>
    <w:rsid w:val="007B1516"/>
    <w:pPr>
      <w:numPr>
        <w:numId w:val="4"/>
      </w:numPr>
    </w:pPr>
  </w:style>
  <w:style w:type="numbering" w:customStyle="1" w:styleId="RechtsschriftAufzhlungQuadrat">
    <w:name w:val="RechtsschriftAufzählungQuadrat"/>
    <w:basedOn w:val="KeineListe"/>
    <w:locked/>
    <w:rsid w:val="007B1516"/>
    <w:pPr>
      <w:numPr>
        <w:numId w:val="5"/>
      </w:numPr>
    </w:pPr>
  </w:style>
  <w:style w:type="numbering" w:customStyle="1" w:styleId="RechtsschriftAufzhlungStrich">
    <w:name w:val="RechtsschriftAufzählungStrich"/>
    <w:basedOn w:val="RechtsschriftAufzhlungKreis"/>
    <w:locked/>
    <w:rsid w:val="007B1516"/>
    <w:pPr>
      <w:numPr>
        <w:numId w:val="6"/>
      </w:numPr>
    </w:pPr>
  </w:style>
  <w:style w:type="paragraph" w:customStyle="1" w:styleId="RechtsschriftEinleitung">
    <w:name w:val="RechtsschriftEinleitung"/>
    <w:locked/>
    <w:rsid w:val="007B1516"/>
    <w:pPr>
      <w:spacing w:line="240" w:lineRule="atLeast"/>
      <w:jc w:val="both"/>
    </w:pPr>
    <w:rPr>
      <w:sz w:val="24"/>
      <w:szCs w:val="24"/>
      <w:lang w:eastAsia="de-DE"/>
    </w:rPr>
  </w:style>
  <w:style w:type="paragraph" w:customStyle="1" w:styleId="RechtsschriftZitat">
    <w:name w:val="RechtsschriftZitat"/>
    <w:basedOn w:val="RechtsschriftStandardeinzug"/>
    <w:next w:val="RechtsschriftStandardeinzug"/>
    <w:locked/>
    <w:rsid w:val="007B1516"/>
    <w:pPr>
      <w:spacing w:line="280" w:lineRule="atLeast"/>
      <w:ind w:left="1701" w:right="1559"/>
    </w:pPr>
    <w:rPr>
      <w:i/>
    </w:rPr>
  </w:style>
  <w:style w:type="paragraph" w:customStyle="1" w:styleId="McKGesetztPATest">
    <w:name w:val="McKGesetztPATest"/>
    <w:basedOn w:val="Standard"/>
    <w:next w:val="Standard"/>
    <w:locked/>
    <w:rsid w:val="006C2EA8"/>
    <w:pPr>
      <w:widowControl w:val="0"/>
      <w:numPr>
        <w:numId w:val="7"/>
      </w:numPr>
      <w:tabs>
        <w:tab w:val="left" w:pos="497"/>
        <w:tab w:val="left" w:pos="1069"/>
      </w:tabs>
      <w:spacing w:before="60" w:after="60" w:line="320" w:lineRule="atLeast"/>
    </w:pPr>
    <w:rPr>
      <w:rFonts w:cs="Arial"/>
      <w:sz w:val="20"/>
      <w:szCs w:val="20"/>
    </w:rPr>
  </w:style>
  <w:style w:type="paragraph" w:styleId="Kopfzeile">
    <w:name w:val="header"/>
    <w:basedOn w:val="Standard"/>
    <w:link w:val="KopfzeileZchn"/>
    <w:rsid w:val="004F08A9"/>
    <w:pPr>
      <w:tabs>
        <w:tab w:val="center" w:pos="4536"/>
        <w:tab w:val="right" w:pos="9072"/>
      </w:tabs>
    </w:pPr>
  </w:style>
  <w:style w:type="character" w:customStyle="1" w:styleId="KopfzeileZchn">
    <w:name w:val="Kopfzeile Zchn"/>
    <w:basedOn w:val="Absatz-Standardschriftart"/>
    <w:link w:val="Kopfzeile"/>
    <w:rsid w:val="004F08A9"/>
    <w:rPr>
      <w:rFonts w:ascii="Arial" w:hAnsi="Arial"/>
      <w:sz w:val="22"/>
      <w:szCs w:val="24"/>
      <w:lang w:eastAsia="de-DE"/>
    </w:rPr>
  </w:style>
  <w:style w:type="paragraph" w:styleId="Fuzeile">
    <w:name w:val="footer"/>
    <w:basedOn w:val="Standard"/>
    <w:link w:val="FuzeileZchn"/>
    <w:rsid w:val="004F08A9"/>
    <w:pPr>
      <w:tabs>
        <w:tab w:val="center" w:pos="4536"/>
        <w:tab w:val="right" w:pos="9072"/>
      </w:tabs>
    </w:pPr>
  </w:style>
  <w:style w:type="character" w:customStyle="1" w:styleId="FuzeileZchn">
    <w:name w:val="Fußzeile Zchn"/>
    <w:basedOn w:val="Absatz-Standardschriftart"/>
    <w:link w:val="Fuzeile"/>
    <w:rsid w:val="004F08A9"/>
    <w:rPr>
      <w:rFonts w:ascii="Arial" w:hAnsi="Arial"/>
      <w:sz w:val="22"/>
      <w:szCs w:val="24"/>
      <w:lang w:eastAsia="de-DE"/>
    </w:rPr>
  </w:style>
  <w:style w:type="table" w:styleId="Tabellenraster">
    <w:name w:val="Table Grid"/>
    <w:basedOn w:val="NormaleTabelle"/>
    <w:locked/>
    <w:rsid w:val="00513C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qFormat/>
    <w:rsid w:val="00513C57"/>
    <w:rPr>
      <w:rFonts w:ascii="Arial" w:hAnsi="Arial"/>
      <w:b/>
      <w:bCs/>
      <w:color w:val="000000"/>
      <w:sz w:val="22"/>
    </w:rPr>
  </w:style>
  <w:style w:type="character" w:customStyle="1" w:styleId="SC2613">
    <w:name w:val="SC2613"/>
    <w:uiPriority w:val="99"/>
    <w:locked/>
    <w:rsid w:val="00513C57"/>
    <w:rPr>
      <w:rFonts w:cs="TimesTen Roman"/>
      <w:b/>
      <w:bCs/>
      <w:color w:val="000000"/>
    </w:rPr>
  </w:style>
  <w:style w:type="character" w:styleId="Hervorhebung">
    <w:name w:val="Emphasis"/>
    <w:qFormat/>
    <w:rsid w:val="00513C57"/>
    <w:rPr>
      <w:rFonts w:ascii="Arial" w:hAnsi="Arial"/>
      <w:i/>
      <w:iCs/>
      <w:color w:val="000000"/>
      <w:sz w:val="22"/>
    </w:rPr>
  </w:style>
  <w:style w:type="paragraph" w:styleId="Titel">
    <w:name w:val="Title"/>
    <w:aliases w:val="Einzug links"/>
    <w:next w:val="Standard"/>
    <w:link w:val="TitelZchn"/>
    <w:qFormat/>
    <w:rsid w:val="00513C57"/>
    <w:pPr>
      <w:spacing w:after="60"/>
      <w:ind w:firstLine="170"/>
      <w:outlineLvl w:val="0"/>
    </w:pPr>
    <w:rPr>
      <w:rFonts w:ascii="Arial" w:hAnsi="Arial"/>
      <w:bCs/>
      <w:color w:val="000000"/>
      <w:kern w:val="28"/>
      <w:sz w:val="22"/>
      <w:szCs w:val="32"/>
    </w:rPr>
  </w:style>
  <w:style w:type="character" w:customStyle="1" w:styleId="TitelZchn">
    <w:name w:val="Titel Zchn"/>
    <w:aliases w:val="Einzug links Zchn"/>
    <w:basedOn w:val="Absatz-Standardschriftart"/>
    <w:link w:val="Titel"/>
    <w:rsid w:val="00513C57"/>
    <w:rPr>
      <w:rFonts w:ascii="Arial" w:hAnsi="Arial"/>
      <w:bCs/>
      <w:color w:val="000000"/>
      <w:kern w:val="28"/>
      <w:sz w:val="22"/>
      <w:szCs w:val="32"/>
    </w:rPr>
  </w:style>
  <w:style w:type="character" w:customStyle="1" w:styleId="Hochgestellt">
    <w:name w:val="Hochgestellt"/>
    <w:uiPriority w:val="99"/>
    <w:locked/>
    <w:rsid w:val="00513C57"/>
    <w:rPr>
      <w:vertAlign w:val="superscript"/>
    </w:rPr>
  </w:style>
  <w:style w:type="character" w:customStyle="1" w:styleId="Beschlusskursiv">
    <w:name w:val="Beschluss kursiv"/>
    <w:uiPriority w:val="99"/>
    <w:locked/>
    <w:rsid w:val="00513C57"/>
    <w:rPr>
      <w:i/>
    </w:rPr>
  </w:style>
  <w:style w:type="paragraph" w:customStyle="1" w:styleId="RRBASynopseStandard">
    <w:name w:val="RRBASynopseStandard"/>
    <w:qFormat/>
    <w:rsid w:val="003C1330"/>
    <w:rPr>
      <w:rFonts w:ascii="Arial Narrow" w:hAnsi="Arial Narrow"/>
      <w:sz w:val="22"/>
      <w:szCs w:val="22"/>
      <w:lang w:eastAsia="de-DE"/>
    </w:rPr>
  </w:style>
  <w:style w:type="paragraph" w:customStyle="1" w:styleId="RRBASynopseMarginalie">
    <w:name w:val="RRBASynopseMarginalie"/>
    <w:basedOn w:val="RRBASynopseStandard"/>
    <w:qFormat/>
    <w:rsid w:val="00185C9A"/>
    <w:pPr>
      <w:keepNext/>
    </w:pPr>
    <w:rPr>
      <w:i/>
    </w:rPr>
  </w:style>
  <w:style w:type="paragraph" w:customStyle="1" w:styleId="RRBASynopseParagraphNr">
    <w:name w:val="RRBASynopseParagraphNr"/>
    <w:basedOn w:val="RRBASynopseStandard"/>
    <w:next w:val="RRBASynopseStandard"/>
    <w:qFormat/>
    <w:rsid w:val="00185C9A"/>
    <w:pPr>
      <w:keepNext/>
    </w:pPr>
  </w:style>
  <w:style w:type="paragraph" w:customStyle="1" w:styleId="RRBASynopseGliederungstitel">
    <w:name w:val="RRBASynopseGliederungstitel"/>
    <w:basedOn w:val="RRBASynopseStandard"/>
    <w:next w:val="RRBASynopseParagraphNr"/>
    <w:qFormat/>
    <w:rsid w:val="00240CF3"/>
    <w:pPr>
      <w:keepNext/>
    </w:pPr>
    <w:rPr>
      <w:b/>
    </w:rPr>
  </w:style>
  <w:style w:type="paragraph" w:customStyle="1" w:styleId="RRBASynopseTextAbsatz">
    <w:name w:val="RRBASynopseTextAbsatz"/>
    <w:basedOn w:val="RRBASynopseStandard"/>
    <w:qFormat/>
    <w:rsid w:val="00730101"/>
  </w:style>
  <w:style w:type="character" w:customStyle="1" w:styleId="RRBASynopsenderung">
    <w:name w:val="RRBASynopseÄnderung"/>
    <w:basedOn w:val="Absatz-Standardschriftart"/>
    <w:uiPriority w:val="1"/>
    <w:qFormat/>
    <w:rsid w:val="00C505BD"/>
    <w:rPr>
      <w:rFonts w:ascii="Arial Narrow" w:hAnsi="Arial Narrow"/>
      <w:u w:val="single"/>
    </w:rPr>
  </w:style>
  <w:style w:type="paragraph" w:customStyle="1" w:styleId="RRBASynopseTextLit">
    <w:name w:val="RRBASynopseTextLit"/>
    <w:basedOn w:val="RRBASynopseStandard"/>
    <w:qFormat/>
    <w:rsid w:val="0095734E"/>
    <w:pPr>
      <w:ind w:left="284" w:hanging="284"/>
    </w:pPr>
  </w:style>
  <w:style w:type="paragraph" w:customStyle="1" w:styleId="RRBASynopseTextZiff">
    <w:name w:val="RRBASynopseTextZiff"/>
    <w:basedOn w:val="RRBASynopseStandard"/>
    <w:qFormat/>
    <w:rsid w:val="006026EF"/>
    <w:pPr>
      <w:ind w:left="568" w:hanging="284"/>
    </w:pPr>
  </w:style>
  <w:style w:type="paragraph" w:customStyle="1" w:styleId="SP86045">
    <w:name w:val="SP86045"/>
    <w:basedOn w:val="Standard"/>
    <w:next w:val="Standard"/>
    <w:uiPriority w:val="99"/>
    <w:rsid w:val="00683E27"/>
    <w:pPr>
      <w:autoSpaceDE w:val="0"/>
      <w:autoSpaceDN w:val="0"/>
      <w:adjustRightInd w:val="0"/>
    </w:pPr>
    <w:rPr>
      <w:rFonts w:ascii="GCOBG C+ Times Ten" w:hAnsi="GCOBG C+ Times Ten"/>
      <w:sz w:val="24"/>
      <w:lang w:eastAsia="de-CH"/>
    </w:rPr>
  </w:style>
  <w:style w:type="character" w:customStyle="1" w:styleId="SC2644">
    <w:name w:val="SC2644"/>
    <w:uiPriority w:val="99"/>
    <w:rsid w:val="00683E27"/>
    <w:rPr>
      <w:rFonts w:cs="GCOBG C+ Times Ten"/>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b260pev\AppData\Local\Microsoft\Windows\Temporary%20Internet%20Files\Content.IE5\KCRVOQ6P\RRAntraege_Muster_Synopse.dotm"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52E7B-E76D-487B-86EE-AF2891910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RRAntraege_Muster_Synopse.dotm</Template>
  <TotalTime>0</TotalTime>
  <Pages>8</Pages>
  <Words>2033</Words>
  <Characters>11679</Characters>
  <Application>Microsoft Office Word</Application>
  <DocSecurity>0</DocSecurity>
  <Lines>97</Lines>
  <Paragraphs>27</Paragraphs>
  <ScaleCrop>false</ScaleCrop>
  <HeadingPairs>
    <vt:vector size="2" baseType="variant">
      <vt:variant>
        <vt:lpstr>Titel</vt:lpstr>
      </vt:variant>
      <vt:variant>
        <vt:i4>1</vt:i4>
      </vt:variant>
    </vt:vector>
  </HeadingPairs>
  <TitlesOfParts>
    <vt:vector size="1" baseType="lpstr">
      <vt:lpstr>RRB-Antrag der ... vom ...</vt:lpstr>
    </vt:vector>
  </TitlesOfParts>
  <Company>Kanton Zürich</Company>
  <LinksUpToDate>false</LinksUpToDate>
  <CharactersWithSpaces>13685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RRB-Antrag der ... vom ...</dc:title>
  <dc:subject>RRB-Antrag</dc:subject>
  <dc:creator>b260pev</dc:creator>
  <cp:keywords>Synopse, RRB-Antrag, RRB, Regierungsratsbeschluss, Antrag, Erlass, Gesetz, synoptische Darstellung</cp:keywords>
  <cp:lastModifiedBy>Peter, Linda</cp:lastModifiedBy>
  <cp:revision>230</cp:revision>
  <cp:lastPrinted>2019-12-16T12:45:00Z</cp:lastPrinted>
  <dcterms:created xsi:type="dcterms:W3CDTF">2016-01-05T08:47:00Z</dcterms:created>
  <dcterms:modified xsi:type="dcterms:W3CDTF">2020-01-30T13:08:00Z</dcterms:modified>
  <cp:category>Synopse</cp:category>
</cp:coreProperties>
</file>