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49A8" w:rsidRPr="00A55739" w:rsidRDefault="006178F6" w:rsidP="00260397">
      <w:pPr>
        <w:pStyle w:val="StandardRisoluzionedelConsigliodiStato"/>
        <w:tabs>
          <w:tab w:val="left" w:pos="9486"/>
        </w:tabs>
        <w:ind w:right="-1"/>
        <w:rPr>
          <w:b/>
          <w:sz w:val="28"/>
          <w:szCs w:val="28"/>
        </w:rPr>
      </w:pPr>
      <w:r>
        <w:rPr>
          <w:b/>
          <w:sz w:val="28"/>
          <w:szCs w:val="28"/>
        </w:rPr>
        <w:t>R</w:t>
      </w:r>
      <w:r w:rsidR="00DA39AD">
        <w:rPr>
          <w:b/>
          <w:sz w:val="28"/>
          <w:szCs w:val="28"/>
        </w:rPr>
        <w:t>apporto</w:t>
      </w:r>
      <w:r w:rsidR="009E0E11" w:rsidRPr="009E0E11">
        <w:rPr>
          <w:b/>
          <w:sz w:val="28"/>
          <w:szCs w:val="28"/>
        </w:rPr>
        <w:t xml:space="preserve"> sui contratt</w:t>
      </w:r>
      <w:r w:rsidR="007A25DC">
        <w:rPr>
          <w:b/>
          <w:sz w:val="28"/>
          <w:szCs w:val="28"/>
        </w:rPr>
        <w:t>i di prestazioni per l’anno 2022</w:t>
      </w:r>
      <w:r w:rsidR="009E0E11" w:rsidRPr="009E0E11">
        <w:rPr>
          <w:b/>
          <w:sz w:val="28"/>
          <w:szCs w:val="28"/>
        </w:rPr>
        <w:t xml:space="preserve"> tra il Cantone Ticino e l’Università della Svizzera itali</w:t>
      </w:r>
      <w:r w:rsidR="0094270C">
        <w:rPr>
          <w:b/>
          <w:sz w:val="28"/>
          <w:szCs w:val="28"/>
        </w:rPr>
        <w:t>ana, la Scuola universita</w:t>
      </w:r>
      <w:r w:rsidR="009E0E11" w:rsidRPr="009E0E11">
        <w:rPr>
          <w:b/>
          <w:sz w:val="28"/>
          <w:szCs w:val="28"/>
        </w:rPr>
        <w:t>ria professionale della Svizzera italian</w:t>
      </w:r>
      <w:r w:rsidR="0094270C">
        <w:rPr>
          <w:b/>
          <w:sz w:val="28"/>
          <w:szCs w:val="28"/>
        </w:rPr>
        <w:t>a e il Dipartimento for</w:t>
      </w:r>
      <w:r w:rsidR="009E0E11" w:rsidRPr="009E0E11">
        <w:rPr>
          <w:b/>
          <w:sz w:val="28"/>
          <w:szCs w:val="28"/>
        </w:rPr>
        <w:t>mazione e apprendimento della SUPSI</w:t>
      </w:r>
    </w:p>
    <w:p w:rsidR="00D649A8" w:rsidRDefault="00D649A8" w:rsidP="00260397">
      <w:pPr>
        <w:pStyle w:val="StandardRisoluzionedelConsigliodiStato"/>
        <w:tabs>
          <w:tab w:val="left" w:pos="9486"/>
        </w:tabs>
        <w:ind w:right="-1"/>
      </w:pPr>
    </w:p>
    <w:p w:rsidR="00232069" w:rsidRDefault="00232069" w:rsidP="00260397">
      <w:pPr>
        <w:pStyle w:val="StandardRisoluzionedelConsigliodiStato"/>
        <w:tabs>
          <w:tab w:val="left" w:pos="9486"/>
        </w:tabs>
        <w:ind w:right="-1"/>
      </w:pPr>
    </w:p>
    <w:p w:rsidR="0080258E" w:rsidRDefault="0080258E" w:rsidP="00260397">
      <w:pPr>
        <w:pStyle w:val="StandardRisoluzionedelConsigliodiStato"/>
        <w:tabs>
          <w:tab w:val="left" w:pos="9486"/>
        </w:tabs>
        <w:ind w:right="-1"/>
      </w:pPr>
    </w:p>
    <w:sdt>
      <w:sdtPr>
        <w:rPr>
          <w:rFonts w:ascii="Arial" w:hAnsi="Arial"/>
          <w:b w:val="0"/>
          <w:sz w:val="22"/>
          <w:lang w:val="it-IT"/>
        </w:rPr>
        <w:id w:val="295342859"/>
        <w:docPartObj>
          <w:docPartGallery w:val="Table of Contents"/>
          <w:docPartUnique/>
        </w:docPartObj>
      </w:sdtPr>
      <w:sdtEndPr>
        <w:rPr>
          <w:bCs/>
        </w:rPr>
      </w:sdtEndPr>
      <w:sdtContent>
        <w:p w:rsidR="009E0E11" w:rsidRPr="00195BC0" w:rsidRDefault="00836E72" w:rsidP="00D633E6">
          <w:pPr>
            <w:pStyle w:val="Titolosommario"/>
            <w:tabs>
              <w:tab w:val="left" w:pos="9486"/>
            </w:tabs>
            <w:ind w:right="-285"/>
            <w:rPr>
              <w:rFonts w:ascii="Arial" w:hAnsi="Arial" w:cs="Arial"/>
            </w:rPr>
          </w:pPr>
          <w:r>
            <w:rPr>
              <w:rFonts w:ascii="Arial" w:hAnsi="Arial" w:cs="Arial"/>
              <w:lang w:val="it-IT"/>
            </w:rPr>
            <w:t>Indice</w:t>
          </w:r>
        </w:p>
        <w:p w:rsidR="00B0286E" w:rsidRDefault="009E0E11">
          <w:pPr>
            <w:pStyle w:val="Sommario1"/>
            <w:rPr>
              <w:rFonts w:asciiTheme="minorHAnsi" w:eastAsiaTheme="minorEastAsia" w:hAnsiTheme="minorHAnsi"/>
              <w:b w:val="0"/>
              <w:noProof/>
              <w:lang w:eastAsia="it-CH"/>
            </w:rPr>
          </w:pPr>
          <w:r>
            <w:fldChar w:fldCharType="begin"/>
          </w:r>
          <w:r>
            <w:instrText xml:space="preserve"> TOC \o "1-3" \h \z \u </w:instrText>
          </w:r>
          <w:r>
            <w:fldChar w:fldCharType="separate"/>
          </w:r>
          <w:hyperlink w:anchor="_Toc137478044" w:history="1">
            <w:r w:rsidR="00B0286E" w:rsidRPr="002A1884">
              <w:rPr>
                <w:rStyle w:val="Collegamentoipertestuale"/>
                <w:noProof/>
              </w:rPr>
              <w:t>I.</w:t>
            </w:r>
            <w:r w:rsidR="00B0286E">
              <w:rPr>
                <w:rFonts w:asciiTheme="minorHAnsi" w:eastAsiaTheme="minorEastAsia" w:hAnsiTheme="minorHAnsi"/>
                <w:b w:val="0"/>
                <w:noProof/>
                <w:lang w:eastAsia="it-CH"/>
              </w:rPr>
              <w:tab/>
            </w:r>
            <w:r w:rsidR="00B0286E" w:rsidRPr="002A1884">
              <w:rPr>
                <w:rStyle w:val="Collegamentoipertestuale"/>
                <w:noProof/>
              </w:rPr>
              <w:t>CONSIDERAZIONI GENERALI</w:t>
            </w:r>
            <w:r w:rsidR="00B0286E">
              <w:rPr>
                <w:noProof/>
                <w:webHidden/>
              </w:rPr>
              <w:tab/>
            </w:r>
            <w:r w:rsidR="00B0286E">
              <w:rPr>
                <w:noProof/>
                <w:webHidden/>
              </w:rPr>
              <w:fldChar w:fldCharType="begin"/>
            </w:r>
            <w:r w:rsidR="00B0286E">
              <w:rPr>
                <w:noProof/>
                <w:webHidden/>
              </w:rPr>
              <w:instrText xml:space="preserve"> PAGEREF _Toc137478044 \h </w:instrText>
            </w:r>
            <w:r w:rsidR="00B0286E">
              <w:rPr>
                <w:noProof/>
                <w:webHidden/>
              </w:rPr>
            </w:r>
            <w:r w:rsidR="00B0286E">
              <w:rPr>
                <w:noProof/>
                <w:webHidden/>
              </w:rPr>
              <w:fldChar w:fldCharType="separate"/>
            </w:r>
            <w:r w:rsidR="005E0B02">
              <w:rPr>
                <w:noProof/>
                <w:webHidden/>
              </w:rPr>
              <w:t>4</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045" w:history="1">
            <w:r w:rsidR="00B0286E" w:rsidRPr="002A1884">
              <w:rPr>
                <w:rStyle w:val="Collegamentoipertestuale"/>
                <w:noProof/>
              </w:rPr>
              <w:t>1.1 Politica universitaria federale</w:t>
            </w:r>
            <w:r w:rsidR="00B0286E">
              <w:rPr>
                <w:noProof/>
                <w:webHidden/>
              </w:rPr>
              <w:tab/>
            </w:r>
            <w:r w:rsidR="00B0286E">
              <w:rPr>
                <w:noProof/>
                <w:webHidden/>
              </w:rPr>
              <w:fldChar w:fldCharType="begin"/>
            </w:r>
            <w:r w:rsidR="00B0286E">
              <w:rPr>
                <w:noProof/>
                <w:webHidden/>
              </w:rPr>
              <w:instrText xml:space="preserve"> PAGEREF _Toc137478045 \h </w:instrText>
            </w:r>
            <w:r w:rsidR="00B0286E">
              <w:rPr>
                <w:noProof/>
                <w:webHidden/>
              </w:rPr>
            </w:r>
            <w:r w:rsidR="00B0286E">
              <w:rPr>
                <w:noProof/>
                <w:webHidden/>
              </w:rPr>
              <w:fldChar w:fldCharType="separate"/>
            </w:r>
            <w:r w:rsidR="005E0B02">
              <w:rPr>
                <w:noProof/>
                <w:webHidden/>
              </w:rPr>
              <w:t>4</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046" w:history="1">
            <w:r w:rsidR="00B0286E" w:rsidRPr="002A1884">
              <w:rPr>
                <w:rStyle w:val="Collegamentoipertestuale"/>
                <w:noProof/>
              </w:rPr>
              <w:t>1.2 Finanziamento federale e accordi intercantonali</w:t>
            </w:r>
            <w:r w:rsidR="00B0286E">
              <w:rPr>
                <w:noProof/>
                <w:webHidden/>
              </w:rPr>
              <w:tab/>
            </w:r>
            <w:r w:rsidR="00B0286E">
              <w:rPr>
                <w:noProof/>
                <w:webHidden/>
              </w:rPr>
              <w:fldChar w:fldCharType="begin"/>
            </w:r>
            <w:r w:rsidR="00B0286E">
              <w:rPr>
                <w:noProof/>
                <w:webHidden/>
              </w:rPr>
              <w:instrText xml:space="preserve"> PAGEREF _Toc137478046 \h </w:instrText>
            </w:r>
            <w:r w:rsidR="00B0286E">
              <w:rPr>
                <w:noProof/>
                <w:webHidden/>
              </w:rPr>
            </w:r>
            <w:r w:rsidR="00B0286E">
              <w:rPr>
                <w:noProof/>
                <w:webHidden/>
              </w:rPr>
              <w:fldChar w:fldCharType="separate"/>
            </w:r>
            <w:r w:rsidR="005E0B02">
              <w:rPr>
                <w:noProof/>
                <w:webHidden/>
              </w:rPr>
              <w:t>6</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047" w:history="1">
            <w:r w:rsidR="00B0286E" w:rsidRPr="002A1884">
              <w:rPr>
                <w:rStyle w:val="Collegamentoipertestuale"/>
                <w:noProof/>
              </w:rPr>
              <w:t>1.3 Politica universitaria cantonale</w:t>
            </w:r>
            <w:r w:rsidR="00B0286E">
              <w:rPr>
                <w:noProof/>
                <w:webHidden/>
              </w:rPr>
              <w:tab/>
            </w:r>
            <w:r w:rsidR="00B0286E">
              <w:rPr>
                <w:noProof/>
                <w:webHidden/>
              </w:rPr>
              <w:fldChar w:fldCharType="begin"/>
            </w:r>
            <w:r w:rsidR="00B0286E">
              <w:rPr>
                <w:noProof/>
                <w:webHidden/>
              </w:rPr>
              <w:instrText xml:space="preserve"> PAGEREF _Toc137478047 \h </w:instrText>
            </w:r>
            <w:r w:rsidR="00B0286E">
              <w:rPr>
                <w:noProof/>
                <w:webHidden/>
              </w:rPr>
            </w:r>
            <w:r w:rsidR="00B0286E">
              <w:rPr>
                <w:noProof/>
                <w:webHidden/>
              </w:rPr>
              <w:fldChar w:fldCharType="separate"/>
            </w:r>
            <w:r w:rsidR="005E0B02">
              <w:rPr>
                <w:noProof/>
                <w:webHidden/>
              </w:rPr>
              <w:t>8</w:t>
            </w:r>
            <w:r w:rsidR="00B0286E">
              <w:rPr>
                <w:noProof/>
                <w:webHidden/>
              </w:rPr>
              <w:fldChar w:fldCharType="end"/>
            </w:r>
          </w:hyperlink>
        </w:p>
        <w:p w:rsidR="00B0286E" w:rsidRDefault="008C10FF">
          <w:pPr>
            <w:pStyle w:val="Sommario1"/>
            <w:rPr>
              <w:rFonts w:asciiTheme="minorHAnsi" w:eastAsiaTheme="minorEastAsia" w:hAnsiTheme="minorHAnsi"/>
              <w:b w:val="0"/>
              <w:noProof/>
              <w:lang w:eastAsia="it-CH"/>
            </w:rPr>
          </w:pPr>
          <w:hyperlink w:anchor="_Toc137478048" w:history="1">
            <w:r w:rsidR="00B0286E" w:rsidRPr="002A1884">
              <w:rPr>
                <w:rStyle w:val="Collegamentoipertestuale"/>
                <w:noProof/>
              </w:rPr>
              <w:t>II.</w:t>
            </w:r>
            <w:r w:rsidR="00B0286E">
              <w:rPr>
                <w:rFonts w:asciiTheme="minorHAnsi" w:eastAsiaTheme="minorEastAsia" w:hAnsiTheme="minorHAnsi"/>
                <w:b w:val="0"/>
                <w:noProof/>
                <w:lang w:eastAsia="it-CH"/>
              </w:rPr>
              <w:tab/>
            </w:r>
            <w:r w:rsidR="00B0286E" w:rsidRPr="002A1884">
              <w:rPr>
                <w:rStyle w:val="Collegamentoipertestuale"/>
                <w:noProof/>
              </w:rPr>
              <w:t>VALUTAZIONE DEGLI OBIETTIVI PREVISTI DAL CONTRATTO DI PRESTAZIONI FRA IL CANTONE E L’UNIVERSITÀ DELLA SVIZZERA ITALIANA PER L'ANNO 2022</w:t>
            </w:r>
            <w:r w:rsidR="00B0286E">
              <w:rPr>
                <w:noProof/>
                <w:webHidden/>
              </w:rPr>
              <w:tab/>
            </w:r>
            <w:r w:rsidR="00B0286E">
              <w:rPr>
                <w:noProof/>
                <w:webHidden/>
              </w:rPr>
              <w:fldChar w:fldCharType="begin"/>
            </w:r>
            <w:r w:rsidR="00B0286E">
              <w:rPr>
                <w:noProof/>
                <w:webHidden/>
              </w:rPr>
              <w:instrText xml:space="preserve"> PAGEREF _Toc137478048 \h </w:instrText>
            </w:r>
            <w:r w:rsidR="00B0286E">
              <w:rPr>
                <w:noProof/>
                <w:webHidden/>
              </w:rPr>
            </w:r>
            <w:r w:rsidR="00B0286E">
              <w:rPr>
                <w:noProof/>
                <w:webHidden/>
              </w:rPr>
              <w:fldChar w:fldCharType="separate"/>
            </w:r>
            <w:r w:rsidR="005E0B02">
              <w:rPr>
                <w:noProof/>
                <w:webHidden/>
              </w:rPr>
              <w:t>9</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049" w:history="1">
            <w:r w:rsidR="00B0286E" w:rsidRPr="002A1884">
              <w:rPr>
                <w:rStyle w:val="Collegamentoipertestuale"/>
                <w:noProof/>
              </w:rPr>
              <w:t>2.1 Obiettivi generali</w:t>
            </w:r>
            <w:r w:rsidR="00B0286E">
              <w:rPr>
                <w:noProof/>
                <w:webHidden/>
              </w:rPr>
              <w:tab/>
            </w:r>
            <w:r w:rsidR="00B0286E">
              <w:rPr>
                <w:noProof/>
                <w:webHidden/>
              </w:rPr>
              <w:fldChar w:fldCharType="begin"/>
            </w:r>
            <w:r w:rsidR="00B0286E">
              <w:rPr>
                <w:noProof/>
                <w:webHidden/>
              </w:rPr>
              <w:instrText xml:space="preserve"> PAGEREF _Toc137478049 \h </w:instrText>
            </w:r>
            <w:r w:rsidR="00B0286E">
              <w:rPr>
                <w:noProof/>
                <w:webHidden/>
              </w:rPr>
            </w:r>
            <w:r w:rsidR="00B0286E">
              <w:rPr>
                <w:noProof/>
                <w:webHidden/>
              </w:rPr>
              <w:fldChar w:fldCharType="separate"/>
            </w:r>
            <w:r w:rsidR="005E0B02">
              <w:rPr>
                <w:noProof/>
                <w:webHidden/>
              </w:rPr>
              <w:t>9</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50" w:history="1">
            <w:r w:rsidR="00B0286E" w:rsidRPr="002A1884">
              <w:rPr>
                <w:rStyle w:val="Collegamentoipertestuale"/>
                <w:noProof/>
              </w:rPr>
              <w:t>2.1.1 a) Inserimento nella politica universitaria svizzera</w:t>
            </w:r>
            <w:r w:rsidR="00B0286E">
              <w:rPr>
                <w:noProof/>
                <w:webHidden/>
              </w:rPr>
              <w:tab/>
            </w:r>
            <w:r w:rsidR="00B0286E">
              <w:rPr>
                <w:noProof/>
                <w:webHidden/>
              </w:rPr>
              <w:fldChar w:fldCharType="begin"/>
            </w:r>
            <w:r w:rsidR="00B0286E">
              <w:rPr>
                <w:noProof/>
                <w:webHidden/>
              </w:rPr>
              <w:instrText xml:space="preserve"> PAGEREF _Toc137478050 \h </w:instrText>
            </w:r>
            <w:r w:rsidR="00B0286E">
              <w:rPr>
                <w:noProof/>
                <w:webHidden/>
              </w:rPr>
            </w:r>
            <w:r w:rsidR="00B0286E">
              <w:rPr>
                <w:noProof/>
                <w:webHidden/>
              </w:rPr>
              <w:fldChar w:fldCharType="separate"/>
            </w:r>
            <w:r w:rsidR="005E0B02">
              <w:rPr>
                <w:noProof/>
                <w:webHidden/>
              </w:rPr>
              <w:t>9</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51" w:history="1">
            <w:r w:rsidR="00B0286E" w:rsidRPr="002A1884">
              <w:rPr>
                <w:rStyle w:val="Collegamentoipertestuale"/>
                <w:noProof/>
              </w:rPr>
              <w:t>2.1.2 b) Ottenimento di sussidi di ricerca da parte di enti finanziatori competitivi svizzeri e stranieri, declinati per tipologia di ente (ricerca competitiva, mandati pubblici e mandati del settore privato e prestazioni di servizio) e per facoltà considerando i seguenti aspetti</w:t>
            </w:r>
            <w:r w:rsidR="00B0286E">
              <w:rPr>
                <w:noProof/>
                <w:webHidden/>
              </w:rPr>
              <w:tab/>
            </w:r>
            <w:r w:rsidR="00B0286E">
              <w:rPr>
                <w:noProof/>
                <w:webHidden/>
              </w:rPr>
              <w:fldChar w:fldCharType="begin"/>
            </w:r>
            <w:r w:rsidR="00B0286E">
              <w:rPr>
                <w:noProof/>
                <w:webHidden/>
              </w:rPr>
              <w:instrText xml:space="preserve"> PAGEREF _Toc137478051 \h </w:instrText>
            </w:r>
            <w:r w:rsidR="00B0286E">
              <w:rPr>
                <w:noProof/>
                <w:webHidden/>
              </w:rPr>
            </w:r>
            <w:r w:rsidR="00B0286E">
              <w:rPr>
                <w:noProof/>
                <w:webHidden/>
              </w:rPr>
              <w:fldChar w:fldCharType="separate"/>
            </w:r>
            <w:r w:rsidR="005E0B02">
              <w:rPr>
                <w:noProof/>
                <w:webHidden/>
              </w:rPr>
              <w:t>12</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52" w:history="1">
            <w:r w:rsidR="00B0286E" w:rsidRPr="002A1884">
              <w:rPr>
                <w:rStyle w:val="Collegamentoipertestuale"/>
                <w:noProof/>
              </w:rPr>
              <w:t>2.1.3 c) Pari opportunità</w:t>
            </w:r>
            <w:r w:rsidR="00B0286E">
              <w:rPr>
                <w:noProof/>
                <w:webHidden/>
              </w:rPr>
              <w:tab/>
            </w:r>
            <w:r w:rsidR="00B0286E">
              <w:rPr>
                <w:noProof/>
                <w:webHidden/>
              </w:rPr>
              <w:fldChar w:fldCharType="begin"/>
            </w:r>
            <w:r w:rsidR="00B0286E">
              <w:rPr>
                <w:noProof/>
                <w:webHidden/>
              </w:rPr>
              <w:instrText xml:space="preserve"> PAGEREF _Toc137478052 \h </w:instrText>
            </w:r>
            <w:r w:rsidR="00B0286E">
              <w:rPr>
                <w:noProof/>
                <w:webHidden/>
              </w:rPr>
            </w:r>
            <w:r w:rsidR="00B0286E">
              <w:rPr>
                <w:noProof/>
                <w:webHidden/>
              </w:rPr>
              <w:fldChar w:fldCharType="separate"/>
            </w:r>
            <w:r w:rsidR="005E0B02">
              <w:rPr>
                <w:noProof/>
                <w:webHidden/>
              </w:rPr>
              <w:t>15</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053" w:history="1">
            <w:r w:rsidR="00B0286E" w:rsidRPr="002A1884">
              <w:rPr>
                <w:rStyle w:val="Collegamentoipertestuale"/>
                <w:noProof/>
              </w:rPr>
              <w:t>2.2 Obiettivi di efficacia</w:t>
            </w:r>
            <w:r w:rsidR="00B0286E">
              <w:rPr>
                <w:noProof/>
                <w:webHidden/>
              </w:rPr>
              <w:tab/>
            </w:r>
            <w:r w:rsidR="00B0286E">
              <w:rPr>
                <w:noProof/>
                <w:webHidden/>
              </w:rPr>
              <w:fldChar w:fldCharType="begin"/>
            </w:r>
            <w:r w:rsidR="00B0286E">
              <w:rPr>
                <w:noProof/>
                <w:webHidden/>
              </w:rPr>
              <w:instrText xml:space="preserve"> PAGEREF _Toc137478053 \h </w:instrText>
            </w:r>
            <w:r w:rsidR="00B0286E">
              <w:rPr>
                <w:noProof/>
                <w:webHidden/>
              </w:rPr>
            </w:r>
            <w:r w:rsidR="00B0286E">
              <w:rPr>
                <w:noProof/>
                <w:webHidden/>
              </w:rPr>
              <w:fldChar w:fldCharType="separate"/>
            </w:r>
            <w:r w:rsidR="005E0B02">
              <w:rPr>
                <w:noProof/>
                <w:webHidden/>
              </w:rPr>
              <w:t>19</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54" w:history="1">
            <w:r w:rsidR="00B0286E" w:rsidRPr="002A1884">
              <w:rPr>
                <w:rStyle w:val="Collegamentoipertestuale"/>
                <w:noProof/>
              </w:rPr>
              <w:t>2.2.1 a) Formazione di base nei cicli di studio di primo livello (bachelor) e di secondo livello (master)</w:t>
            </w:r>
            <w:r w:rsidR="00B0286E">
              <w:rPr>
                <w:noProof/>
                <w:webHidden/>
              </w:rPr>
              <w:tab/>
            </w:r>
            <w:r w:rsidR="00B0286E">
              <w:rPr>
                <w:noProof/>
                <w:webHidden/>
              </w:rPr>
              <w:fldChar w:fldCharType="begin"/>
            </w:r>
            <w:r w:rsidR="00B0286E">
              <w:rPr>
                <w:noProof/>
                <w:webHidden/>
              </w:rPr>
              <w:instrText xml:space="preserve"> PAGEREF _Toc137478054 \h </w:instrText>
            </w:r>
            <w:r w:rsidR="00B0286E">
              <w:rPr>
                <w:noProof/>
                <w:webHidden/>
              </w:rPr>
            </w:r>
            <w:r w:rsidR="00B0286E">
              <w:rPr>
                <w:noProof/>
                <w:webHidden/>
              </w:rPr>
              <w:fldChar w:fldCharType="separate"/>
            </w:r>
            <w:r w:rsidR="005E0B02">
              <w:rPr>
                <w:noProof/>
                <w:webHidden/>
              </w:rPr>
              <w:t>19</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55" w:history="1">
            <w:r w:rsidR="00B0286E" w:rsidRPr="002A1884">
              <w:rPr>
                <w:rStyle w:val="Collegamentoipertestuale"/>
                <w:noProof/>
              </w:rPr>
              <w:t>2.2.2 b) Ricerca</w:t>
            </w:r>
            <w:r w:rsidR="00B0286E">
              <w:rPr>
                <w:noProof/>
                <w:webHidden/>
              </w:rPr>
              <w:tab/>
            </w:r>
            <w:r w:rsidR="00B0286E">
              <w:rPr>
                <w:noProof/>
                <w:webHidden/>
              </w:rPr>
              <w:fldChar w:fldCharType="begin"/>
            </w:r>
            <w:r w:rsidR="00B0286E">
              <w:rPr>
                <w:noProof/>
                <w:webHidden/>
              </w:rPr>
              <w:instrText xml:space="preserve"> PAGEREF _Toc137478055 \h </w:instrText>
            </w:r>
            <w:r w:rsidR="00B0286E">
              <w:rPr>
                <w:noProof/>
                <w:webHidden/>
              </w:rPr>
            </w:r>
            <w:r w:rsidR="00B0286E">
              <w:rPr>
                <w:noProof/>
                <w:webHidden/>
              </w:rPr>
              <w:fldChar w:fldCharType="separate"/>
            </w:r>
            <w:r w:rsidR="005E0B02">
              <w:rPr>
                <w:noProof/>
                <w:webHidden/>
              </w:rPr>
              <w:t>26</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56" w:history="1">
            <w:r w:rsidR="00B0286E" w:rsidRPr="002A1884">
              <w:rPr>
                <w:rStyle w:val="Collegamentoipertestuale"/>
                <w:noProof/>
              </w:rPr>
              <w:t>2.2.3 c) Condivisione di conoscenze e trasferimento tecnologico</w:t>
            </w:r>
            <w:r w:rsidR="00B0286E">
              <w:rPr>
                <w:noProof/>
                <w:webHidden/>
              </w:rPr>
              <w:tab/>
            </w:r>
            <w:r w:rsidR="00B0286E">
              <w:rPr>
                <w:noProof/>
                <w:webHidden/>
              </w:rPr>
              <w:fldChar w:fldCharType="begin"/>
            </w:r>
            <w:r w:rsidR="00B0286E">
              <w:rPr>
                <w:noProof/>
                <w:webHidden/>
              </w:rPr>
              <w:instrText xml:space="preserve"> PAGEREF _Toc137478056 \h </w:instrText>
            </w:r>
            <w:r w:rsidR="00B0286E">
              <w:rPr>
                <w:noProof/>
                <w:webHidden/>
              </w:rPr>
            </w:r>
            <w:r w:rsidR="00B0286E">
              <w:rPr>
                <w:noProof/>
                <w:webHidden/>
              </w:rPr>
              <w:fldChar w:fldCharType="separate"/>
            </w:r>
            <w:r w:rsidR="005E0B02">
              <w:rPr>
                <w:noProof/>
                <w:webHidden/>
              </w:rPr>
              <w:t>33</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057" w:history="1">
            <w:r w:rsidR="00B0286E" w:rsidRPr="002A1884">
              <w:rPr>
                <w:rStyle w:val="Collegamentoipertestuale"/>
                <w:noProof/>
              </w:rPr>
              <w:t>2.3 Obiettivi di efficienza</w:t>
            </w:r>
            <w:r w:rsidR="00B0286E">
              <w:rPr>
                <w:noProof/>
                <w:webHidden/>
              </w:rPr>
              <w:tab/>
            </w:r>
            <w:r w:rsidR="00B0286E">
              <w:rPr>
                <w:noProof/>
                <w:webHidden/>
              </w:rPr>
              <w:fldChar w:fldCharType="begin"/>
            </w:r>
            <w:r w:rsidR="00B0286E">
              <w:rPr>
                <w:noProof/>
                <w:webHidden/>
              </w:rPr>
              <w:instrText xml:space="preserve"> PAGEREF _Toc137478057 \h </w:instrText>
            </w:r>
            <w:r w:rsidR="00B0286E">
              <w:rPr>
                <w:noProof/>
                <w:webHidden/>
              </w:rPr>
            </w:r>
            <w:r w:rsidR="00B0286E">
              <w:rPr>
                <w:noProof/>
                <w:webHidden/>
              </w:rPr>
              <w:fldChar w:fldCharType="separate"/>
            </w:r>
            <w:r w:rsidR="005E0B02">
              <w:rPr>
                <w:noProof/>
                <w:webHidden/>
              </w:rPr>
              <w:t>35</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58" w:history="1">
            <w:r w:rsidR="00B0286E" w:rsidRPr="002A1884">
              <w:rPr>
                <w:rStyle w:val="Collegamentoipertestuale"/>
                <w:noProof/>
              </w:rPr>
              <w:t>2.3.1 a) Formazione di base</w:t>
            </w:r>
            <w:r w:rsidR="00B0286E">
              <w:rPr>
                <w:noProof/>
                <w:webHidden/>
              </w:rPr>
              <w:tab/>
            </w:r>
            <w:r w:rsidR="00B0286E">
              <w:rPr>
                <w:noProof/>
                <w:webHidden/>
              </w:rPr>
              <w:fldChar w:fldCharType="begin"/>
            </w:r>
            <w:r w:rsidR="00B0286E">
              <w:rPr>
                <w:noProof/>
                <w:webHidden/>
              </w:rPr>
              <w:instrText xml:space="preserve"> PAGEREF _Toc137478058 \h </w:instrText>
            </w:r>
            <w:r w:rsidR="00B0286E">
              <w:rPr>
                <w:noProof/>
                <w:webHidden/>
              </w:rPr>
            </w:r>
            <w:r w:rsidR="00B0286E">
              <w:rPr>
                <w:noProof/>
                <w:webHidden/>
              </w:rPr>
              <w:fldChar w:fldCharType="separate"/>
            </w:r>
            <w:r w:rsidR="005E0B02">
              <w:rPr>
                <w:noProof/>
                <w:webHidden/>
              </w:rPr>
              <w:t>35</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59" w:history="1">
            <w:r w:rsidR="00B0286E" w:rsidRPr="002A1884">
              <w:rPr>
                <w:rStyle w:val="Collegamentoipertestuale"/>
                <w:noProof/>
              </w:rPr>
              <w:t>2.3.2 b) Prestazioni della ricerca</w:t>
            </w:r>
            <w:r w:rsidR="00B0286E">
              <w:rPr>
                <w:noProof/>
                <w:webHidden/>
              </w:rPr>
              <w:tab/>
            </w:r>
            <w:r w:rsidR="00B0286E">
              <w:rPr>
                <w:noProof/>
                <w:webHidden/>
              </w:rPr>
              <w:fldChar w:fldCharType="begin"/>
            </w:r>
            <w:r w:rsidR="00B0286E">
              <w:rPr>
                <w:noProof/>
                <w:webHidden/>
              </w:rPr>
              <w:instrText xml:space="preserve"> PAGEREF _Toc137478059 \h </w:instrText>
            </w:r>
            <w:r w:rsidR="00B0286E">
              <w:rPr>
                <w:noProof/>
                <w:webHidden/>
              </w:rPr>
            </w:r>
            <w:r w:rsidR="00B0286E">
              <w:rPr>
                <w:noProof/>
                <w:webHidden/>
              </w:rPr>
              <w:fldChar w:fldCharType="separate"/>
            </w:r>
            <w:r w:rsidR="005E0B02">
              <w:rPr>
                <w:noProof/>
                <w:webHidden/>
              </w:rPr>
              <w:t>39</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060" w:history="1">
            <w:r w:rsidR="00B0286E" w:rsidRPr="002A1884">
              <w:rPr>
                <w:rStyle w:val="Collegamentoipertestuale"/>
                <w:noProof/>
              </w:rPr>
              <w:t>2.4 Facoltà di scienze biomediche</w:t>
            </w:r>
            <w:r w:rsidR="00B0286E">
              <w:rPr>
                <w:noProof/>
                <w:webHidden/>
              </w:rPr>
              <w:tab/>
            </w:r>
            <w:r w:rsidR="00B0286E">
              <w:rPr>
                <w:noProof/>
                <w:webHidden/>
              </w:rPr>
              <w:fldChar w:fldCharType="begin"/>
            </w:r>
            <w:r w:rsidR="00B0286E">
              <w:rPr>
                <w:noProof/>
                <w:webHidden/>
              </w:rPr>
              <w:instrText xml:space="preserve"> PAGEREF _Toc137478060 \h </w:instrText>
            </w:r>
            <w:r w:rsidR="00B0286E">
              <w:rPr>
                <w:noProof/>
                <w:webHidden/>
              </w:rPr>
            </w:r>
            <w:r w:rsidR="00B0286E">
              <w:rPr>
                <w:noProof/>
                <w:webHidden/>
              </w:rPr>
              <w:fldChar w:fldCharType="separate"/>
            </w:r>
            <w:r w:rsidR="005E0B02">
              <w:rPr>
                <w:noProof/>
                <w:webHidden/>
              </w:rPr>
              <w:t>41</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061" w:history="1">
            <w:r w:rsidR="00B0286E" w:rsidRPr="002A1884">
              <w:rPr>
                <w:rStyle w:val="Collegamentoipertestuale"/>
                <w:noProof/>
              </w:rPr>
              <w:t>2.5 Istituti affiliati</w:t>
            </w:r>
            <w:r w:rsidR="00B0286E">
              <w:rPr>
                <w:noProof/>
                <w:webHidden/>
              </w:rPr>
              <w:tab/>
            </w:r>
            <w:r w:rsidR="00B0286E">
              <w:rPr>
                <w:noProof/>
                <w:webHidden/>
              </w:rPr>
              <w:fldChar w:fldCharType="begin"/>
            </w:r>
            <w:r w:rsidR="00B0286E">
              <w:rPr>
                <w:noProof/>
                <w:webHidden/>
              </w:rPr>
              <w:instrText xml:space="preserve"> PAGEREF _Toc137478061 \h </w:instrText>
            </w:r>
            <w:r w:rsidR="00B0286E">
              <w:rPr>
                <w:noProof/>
                <w:webHidden/>
              </w:rPr>
            </w:r>
            <w:r w:rsidR="00B0286E">
              <w:rPr>
                <w:noProof/>
                <w:webHidden/>
              </w:rPr>
              <w:fldChar w:fldCharType="separate"/>
            </w:r>
            <w:r w:rsidR="005E0B02">
              <w:rPr>
                <w:noProof/>
                <w:webHidden/>
              </w:rPr>
              <w:t>43</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62" w:history="1">
            <w:r w:rsidR="00B0286E" w:rsidRPr="002A1884">
              <w:rPr>
                <w:rStyle w:val="Collegamentoipertestuale"/>
                <w:noProof/>
              </w:rPr>
              <w:t>2.5.1 Fondazione per l’Istituto Oncologico di ricerca</w:t>
            </w:r>
            <w:r w:rsidR="00B0286E">
              <w:rPr>
                <w:noProof/>
                <w:webHidden/>
              </w:rPr>
              <w:tab/>
            </w:r>
            <w:r w:rsidR="00B0286E">
              <w:rPr>
                <w:noProof/>
                <w:webHidden/>
              </w:rPr>
              <w:fldChar w:fldCharType="begin"/>
            </w:r>
            <w:r w:rsidR="00B0286E">
              <w:rPr>
                <w:noProof/>
                <w:webHidden/>
              </w:rPr>
              <w:instrText xml:space="preserve"> PAGEREF _Toc137478062 \h </w:instrText>
            </w:r>
            <w:r w:rsidR="00B0286E">
              <w:rPr>
                <w:noProof/>
                <w:webHidden/>
              </w:rPr>
            </w:r>
            <w:r w:rsidR="00B0286E">
              <w:rPr>
                <w:noProof/>
                <w:webHidden/>
              </w:rPr>
              <w:fldChar w:fldCharType="separate"/>
            </w:r>
            <w:r w:rsidR="005E0B02">
              <w:rPr>
                <w:noProof/>
                <w:webHidden/>
              </w:rPr>
              <w:t>43</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63" w:history="1">
            <w:r w:rsidR="00B0286E" w:rsidRPr="002A1884">
              <w:rPr>
                <w:rStyle w:val="Collegamentoipertestuale"/>
                <w:noProof/>
              </w:rPr>
              <w:t>2.5.2 Fondazione per l’Istituto di Ricerca in Biomedicina</w:t>
            </w:r>
            <w:r w:rsidR="00B0286E">
              <w:rPr>
                <w:noProof/>
                <w:webHidden/>
              </w:rPr>
              <w:tab/>
            </w:r>
            <w:r w:rsidR="00B0286E">
              <w:rPr>
                <w:noProof/>
                <w:webHidden/>
              </w:rPr>
              <w:fldChar w:fldCharType="begin"/>
            </w:r>
            <w:r w:rsidR="00B0286E">
              <w:rPr>
                <w:noProof/>
                <w:webHidden/>
              </w:rPr>
              <w:instrText xml:space="preserve"> PAGEREF _Toc137478063 \h </w:instrText>
            </w:r>
            <w:r w:rsidR="00B0286E">
              <w:rPr>
                <w:noProof/>
                <w:webHidden/>
              </w:rPr>
            </w:r>
            <w:r w:rsidR="00B0286E">
              <w:rPr>
                <w:noProof/>
                <w:webHidden/>
              </w:rPr>
              <w:fldChar w:fldCharType="separate"/>
            </w:r>
            <w:r w:rsidR="005E0B02">
              <w:rPr>
                <w:noProof/>
                <w:webHidden/>
              </w:rPr>
              <w:t>44</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64" w:history="1">
            <w:r w:rsidR="00B0286E" w:rsidRPr="002A1884">
              <w:rPr>
                <w:rStyle w:val="Collegamentoipertestuale"/>
                <w:noProof/>
              </w:rPr>
              <w:t>2.5.3 Altre affiliate e associate dell’USI</w:t>
            </w:r>
            <w:r w:rsidR="00B0286E">
              <w:rPr>
                <w:noProof/>
                <w:webHidden/>
              </w:rPr>
              <w:tab/>
            </w:r>
            <w:r w:rsidR="00B0286E">
              <w:rPr>
                <w:noProof/>
                <w:webHidden/>
              </w:rPr>
              <w:fldChar w:fldCharType="begin"/>
            </w:r>
            <w:r w:rsidR="00B0286E">
              <w:rPr>
                <w:noProof/>
                <w:webHidden/>
              </w:rPr>
              <w:instrText xml:space="preserve"> PAGEREF _Toc137478064 \h </w:instrText>
            </w:r>
            <w:r w:rsidR="00B0286E">
              <w:rPr>
                <w:noProof/>
                <w:webHidden/>
              </w:rPr>
            </w:r>
            <w:r w:rsidR="00B0286E">
              <w:rPr>
                <w:noProof/>
                <w:webHidden/>
              </w:rPr>
              <w:fldChar w:fldCharType="separate"/>
            </w:r>
            <w:r w:rsidR="005E0B02">
              <w:rPr>
                <w:noProof/>
                <w:webHidden/>
              </w:rPr>
              <w:t>44</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065" w:history="1">
            <w:r w:rsidR="00B0286E" w:rsidRPr="002A1884">
              <w:rPr>
                <w:rStyle w:val="Collegamentoipertestuale"/>
                <w:noProof/>
              </w:rPr>
              <w:t>2.6 Aspetti finanziari</w:t>
            </w:r>
            <w:r w:rsidR="00B0286E">
              <w:rPr>
                <w:noProof/>
                <w:webHidden/>
              </w:rPr>
              <w:tab/>
            </w:r>
            <w:r w:rsidR="00B0286E">
              <w:rPr>
                <w:noProof/>
                <w:webHidden/>
              </w:rPr>
              <w:fldChar w:fldCharType="begin"/>
            </w:r>
            <w:r w:rsidR="00B0286E">
              <w:rPr>
                <w:noProof/>
                <w:webHidden/>
              </w:rPr>
              <w:instrText xml:space="preserve"> PAGEREF _Toc137478065 \h </w:instrText>
            </w:r>
            <w:r w:rsidR="00B0286E">
              <w:rPr>
                <w:noProof/>
                <w:webHidden/>
              </w:rPr>
            </w:r>
            <w:r w:rsidR="00B0286E">
              <w:rPr>
                <w:noProof/>
                <w:webHidden/>
              </w:rPr>
              <w:fldChar w:fldCharType="separate"/>
            </w:r>
            <w:r w:rsidR="005E0B02">
              <w:rPr>
                <w:noProof/>
                <w:webHidden/>
              </w:rPr>
              <w:t>45</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066" w:history="1">
            <w:r w:rsidR="00B0286E" w:rsidRPr="002A1884">
              <w:rPr>
                <w:rStyle w:val="Collegamentoipertestuale"/>
                <w:noProof/>
              </w:rPr>
              <w:t>2.7 Riassunto sul raggiungimento degli obiettivi</w:t>
            </w:r>
            <w:r w:rsidR="00B0286E">
              <w:rPr>
                <w:noProof/>
                <w:webHidden/>
              </w:rPr>
              <w:tab/>
            </w:r>
            <w:r w:rsidR="00B0286E">
              <w:rPr>
                <w:noProof/>
                <w:webHidden/>
              </w:rPr>
              <w:fldChar w:fldCharType="begin"/>
            </w:r>
            <w:r w:rsidR="00B0286E">
              <w:rPr>
                <w:noProof/>
                <w:webHidden/>
              </w:rPr>
              <w:instrText xml:space="preserve"> PAGEREF _Toc137478066 \h </w:instrText>
            </w:r>
            <w:r w:rsidR="00B0286E">
              <w:rPr>
                <w:noProof/>
                <w:webHidden/>
              </w:rPr>
            </w:r>
            <w:r w:rsidR="00B0286E">
              <w:rPr>
                <w:noProof/>
                <w:webHidden/>
              </w:rPr>
              <w:fldChar w:fldCharType="separate"/>
            </w:r>
            <w:r w:rsidR="005E0B02">
              <w:rPr>
                <w:noProof/>
                <w:webHidden/>
              </w:rPr>
              <w:t>47</w:t>
            </w:r>
            <w:r w:rsidR="00B0286E">
              <w:rPr>
                <w:noProof/>
                <w:webHidden/>
              </w:rPr>
              <w:fldChar w:fldCharType="end"/>
            </w:r>
          </w:hyperlink>
        </w:p>
        <w:p w:rsidR="00B0286E" w:rsidRDefault="008C10FF">
          <w:pPr>
            <w:pStyle w:val="Sommario1"/>
            <w:rPr>
              <w:rFonts w:asciiTheme="minorHAnsi" w:eastAsiaTheme="minorEastAsia" w:hAnsiTheme="minorHAnsi"/>
              <w:b w:val="0"/>
              <w:noProof/>
              <w:lang w:eastAsia="it-CH"/>
            </w:rPr>
          </w:pPr>
          <w:hyperlink w:anchor="_Toc137478067" w:history="1">
            <w:r w:rsidR="00B0286E" w:rsidRPr="002A1884">
              <w:rPr>
                <w:rStyle w:val="Collegamentoipertestuale"/>
                <w:noProof/>
              </w:rPr>
              <w:t>III.</w:t>
            </w:r>
            <w:r w:rsidR="00B0286E">
              <w:rPr>
                <w:rFonts w:asciiTheme="minorHAnsi" w:eastAsiaTheme="minorEastAsia" w:hAnsiTheme="minorHAnsi"/>
                <w:b w:val="0"/>
                <w:noProof/>
                <w:lang w:eastAsia="it-CH"/>
              </w:rPr>
              <w:tab/>
            </w:r>
            <w:r w:rsidR="00B0286E" w:rsidRPr="002A1884">
              <w:rPr>
                <w:rStyle w:val="Collegamentoipertestuale"/>
                <w:noProof/>
              </w:rPr>
              <w:t>VALUTAZIONE DEGLI OBIETTIVI PREVISTI DAL CONTRATTO DI PRESTAZIONI FRA IL CANTONE E LA SCUOLA UNIVERSITARIA PROFESSIONALE DELLA SVIZZERA ITALIANA PER L'ANNO 2022</w:t>
            </w:r>
            <w:r w:rsidR="00B0286E">
              <w:rPr>
                <w:noProof/>
                <w:webHidden/>
              </w:rPr>
              <w:tab/>
            </w:r>
            <w:r w:rsidR="00B0286E">
              <w:rPr>
                <w:noProof/>
                <w:webHidden/>
              </w:rPr>
              <w:fldChar w:fldCharType="begin"/>
            </w:r>
            <w:r w:rsidR="00B0286E">
              <w:rPr>
                <w:noProof/>
                <w:webHidden/>
              </w:rPr>
              <w:instrText xml:space="preserve"> PAGEREF _Toc137478067 \h </w:instrText>
            </w:r>
            <w:r w:rsidR="00B0286E">
              <w:rPr>
                <w:noProof/>
                <w:webHidden/>
              </w:rPr>
            </w:r>
            <w:r w:rsidR="00B0286E">
              <w:rPr>
                <w:noProof/>
                <w:webHidden/>
              </w:rPr>
              <w:fldChar w:fldCharType="separate"/>
            </w:r>
            <w:r w:rsidR="005E0B02">
              <w:rPr>
                <w:noProof/>
                <w:webHidden/>
              </w:rPr>
              <w:t>49</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068" w:history="1">
            <w:r w:rsidR="00B0286E" w:rsidRPr="002A1884">
              <w:rPr>
                <w:rStyle w:val="Collegamentoipertestuale"/>
                <w:noProof/>
              </w:rPr>
              <w:t>3.1 Obiettivi generali</w:t>
            </w:r>
            <w:r w:rsidR="00B0286E">
              <w:rPr>
                <w:noProof/>
                <w:webHidden/>
              </w:rPr>
              <w:tab/>
            </w:r>
            <w:r w:rsidR="00B0286E">
              <w:rPr>
                <w:noProof/>
                <w:webHidden/>
              </w:rPr>
              <w:fldChar w:fldCharType="begin"/>
            </w:r>
            <w:r w:rsidR="00B0286E">
              <w:rPr>
                <w:noProof/>
                <w:webHidden/>
              </w:rPr>
              <w:instrText xml:space="preserve"> PAGEREF _Toc137478068 \h </w:instrText>
            </w:r>
            <w:r w:rsidR="00B0286E">
              <w:rPr>
                <w:noProof/>
                <w:webHidden/>
              </w:rPr>
            </w:r>
            <w:r w:rsidR="00B0286E">
              <w:rPr>
                <w:noProof/>
                <w:webHidden/>
              </w:rPr>
              <w:fldChar w:fldCharType="separate"/>
            </w:r>
            <w:r w:rsidR="005E0B02">
              <w:rPr>
                <w:noProof/>
                <w:webHidden/>
              </w:rPr>
              <w:t>49</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69" w:history="1">
            <w:r w:rsidR="00B0286E" w:rsidRPr="002A1884">
              <w:rPr>
                <w:rStyle w:val="Collegamentoipertestuale"/>
                <w:noProof/>
              </w:rPr>
              <w:t>3.1.1 a) Formazione di base</w:t>
            </w:r>
            <w:r w:rsidR="00B0286E">
              <w:rPr>
                <w:noProof/>
                <w:webHidden/>
              </w:rPr>
              <w:tab/>
            </w:r>
            <w:r w:rsidR="00B0286E">
              <w:rPr>
                <w:noProof/>
                <w:webHidden/>
              </w:rPr>
              <w:fldChar w:fldCharType="begin"/>
            </w:r>
            <w:r w:rsidR="00B0286E">
              <w:rPr>
                <w:noProof/>
                <w:webHidden/>
              </w:rPr>
              <w:instrText xml:space="preserve"> PAGEREF _Toc137478069 \h </w:instrText>
            </w:r>
            <w:r w:rsidR="00B0286E">
              <w:rPr>
                <w:noProof/>
                <w:webHidden/>
              </w:rPr>
            </w:r>
            <w:r w:rsidR="00B0286E">
              <w:rPr>
                <w:noProof/>
                <w:webHidden/>
              </w:rPr>
              <w:fldChar w:fldCharType="separate"/>
            </w:r>
            <w:r w:rsidR="005E0B02">
              <w:rPr>
                <w:noProof/>
                <w:webHidden/>
              </w:rPr>
              <w:t>49</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70" w:history="1">
            <w:r w:rsidR="00B0286E" w:rsidRPr="002A1884">
              <w:rPr>
                <w:rStyle w:val="Collegamentoipertestuale"/>
                <w:noProof/>
              </w:rPr>
              <w:t>3.1.2 b) Formazione continua</w:t>
            </w:r>
            <w:r w:rsidR="00B0286E">
              <w:rPr>
                <w:noProof/>
                <w:webHidden/>
              </w:rPr>
              <w:tab/>
            </w:r>
            <w:r w:rsidR="00B0286E">
              <w:rPr>
                <w:noProof/>
                <w:webHidden/>
              </w:rPr>
              <w:fldChar w:fldCharType="begin"/>
            </w:r>
            <w:r w:rsidR="00B0286E">
              <w:rPr>
                <w:noProof/>
                <w:webHidden/>
              </w:rPr>
              <w:instrText xml:space="preserve"> PAGEREF _Toc137478070 \h </w:instrText>
            </w:r>
            <w:r w:rsidR="00B0286E">
              <w:rPr>
                <w:noProof/>
                <w:webHidden/>
              </w:rPr>
            </w:r>
            <w:r w:rsidR="00B0286E">
              <w:rPr>
                <w:noProof/>
                <w:webHidden/>
              </w:rPr>
              <w:fldChar w:fldCharType="separate"/>
            </w:r>
            <w:r w:rsidR="005E0B02">
              <w:rPr>
                <w:noProof/>
                <w:webHidden/>
              </w:rPr>
              <w:t>52</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71" w:history="1">
            <w:r w:rsidR="00B0286E" w:rsidRPr="002A1884">
              <w:rPr>
                <w:rStyle w:val="Collegamentoipertestuale"/>
                <w:noProof/>
              </w:rPr>
              <w:t>3.1.3 c) Settori della ricerca applicata e dello sviluppo e di mandati e prestazioni di servizio</w:t>
            </w:r>
            <w:r w:rsidR="00B0286E">
              <w:rPr>
                <w:noProof/>
                <w:webHidden/>
              </w:rPr>
              <w:tab/>
            </w:r>
            <w:r w:rsidR="00B0286E">
              <w:rPr>
                <w:noProof/>
                <w:webHidden/>
              </w:rPr>
              <w:fldChar w:fldCharType="begin"/>
            </w:r>
            <w:r w:rsidR="00B0286E">
              <w:rPr>
                <w:noProof/>
                <w:webHidden/>
              </w:rPr>
              <w:instrText xml:space="preserve"> PAGEREF _Toc137478071 \h </w:instrText>
            </w:r>
            <w:r w:rsidR="00B0286E">
              <w:rPr>
                <w:noProof/>
                <w:webHidden/>
              </w:rPr>
            </w:r>
            <w:r w:rsidR="00B0286E">
              <w:rPr>
                <w:noProof/>
                <w:webHidden/>
              </w:rPr>
              <w:fldChar w:fldCharType="separate"/>
            </w:r>
            <w:r w:rsidR="005E0B02">
              <w:rPr>
                <w:noProof/>
                <w:webHidden/>
              </w:rPr>
              <w:t>55</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72" w:history="1">
            <w:r w:rsidR="00B0286E" w:rsidRPr="002A1884">
              <w:rPr>
                <w:rStyle w:val="Collegamentoipertestuale"/>
                <w:noProof/>
              </w:rPr>
              <w:t>3.1.4 d) Pari opportunità</w:t>
            </w:r>
            <w:r w:rsidR="00B0286E">
              <w:rPr>
                <w:noProof/>
                <w:webHidden/>
              </w:rPr>
              <w:tab/>
            </w:r>
            <w:r w:rsidR="00B0286E">
              <w:rPr>
                <w:noProof/>
                <w:webHidden/>
              </w:rPr>
              <w:fldChar w:fldCharType="begin"/>
            </w:r>
            <w:r w:rsidR="00B0286E">
              <w:rPr>
                <w:noProof/>
                <w:webHidden/>
              </w:rPr>
              <w:instrText xml:space="preserve"> PAGEREF _Toc137478072 \h </w:instrText>
            </w:r>
            <w:r w:rsidR="00B0286E">
              <w:rPr>
                <w:noProof/>
                <w:webHidden/>
              </w:rPr>
            </w:r>
            <w:r w:rsidR="00B0286E">
              <w:rPr>
                <w:noProof/>
                <w:webHidden/>
              </w:rPr>
              <w:fldChar w:fldCharType="separate"/>
            </w:r>
            <w:r w:rsidR="005E0B02">
              <w:rPr>
                <w:noProof/>
                <w:webHidden/>
              </w:rPr>
              <w:t>56</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073" w:history="1">
            <w:r w:rsidR="00B0286E" w:rsidRPr="002A1884">
              <w:rPr>
                <w:rStyle w:val="Collegamentoipertestuale"/>
                <w:noProof/>
              </w:rPr>
              <w:t>3.2 Obiettivi di efficacia</w:t>
            </w:r>
            <w:r w:rsidR="00B0286E">
              <w:rPr>
                <w:noProof/>
                <w:webHidden/>
              </w:rPr>
              <w:tab/>
            </w:r>
            <w:r w:rsidR="00B0286E">
              <w:rPr>
                <w:noProof/>
                <w:webHidden/>
              </w:rPr>
              <w:fldChar w:fldCharType="begin"/>
            </w:r>
            <w:r w:rsidR="00B0286E">
              <w:rPr>
                <w:noProof/>
                <w:webHidden/>
              </w:rPr>
              <w:instrText xml:space="preserve"> PAGEREF _Toc137478073 \h </w:instrText>
            </w:r>
            <w:r w:rsidR="00B0286E">
              <w:rPr>
                <w:noProof/>
                <w:webHidden/>
              </w:rPr>
            </w:r>
            <w:r w:rsidR="00B0286E">
              <w:rPr>
                <w:noProof/>
                <w:webHidden/>
              </w:rPr>
              <w:fldChar w:fldCharType="separate"/>
            </w:r>
            <w:r w:rsidR="005E0B02">
              <w:rPr>
                <w:noProof/>
                <w:webHidden/>
              </w:rPr>
              <w:t>63</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74" w:history="1">
            <w:r w:rsidR="00B0286E" w:rsidRPr="002A1884">
              <w:rPr>
                <w:rStyle w:val="Collegamentoipertestuale"/>
                <w:noProof/>
              </w:rPr>
              <w:t>3.2.1 a) Formazione di base</w:t>
            </w:r>
            <w:r w:rsidR="00B0286E">
              <w:rPr>
                <w:noProof/>
                <w:webHidden/>
              </w:rPr>
              <w:tab/>
            </w:r>
            <w:r w:rsidR="00B0286E">
              <w:rPr>
                <w:noProof/>
                <w:webHidden/>
              </w:rPr>
              <w:fldChar w:fldCharType="begin"/>
            </w:r>
            <w:r w:rsidR="00B0286E">
              <w:rPr>
                <w:noProof/>
                <w:webHidden/>
              </w:rPr>
              <w:instrText xml:space="preserve"> PAGEREF _Toc137478074 \h </w:instrText>
            </w:r>
            <w:r w:rsidR="00B0286E">
              <w:rPr>
                <w:noProof/>
                <w:webHidden/>
              </w:rPr>
            </w:r>
            <w:r w:rsidR="00B0286E">
              <w:rPr>
                <w:noProof/>
                <w:webHidden/>
              </w:rPr>
              <w:fldChar w:fldCharType="separate"/>
            </w:r>
            <w:r w:rsidR="005E0B02">
              <w:rPr>
                <w:noProof/>
                <w:webHidden/>
              </w:rPr>
              <w:t>63</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75" w:history="1">
            <w:r w:rsidR="00B0286E" w:rsidRPr="002A1884">
              <w:rPr>
                <w:rStyle w:val="Collegamentoipertestuale"/>
                <w:noProof/>
              </w:rPr>
              <w:t>3.2.2 b) Formazione continua</w:t>
            </w:r>
            <w:r w:rsidR="00B0286E">
              <w:rPr>
                <w:noProof/>
                <w:webHidden/>
              </w:rPr>
              <w:tab/>
            </w:r>
            <w:r w:rsidR="00B0286E">
              <w:rPr>
                <w:noProof/>
                <w:webHidden/>
              </w:rPr>
              <w:fldChar w:fldCharType="begin"/>
            </w:r>
            <w:r w:rsidR="00B0286E">
              <w:rPr>
                <w:noProof/>
                <w:webHidden/>
              </w:rPr>
              <w:instrText xml:space="preserve"> PAGEREF _Toc137478075 \h </w:instrText>
            </w:r>
            <w:r w:rsidR="00B0286E">
              <w:rPr>
                <w:noProof/>
                <w:webHidden/>
              </w:rPr>
            </w:r>
            <w:r w:rsidR="00B0286E">
              <w:rPr>
                <w:noProof/>
                <w:webHidden/>
              </w:rPr>
              <w:fldChar w:fldCharType="separate"/>
            </w:r>
            <w:r w:rsidR="005E0B02">
              <w:rPr>
                <w:noProof/>
                <w:webHidden/>
              </w:rPr>
              <w:t>69</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76" w:history="1">
            <w:r w:rsidR="00B0286E" w:rsidRPr="002A1884">
              <w:rPr>
                <w:rStyle w:val="Collegamentoipertestuale"/>
                <w:noProof/>
              </w:rPr>
              <w:t>3.2.3 c) Ricerca e prestazioni di servizio</w:t>
            </w:r>
            <w:r w:rsidR="00B0286E">
              <w:rPr>
                <w:noProof/>
                <w:webHidden/>
              </w:rPr>
              <w:tab/>
            </w:r>
            <w:r w:rsidR="00B0286E">
              <w:rPr>
                <w:noProof/>
                <w:webHidden/>
              </w:rPr>
              <w:fldChar w:fldCharType="begin"/>
            </w:r>
            <w:r w:rsidR="00B0286E">
              <w:rPr>
                <w:noProof/>
                <w:webHidden/>
              </w:rPr>
              <w:instrText xml:space="preserve"> PAGEREF _Toc137478076 \h </w:instrText>
            </w:r>
            <w:r w:rsidR="00B0286E">
              <w:rPr>
                <w:noProof/>
                <w:webHidden/>
              </w:rPr>
            </w:r>
            <w:r w:rsidR="00B0286E">
              <w:rPr>
                <w:noProof/>
                <w:webHidden/>
              </w:rPr>
              <w:fldChar w:fldCharType="separate"/>
            </w:r>
            <w:r w:rsidR="005E0B02">
              <w:rPr>
                <w:noProof/>
                <w:webHidden/>
              </w:rPr>
              <w:t>71</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077" w:history="1">
            <w:r w:rsidR="00B0286E" w:rsidRPr="002A1884">
              <w:rPr>
                <w:rStyle w:val="Collegamentoipertestuale"/>
                <w:noProof/>
              </w:rPr>
              <w:t>3.3 Obiettivi di efficienza</w:t>
            </w:r>
            <w:r w:rsidR="00B0286E">
              <w:rPr>
                <w:noProof/>
                <w:webHidden/>
              </w:rPr>
              <w:tab/>
            </w:r>
            <w:r w:rsidR="00B0286E">
              <w:rPr>
                <w:noProof/>
                <w:webHidden/>
              </w:rPr>
              <w:fldChar w:fldCharType="begin"/>
            </w:r>
            <w:r w:rsidR="00B0286E">
              <w:rPr>
                <w:noProof/>
                <w:webHidden/>
              </w:rPr>
              <w:instrText xml:space="preserve"> PAGEREF _Toc137478077 \h </w:instrText>
            </w:r>
            <w:r w:rsidR="00B0286E">
              <w:rPr>
                <w:noProof/>
                <w:webHidden/>
              </w:rPr>
            </w:r>
            <w:r w:rsidR="00B0286E">
              <w:rPr>
                <w:noProof/>
                <w:webHidden/>
              </w:rPr>
              <w:fldChar w:fldCharType="separate"/>
            </w:r>
            <w:r w:rsidR="005E0B02">
              <w:rPr>
                <w:noProof/>
                <w:webHidden/>
              </w:rPr>
              <w:t>74</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78" w:history="1">
            <w:r w:rsidR="00B0286E" w:rsidRPr="002A1884">
              <w:rPr>
                <w:rStyle w:val="Collegamentoipertestuale"/>
                <w:noProof/>
              </w:rPr>
              <w:t>3.3.1 a) Formazione di base</w:t>
            </w:r>
            <w:r w:rsidR="00B0286E">
              <w:rPr>
                <w:noProof/>
                <w:webHidden/>
              </w:rPr>
              <w:tab/>
            </w:r>
            <w:r w:rsidR="00B0286E">
              <w:rPr>
                <w:noProof/>
                <w:webHidden/>
              </w:rPr>
              <w:fldChar w:fldCharType="begin"/>
            </w:r>
            <w:r w:rsidR="00B0286E">
              <w:rPr>
                <w:noProof/>
                <w:webHidden/>
              </w:rPr>
              <w:instrText xml:space="preserve"> PAGEREF _Toc137478078 \h </w:instrText>
            </w:r>
            <w:r w:rsidR="00B0286E">
              <w:rPr>
                <w:noProof/>
                <w:webHidden/>
              </w:rPr>
            </w:r>
            <w:r w:rsidR="00B0286E">
              <w:rPr>
                <w:noProof/>
                <w:webHidden/>
              </w:rPr>
              <w:fldChar w:fldCharType="separate"/>
            </w:r>
            <w:r w:rsidR="005E0B02">
              <w:rPr>
                <w:noProof/>
                <w:webHidden/>
              </w:rPr>
              <w:t>74</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79" w:history="1">
            <w:r w:rsidR="00B0286E" w:rsidRPr="002A1884">
              <w:rPr>
                <w:rStyle w:val="Collegamentoipertestuale"/>
                <w:noProof/>
              </w:rPr>
              <w:t>3.3.2 b) Formazione continua</w:t>
            </w:r>
            <w:r w:rsidR="00B0286E">
              <w:rPr>
                <w:noProof/>
                <w:webHidden/>
              </w:rPr>
              <w:tab/>
            </w:r>
            <w:r w:rsidR="00B0286E">
              <w:rPr>
                <w:noProof/>
                <w:webHidden/>
              </w:rPr>
              <w:fldChar w:fldCharType="begin"/>
            </w:r>
            <w:r w:rsidR="00B0286E">
              <w:rPr>
                <w:noProof/>
                <w:webHidden/>
              </w:rPr>
              <w:instrText xml:space="preserve"> PAGEREF _Toc137478079 \h </w:instrText>
            </w:r>
            <w:r w:rsidR="00B0286E">
              <w:rPr>
                <w:noProof/>
                <w:webHidden/>
              </w:rPr>
            </w:r>
            <w:r w:rsidR="00B0286E">
              <w:rPr>
                <w:noProof/>
                <w:webHidden/>
              </w:rPr>
              <w:fldChar w:fldCharType="separate"/>
            </w:r>
            <w:r w:rsidR="005E0B02">
              <w:rPr>
                <w:noProof/>
                <w:webHidden/>
              </w:rPr>
              <w:t>77</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80" w:history="1">
            <w:r w:rsidR="00B0286E" w:rsidRPr="002A1884">
              <w:rPr>
                <w:rStyle w:val="Collegamentoipertestuale"/>
                <w:noProof/>
              </w:rPr>
              <w:t>3.3.3 c) Ricerca e prestazioni di servizio</w:t>
            </w:r>
            <w:r w:rsidR="00B0286E">
              <w:rPr>
                <w:noProof/>
                <w:webHidden/>
              </w:rPr>
              <w:tab/>
            </w:r>
            <w:r w:rsidR="00B0286E">
              <w:rPr>
                <w:noProof/>
                <w:webHidden/>
              </w:rPr>
              <w:fldChar w:fldCharType="begin"/>
            </w:r>
            <w:r w:rsidR="00B0286E">
              <w:rPr>
                <w:noProof/>
                <w:webHidden/>
              </w:rPr>
              <w:instrText xml:space="preserve"> PAGEREF _Toc137478080 \h </w:instrText>
            </w:r>
            <w:r w:rsidR="00B0286E">
              <w:rPr>
                <w:noProof/>
                <w:webHidden/>
              </w:rPr>
            </w:r>
            <w:r w:rsidR="00B0286E">
              <w:rPr>
                <w:noProof/>
                <w:webHidden/>
              </w:rPr>
              <w:fldChar w:fldCharType="separate"/>
            </w:r>
            <w:r w:rsidR="005E0B02">
              <w:rPr>
                <w:noProof/>
                <w:webHidden/>
              </w:rPr>
              <w:t>77</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81" w:history="1">
            <w:r w:rsidR="00B0286E" w:rsidRPr="002A1884">
              <w:rPr>
                <w:rStyle w:val="Collegamentoipertestuale"/>
                <w:noProof/>
              </w:rPr>
              <w:t>3.3.4 Amministrazione: una percentuale dei costi amministrativi in linea con la media svizzera</w:t>
            </w:r>
            <w:r w:rsidR="00B0286E">
              <w:rPr>
                <w:noProof/>
                <w:webHidden/>
              </w:rPr>
              <w:tab/>
            </w:r>
            <w:r w:rsidR="00B0286E">
              <w:rPr>
                <w:noProof/>
                <w:webHidden/>
              </w:rPr>
              <w:fldChar w:fldCharType="begin"/>
            </w:r>
            <w:r w:rsidR="00B0286E">
              <w:rPr>
                <w:noProof/>
                <w:webHidden/>
              </w:rPr>
              <w:instrText xml:space="preserve"> PAGEREF _Toc137478081 \h </w:instrText>
            </w:r>
            <w:r w:rsidR="00B0286E">
              <w:rPr>
                <w:noProof/>
                <w:webHidden/>
              </w:rPr>
            </w:r>
            <w:r w:rsidR="00B0286E">
              <w:rPr>
                <w:noProof/>
                <w:webHidden/>
              </w:rPr>
              <w:fldChar w:fldCharType="separate"/>
            </w:r>
            <w:r w:rsidR="005E0B02">
              <w:rPr>
                <w:noProof/>
                <w:webHidden/>
              </w:rPr>
              <w:t>78</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082" w:history="1">
            <w:r w:rsidR="00B0286E" w:rsidRPr="002A1884">
              <w:rPr>
                <w:rStyle w:val="Collegamentoipertestuale"/>
                <w:noProof/>
              </w:rPr>
              <w:t>3.4 Osservatorio sulle professioni e le prospettive professionali nel settore socio-sanitario</w:t>
            </w:r>
            <w:r w:rsidR="00B0286E">
              <w:rPr>
                <w:noProof/>
                <w:webHidden/>
              </w:rPr>
              <w:tab/>
            </w:r>
            <w:r w:rsidR="00B0286E">
              <w:rPr>
                <w:noProof/>
                <w:webHidden/>
              </w:rPr>
              <w:fldChar w:fldCharType="begin"/>
            </w:r>
            <w:r w:rsidR="00B0286E">
              <w:rPr>
                <w:noProof/>
                <w:webHidden/>
              </w:rPr>
              <w:instrText xml:space="preserve"> PAGEREF _Toc137478082 \h </w:instrText>
            </w:r>
            <w:r w:rsidR="00B0286E">
              <w:rPr>
                <w:noProof/>
                <w:webHidden/>
              </w:rPr>
            </w:r>
            <w:r w:rsidR="00B0286E">
              <w:rPr>
                <w:noProof/>
                <w:webHidden/>
              </w:rPr>
              <w:fldChar w:fldCharType="separate"/>
            </w:r>
            <w:r w:rsidR="005E0B02">
              <w:rPr>
                <w:noProof/>
                <w:webHidden/>
              </w:rPr>
              <w:t>78</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083" w:history="1">
            <w:r w:rsidR="00B0286E" w:rsidRPr="002A1884">
              <w:rPr>
                <w:rStyle w:val="Collegamentoipertestuale"/>
                <w:noProof/>
              </w:rPr>
              <w:t>3.5 Aspetti finanziari</w:t>
            </w:r>
            <w:r w:rsidR="00B0286E">
              <w:rPr>
                <w:noProof/>
                <w:webHidden/>
              </w:rPr>
              <w:tab/>
            </w:r>
            <w:r w:rsidR="00B0286E">
              <w:rPr>
                <w:noProof/>
                <w:webHidden/>
              </w:rPr>
              <w:fldChar w:fldCharType="begin"/>
            </w:r>
            <w:r w:rsidR="00B0286E">
              <w:rPr>
                <w:noProof/>
                <w:webHidden/>
              </w:rPr>
              <w:instrText xml:space="preserve"> PAGEREF _Toc137478083 \h </w:instrText>
            </w:r>
            <w:r w:rsidR="00B0286E">
              <w:rPr>
                <w:noProof/>
                <w:webHidden/>
              </w:rPr>
            </w:r>
            <w:r w:rsidR="00B0286E">
              <w:rPr>
                <w:noProof/>
                <w:webHidden/>
              </w:rPr>
              <w:fldChar w:fldCharType="separate"/>
            </w:r>
            <w:r w:rsidR="005E0B02">
              <w:rPr>
                <w:noProof/>
                <w:webHidden/>
              </w:rPr>
              <w:t>78</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084" w:history="1">
            <w:r w:rsidR="00B0286E" w:rsidRPr="002A1884">
              <w:rPr>
                <w:rStyle w:val="Collegamentoipertestuale"/>
                <w:noProof/>
              </w:rPr>
              <w:t>3.6 Riassunto sul raggiungimento degli obiettivi</w:t>
            </w:r>
            <w:r w:rsidR="00B0286E">
              <w:rPr>
                <w:noProof/>
                <w:webHidden/>
              </w:rPr>
              <w:tab/>
            </w:r>
            <w:r w:rsidR="00B0286E">
              <w:rPr>
                <w:noProof/>
                <w:webHidden/>
              </w:rPr>
              <w:fldChar w:fldCharType="begin"/>
            </w:r>
            <w:r w:rsidR="00B0286E">
              <w:rPr>
                <w:noProof/>
                <w:webHidden/>
              </w:rPr>
              <w:instrText xml:space="preserve"> PAGEREF _Toc137478084 \h </w:instrText>
            </w:r>
            <w:r w:rsidR="00B0286E">
              <w:rPr>
                <w:noProof/>
                <w:webHidden/>
              </w:rPr>
            </w:r>
            <w:r w:rsidR="00B0286E">
              <w:rPr>
                <w:noProof/>
                <w:webHidden/>
              </w:rPr>
              <w:fldChar w:fldCharType="separate"/>
            </w:r>
            <w:r w:rsidR="005E0B02">
              <w:rPr>
                <w:noProof/>
                <w:webHidden/>
              </w:rPr>
              <w:t>80</w:t>
            </w:r>
            <w:r w:rsidR="00B0286E">
              <w:rPr>
                <w:noProof/>
                <w:webHidden/>
              </w:rPr>
              <w:fldChar w:fldCharType="end"/>
            </w:r>
          </w:hyperlink>
        </w:p>
        <w:p w:rsidR="00B0286E" w:rsidRDefault="008C10FF">
          <w:pPr>
            <w:pStyle w:val="Sommario1"/>
            <w:rPr>
              <w:rFonts w:asciiTheme="minorHAnsi" w:eastAsiaTheme="minorEastAsia" w:hAnsiTheme="minorHAnsi"/>
              <w:b w:val="0"/>
              <w:noProof/>
              <w:lang w:eastAsia="it-CH"/>
            </w:rPr>
          </w:pPr>
          <w:hyperlink w:anchor="_Toc137478085" w:history="1">
            <w:r w:rsidR="00B0286E" w:rsidRPr="002A1884">
              <w:rPr>
                <w:rStyle w:val="Collegamentoipertestuale"/>
                <w:noProof/>
              </w:rPr>
              <w:t>IV.</w:t>
            </w:r>
            <w:r w:rsidR="00B0286E">
              <w:rPr>
                <w:rFonts w:asciiTheme="minorHAnsi" w:eastAsiaTheme="minorEastAsia" w:hAnsiTheme="minorHAnsi"/>
                <w:b w:val="0"/>
                <w:noProof/>
                <w:lang w:eastAsia="it-CH"/>
              </w:rPr>
              <w:tab/>
            </w:r>
            <w:r w:rsidR="00B0286E" w:rsidRPr="002A1884">
              <w:rPr>
                <w:rStyle w:val="Collegamentoipertestuale"/>
                <w:noProof/>
              </w:rPr>
              <w:t>VALUTAZIONE DEGLI OBIETTIVI PREVISTI DAL CONTRATTO DI PRESTAZIONI FRA IL CANTONE E IL DIPARTIMENTO FORMAZIONE E APPRENDIMENTO DELLA SUPSI PER L'ANNO 2022</w:t>
            </w:r>
            <w:r w:rsidR="00B0286E">
              <w:rPr>
                <w:noProof/>
                <w:webHidden/>
              </w:rPr>
              <w:tab/>
            </w:r>
            <w:r w:rsidR="00B0286E">
              <w:rPr>
                <w:noProof/>
                <w:webHidden/>
              </w:rPr>
              <w:fldChar w:fldCharType="begin"/>
            </w:r>
            <w:r w:rsidR="00B0286E">
              <w:rPr>
                <w:noProof/>
                <w:webHidden/>
              </w:rPr>
              <w:instrText xml:space="preserve"> PAGEREF _Toc137478085 \h </w:instrText>
            </w:r>
            <w:r w:rsidR="00B0286E">
              <w:rPr>
                <w:noProof/>
                <w:webHidden/>
              </w:rPr>
            </w:r>
            <w:r w:rsidR="00B0286E">
              <w:rPr>
                <w:noProof/>
                <w:webHidden/>
              </w:rPr>
              <w:fldChar w:fldCharType="separate"/>
            </w:r>
            <w:r w:rsidR="005E0B02">
              <w:rPr>
                <w:noProof/>
                <w:webHidden/>
              </w:rPr>
              <w:t>82</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086" w:history="1">
            <w:r w:rsidR="00B0286E" w:rsidRPr="002A1884">
              <w:rPr>
                <w:rStyle w:val="Collegamentoipertestuale"/>
                <w:noProof/>
              </w:rPr>
              <w:t>4.1 Obiettivi di impatto particolari</w:t>
            </w:r>
            <w:r w:rsidR="00B0286E">
              <w:rPr>
                <w:noProof/>
                <w:webHidden/>
              </w:rPr>
              <w:tab/>
            </w:r>
            <w:r w:rsidR="00B0286E">
              <w:rPr>
                <w:noProof/>
                <w:webHidden/>
              </w:rPr>
              <w:fldChar w:fldCharType="begin"/>
            </w:r>
            <w:r w:rsidR="00B0286E">
              <w:rPr>
                <w:noProof/>
                <w:webHidden/>
              </w:rPr>
              <w:instrText xml:space="preserve"> PAGEREF _Toc137478086 \h </w:instrText>
            </w:r>
            <w:r w:rsidR="00B0286E">
              <w:rPr>
                <w:noProof/>
                <w:webHidden/>
              </w:rPr>
            </w:r>
            <w:r w:rsidR="00B0286E">
              <w:rPr>
                <w:noProof/>
                <w:webHidden/>
              </w:rPr>
              <w:fldChar w:fldCharType="separate"/>
            </w:r>
            <w:r w:rsidR="005E0B02">
              <w:rPr>
                <w:noProof/>
                <w:webHidden/>
              </w:rPr>
              <w:t>82</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87" w:history="1">
            <w:r w:rsidR="00B0286E" w:rsidRPr="002A1884">
              <w:rPr>
                <w:rStyle w:val="Collegamentoipertestuale"/>
                <w:noProof/>
              </w:rPr>
              <w:t>4.1.1 a) Formazione di base</w:t>
            </w:r>
            <w:r w:rsidR="00B0286E">
              <w:rPr>
                <w:noProof/>
                <w:webHidden/>
              </w:rPr>
              <w:tab/>
            </w:r>
            <w:r w:rsidR="00B0286E">
              <w:rPr>
                <w:noProof/>
                <w:webHidden/>
              </w:rPr>
              <w:fldChar w:fldCharType="begin"/>
            </w:r>
            <w:r w:rsidR="00B0286E">
              <w:rPr>
                <w:noProof/>
                <w:webHidden/>
              </w:rPr>
              <w:instrText xml:space="preserve"> PAGEREF _Toc137478087 \h </w:instrText>
            </w:r>
            <w:r w:rsidR="00B0286E">
              <w:rPr>
                <w:noProof/>
                <w:webHidden/>
              </w:rPr>
            </w:r>
            <w:r w:rsidR="00B0286E">
              <w:rPr>
                <w:noProof/>
                <w:webHidden/>
              </w:rPr>
              <w:fldChar w:fldCharType="separate"/>
            </w:r>
            <w:r w:rsidR="005E0B02">
              <w:rPr>
                <w:noProof/>
                <w:webHidden/>
              </w:rPr>
              <w:t>82</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88" w:history="1">
            <w:r w:rsidR="00B0286E" w:rsidRPr="002A1884">
              <w:rPr>
                <w:rStyle w:val="Collegamentoipertestuale"/>
                <w:noProof/>
              </w:rPr>
              <w:t>4.1.2 b) Formazione continua</w:t>
            </w:r>
            <w:r w:rsidR="00B0286E">
              <w:rPr>
                <w:noProof/>
                <w:webHidden/>
              </w:rPr>
              <w:tab/>
            </w:r>
            <w:r w:rsidR="00B0286E">
              <w:rPr>
                <w:noProof/>
                <w:webHidden/>
              </w:rPr>
              <w:fldChar w:fldCharType="begin"/>
            </w:r>
            <w:r w:rsidR="00B0286E">
              <w:rPr>
                <w:noProof/>
                <w:webHidden/>
              </w:rPr>
              <w:instrText xml:space="preserve"> PAGEREF _Toc137478088 \h </w:instrText>
            </w:r>
            <w:r w:rsidR="00B0286E">
              <w:rPr>
                <w:noProof/>
                <w:webHidden/>
              </w:rPr>
            </w:r>
            <w:r w:rsidR="00B0286E">
              <w:rPr>
                <w:noProof/>
                <w:webHidden/>
              </w:rPr>
              <w:fldChar w:fldCharType="separate"/>
            </w:r>
            <w:r w:rsidR="005E0B02">
              <w:rPr>
                <w:noProof/>
                <w:webHidden/>
              </w:rPr>
              <w:t>84</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89" w:history="1">
            <w:r w:rsidR="00B0286E" w:rsidRPr="002A1884">
              <w:rPr>
                <w:rStyle w:val="Collegamentoipertestuale"/>
                <w:noProof/>
              </w:rPr>
              <w:t>4.1.3 c) Ricerca educativa</w:t>
            </w:r>
            <w:r w:rsidR="00B0286E">
              <w:rPr>
                <w:noProof/>
                <w:webHidden/>
              </w:rPr>
              <w:tab/>
            </w:r>
            <w:r w:rsidR="00B0286E">
              <w:rPr>
                <w:noProof/>
                <w:webHidden/>
              </w:rPr>
              <w:fldChar w:fldCharType="begin"/>
            </w:r>
            <w:r w:rsidR="00B0286E">
              <w:rPr>
                <w:noProof/>
                <w:webHidden/>
              </w:rPr>
              <w:instrText xml:space="preserve"> PAGEREF _Toc137478089 \h </w:instrText>
            </w:r>
            <w:r w:rsidR="00B0286E">
              <w:rPr>
                <w:noProof/>
                <w:webHidden/>
              </w:rPr>
            </w:r>
            <w:r w:rsidR="00B0286E">
              <w:rPr>
                <w:noProof/>
                <w:webHidden/>
              </w:rPr>
              <w:fldChar w:fldCharType="separate"/>
            </w:r>
            <w:r w:rsidR="005E0B02">
              <w:rPr>
                <w:noProof/>
                <w:webHidden/>
              </w:rPr>
              <w:t>85</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090" w:history="1">
            <w:r w:rsidR="00B0286E" w:rsidRPr="002A1884">
              <w:rPr>
                <w:rStyle w:val="Collegamentoipertestuale"/>
                <w:noProof/>
              </w:rPr>
              <w:t>4.2 Obiettivi quantitativi particolari</w:t>
            </w:r>
            <w:r w:rsidR="00B0286E">
              <w:rPr>
                <w:noProof/>
                <w:webHidden/>
              </w:rPr>
              <w:tab/>
            </w:r>
            <w:r w:rsidR="00B0286E">
              <w:rPr>
                <w:noProof/>
                <w:webHidden/>
              </w:rPr>
              <w:fldChar w:fldCharType="begin"/>
            </w:r>
            <w:r w:rsidR="00B0286E">
              <w:rPr>
                <w:noProof/>
                <w:webHidden/>
              </w:rPr>
              <w:instrText xml:space="preserve"> PAGEREF _Toc137478090 \h </w:instrText>
            </w:r>
            <w:r w:rsidR="00B0286E">
              <w:rPr>
                <w:noProof/>
                <w:webHidden/>
              </w:rPr>
            </w:r>
            <w:r w:rsidR="00B0286E">
              <w:rPr>
                <w:noProof/>
                <w:webHidden/>
              </w:rPr>
              <w:fldChar w:fldCharType="separate"/>
            </w:r>
            <w:r w:rsidR="005E0B02">
              <w:rPr>
                <w:noProof/>
                <w:webHidden/>
              </w:rPr>
              <w:t>88</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91" w:history="1">
            <w:r w:rsidR="00B0286E" w:rsidRPr="002A1884">
              <w:rPr>
                <w:rStyle w:val="Collegamentoipertestuale"/>
                <w:noProof/>
              </w:rPr>
              <w:t>4.2.1 a) Formazione di base dei docenti della scuola dell’infanzia e della scuola elementare</w:t>
            </w:r>
            <w:r w:rsidR="00B0286E">
              <w:rPr>
                <w:noProof/>
                <w:webHidden/>
              </w:rPr>
              <w:tab/>
            </w:r>
            <w:r w:rsidR="00B0286E">
              <w:rPr>
                <w:noProof/>
                <w:webHidden/>
              </w:rPr>
              <w:fldChar w:fldCharType="begin"/>
            </w:r>
            <w:r w:rsidR="00B0286E">
              <w:rPr>
                <w:noProof/>
                <w:webHidden/>
              </w:rPr>
              <w:instrText xml:space="preserve"> PAGEREF _Toc137478091 \h </w:instrText>
            </w:r>
            <w:r w:rsidR="00B0286E">
              <w:rPr>
                <w:noProof/>
                <w:webHidden/>
              </w:rPr>
            </w:r>
            <w:r w:rsidR="00B0286E">
              <w:rPr>
                <w:noProof/>
                <w:webHidden/>
              </w:rPr>
              <w:fldChar w:fldCharType="separate"/>
            </w:r>
            <w:r w:rsidR="005E0B02">
              <w:rPr>
                <w:noProof/>
                <w:webHidden/>
              </w:rPr>
              <w:t>88</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92" w:history="1">
            <w:r w:rsidR="00B0286E" w:rsidRPr="002A1884">
              <w:rPr>
                <w:rStyle w:val="Collegamentoipertestuale"/>
                <w:noProof/>
              </w:rPr>
              <w:t xml:space="preserve">4.2.2 b) </w:t>
            </w:r>
            <w:r w:rsidR="00B0286E" w:rsidRPr="002A1884">
              <w:rPr>
                <w:rStyle w:val="Collegamentoipertestuale"/>
                <w:rFonts w:cs="Arial"/>
                <w:noProof/>
              </w:rPr>
              <w:t xml:space="preserve">Formazione di base </w:t>
            </w:r>
            <w:r w:rsidR="00B0286E" w:rsidRPr="002A1884">
              <w:rPr>
                <w:rStyle w:val="Collegamentoipertestuale"/>
                <w:noProof/>
              </w:rPr>
              <w:t>dei docenti di scuola media e media superiore</w:t>
            </w:r>
            <w:r w:rsidR="00B0286E">
              <w:rPr>
                <w:noProof/>
                <w:webHidden/>
              </w:rPr>
              <w:tab/>
            </w:r>
            <w:r w:rsidR="00B0286E">
              <w:rPr>
                <w:noProof/>
                <w:webHidden/>
              </w:rPr>
              <w:fldChar w:fldCharType="begin"/>
            </w:r>
            <w:r w:rsidR="00B0286E">
              <w:rPr>
                <w:noProof/>
                <w:webHidden/>
              </w:rPr>
              <w:instrText xml:space="preserve"> PAGEREF _Toc137478092 \h </w:instrText>
            </w:r>
            <w:r w:rsidR="00B0286E">
              <w:rPr>
                <w:noProof/>
                <w:webHidden/>
              </w:rPr>
            </w:r>
            <w:r w:rsidR="00B0286E">
              <w:rPr>
                <w:noProof/>
                <w:webHidden/>
              </w:rPr>
              <w:fldChar w:fldCharType="separate"/>
            </w:r>
            <w:r w:rsidR="005E0B02">
              <w:rPr>
                <w:noProof/>
                <w:webHidden/>
              </w:rPr>
              <w:t>88</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93" w:history="1">
            <w:r w:rsidR="00B0286E" w:rsidRPr="002A1884">
              <w:rPr>
                <w:rStyle w:val="Collegamentoipertestuale"/>
                <w:noProof/>
              </w:rPr>
              <w:t>4.2.3 c) Formazione continua e abilitazioni</w:t>
            </w:r>
            <w:r w:rsidR="00B0286E">
              <w:rPr>
                <w:noProof/>
                <w:webHidden/>
              </w:rPr>
              <w:tab/>
            </w:r>
            <w:r w:rsidR="00B0286E">
              <w:rPr>
                <w:noProof/>
                <w:webHidden/>
              </w:rPr>
              <w:fldChar w:fldCharType="begin"/>
            </w:r>
            <w:r w:rsidR="00B0286E">
              <w:rPr>
                <w:noProof/>
                <w:webHidden/>
              </w:rPr>
              <w:instrText xml:space="preserve"> PAGEREF _Toc137478093 \h </w:instrText>
            </w:r>
            <w:r w:rsidR="00B0286E">
              <w:rPr>
                <w:noProof/>
                <w:webHidden/>
              </w:rPr>
            </w:r>
            <w:r w:rsidR="00B0286E">
              <w:rPr>
                <w:noProof/>
                <w:webHidden/>
              </w:rPr>
              <w:fldChar w:fldCharType="separate"/>
            </w:r>
            <w:r w:rsidR="005E0B02">
              <w:rPr>
                <w:noProof/>
                <w:webHidden/>
              </w:rPr>
              <w:t>89</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94" w:history="1">
            <w:r w:rsidR="00B0286E" w:rsidRPr="002A1884">
              <w:rPr>
                <w:rStyle w:val="Collegamentoipertestuale"/>
                <w:noProof/>
              </w:rPr>
              <w:t>4.2.4 d) Ricerca educativa</w:t>
            </w:r>
            <w:r w:rsidR="00B0286E">
              <w:rPr>
                <w:noProof/>
                <w:webHidden/>
              </w:rPr>
              <w:tab/>
            </w:r>
            <w:r w:rsidR="00B0286E">
              <w:rPr>
                <w:noProof/>
                <w:webHidden/>
              </w:rPr>
              <w:fldChar w:fldCharType="begin"/>
            </w:r>
            <w:r w:rsidR="00B0286E">
              <w:rPr>
                <w:noProof/>
                <w:webHidden/>
              </w:rPr>
              <w:instrText xml:space="preserve"> PAGEREF _Toc137478094 \h </w:instrText>
            </w:r>
            <w:r w:rsidR="00B0286E">
              <w:rPr>
                <w:noProof/>
                <w:webHidden/>
              </w:rPr>
            </w:r>
            <w:r w:rsidR="00B0286E">
              <w:rPr>
                <w:noProof/>
                <w:webHidden/>
              </w:rPr>
              <w:fldChar w:fldCharType="separate"/>
            </w:r>
            <w:r w:rsidR="005E0B02">
              <w:rPr>
                <w:noProof/>
                <w:webHidden/>
              </w:rPr>
              <w:t>89</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095" w:history="1">
            <w:r w:rsidR="00B0286E" w:rsidRPr="002A1884">
              <w:rPr>
                <w:rStyle w:val="Collegamentoipertestuale"/>
                <w:noProof/>
              </w:rPr>
              <w:t>4.3 Ulteriori indicatori secondo il cdp (art. 19)</w:t>
            </w:r>
            <w:r w:rsidR="00B0286E">
              <w:rPr>
                <w:noProof/>
                <w:webHidden/>
              </w:rPr>
              <w:tab/>
            </w:r>
            <w:r w:rsidR="00B0286E">
              <w:rPr>
                <w:noProof/>
                <w:webHidden/>
              </w:rPr>
              <w:fldChar w:fldCharType="begin"/>
            </w:r>
            <w:r w:rsidR="00B0286E">
              <w:rPr>
                <w:noProof/>
                <w:webHidden/>
              </w:rPr>
              <w:instrText xml:space="preserve"> PAGEREF _Toc137478095 \h </w:instrText>
            </w:r>
            <w:r w:rsidR="00B0286E">
              <w:rPr>
                <w:noProof/>
                <w:webHidden/>
              </w:rPr>
            </w:r>
            <w:r w:rsidR="00B0286E">
              <w:rPr>
                <w:noProof/>
                <w:webHidden/>
              </w:rPr>
              <w:fldChar w:fldCharType="separate"/>
            </w:r>
            <w:r w:rsidR="005E0B02">
              <w:rPr>
                <w:noProof/>
                <w:webHidden/>
              </w:rPr>
              <w:t>90</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96" w:history="1">
            <w:r w:rsidR="00B0286E" w:rsidRPr="002A1884">
              <w:rPr>
                <w:rStyle w:val="Collegamentoipertestuale"/>
                <w:noProof/>
              </w:rPr>
              <w:t>4.3.1 a) Formazione bachelor</w:t>
            </w:r>
            <w:r w:rsidR="00B0286E">
              <w:rPr>
                <w:noProof/>
                <w:webHidden/>
              </w:rPr>
              <w:tab/>
            </w:r>
            <w:r w:rsidR="00B0286E">
              <w:rPr>
                <w:noProof/>
                <w:webHidden/>
              </w:rPr>
              <w:fldChar w:fldCharType="begin"/>
            </w:r>
            <w:r w:rsidR="00B0286E">
              <w:rPr>
                <w:noProof/>
                <w:webHidden/>
              </w:rPr>
              <w:instrText xml:space="preserve"> PAGEREF _Toc137478096 \h </w:instrText>
            </w:r>
            <w:r w:rsidR="00B0286E">
              <w:rPr>
                <w:noProof/>
                <w:webHidden/>
              </w:rPr>
            </w:r>
            <w:r w:rsidR="00B0286E">
              <w:rPr>
                <w:noProof/>
                <w:webHidden/>
              </w:rPr>
              <w:fldChar w:fldCharType="separate"/>
            </w:r>
            <w:r w:rsidR="005E0B02">
              <w:rPr>
                <w:noProof/>
                <w:webHidden/>
              </w:rPr>
              <w:t>90</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97" w:history="1">
            <w:r w:rsidR="00B0286E" w:rsidRPr="002A1884">
              <w:rPr>
                <w:rStyle w:val="Collegamentoipertestuale"/>
                <w:noProof/>
              </w:rPr>
              <w:t>4.3.2 b) Formazioni master e diploma</w:t>
            </w:r>
            <w:r w:rsidR="00B0286E">
              <w:rPr>
                <w:noProof/>
                <w:webHidden/>
              </w:rPr>
              <w:tab/>
            </w:r>
            <w:r w:rsidR="00B0286E">
              <w:rPr>
                <w:noProof/>
                <w:webHidden/>
              </w:rPr>
              <w:fldChar w:fldCharType="begin"/>
            </w:r>
            <w:r w:rsidR="00B0286E">
              <w:rPr>
                <w:noProof/>
                <w:webHidden/>
              </w:rPr>
              <w:instrText xml:space="preserve"> PAGEREF _Toc137478097 \h </w:instrText>
            </w:r>
            <w:r w:rsidR="00B0286E">
              <w:rPr>
                <w:noProof/>
                <w:webHidden/>
              </w:rPr>
            </w:r>
            <w:r w:rsidR="00B0286E">
              <w:rPr>
                <w:noProof/>
                <w:webHidden/>
              </w:rPr>
              <w:fldChar w:fldCharType="separate"/>
            </w:r>
            <w:r w:rsidR="005E0B02">
              <w:rPr>
                <w:noProof/>
                <w:webHidden/>
              </w:rPr>
              <w:t>95</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98" w:history="1">
            <w:r w:rsidR="00B0286E" w:rsidRPr="002A1884">
              <w:rPr>
                <w:rStyle w:val="Collegamentoipertestuale"/>
                <w:noProof/>
              </w:rPr>
              <w:t>4.3.3 c) Formazione continua e perfezionamento</w:t>
            </w:r>
            <w:r w:rsidR="00B0286E">
              <w:rPr>
                <w:noProof/>
                <w:webHidden/>
              </w:rPr>
              <w:tab/>
            </w:r>
            <w:r w:rsidR="00B0286E">
              <w:rPr>
                <w:noProof/>
                <w:webHidden/>
              </w:rPr>
              <w:fldChar w:fldCharType="begin"/>
            </w:r>
            <w:r w:rsidR="00B0286E">
              <w:rPr>
                <w:noProof/>
                <w:webHidden/>
              </w:rPr>
              <w:instrText xml:space="preserve"> PAGEREF _Toc137478098 \h </w:instrText>
            </w:r>
            <w:r w:rsidR="00B0286E">
              <w:rPr>
                <w:noProof/>
                <w:webHidden/>
              </w:rPr>
            </w:r>
            <w:r w:rsidR="00B0286E">
              <w:rPr>
                <w:noProof/>
                <w:webHidden/>
              </w:rPr>
              <w:fldChar w:fldCharType="separate"/>
            </w:r>
            <w:r w:rsidR="005E0B02">
              <w:rPr>
                <w:noProof/>
                <w:webHidden/>
              </w:rPr>
              <w:t>102</w:t>
            </w:r>
            <w:r w:rsidR="00B0286E">
              <w:rPr>
                <w:noProof/>
                <w:webHidden/>
              </w:rPr>
              <w:fldChar w:fldCharType="end"/>
            </w:r>
          </w:hyperlink>
        </w:p>
        <w:p w:rsidR="00B0286E" w:rsidRDefault="008C10FF">
          <w:pPr>
            <w:pStyle w:val="Sommario3"/>
            <w:rPr>
              <w:rFonts w:asciiTheme="minorHAnsi" w:eastAsiaTheme="minorEastAsia" w:hAnsiTheme="minorHAnsi"/>
              <w:noProof/>
              <w:lang w:eastAsia="it-CH"/>
            </w:rPr>
          </w:pPr>
          <w:hyperlink w:anchor="_Toc137478099" w:history="1">
            <w:r w:rsidR="00B0286E" w:rsidRPr="002A1884">
              <w:rPr>
                <w:rStyle w:val="Collegamentoipertestuale"/>
                <w:noProof/>
              </w:rPr>
              <w:t>4.3.4 d) Ricerca</w:t>
            </w:r>
            <w:r w:rsidR="00B0286E">
              <w:rPr>
                <w:noProof/>
                <w:webHidden/>
              </w:rPr>
              <w:tab/>
            </w:r>
            <w:r w:rsidR="00B0286E">
              <w:rPr>
                <w:noProof/>
                <w:webHidden/>
              </w:rPr>
              <w:fldChar w:fldCharType="begin"/>
            </w:r>
            <w:r w:rsidR="00B0286E">
              <w:rPr>
                <w:noProof/>
                <w:webHidden/>
              </w:rPr>
              <w:instrText xml:space="preserve"> PAGEREF _Toc137478099 \h </w:instrText>
            </w:r>
            <w:r w:rsidR="00B0286E">
              <w:rPr>
                <w:noProof/>
                <w:webHidden/>
              </w:rPr>
            </w:r>
            <w:r w:rsidR="00B0286E">
              <w:rPr>
                <w:noProof/>
                <w:webHidden/>
              </w:rPr>
              <w:fldChar w:fldCharType="separate"/>
            </w:r>
            <w:r w:rsidR="005E0B02">
              <w:rPr>
                <w:noProof/>
                <w:webHidden/>
              </w:rPr>
              <w:t>104</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100" w:history="1">
            <w:r w:rsidR="00B0286E" w:rsidRPr="002A1884">
              <w:rPr>
                <w:rStyle w:val="Collegamentoipertestuale"/>
                <w:noProof/>
              </w:rPr>
              <w:t>4.4 Aspetti finanziari</w:t>
            </w:r>
            <w:r w:rsidR="00B0286E">
              <w:rPr>
                <w:noProof/>
                <w:webHidden/>
              </w:rPr>
              <w:tab/>
            </w:r>
            <w:r w:rsidR="00B0286E">
              <w:rPr>
                <w:noProof/>
                <w:webHidden/>
              </w:rPr>
              <w:fldChar w:fldCharType="begin"/>
            </w:r>
            <w:r w:rsidR="00B0286E">
              <w:rPr>
                <w:noProof/>
                <w:webHidden/>
              </w:rPr>
              <w:instrText xml:space="preserve"> PAGEREF _Toc137478100 \h </w:instrText>
            </w:r>
            <w:r w:rsidR="00B0286E">
              <w:rPr>
                <w:noProof/>
                <w:webHidden/>
              </w:rPr>
            </w:r>
            <w:r w:rsidR="00B0286E">
              <w:rPr>
                <w:noProof/>
                <w:webHidden/>
              </w:rPr>
              <w:fldChar w:fldCharType="separate"/>
            </w:r>
            <w:r w:rsidR="005E0B02">
              <w:rPr>
                <w:noProof/>
                <w:webHidden/>
              </w:rPr>
              <w:t>109</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101" w:history="1">
            <w:r w:rsidR="00B0286E" w:rsidRPr="002A1884">
              <w:rPr>
                <w:rStyle w:val="Collegamentoipertestuale"/>
                <w:noProof/>
              </w:rPr>
              <w:t>4.5 Riassunto sul raggiungimento degli obiettivi</w:t>
            </w:r>
            <w:r w:rsidR="00B0286E">
              <w:rPr>
                <w:noProof/>
                <w:webHidden/>
              </w:rPr>
              <w:tab/>
            </w:r>
            <w:r w:rsidR="00B0286E">
              <w:rPr>
                <w:noProof/>
                <w:webHidden/>
              </w:rPr>
              <w:fldChar w:fldCharType="begin"/>
            </w:r>
            <w:r w:rsidR="00B0286E">
              <w:rPr>
                <w:noProof/>
                <w:webHidden/>
              </w:rPr>
              <w:instrText xml:space="preserve"> PAGEREF _Toc137478101 \h </w:instrText>
            </w:r>
            <w:r w:rsidR="00B0286E">
              <w:rPr>
                <w:noProof/>
                <w:webHidden/>
              </w:rPr>
            </w:r>
            <w:r w:rsidR="00B0286E">
              <w:rPr>
                <w:noProof/>
                <w:webHidden/>
              </w:rPr>
              <w:fldChar w:fldCharType="separate"/>
            </w:r>
            <w:r w:rsidR="005E0B02">
              <w:rPr>
                <w:noProof/>
                <w:webHidden/>
              </w:rPr>
              <w:t>110</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102" w:history="1">
            <w:r w:rsidR="00B0286E" w:rsidRPr="002A1884">
              <w:rPr>
                <w:rStyle w:val="Collegamentoipertestuale"/>
                <w:noProof/>
              </w:rPr>
              <w:t>4.6 Rapporto sulla ricerca educativa</w:t>
            </w:r>
            <w:r w:rsidR="00B0286E">
              <w:rPr>
                <w:noProof/>
                <w:webHidden/>
              </w:rPr>
              <w:tab/>
            </w:r>
            <w:r w:rsidR="00B0286E">
              <w:rPr>
                <w:noProof/>
                <w:webHidden/>
              </w:rPr>
              <w:fldChar w:fldCharType="begin"/>
            </w:r>
            <w:r w:rsidR="00B0286E">
              <w:rPr>
                <w:noProof/>
                <w:webHidden/>
              </w:rPr>
              <w:instrText xml:space="preserve"> PAGEREF _Toc137478102 \h </w:instrText>
            </w:r>
            <w:r w:rsidR="00B0286E">
              <w:rPr>
                <w:noProof/>
                <w:webHidden/>
              </w:rPr>
            </w:r>
            <w:r w:rsidR="00B0286E">
              <w:rPr>
                <w:noProof/>
                <w:webHidden/>
              </w:rPr>
              <w:fldChar w:fldCharType="separate"/>
            </w:r>
            <w:r w:rsidR="005E0B02">
              <w:rPr>
                <w:noProof/>
                <w:webHidden/>
              </w:rPr>
              <w:t>111</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103" w:history="1">
            <w:r w:rsidR="00B0286E" w:rsidRPr="002A1884">
              <w:rPr>
                <w:rStyle w:val="Collegamentoipertestuale"/>
                <w:noProof/>
              </w:rPr>
              <w:t>4.7 Rapporto sulla formazione continua</w:t>
            </w:r>
            <w:r w:rsidR="00B0286E">
              <w:rPr>
                <w:noProof/>
                <w:webHidden/>
              </w:rPr>
              <w:tab/>
            </w:r>
            <w:r w:rsidR="00B0286E">
              <w:rPr>
                <w:noProof/>
                <w:webHidden/>
              </w:rPr>
              <w:fldChar w:fldCharType="begin"/>
            </w:r>
            <w:r w:rsidR="00B0286E">
              <w:rPr>
                <w:noProof/>
                <w:webHidden/>
              </w:rPr>
              <w:instrText xml:space="preserve"> PAGEREF _Toc137478103 \h </w:instrText>
            </w:r>
            <w:r w:rsidR="00B0286E">
              <w:rPr>
                <w:noProof/>
                <w:webHidden/>
              </w:rPr>
            </w:r>
            <w:r w:rsidR="00B0286E">
              <w:rPr>
                <w:noProof/>
                <w:webHidden/>
              </w:rPr>
              <w:fldChar w:fldCharType="separate"/>
            </w:r>
            <w:r w:rsidR="005E0B02">
              <w:rPr>
                <w:noProof/>
                <w:webHidden/>
              </w:rPr>
              <w:t>112</w:t>
            </w:r>
            <w:r w:rsidR="00B0286E">
              <w:rPr>
                <w:noProof/>
                <w:webHidden/>
              </w:rPr>
              <w:fldChar w:fldCharType="end"/>
            </w:r>
          </w:hyperlink>
        </w:p>
        <w:p w:rsidR="00B0286E" w:rsidRDefault="00B0286E">
          <w:pPr>
            <w:pStyle w:val="Sommario1"/>
            <w:rPr>
              <w:rStyle w:val="Collegamentoipertestuale"/>
              <w:noProof/>
            </w:rPr>
          </w:pPr>
        </w:p>
        <w:p w:rsidR="00B0286E" w:rsidRDefault="008C10FF">
          <w:pPr>
            <w:pStyle w:val="Sommario1"/>
            <w:rPr>
              <w:rFonts w:asciiTheme="minorHAnsi" w:eastAsiaTheme="minorEastAsia" w:hAnsiTheme="minorHAnsi"/>
              <w:b w:val="0"/>
              <w:noProof/>
              <w:lang w:eastAsia="it-CH"/>
            </w:rPr>
          </w:pPr>
          <w:hyperlink w:anchor="_Toc137478104" w:history="1">
            <w:r w:rsidR="00B0286E" w:rsidRPr="002A1884">
              <w:rPr>
                <w:rStyle w:val="Collegamentoipertestuale"/>
                <w:noProof/>
              </w:rPr>
              <w:t>V.</w:t>
            </w:r>
            <w:r w:rsidR="00B0286E">
              <w:rPr>
                <w:rFonts w:asciiTheme="minorHAnsi" w:eastAsiaTheme="minorEastAsia" w:hAnsiTheme="minorHAnsi"/>
                <w:b w:val="0"/>
                <w:noProof/>
                <w:lang w:eastAsia="it-CH"/>
              </w:rPr>
              <w:tab/>
            </w:r>
            <w:r w:rsidR="00B0286E" w:rsidRPr="002A1884">
              <w:rPr>
                <w:rStyle w:val="Collegamentoipertestuale"/>
                <w:noProof/>
              </w:rPr>
              <w:t>CAMPUS UNIVERSITARI</w:t>
            </w:r>
            <w:r w:rsidR="00B0286E">
              <w:rPr>
                <w:noProof/>
                <w:webHidden/>
              </w:rPr>
              <w:tab/>
            </w:r>
            <w:r w:rsidR="00B0286E">
              <w:rPr>
                <w:noProof/>
                <w:webHidden/>
              </w:rPr>
              <w:fldChar w:fldCharType="begin"/>
            </w:r>
            <w:r w:rsidR="00B0286E">
              <w:rPr>
                <w:noProof/>
                <w:webHidden/>
              </w:rPr>
              <w:instrText xml:space="preserve"> PAGEREF _Toc137478104 \h </w:instrText>
            </w:r>
            <w:r w:rsidR="00B0286E">
              <w:rPr>
                <w:noProof/>
                <w:webHidden/>
              </w:rPr>
            </w:r>
            <w:r w:rsidR="00B0286E">
              <w:rPr>
                <w:noProof/>
                <w:webHidden/>
              </w:rPr>
              <w:fldChar w:fldCharType="separate"/>
            </w:r>
            <w:r w:rsidR="005E0B02">
              <w:rPr>
                <w:noProof/>
                <w:webHidden/>
              </w:rPr>
              <w:t>113</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105" w:history="1">
            <w:r w:rsidR="00B0286E" w:rsidRPr="002A1884">
              <w:rPr>
                <w:rStyle w:val="Collegamentoipertestuale"/>
                <w:noProof/>
              </w:rPr>
              <w:t>5.1 Campus USI/SUPSI a Lugano Viganello e Campus SUPSI a Mendrisio Stazione</w:t>
            </w:r>
            <w:r w:rsidR="00B0286E">
              <w:rPr>
                <w:noProof/>
                <w:webHidden/>
              </w:rPr>
              <w:tab/>
            </w:r>
            <w:r w:rsidR="00B0286E">
              <w:rPr>
                <w:noProof/>
                <w:webHidden/>
              </w:rPr>
              <w:fldChar w:fldCharType="begin"/>
            </w:r>
            <w:r w:rsidR="00B0286E">
              <w:rPr>
                <w:noProof/>
                <w:webHidden/>
              </w:rPr>
              <w:instrText xml:space="preserve"> PAGEREF _Toc137478105 \h </w:instrText>
            </w:r>
            <w:r w:rsidR="00B0286E">
              <w:rPr>
                <w:noProof/>
                <w:webHidden/>
              </w:rPr>
            </w:r>
            <w:r w:rsidR="00B0286E">
              <w:rPr>
                <w:noProof/>
                <w:webHidden/>
              </w:rPr>
              <w:fldChar w:fldCharType="separate"/>
            </w:r>
            <w:r w:rsidR="005E0B02">
              <w:rPr>
                <w:noProof/>
                <w:webHidden/>
              </w:rPr>
              <w:t>113</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106" w:history="1">
            <w:r w:rsidR="00B0286E" w:rsidRPr="002A1884">
              <w:rPr>
                <w:rStyle w:val="Collegamentoipertestuale"/>
                <w:noProof/>
              </w:rPr>
              <w:t>5.2 Campus SUPSI a Lugano Stazione</w:t>
            </w:r>
            <w:r w:rsidR="00B0286E">
              <w:rPr>
                <w:noProof/>
                <w:webHidden/>
              </w:rPr>
              <w:tab/>
            </w:r>
            <w:r w:rsidR="00B0286E">
              <w:rPr>
                <w:noProof/>
                <w:webHidden/>
              </w:rPr>
              <w:fldChar w:fldCharType="begin"/>
            </w:r>
            <w:r w:rsidR="00B0286E">
              <w:rPr>
                <w:noProof/>
                <w:webHidden/>
              </w:rPr>
              <w:instrText xml:space="preserve"> PAGEREF _Toc137478106 \h </w:instrText>
            </w:r>
            <w:r w:rsidR="00B0286E">
              <w:rPr>
                <w:noProof/>
                <w:webHidden/>
              </w:rPr>
            </w:r>
            <w:r w:rsidR="00B0286E">
              <w:rPr>
                <w:noProof/>
                <w:webHidden/>
              </w:rPr>
              <w:fldChar w:fldCharType="separate"/>
            </w:r>
            <w:r w:rsidR="005E0B02">
              <w:rPr>
                <w:noProof/>
                <w:webHidden/>
              </w:rPr>
              <w:t>113</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107" w:history="1">
            <w:r w:rsidR="00B0286E" w:rsidRPr="002A1884">
              <w:rPr>
                <w:rStyle w:val="Collegamentoipertestuale"/>
                <w:noProof/>
              </w:rPr>
              <w:t>5.3 Campus Accademia di architettura USI Mendrisio</w:t>
            </w:r>
            <w:r w:rsidR="00B0286E">
              <w:rPr>
                <w:noProof/>
                <w:webHidden/>
              </w:rPr>
              <w:tab/>
            </w:r>
            <w:r w:rsidR="00B0286E">
              <w:rPr>
                <w:noProof/>
                <w:webHidden/>
              </w:rPr>
              <w:fldChar w:fldCharType="begin"/>
            </w:r>
            <w:r w:rsidR="00B0286E">
              <w:rPr>
                <w:noProof/>
                <w:webHidden/>
              </w:rPr>
              <w:instrText xml:space="preserve"> PAGEREF _Toc137478107 \h </w:instrText>
            </w:r>
            <w:r w:rsidR="00B0286E">
              <w:rPr>
                <w:noProof/>
                <w:webHidden/>
              </w:rPr>
            </w:r>
            <w:r w:rsidR="00B0286E">
              <w:rPr>
                <w:noProof/>
                <w:webHidden/>
              </w:rPr>
              <w:fldChar w:fldCharType="separate"/>
            </w:r>
            <w:r w:rsidR="005E0B02">
              <w:rPr>
                <w:noProof/>
                <w:webHidden/>
              </w:rPr>
              <w:t>114</w:t>
            </w:r>
            <w:r w:rsidR="00B0286E">
              <w:rPr>
                <w:noProof/>
                <w:webHidden/>
              </w:rPr>
              <w:fldChar w:fldCharType="end"/>
            </w:r>
          </w:hyperlink>
        </w:p>
        <w:p w:rsidR="00B0286E" w:rsidRDefault="008C10FF">
          <w:pPr>
            <w:pStyle w:val="Sommario2"/>
            <w:rPr>
              <w:rFonts w:asciiTheme="minorHAnsi" w:eastAsiaTheme="minorEastAsia" w:hAnsiTheme="minorHAnsi"/>
              <w:noProof/>
              <w:lang w:eastAsia="it-CH"/>
            </w:rPr>
          </w:pPr>
          <w:hyperlink w:anchor="_Toc137478108" w:history="1">
            <w:r w:rsidR="00B0286E" w:rsidRPr="002A1884">
              <w:rPr>
                <w:rStyle w:val="Collegamentoipertestuale"/>
                <w:noProof/>
              </w:rPr>
              <w:t>5.4 Stabile IRB-IOR</w:t>
            </w:r>
            <w:r w:rsidR="00B0286E">
              <w:rPr>
                <w:noProof/>
                <w:webHidden/>
              </w:rPr>
              <w:tab/>
            </w:r>
            <w:r w:rsidR="00B0286E">
              <w:rPr>
                <w:noProof/>
                <w:webHidden/>
              </w:rPr>
              <w:fldChar w:fldCharType="begin"/>
            </w:r>
            <w:r w:rsidR="00B0286E">
              <w:rPr>
                <w:noProof/>
                <w:webHidden/>
              </w:rPr>
              <w:instrText xml:space="preserve"> PAGEREF _Toc137478108 \h </w:instrText>
            </w:r>
            <w:r w:rsidR="00B0286E">
              <w:rPr>
                <w:noProof/>
                <w:webHidden/>
              </w:rPr>
            </w:r>
            <w:r w:rsidR="00B0286E">
              <w:rPr>
                <w:noProof/>
                <w:webHidden/>
              </w:rPr>
              <w:fldChar w:fldCharType="separate"/>
            </w:r>
            <w:r w:rsidR="005E0B02">
              <w:rPr>
                <w:noProof/>
                <w:webHidden/>
              </w:rPr>
              <w:t>114</w:t>
            </w:r>
            <w:r w:rsidR="00B0286E">
              <w:rPr>
                <w:noProof/>
                <w:webHidden/>
              </w:rPr>
              <w:fldChar w:fldCharType="end"/>
            </w:r>
          </w:hyperlink>
        </w:p>
        <w:p w:rsidR="00B0286E" w:rsidRDefault="008C10FF">
          <w:pPr>
            <w:pStyle w:val="Sommario1"/>
            <w:rPr>
              <w:rFonts w:asciiTheme="minorHAnsi" w:eastAsiaTheme="minorEastAsia" w:hAnsiTheme="minorHAnsi"/>
              <w:b w:val="0"/>
              <w:noProof/>
              <w:lang w:eastAsia="it-CH"/>
            </w:rPr>
          </w:pPr>
          <w:hyperlink w:anchor="_Toc137478109" w:history="1">
            <w:r w:rsidR="00B0286E" w:rsidRPr="002A1884">
              <w:rPr>
                <w:rStyle w:val="Collegamentoipertestuale"/>
                <w:noProof/>
              </w:rPr>
              <w:t>VI.</w:t>
            </w:r>
            <w:r w:rsidR="00B0286E">
              <w:rPr>
                <w:rFonts w:asciiTheme="minorHAnsi" w:eastAsiaTheme="minorEastAsia" w:hAnsiTheme="minorHAnsi"/>
                <w:b w:val="0"/>
                <w:noProof/>
                <w:lang w:eastAsia="it-CH"/>
              </w:rPr>
              <w:tab/>
            </w:r>
            <w:r w:rsidR="00B0286E" w:rsidRPr="002A1884">
              <w:rPr>
                <w:rStyle w:val="Collegamentoipertestuale"/>
                <w:noProof/>
              </w:rPr>
              <w:t>PROGETTI DI COLLABORAZIONE TRA USI E SUPSI</w:t>
            </w:r>
            <w:r w:rsidR="00B0286E">
              <w:rPr>
                <w:noProof/>
                <w:webHidden/>
              </w:rPr>
              <w:tab/>
            </w:r>
            <w:r w:rsidR="00B0286E">
              <w:rPr>
                <w:noProof/>
                <w:webHidden/>
              </w:rPr>
              <w:fldChar w:fldCharType="begin"/>
            </w:r>
            <w:r w:rsidR="00B0286E">
              <w:rPr>
                <w:noProof/>
                <w:webHidden/>
              </w:rPr>
              <w:instrText xml:space="preserve"> PAGEREF _Toc137478109 \h </w:instrText>
            </w:r>
            <w:r w:rsidR="00B0286E">
              <w:rPr>
                <w:noProof/>
                <w:webHidden/>
              </w:rPr>
            </w:r>
            <w:r w:rsidR="00B0286E">
              <w:rPr>
                <w:noProof/>
                <w:webHidden/>
              </w:rPr>
              <w:fldChar w:fldCharType="separate"/>
            </w:r>
            <w:r w:rsidR="005E0B02">
              <w:rPr>
                <w:noProof/>
                <w:webHidden/>
              </w:rPr>
              <w:t>114</w:t>
            </w:r>
            <w:r w:rsidR="00B0286E">
              <w:rPr>
                <w:noProof/>
                <w:webHidden/>
              </w:rPr>
              <w:fldChar w:fldCharType="end"/>
            </w:r>
          </w:hyperlink>
        </w:p>
        <w:p w:rsidR="00B0286E" w:rsidRDefault="008C10FF">
          <w:pPr>
            <w:pStyle w:val="Sommario1"/>
            <w:rPr>
              <w:rFonts w:asciiTheme="minorHAnsi" w:eastAsiaTheme="minorEastAsia" w:hAnsiTheme="minorHAnsi"/>
              <w:b w:val="0"/>
              <w:noProof/>
              <w:lang w:eastAsia="it-CH"/>
            </w:rPr>
          </w:pPr>
          <w:hyperlink w:anchor="_Toc137478110" w:history="1">
            <w:r w:rsidR="00B0286E" w:rsidRPr="002A1884">
              <w:rPr>
                <w:rStyle w:val="Collegamentoipertestuale"/>
                <w:noProof/>
              </w:rPr>
              <w:t>VII.</w:t>
            </w:r>
            <w:r w:rsidR="00B0286E">
              <w:rPr>
                <w:rFonts w:asciiTheme="minorHAnsi" w:eastAsiaTheme="minorEastAsia" w:hAnsiTheme="minorHAnsi"/>
                <w:b w:val="0"/>
                <w:noProof/>
                <w:lang w:eastAsia="it-CH"/>
              </w:rPr>
              <w:tab/>
            </w:r>
            <w:r w:rsidR="00B0286E" w:rsidRPr="002A1884">
              <w:rPr>
                <w:rStyle w:val="Collegamentoipertestuale"/>
                <w:noProof/>
              </w:rPr>
              <w:t>CONCLUSIONI</w:t>
            </w:r>
            <w:r w:rsidR="00B0286E">
              <w:rPr>
                <w:noProof/>
                <w:webHidden/>
              </w:rPr>
              <w:tab/>
            </w:r>
            <w:r w:rsidR="00B0286E">
              <w:rPr>
                <w:noProof/>
                <w:webHidden/>
              </w:rPr>
              <w:fldChar w:fldCharType="begin"/>
            </w:r>
            <w:r w:rsidR="00B0286E">
              <w:rPr>
                <w:noProof/>
                <w:webHidden/>
              </w:rPr>
              <w:instrText xml:space="preserve"> PAGEREF _Toc137478110 \h </w:instrText>
            </w:r>
            <w:r w:rsidR="00B0286E">
              <w:rPr>
                <w:noProof/>
                <w:webHidden/>
              </w:rPr>
            </w:r>
            <w:r w:rsidR="00B0286E">
              <w:rPr>
                <w:noProof/>
                <w:webHidden/>
              </w:rPr>
              <w:fldChar w:fldCharType="separate"/>
            </w:r>
            <w:r w:rsidR="005E0B02">
              <w:rPr>
                <w:noProof/>
                <w:webHidden/>
              </w:rPr>
              <w:t>115</w:t>
            </w:r>
            <w:r w:rsidR="00B0286E">
              <w:rPr>
                <w:noProof/>
                <w:webHidden/>
              </w:rPr>
              <w:fldChar w:fldCharType="end"/>
            </w:r>
          </w:hyperlink>
        </w:p>
        <w:p w:rsidR="009E0E11" w:rsidRDefault="009E0E11" w:rsidP="00260397">
          <w:pPr>
            <w:tabs>
              <w:tab w:val="left" w:pos="9486"/>
            </w:tabs>
          </w:pPr>
          <w:r>
            <w:rPr>
              <w:b/>
              <w:bCs/>
              <w:lang w:val="it-IT"/>
            </w:rPr>
            <w:fldChar w:fldCharType="end"/>
          </w:r>
        </w:p>
      </w:sdtContent>
    </w:sdt>
    <w:p w:rsidR="009E0E11" w:rsidRDefault="009E0E11" w:rsidP="00260397">
      <w:pPr>
        <w:tabs>
          <w:tab w:val="left" w:pos="9486"/>
        </w:tabs>
        <w:suppressAutoHyphens w:val="0"/>
        <w:spacing w:after="240"/>
        <w:jc w:val="left"/>
        <w:rPr>
          <w:sz w:val="24"/>
        </w:rPr>
      </w:pPr>
      <w:r>
        <w:br w:type="page"/>
      </w:r>
    </w:p>
    <w:p w:rsidR="009E0E11" w:rsidRPr="009E0E11" w:rsidRDefault="009E0E11" w:rsidP="00260397">
      <w:pPr>
        <w:tabs>
          <w:tab w:val="left" w:pos="9486"/>
        </w:tabs>
        <w:jc w:val="left"/>
        <w:rPr>
          <w:sz w:val="24"/>
          <w:szCs w:val="24"/>
        </w:rPr>
      </w:pPr>
      <w:r w:rsidRPr="00E12130">
        <w:rPr>
          <w:sz w:val="24"/>
          <w:szCs w:val="24"/>
        </w:rPr>
        <w:lastRenderedPageBreak/>
        <w:t>Signor</w:t>
      </w:r>
      <w:r w:rsidR="00620CBC" w:rsidRPr="00E12130">
        <w:rPr>
          <w:sz w:val="24"/>
          <w:szCs w:val="24"/>
        </w:rPr>
        <w:t>a</w:t>
      </w:r>
      <w:r w:rsidRPr="009E0E11">
        <w:rPr>
          <w:sz w:val="24"/>
          <w:szCs w:val="24"/>
        </w:rPr>
        <w:t xml:space="preserve"> Presidente,</w:t>
      </w:r>
    </w:p>
    <w:p w:rsidR="009E0E11" w:rsidRPr="009E0E11" w:rsidRDefault="009E0E11" w:rsidP="00260397">
      <w:pPr>
        <w:tabs>
          <w:tab w:val="left" w:pos="9486"/>
        </w:tabs>
        <w:rPr>
          <w:sz w:val="24"/>
          <w:szCs w:val="24"/>
          <w:highlight w:val="yellow"/>
        </w:rPr>
      </w:pPr>
      <w:r w:rsidRPr="009E0E11">
        <w:rPr>
          <w:sz w:val="24"/>
          <w:szCs w:val="24"/>
        </w:rPr>
        <w:t>signore e signori deputati,</w:t>
      </w:r>
    </w:p>
    <w:p w:rsidR="009E0E11" w:rsidRPr="009E0E11" w:rsidRDefault="009E0E11" w:rsidP="00260397">
      <w:pPr>
        <w:tabs>
          <w:tab w:val="left" w:pos="9486"/>
        </w:tabs>
        <w:rPr>
          <w:sz w:val="24"/>
          <w:szCs w:val="24"/>
          <w:highlight w:val="yellow"/>
        </w:rPr>
      </w:pPr>
    </w:p>
    <w:p w:rsidR="009E0E11" w:rsidRPr="009E0E11" w:rsidRDefault="009E0E11" w:rsidP="00260397">
      <w:pPr>
        <w:tabs>
          <w:tab w:val="left" w:pos="9486"/>
        </w:tabs>
        <w:spacing w:before="80" w:after="80"/>
        <w:rPr>
          <w:noProof/>
          <w:sz w:val="24"/>
          <w:szCs w:val="24"/>
        </w:rPr>
      </w:pPr>
      <w:r w:rsidRPr="009E0E11">
        <w:rPr>
          <w:rFonts w:cs="Arial"/>
          <w:sz w:val="24"/>
          <w:szCs w:val="24"/>
        </w:rPr>
        <w:t xml:space="preserve">il messaggio che vi sottoponiamo </w:t>
      </w:r>
      <w:r w:rsidR="009F5272">
        <w:rPr>
          <w:rFonts w:cs="Arial"/>
          <w:sz w:val="24"/>
          <w:szCs w:val="24"/>
        </w:rPr>
        <w:t>è redatto in ottemperanza</w:t>
      </w:r>
      <w:r w:rsidRPr="009E0E11">
        <w:rPr>
          <w:rFonts w:cs="Arial"/>
          <w:sz w:val="24"/>
          <w:szCs w:val="24"/>
        </w:rPr>
        <w:t xml:space="preserve"> alle disposizioni d</w:t>
      </w:r>
      <w:r w:rsidR="00020242">
        <w:rPr>
          <w:rFonts w:cs="Arial"/>
          <w:sz w:val="24"/>
          <w:szCs w:val="24"/>
        </w:rPr>
        <w:t>i cui all’art. 3 cpv. 1 lett. d</w:t>
      </w:r>
      <w:r w:rsidR="00BE08D5">
        <w:rPr>
          <w:rFonts w:cs="Arial"/>
          <w:sz w:val="24"/>
          <w:szCs w:val="24"/>
        </w:rPr>
        <w:t>)</w:t>
      </w:r>
      <w:r w:rsidRPr="009E0E11">
        <w:rPr>
          <w:rFonts w:cs="Arial"/>
          <w:sz w:val="24"/>
          <w:szCs w:val="24"/>
        </w:rPr>
        <w:t xml:space="preserve"> della Legge </w:t>
      </w:r>
      <w:r w:rsidR="00436B73">
        <w:rPr>
          <w:rFonts w:cs="Arial"/>
          <w:sz w:val="24"/>
          <w:szCs w:val="24"/>
        </w:rPr>
        <w:t xml:space="preserve">sulle scuole universitarie </w:t>
      </w:r>
      <w:r w:rsidRPr="009E0E11">
        <w:rPr>
          <w:rFonts w:cs="Arial"/>
          <w:sz w:val="24"/>
          <w:szCs w:val="24"/>
        </w:rPr>
        <w:t>del 3 ottobre 1995 (L</w:t>
      </w:r>
      <w:r w:rsidR="00436B73">
        <w:rPr>
          <w:rFonts w:cs="Arial"/>
          <w:sz w:val="24"/>
          <w:szCs w:val="24"/>
        </w:rPr>
        <w:t>SU</w:t>
      </w:r>
      <w:r w:rsidRPr="009E0E11">
        <w:rPr>
          <w:rFonts w:cs="Arial"/>
          <w:sz w:val="24"/>
          <w:szCs w:val="24"/>
        </w:rPr>
        <w:t xml:space="preserve">) che prevede </w:t>
      </w:r>
      <w:r w:rsidR="00045372">
        <w:rPr>
          <w:rFonts w:cs="Arial"/>
          <w:sz w:val="24"/>
          <w:szCs w:val="24"/>
        </w:rPr>
        <w:t xml:space="preserve">la verifica annuale da parte del </w:t>
      </w:r>
      <w:r w:rsidRPr="009E0E11">
        <w:rPr>
          <w:rFonts w:cs="Arial"/>
          <w:sz w:val="24"/>
          <w:szCs w:val="24"/>
        </w:rPr>
        <w:t xml:space="preserve">Gran Consiglio </w:t>
      </w:r>
      <w:r w:rsidR="00045372">
        <w:rPr>
          <w:rFonts w:cs="Arial"/>
          <w:sz w:val="24"/>
          <w:szCs w:val="24"/>
        </w:rPr>
        <w:t>del</w:t>
      </w:r>
      <w:r w:rsidRPr="009E0E11">
        <w:rPr>
          <w:noProof/>
          <w:sz w:val="24"/>
          <w:szCs w:val="24"/>
        </w:rPr>
        <w:t xml:space="preserve">la politica universitaria trascorsa, </w:t>
      </w:r>
      <w:r w:rsidR="00045372">
        <w:rPr>
          <w:noProof/>
          <w:sz w:val="24"/>
          <w:szCs w:val="24"/>
        </w:rPr>
        <w:t>del</w:t>
      </w:r>
      <w:r w:rsidRPr="009E0E11">
        <w:rPr>
          <w:noProof/>
          <w:sz w:val="24"/>
          <w:szCs w:val="24"/>
        </w:rPr>
        <w:t xml:space="preserve">l’utilizzo del contributo di gestione, così come </w:t>
      </w:r>
      <w:r w:rsidR="00045372">
        <w:rPr>
          <w:noProof/>
          <w:sz w:val="24"/>
          <w:szCs w:val="24"/>
        </w:rPr>
        <w:t>de</w:t>
      </w:r>
      <w:r w:rsidRPr="009E0E11">
        <w:rPr>
          <w:noProof/>
          <w:sz w:val="24"/>
          <w:szCs w:val="24"/>
        </w:rPr>
        <w:t xml:space="preserve">l raggiungimento degli obiettivi del contratto di prestazioni (cdp) con </w:t>
      </w:r>
      <w:r w:rsidR="00620CBC">
        <w:rPr>
          <w:noProof/>
          <w:sz w:val="24"/>
          <w:szCs w:val="24"/>
        </w:rPr>
        <w:t>l’Università della Svizzera italiana (</w:t>
      </w:r>
      <w:r w:rsidR="003A11D2">
        <w:rPr>
          <w:noProof/>
          <w:sz w:val="24"/>
          <w:szCs w:val="24"/>
        </w:rPr>
        <w:t>USI</w:t>
      </w:r>
      <w:r w:rsidR="00620CBC">
        <w:rPr>
          <w:noProof/>
          <w:sz w:val="24"/>
          <w:szCs w:val="24"/>
        </w:rPr>
        <w:t>)</w:t>
      </w:r>
      <w:r w:rsidRPr="009E0E11">
        <w:rPr>
          <w:noProof/>
          <w:sz w:val="24"/>
          <w:szCs w:val="24"/>
        </w:rPr>
        <w:t xml:space="preserve">, con la </w:t>
      </w:r>
      <w:r w:rsidR="00620CBC">
        <w:rPr>
          <w:noProof/>
          <w:sz w:val="24"/>
          <w:szCs w:val="24"/>
        </w:rPr>
        <w:t>Scuola universitaria professionale della Svizzera italiana (</w:t>
      </w:r>
      <w:r w:rsidR="003A11D2">
        <w:rPr>
          <w:noProof/>
          <w:sz w:val="24"/>
          <w:szCs w:val="24"/>
        </w:rPr>
        <w:t>SUPSI</w:t>
      </w:r>
      <w:r w:rsidR="00620CBC">
        <w:rPr>
          <w:noProof/>
          <w:sz w:val="24"/>
          <w:szCs w:val="24"/>
        </w:rPr>
        <w:t xml:space="preserve">) </w:t>
      </w:r>
      <w:r w:rsidRPr="009E0E11">
        <w:rPr>
          <w:noProof/>
          <w:sz w:val="24"/>
          <w:szCs w:val="24"/>
        </w:rPr>
        <w:t xml:space="preserve">e con il </w:t>
      </w:r>
      <w:r w:rsidR="00620CBC">
        <w:rPr>
          <w:noProof/>
          <w:sz w:val="24"/>
          <w:szCs w:val="24"/>
        </w:rPr>
        <w:t>Dipartimento formazione e apprendimento della SUPSI (</w:t>
      </w:r>
      <w:r w:rsidR="003A11D2">
        <w:rPr>
          <w:noProof/>
          <w:sz w:val="24"/>
          <w:szCs w:val="24"/>
        </w:rPr>
        <w:t>DFA</w:t>
      </w:r>
      <w:r w:rsidR="00620CBC">
        <w:rPr>
          <w:noProof/>
          <w:sz w:val="24"/>
          <w:szCs w:val="24"/>
        </w:rPr>
        <w:t>)</w:t>
      </w:r>
      <w:r w:rsidRPr="009E0E11">
        <w:rPr>
          <w:noProof/>
          <w:sz w:val="24"/>
          <w:szCs w:val="24"/>
        </w:rPr>
        <w:t>.</w:t>
      </w:r>
    </w:p>
    <w:p w:rsidR="009E0E11" w:rsidRPr="009E0E11" w:rsidRDefault="009E0E11" w:rsidP="00260397">
      <w:pPr>
        <w:tabs>
          <w:tab w:val="left" w:pos="9486"/>
        </w:tabs>
        <w:spacing w:before="80" w:after="80"/>
        <w:rPr>
          <w:sz w:val="24"/>
          <w:szCs w:val="24"/>
        </w:rPr>
      </w:pPr>
      <w:r w:rsidRPr="009E0E11">
        <w:rPr>
          <w:sz w:val="24"/>
          <w:szCs w:val="24"/>
        </w:rPr>
        <w:t xml:space="preserve">Il presente </w:t>
      </w:r>
      <w:r w:rsidR="00811F14">
        <w:rPr>
          <w:sz w:val="24"/>
          <w:szCs w:val="24"/>
        </w:rPr>
        <w:t>documento</w:t>
      </w:r>
      <w:r w:rsidRPr="009E0E11">
        <w:rPr>
          <w:sz w:val="24"/>
          <w:szCs w:val="24"/>
        </w:rPr>
        <w:t xml:space="preserve"> espone a grandi linee la politica universitaria federale e cantonale, con particolare riferimento alle modifiche intervenute nel corso del 202</w:t>
      </w:r>
      <w:r w:rsidR="007F5E20">
        <w:rPr>
          <w:sz w:val="24"/>
          <w:szCs w:val="24"/>
        </w:rPr>
        <w:t>2</w:t>
      </w:r>
      <w:r w:rsidRPr="009E0E11">
        <w:rPr>
          <w:sz w:val="24"/>
          <w:szCs w:val="24"/>
        </w:rPr>
        <w:t xml:space="preserve">, e l’analisi e la valutazione delle attività </w:t>
      </w:r>
      <w:r w:rsidR="005302B6">
        <w:rPr>
          <w:sz w:val="24"/>
          <w:szCs w:val="24"/>
        </w:rPr>
        <w:t>espresse tramite gli</w:t>
      </w:r>
      <w:r w:rsidRPr="009E0E11">
        <w:rPr>
          <w:sz w:val="24"/>
          <w:szCs w:val="24"/>
        </w:rPr>
        <w:t xml:space="preserve"> indicatori qualitativi e quantitativi </w:t>
      </w:r>
      <w:r w:rsidR="005302B6">
        <w:rPr>
          <w:sz w:val="24"/>
          <w:szCs w:val="24"/>
        </w:rPr>
        <w:t>dei</w:t>
      </w:r>
      <w:r w:rsidR="005302B6" w:rsidRPr="009E0E11">
        <w:rPr>
          <w:sz w:val="24"/>
          <w:szCs w:val="24"/>
        </w:rPr>
        <w:t xml:space="preserve"> </w:t>
      </w:r>
      <w:r w:rsidRPr="009E0E11">
        <w:rPr>
          <w:sz w:val="24"/>
          <w:szCs w:val="24"/>
        </w:rPr>
        <w:t>cdp</w:t>
      </w:r>
      <w:r w:rsidR="004E0020">
        <w:rPr>
          <w:sz w:val="24"/>
          <w:szCs w:val="24"/>
        </w:rPr>
        <w:t xml:space="preserve"> </w:t>
      </w:r>
      <w:r w:rsidR="004E0020" w:rsidRPr="009E0E11">
        <w:rPr>
          <w:sz w:val="24"/>
          <w:szCs w:val="24"/>
        </w:rPr>
        <w:t>pe</w:t>
      </w:r>
      <w:r w:rsidR="004E0020">
        <w:rPr>
          <w:sz w:val="24"/>
          <w:szCs w:val="24"/>
        </w:rPr>
        <w:t>r il periodo quadro 2021-2024 (</w:t>
      </w:r>
      <w:r w:rsidR="004E0020" w:rsidRPr="009E0E11">
        <w:rPr>
          <w:sz w:val="24"/>
          <w:szCs w:val="24"/>
        </w:rPr>
        <w:t>messaggio n. 7830 del 17 giugno 2020, approvato dal Gran Consiglio il 22 dicembre 2020)</w:t>
      </w:r>
      <w:r w:rsidRPr="009E0E11">
        <w:rPr>
          <w:sz w:val="24"/>
          <w:szCs w:val="24"/>
        </w:rPr>
        <w:t>, allo scopo di verificare il raggiungimento degli obiettivi specifici per entrambe le scuole universitarie</w:t>
      </w:r>
      <w:r w:rsidR="00A632B4">
        <w:rPr>
          <w:sz w:val="24"/>
          <w:szCs w:val="24"/>
        </w:rPr>
        <w:t xml:space="preserve"> nell’anno di riferimento</w:t>
      </w:r>
      <w:r w:rsidRPr="009E0E11">
        <w:rPr>
          <w:sz w:val="24"/>
          <w:szCs w:val="24"/>
        </w:rPr>
        <w:t>.</w:t>
      </w:r>
    </w:p>
    <w:p w:rsidR="009E0E11" w:rsidRPr="003878C5" w:rsidDel="00B41951" w:rsidRDefault="00AF0B49" w:rsidP="00260397">
      <w:pPr>
        <w:tabs>
          <w:tab w:val="left" w:pos="9486"/>
        </w:tabs>
        <w:spacing w:before="80" w:after="80"/>
        <w:rPr>
          <w:sz w:val="24"/>
          <w:szCs w:val="24"/>
        </w:rPr>
      </w:pPr>
      <w:r>
        <w:rPr>
          <w:sz w:val="24"/>
          <w:szCs w:val="24"/>
        </w:rPr>
        <w:t>Gli indicatori per il periodo 2021-2024 sono stati elaborati sulla base dell</w:t>
      </w:r>
      <w:r w:rsidR="00127AD0">
        <w:rPr>
          <w:sz w:val="24"/>
          <w:szCs w:val="24"/>
        </w:rPr>
        <w:t xml:space="preserve">e </w:t>
      </w:r>
      <w:r w:rsidR="009E0E11" w:rsidRPr="009E0E11">
        <w:rPr>
          <w:sz w:val="24"/>
          <w:szCs w:val="24"/>
        </w:rPr>
        <w:t>riflession</w:t>
      </w:r>
      <w:r w:rsidR="00127AD0">
        <w:rPr>
          <w:sz w:val="24"/>
          <w:szCs w:val="24"/>
        </w:rPr>
        <w:t>i</w:t>
      </w:r>
      <w:r w:rsidR="009E0E11" w:rsidRPr="009E0E11">
        <w:rPr>
          <w:sz w:val="24"/>
          <w:szCs w:val="24"/>
        </w:rPr>
        <w:t xml:space="preserve"> </w:t>
      </w:r>
      <w:r w:rsidR="00127AD0">
        <w:rPr>
          <w:sz w:val="24"/>
          <w:szCs w:val="24"/>
        </w:rPr>
        <w:t>condotte in fase di allestimento</w:t>
      </w:r>
      <w:r w:rsidR="009E0E11" w:rsidRPr="009E0E11" w:rsidDel="00AF0B49">
        <w:rPr>
          <w:sz w:val="24"/>
          <w:szCs w:val="24"/>
        </w:rPr>
        <w:t xml:space="preserve"> </w:t>
      </w:r>
      <w:r>
        <w:rPr>
          <w:sz w:val="24"/>
          <w:szCs w:val="24"/>
        </w:rPr>
        <w:t xml:space="preserve">della </w:t>
      </w:r>
      <w:r w:rsidR="009E0E11" w:rsidRPr="009E0E11" w:rsidDel="00756B3F">
        <w:rPr>
          <w:sz w:val="24"/>
          <w:szCs w:val="24"/>
        </w:rPr>
        <w:t xml:space="preserve">pianificazione universitaria per </w:t>
      </w:r>
      <w:r w:rsidR="00127AD0">
        <w:rPr>
          <w:sz w:val="24"/>
          <w:szCs w:val="24"/>
        </w:rPr>
        <w:t>il quadriennio</w:t>
      </w:r>
      <w:r w:rsidR="00225002">
        <w:rPr>
          <w:sz w:val="24"/>
          <w:szCs w:val="24"/>
        </w:rPr>
        <w:t>,</w:t>
      </w:r>
      <w:r w:rsidR="00127AD0">
        <w:rPr>
          <w:sz w:val="24"/>
          <w:szCs w:val="24"/>
        </w:rPr>
        <w:t xml:space="preserve"> apportando</w:t>
      </w:r>
      <w:r w:rsidR="00225002">
        <w:rPr>
          <w:sz w:val="24"/>
          <w:szCs w:val="24"/>
        </w:rPr>
        <w:t>,</w:t>
      </w:r>
      <w:r w:rsidR="00127AD0">
        <w:rPr>
          <w:sz w:val="24"/>
          <w:szCs w:val="24"/>
        </w:rPr>
        <w:t xml:space="preserve"> </w:t>
      </w:r>
      <w:r w:rsidR="00225002">
        <w:rPr>
          <w:sz w:val="24"/>
          <w:szCs w:val="24"/>
        </w:rPr>
        <w:t xml:space="preserve">ove necessario, </w:t>
      </w:r>
      <w:r w:rsidR="00127AD0">
        <w:rPr>
          <w:sz w:val="24"/>
          <w:szCs w:val="24"/>
        </w:rPr>
        <w:t xml:space="preserve">gli </w:t>
      </w:r>
      <w:r w:rsidR="009E0E11" w:rsidRPr="009E0E11" w:rsidDel="00756B3F">
        <w:rPr>
          <w:sz w:val="24"/>
          <w:szCs w:val="24"/>
        </w:rPr>
        <w:t xml:space="preserve">opportuni correttivi </w:t>
      </w:r>
      <w:r w:rsidR="0067621B">
        <w:rPr>
          <w:sz w:val="24"/>
          <w:szCs w:val="24"/>
        </w:rPr>
        <w:t>rispetto al quadriennio precedente</w:t>
      </w:r>
      <w:r w:rsidR="00B16E48">
        <w:rPr>
          <w:sz w:val="24"/>
          <w:szCs w:val="24"/>
        </w:rPr>
        <w:t>,</w:t>
      </w:r>
      <w:r w:rsidR="0067621B">
        <w:rPr>
          <w:sz w:val="24"/>
          <w:szCs w:val="24"/>
        </w:rPr>
        <w:t xml:space="preserve"> </w:t>
      </w:r>
      <w:r w:rsidR="00210808">
        <w:rPr>
          <w:sz w:val="24"/>
          <w:szCs w:val="24"/>
        </w:rPr>
        <w:t>al fine di</w:t>
      </w:r>
      <w:r w:rsidR="00127AD0">
        <w:rPr>
          <w:sz w:val="24"/>
          <w:szCs w:val="24"/>
        </w:rPr>
        <w:t xml:space="preserve"> perseguire</w:t>
      </w:r>
      <w:r w:rsidR="009E0E11" w:rsidRPr="009E0E11" w:rsidDel="00756B3F">
        <w:rPr>
          <w:sz w:val="24"/>
          <w:szCs w:val="24"/>
        </w:rPr>
        <w:t xml:space="preserve"> soluzioni strategiche praticabili</w:t>
      </w:r>
      <w:r w:rsidR="002C59A8">
        <w:rPr>
          <w:sz w:val="24"/>
          <w:szCs w:val="24"/>
        </w:rPr>
        <w:t xml:space="preserve"> e rispondenti all’evoluzione del contesto</w:t>
      </w:r>
      <w:r w:rsidR="000F1DB5">
        <w:rPr>
          <w:rFonts w:cs="Arial"/>
          <w:vanish/>
        </w:rPr>
        <w:t xml:space="preserve"> </w:t>
      </w:r>
      <w:r w:rsidR="002C59A8">
        <w:rPr>
          <w:sz w:val="24"/>
          <w:szCs w:val="24"/>
        </w:rPr>
        <w:t>accademico cantonale</w:t>
      </w:r>
      <w:r w:rsidR="00026CCC" w:rsidRPr="00026CCC">
        <w:rPr>
          <w:sz w:val="24"/>
          <w:szCs w:val="24"/>
        </w:rPr>
        <w:t xml:space="preserve"> </w:t>
      </w:r>
      <w:r w:rsidR="00026CCC">
        <w:rPr>
          <w:sz w:val="24"/>
          <w:szCs w:val="24"/>
        </w:rPr>
        <w:t xml:space="preserve">e </w:t>
      </w:r>
      <w:r w:rsidR="00206E88">
        <w:rPr>
          <w:sz w:val="24"/>
          <w:szCs w:val="24"/>
        </w:rPr>
        <w:t>s</w:t>
      </w:r>
      <w:r w:rsidR="00026CCC">
        <w:rPr>
          <w:sz w:val="24"/>
          <w:szCs w:val="24"/>
        </w:rPr>
        <w:t>vizzero</w:t>
      </w:r>
      <w:r w:rsidR="00D91699">
        <w:rPr>
          <w:sz w:val="24"/>
          <w:szCs w:val="24"/>
        </w:rPr>
        <w:t xml:space="preserve">. </w:t>
      </w:r>
      <w:r w:rsidR="004A4948">
        <w:rPr>
          <w:sz w:val="24"/>
          <w:szCs w:val="24"/>
        </w:rPr>
        <w:t>Nell’analisi</w:t>
      </w:r>
      <w:r w:rsidR="00D91699">
        <w:rPr>
          <w:sz w:val="24"/>
          <w:szCs w:val="24"/>
        </w:rPr>
        <w:t xml:space="preserve"> dei dati relativi ai singoli indicatori si è mantenuto il riferimento al quadriennio precedente quando pertinente e informativo; </w:t>
      </w:r>
      <w:r w:rsidR="009E0BFD">
        <w:rPr>
          <w:sz w:val="24"/>
          <w:szCs w:val="24"/>
        </w:rPr>
        <w:t xml:space="preserve">per i nuovi indicatori introdotti dal 2021, l’analisi dei dati per l’anno 2022 potrà costituire un primo confronto. </w:t>
      </w:r>
      <w:r w:rsidR="003B6487">
        <w:rPr>
          <w:sz w:val="24"/>
          <w:szCs w:val="24"/>
        </w:rPr>
        <w:t xml:space="preserve">Si sottolinea che l’analisi prende in considerazione i dati </w:t>
      </w:r>
      <w:r w:rsidR="00144941">
        <w:rPr>
          <w:sz w:val="24"/>
          <w:szCs w:val="24"/>
        </w:rPr>
        <w:t>a disposizione</w:t>
      </w:r>
      <w:r w:rsidR="003B6487">
        <w:rPr>
          <w:sz w:val="24"/>
          <w:szCs w:val="24"/>
        </w:rPr>
        <w:t xml:space="preserve"> più attuali.</w:t>
      </w:r>
    </w:p>
    <w:p w:rsidR="009E0E11" w:rsidRDefault="00892251" w:rsidP="00260397">
      <w:pPr>
        <w:tabs>
          <w:tab w:val="left" w:pos="9486"/>
        </w:tabs>
        <w:spacing w:after="80"/>
        <w:rPr>
          <w:sz w:val="24"/>
          <w:szCs w:val="24"/>
        </w:rPr>
      </w:pPr>
      <w:r>
        <w:rPr>
          <w:sz w:val="24"/>
          <w:szCs w:val="24"/>
        </w:rPr>
        <w:t xml:space="preserve">Nell’elaborazione del presente </w:t>
      </w:r>
      <w:r w:rsidR="001E0D3E" w:rsidRPr="00957B11">
        <w:rPr>
          <w:sz w:val="24"/>
          <w:szCs w:val="24"/>
        </w:rPr>
        <w:t xml:space="preserve">documento </w:t>
      </w:r>
      <w:r>
        <w:rPr>
          <w:sz w:val="24"/>
          <w:szCs w:val="24"/>
        </w:rPr>
        <w:t xml:space="preserve">sono state tenute in debito conto le osservazioni espresse dalla Commissione di controllo su USI e SUPSI nel rapporto del 30 gennaio 2023 relativo al </w:t>
      </w:r>
      <w:r w:rsidR="00D72A7F">
        <w:rPr>
          <w:sz w:val="24"/>
          <w:szCs w:val="24"/>
        </w:rPr>
        <w:t>Rapporto</w:t>
      </w:r>
      <w:r>
        <w:rPr>
          <w:sz w:val="24"/>
          <w:szCs w:val="24"/>
        </w:rPr>
        <w:t xml:space="preserve"> sui contratti di prestazione per l’anno 2021</w:t>
      </w:r>
      <w:r w:rsidR="005324D7">
        <w:rPr>
          <w:sz w:val="24"/>
          <w:szCs w:val="24"/>
        </w:rPr>
        <w:t>, aggiornando le informazioni relative ai punti sollevati nel rapporto</w:t>
      </w:r>
      <w:r>
        <w:rPr>
          <w:sz w:val="24"/>
          <w:szCs w:val="24"/>
        </w:rPr>
        <w:t>.</w:t>
      </w:r>
    </w:p>
    <w:p w:rsidR="00892251" w:rsidRPr="00B90E01" w:rsidRDefault="00892251" w:rsidP="00260397">
      <w:pPr>
        <w:tabs>
          <w:tab w:val="left" w:pos="9486"/>
        </w:tabs>
        <w:spacing w:after="80"/>
        <w:rPr>
          <w:sz w:val="24"/>
          <w:szCs w:val="24"/>
        </w:rPr>
      </w:pPr>
    </w:p>
    <w:p w:rsidR="009E0E11" w:rsidRPr="00D31423" w:rsidRDefault="009E0E11" w:rsidP="00BD2799">
      <w:pPr>
        <w:pStyle w:val="Titolo1"/>
        <w:numPr>
          <w:ilvl w:val="0"/>
          <w:numId w:val="11"/>
        </w:numPr>
        <w:tabs>
          <w:tab w:val="left" w:pos="9486"/>
        </w:tabs>
        <w:suppressAutoHyphens w:val="0"/>
        <w:spacing w:before="0"/>
        <w:ind w:left="709"/>
        <w:rPr>
          <w:sz w:val="24"/>
          <w:szCs w:val="24"/>
        </w:rPr>
      </w:pPr>
      <w:bookmarkStart w:id="0" w:name="_Toc74902351"/>
      <w:bookmarkStart w:id="1" w:name="_Toc102398550"/>
      <w:bookmarkStart w:id="2" w:name="_Toc102485342"/>
      <w:bookmarkStart w:id="3" w:name="_Toc102574150"/>
      <w:bookmarkStart w:id="4" w:name="_Toc102575336"/>
      <w:bookmarkStart w:id="5" w:name="_Toc103092284"/>
      <w:bookmarkStart w:id="6" w:name="_Toc103267308"/>
      <w:bookmarkStart w:id="7" w:name="_Toc103177418"/>
      <w:bookmarkStart w:id="8" w:name="_Toc103336419"/>
      <w:bookmarkStart w:id="9" w:name="_Toc103352342"/>
      <w:bookmarkStart w:id="10" w:name="_Toc103610940"/>
      <w:bookmarkStart w:id="11" w:name="_Toc103612221"/>
      <w:bookmarkStart w:id="12" w:name="_Toc103778647"/>
      <w:bookmarkStart w:id="13" w:name="_Toc103783056"/>
      <w:bookmarkStart w:id="14" w:name="_Toc103783123"/>
      <w:bookmarkStart w:id="15" w:name="_Toc103957231"/>
      <w:bookmarkStart w:id="16" w:name="_Toc104206857"/>
      <w:bookmarkStart w:id="17" w:name="_Toc104207922"/>
      <w:bookmarkStart w:id="18" w:name="_Toc104213745"/>
      <w:bookmarkStart w:id="19" w:name="_Toc104216960"/>
      <w:bookmarkStart w:id="20" w:name="_Toc104805490"/>
      <w:bookmarkStart w:id="21" w:name="_Toc104814764"/>
      <w:bookmarkStart w:id="22" w:name="_Toc134453052"/>
      <w:bookmarkStart w:id="23" w:name="_Toc135652481"/>
      <w:bookmarkStart w:id="24" w:name="_Toc135665132"/>
      <w:bookmarkStart w:id="25" w:name="_Toc135665284"/>
      <w:bookmarkStart w:id="26" w:name="_Toc135751082"/>
      <w:bookmarkStart w:id="27" w:name="_Toc135751581"/>
      <w:bookmarkStart w:id="28" w:name="_Toc135926624"/>
      <w:bookmarkStart w:id="29" w:name="_Toc135996306"/>
      <w:bookmarkStart w:id="30" w:name="_Toc136340760"/>
      <w:bookmarkStart w:id="31" w:name="_Toc136356022"/>
      <w:bookmarkStart w:id="32" w:name="_Toc136615921"/>
      <w:bookmarkStart w:id="33" w:name="_Toc136859414"/>
      <w:bookmarkStart w:id="34" w:name="_Toc136860116"/>
      <w:bookmarkStart w:id="35" w:name="_Toc136944769"/>
      <w:bookmarkStart w:id="36" w:name="_Toc136945235"/>
      <w:bookmarkStart w:id="37" w:name="_Toc137478044"/>
      <w:bookmarkStart w:id="38" w:name="_Toc103175708"/>
      <w:r w:rsidRPr="00B90E01">
        <w:rPr>
          <w:sz w:val="24"/>
          <w:szCs w:val="24"/>
        </w:rPr>
        <w:t>CONSIDERAZIONI GENERALI</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9E0E11" w:rsidRPr="00F26752" w:rsidRDefault="001C7B74" w:rsidP="00260397">
      <w:pPr>
        <w:pStyle w:val="Titolo2"/>
        <w:tabs>
          <w:tab w:val="left" w:pos="9486"/>
        </w:tabs>
        <w:rPr>
          <w:sz w:val="24"/>
          <w:szCs w:val="24"/>
        </w:rPr>
      </w:pPr>
      <w:bookmarkStart w:id="39" w:name="_Toc74902352"/>
      <w:bookmarkStart w:id="40" w:name="_Toc102398551"/>
      <w:bookmarkStart w:id="41" w:name="_Toc102485343"/>
      <w:bookmarkStart w:id="42" w:name="_Toc102574151"/>
      <w:bookmarkStart w:id="43" w:name="_Toc102575337"/>
      <w:bookmarkStart w:id="44" w:name="_Toc103092285"/>
      <w:bookmarkStart w:id="45" w:name="_Toc103175709"/>
      <w:bookmarkStart w:id="46" w:name="_Toc103177419"/>
      <w:bookmarkStart w:id="47" w:name="_Toc103267309"/>
      <w:bookmarkStart w:id="48" w:name="_Toc103336420"/>
      <w:bookmarkStart w:id="49" w:name="_Toc103352343"/>
      <w:bookmarkStart w:id="50" w:name="_Toc103610941"/>
      <w:bookmarkStart w:id="51" w:name="_Toc103612222"/>
      <w:bookmarkStart w:id="52" w:name="_Toc103778648"/>
      <w:bookmarkStart w:id="53" w:name="_Toc103783057"/>
      <w:bookmarkStart w:id="54" w:name="_Toc103783124"/>
      <w:bookmarkStart w:id="55" w:name="_Toc103957232"/>
      <w:bookmarkStart w:id="56" w:name="_Toc104206858"/>
      <w:bookmarkStart w:id="57" w:name="_Toc104207923"/>
      <w:bookmarkStart w:id="58" w:name="_Toc104213746"/>
      <w:bookmarkStart w:id="59" w:name="_Toc104216961"/>
      <w:bookmarkStart w:id="60" w:name="_Toc104805491"/>
      <w:bookmarkStart w:id="61" w:name="_Toc104814765"/>
      <w:bookmarkStart w:id="62" w:name="_Toc134453053"/>
      <w:bookmarkStart w:id="63" w:name="_Toc135652482"/>
      <w:bookmarkStart w:id="64" w:name="_Toc135665133"/>
      <w:bookmarkStart w:id="65" w:name="_Toc135665285"/>
      <w:bookmarkStart w:id="66" w:name="_Toc135751083"/>
      <w:bookmarkStart w:id="67" w:name="_Toc135751582"/>
      <w:bookmarkStart w:id="68" w:name="_Toc135926625"/>
      <w:bookmarkStart w:id="69" w:name="_Toc135996307"/>
      <w:bookmarkStart w:id="70" w:name="_Toc136340761"/>
      <w:bookmarkStart w:id="71" w:name="_Toc136356023"/>
      <w:bookmarkStart w:id="72" w:name="_Toc136615922"/>
      <w:bookmarkStart w:id="73" w:name="_Toc136859415"/>
      <w:bookmarkStart w:id="74" w:name="_Toc136860117"/>
      <w:bookmarkStart w:id="75" w:name="_Toc136944770"/>
      <w:bookmarkStart w:id="76" w:name="_Toc136945236"/>
      <w:bookmarkStart w:id="77" w:name="_Toc137478045"/>
      <w:bookmarkEnd w:id="38"/>
      <w:r>
        <w:rPr>
          <w:sz w:val="24"/>
          <w:szCs w:val="24"/>
        </w:rPr>
        <w:t xml:space="preserve">1.1 </w:t>
      </w:r>
      <w:r w:rsidR="009E0E11" w:rsidRPr="00F26752">
        <w:rPr>
          <w:sz w:val="24"/>
          <w:szCs w:val="24"/>
        </w:rPr>
        <w:t>Politica universitaria federale</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rsidR="009E0E11" w:rsidRDefault="009E0E11" w:rsidP="00260397">
      <w:pPr>
        <w:tabs>
          <w:tab w:val="left" w:pos="567"/>
          <w:tab w:val="left" w:pos="9486"/>
        </w:tabs>
        <w:autoSpaceDE w:val="0"/>
        <w:autoSpaceDN w:val="0"/>
        <w:adjustRightInd w:val="0"/>
        <w:spacing w:before="80" w:after="80"/>
        <w:rPr>
          <w:rFonts w:cs="Arial"/>
          <w:sz w:val="24"/>
          <w:szCs w:val="24"/>
        </w:rPr>
      </w:pPr>
      <w:r w:rsidRPr="00F26752">
        <w:rPr>
          <w:rFonts w:cs="Arial"/>
          <w:bCs/>
          <w:sz w:val="24"/>
          <w:szCs w:val="24"/>
        </w:rPr>
        <w:t xml:space="preserve">L’art. 63a della Costituzione federale stabilisce che la Confederazione e i </w:t>
      </w:r>
      <w:r w:rsidR="007E1F6F">
        <w:rPr>
          <w:rFonts w:cs="Arial"/>
          <w:bCs/>
          <w:sz w:val="24"/>
          <w:szCs w:val="24"/>
        </w:rPr>
        <w:t>C</w:t>
      </w:r>
      <w:r w:rsidRPr="00F26752">
        <w:rPr>
          <w:rFonts w:cs="Arial"/>
          <w:bCs/>
          <w:sz w:val="24"/>
          <w:szCs w:val="24"/>
        </w:rPr>
        <w:t xml:space="preserve">antoni provvedono di comune accordo ad assicurare il coordinamento e la qualità del settore universitario. Il quadro normativo </w:t>
      </w:r>
      <w:r w:rsidRPr="00F26752">
        <w:rPr>
          <w:rFonts w:cs="Arial"/>
          <w:sz w:val="24"/>
          <w:szCs w:val="24"/>
        </w:rPr>
        <w:t>generale</w:t>
      </w:r>
      <w:r w:rsidRPr="00F26752" w:rsidDel="00402582">
        <w:rPr>
          <w:rFonts w:cs="Arial"/>
          <w:sz w:val="24"/>
          <w:szCs w:val="24"/>
        </w:rPr>
        <w:t xml:space="preserve"> </w:t>
      </w:r>
      <w:r w:rsidRPr="00F26752">
        <w:rPr>
          <w:rFonts w:cs="Arial"/>
          <w:sz w:val="24"/>
          <w:szCs w:val="24"/>
        </w:rPr>
        <w:t xml:space="preserve">è definito dalla Legge federale sulla promozione e sul coordinamento del settore universitario svizzero (LPSU) del 30 settembre 2011 (entrata in vigore il 1° gennaio 2015); le disposizioni LPSU sul finanziamento sono invece contenute nell’Ordinanza </w:t>
      </w:r>
      <w:r w:rsidR="00B044AB">
        <w:rPr>
          <w:rFonts w:cs="Arial"/>
          <w:sz w:val="24"/>
          <w:szCs w:val="24"/>
        </w:rPr>
        <w:t>della L</w:t>
      </w:r>
      <w:r w:rsidR="00F23DE4">
        <w:rPr>
          <w:rFonts w:cs="Arial"/>
          <w:sz w:val="24"/>
          <w:szCs w:val="24"/>
        </w:rPr>
        <w:t>e</w:t>
      </w:r>
      <w:r w:rsidRPr="00F26752">
        <w:rPr>
          <w:rFonts w:cs="Arial"/>
          <w:sz w:val="24"/>
          <w:szCs w:val="24"/>
        </w:rPr>
        <w:t xml:space="preserve">gge </w:t>
      </w:r>
      <w:r w:rsidR="005B74B4">
        <w:rPr>
          <w:rFonts w:cs="Arial"/>
          <w:sz w:val="24"/>
          <w:szCs w:val="24"/>
        </w:rPr>
        <w:t xml:space="preserve">federale </w:t>
      </w:r>
      <w:r w:rsidRPr="00F26752">
        <w:rPr>
          <w:rFonts w:cs="Arial"/>
          <w:sz w:val="24"/>
          <w:szCs w:val="24"/>
        </w:rPr>
        <w:t>sulla promozione e sul coordinamento del settore universitario svizzero (O-LPSU) del 23 novembre 2016 (entrata in vigore nel gennaio 2017).</w:t>
      </w:r>
    </w:p>
    <w:p w:rsidR="00EE39A3" w:rsidRDefault="00620CBC" w:rsidP="00260397">
      <w:pPr>
        <w:tabs>
          <w:tab w:val="left" w:pos="567"/>
          <w:tab w:val="left" w:pos="9486"/>
        </w:tabs>
        <w:autoSpaceDE w:val="0"/>
        <w:autoSpaceDN w:val="0"/>
        <w:adjustRightInd w:val="0"/>
        <w:spacing w:before="80" w:after="80"/>
        <w:rPr>
          <w:rFonts w:cs="Arial"/>
          <w:sz w:val="24"/>
          <w:szCs w:val="24"/>
        </w:rPr>
      </w:pPr>
      <w:r>
        <w:rPr>
          <w:rFonts w:cs="Arial"/>
          <w:sz w:val="24"/>
          <w:szCs w:val="24"/>
        </w:rPr>
        <w:t xml:space="preserve">A norma della </w:t>
      </w:r>
      <w:r w:rsidR="00EE39A3" w:rsidRPr="00733AE4">
        <w:rPr>
          <w:rFonts w:cs="Arial"/>
          <w:sz w:val="24"/>
          <w:szCs w:val="24"/>
        </w:rPr>
        <w:t xml:space="preserve">LPSU tutte le scuole universitarie </w:t>
      </w:r>
      <w:r w:rsidR="00E118C5">
        <w:rPr>
          <w:rFonts w:cs="Arial"/>
          <w:sz w:val="24"/>
          <w:szCs w:val="24"/>
        </w:rPr>
        <w:t>hanno dovuto</w:t>
      </w:r>
      <w:r w:rsidR="00E118C5" w:rsidRPr="00EE39A3">
        <w:rPr>
          <w:rFonts w:cs="Arial"/>
          <w:sz w:val="24"/>
          <w:szCs w:val="24"/>
        </w:rPr>
        <w:t xml:space="preserve"> </w:t>
      </w:r>
      <w:r w:rsidR="00EE39A3" w:rsidRPr="00EE39A3">
        <w:rPr>
          <w:rFonts w:cs="Arial"/>
          <w:sz w:val="24"/>
          <w:szCs w:val="24"/>
        </w:rPr>
        <w:t xml:space="preserve">ottenere l’accreditamento istituzionale </w:t>
      </w:r>
      <w:r w:rsidR="00440746">
        <w:rPr>
          <w:rFonts w:cs="Arial"/>
          <w:sz w:val="24"/>
          <w:szCs w:val="24"/>
        </w:rPr>
        <w:t>presso l’</w:t>
      </w:r>
      <w:r w:rsidR="00440746" w:rsidRPr="00C81271">
        <w:rPr>
          <w:rFonts w:cs="Arial"/>
          <w:sz w:val="24"/>
          <w:szCs w:val="24"/>
        </w:rPr>
        <w:t>Agenzia di accreditamento e garanzia della qualità (AAQ)</w:t>
      </w:r>
      <w:r w:rsidR="00FA7A3B">
        <w:rPr>
          <w:rFonts w:cs="Arial"/>
          <w:sz w:val="24"/>
          <w:szCs w:val="24"/>
        </w:rPr>
        <w:t xml:space="preserve"> </w:t>
      </w:r>
      <w:r w:rsidR="00EE39A3" w:rsidRPr="00EE39A3">
        <w:rPr>
          <w:rFonts w:cs="Arial"/>
          <w:sz w:val="24"/>
          <w:szCs w:val="24"/>
        </w:rPr>
        <w:t>entro la fine del 2022.</w:t>
      </w:r>
      <w:r w:rsidR="00EE39A3">
        <w:rPr>
          <w:rFonts w:cs="Arial"/>
          <w:sz w:val="24"/>
          <w:szCs w:val="24"/>
        </w:rPr>
        <w:t xml:space="preserve"> </w:t>
      </w:r>
      <w:r w:rsidR="00E118C5">
        <w:rPr>
          <w:rFonts w:cs="Arial"/>
          <w:sz w:val="24"/>
          <w:szCs w:val="24"/>
        </w:rPr>
        <w:t xml:space="preserve">L’accreditamento è condizione necessaria perché </w:t>
      </w:r>
      <w:r w:rsidR="00EE39A3" w:rsidRPr="00733AE4">
        <w:rPr>
          <w:rFonts w:cs="Arial"/>
          <w:sz w:val="24"/>
          <w:szCs w:val="24"/>
        </w:rPr>
        <w:t xml:space="preserve">un istituto </w:t>
      </w:r>
      <w:r w:rsidR="00B127D5">
        <w:rPr>
          <w:rFonts w:cs="Arial"/>
          <w:sz w:val="24"/>
          <w:szCs w:val="24"/>
        </w:rPr>
        <w:t>si possa</w:t>
      </w:r>
      <w:r w:rsidR="0056058A" w:rsidRPr="0056058A">
        <w:rPr>
          <w:rFonts w:cs="Arial"/>
          <w:sz w:val="24"/>
          <w:szCs w:val="24"/>
        </w:rPr>
        <w:t xml:space="preserve"> definire </w:t>
      </w:r>
      <w:r w:rsidR="0056058A">
        <w:rPr>
          <w:rFonts w:cs="Arial"/>
          <w:sz w:val="24"/>
          <w:szCs w:val="24"/>
        </w:rPr>
        <w:t>“</w:t>
      </w:r>
      <w:r w:rsidR="0056058A" w:rsidRPr="0056058A">
        <w:rPr>
          <w:rFonts w:cs="Arial"/>
          <w:sz w:val="24"/>
          <w:szCs w:val="24"/>
        </w:rPr>
        <w:t>Università</w:t>
      </w:r>
      <w:r w:rsidR="0056058A">
        <w:rPr>
          <w:rFonts w:cs="Arial"/>
          <w:sz w:val="24"/>
          <w:szCs w:val="24"/>
        </w:rPr>
        <w:t>”</w:t>
      </w:r>
      <w:r w:rsidR="00EE39A3" w:rsidRPr="00733AE4">
        <w:rPr>
          <w:rFonts w:cs="Arial"/>
          <w:sz w:val="24"/>
          <w:szCs w:val="24"/>
        </w:rPr>
        <w:t xml:space="preserve">, </w:t>
      </w:r>
      <w:r w:rsidR="0056058A">
        <w:rPr>
          <w:rFonts w:cs="Arial"/>
          <w:sz w:val="24"/>
          <w:szCs w:val="24"/>
        </w:rPr>
        <w:t>“</w:t>
      </w:r>
      <w:r w:rsidR="00EE39A3" w:rsidRPr="00733AE4">
        <w:rPr>
          <w:rFonts w:cs="Arial"/>
          <w:sz w:val="24"/>
          <w:szCs w:val="24"/>
        </w:rPr>
        <w:t>Scuola universitaria professionale</w:t>
      </w:r>
      <w:r w:rsidR="0056058A">
        <w:rPr>
          <w:rFonts w:cs="Arial"/>
          <w:sz w:val="24"/>
          <w:szCs w:val="24"/>
        </w:rPr>
        <w:t>”</w:t>
      </w:r>
      <w:r w:rsidR="00EE39A3" w:rsidRPr="00733AE4">
        <w:rPr>
          <w:rFonts w:cs="Arial"/>
          <w:sz w:val="24"/>
          <w:szCs w:val="24"/>
        </w:rPr>
        <w:t xml:space="preserve">, </w:t>
      </w:r>
      <w:r w:rsidR="0056058A">
        <w:rPr>
          <w:rFonts w:cs="Arial"/>
          <w:sz w:val="24"/>
          <w:szCs w:val="24"/>
        </w:rPr>
        <w:t>“</w:t>
      </w:r>
      <w:r w:rsidR="00EE39A3" w:rsidRPr="00733AE4">
        <w:rPr>
          <w:rFonts w:cs="Arial"/>
          <w:sz w:val="24"/>
          <w:szCs w:val="24"/>
        </w:rPr>
        <w:t>Alta scuola pedagogica</w:t>
      </w:r>
      <w:r w:rsidR="0056058A">
        <w:rPr>
          <w:rFonts w:cs="Arial"/>
          <w:sz w:val="24"/>
          <w:szCs w:val="24"/>
        </w:rPr>
        <w:t>”</w:t>
      </w:r>
      <w:r w:rsidR="00EE39A3" w:rsidRPr="00733AE4">
        <w:rPr>
          <w:rFonts w:cs="Arial"/>
          <w:sz w:val="24"/>
          <w:szCs w:val="24"/>
        </w:rPr>
        <w:t xml:space="preserve"> oppure </w:t>
      </w:r>
      <w:r w:rsidR="0056058A">
        <w:rPr>
          <w:rFonts w:cs="Arial"/>
          <w:sz w:val="24"/>
          <w:szCs w:val="24"/>
        </w:rPr>
        <w:t>“</w:t>
      </w:r>
      <w:r w:rsidR="00EE39A3" w:rsidRPr="00733AE4">
        <w:rPr>
          <w:rFonts w:cs="Arial"/>
          <w:sz w:val="24"/>
          <w:szCs w:val="24"/>
        </w:rPr>
        <w:t>Istituto universitario</w:t>
      </w:r>
      <w:r w:rsidR="0056058A">
        <w:rPr>
          <w:rFonts w:cs="Arial"/>
          <w:sz w:val="24"/>
          <w:szCs w:val="24"/>
        </w:rPr>
        <w:t>”</w:t>
      </w:r>
      <w:r w:rsidR="00EE39A3" w:rsidRPr="00733AE4">
        <w:rPr>
          <w:rFonts w:cs="Arial"/>
          <w:sz w:val="24"/>
          <w:szCs w:val="24"/>
        </w:rPr>
        <w:t xml:space="preserve"> e</w:t>
      </w:r>
      <w:r w:rsidR="00EB4D52">
        <w:rPr>
          <w:rFonts w:cs="Arial"/>
          <w:sz w:val="24"/>
          <w:szCs w:val="24"/>
        </w:rPr>
        <w:t>d</w:t>
      </w:r>
      <w:r w:rsidR="00EE39A3" w:rsidRPr="00733AE4">
        <w:rPr>
          <w:rFonts w:cs="Arial"/>
          <w:sz w:val="24"/>
          <w:szCs w:val="24"/>
        </w:rPr>
        <w:t xml:space="preserve"> </w:t>
      </w:r>
      <w:r w:rsidR="00EB4D52">
        <w:rPr>
          <w:rFonts w:cs="Arial"/>
          <w:sz w:val="24"/>
          <w:szCs w:val="24"/>
        </w:rPr>
        <w:t>al fine</w:t>
      </w:r>
      <w:r w:rsidR="00EE39A3" w:rsidRPr="00733AE4">
        <w:rPr>
          <w:rFonts w:cs="Arial"/>
          <w:sz w:val="24"/>
          <w:szCs w:val="24"/>
        </w:rPr>
        <w:t xml:space="preserve"> di avere diritto </w:t>
      </w:r>
      <w:r w:rsidR="00FA7A3B">
        <w:rPr>
          <w:rFonts w:cs="Arial"/>
          <w:sz w:val="24"/>
          <w:szCs w:val="24"/>
        </w:rPr>
        <w:t xml:space="preserve">sia </w:t>
      </w:r>
      <w:r w:rsidR="00EE39A3" w:rsidRPr="00733AE4">
        <w:rPr>
          <w:rFonts w:cs="Arial"/>
          <w:sz w:val="24"/>
          <w:szCs w:val="24"/>
        </w:rPr>
        <w:t>ai sussidi</w:t>
      </w:r>
      <w:r w:rsidR="00FA7A3B">
        <w:rPr>
          <w:rFonts w:cs="Arial"/>
          <w:sz w:val="24"/>
          <w:szCs w:val="24"/>
        </w:rPr>
        <w:t xml:space="preserve"> federali legati alla formazione</w:t>
      </w:r>
      <w:r w:rsidR="001C0BA9">
        <w:rPr>
          <w:rFonts w:cs="Arial"/>
          <w:sz w:val="24"/>
          <w:szCs w:val="24"/>
        </w:rPr>
        <w:t xml:space="preserve"> e alla </w:t>
      </w:r>
      <w:r w:rsidR="001C0BA9">
        <w:rPr>
          <w:rFonts w:cs="Arial"/>
          <w:sz w:val="24"/>
          <w:szCs w:val="24"/>
        </w:rPr>
        <w:lastRenderedPageBreak/>
        <w:t>ricerca</w:t>
      </w:r>
      <w:r w:rsidR="00FA7A3B">
        <w:rPr>
          <w:rFonts w:cs="Arial"/>
          <w:sz w:val="24"/>
          <w:szCs w:val="24"/>
        </w:rPr>
        <w:t>, sia ai contributi per studenti</w:t>
      </w:r>
      <w:r w:rsidR="00E00B93">
        <w:rPr>
          <w:rStyle w:val="Rimandonotaapidipagina"/>
          <w:rFonts w:cs="Arial"/>
          <w:sz w:val="24"/>
          <w:szCs w:val="24"/>
        </w:rPr>
        <w:footnoteReference w:id="2"/>
      </w:r>
      <w:r w:rsidR="00FA7A3B">
        <w:rPr>
          <w:rFonts w:cs="Arial"/>
          <w:sz w:val="24"/>
          <w:szCs w:val="24"/>
        </w:rPr>
        <w:t xml:space="preserve"> secondo gli accordi intercantonali sulle università (AIU) e sulle scuole universitarie professionali (ASUP)</w:t>
      </w:r>
      <w:r w:rsidR="00214724">
        <w:rPr>
          <w:rFonts w:cs="Arial"/>
          <w:sz w:val="24"/>
          <w:szCs w:val="24"/>
        </w:rPr>
        <w:t>.</w:t>
      </w:r>
    </w:p>
    <w:p w:rsidR="00625807" w:rsidRPr="00174E7C" w:rsidRDefault="00625807" w:rsidP="00260397">
      <w:pPr>
        <w:tabs>
          <w:tab w:val="left" w:pos="567"/>
          <w:tab w:val="left" w:pos="9486"/>
        </w:tabs>
        <w:autoSpaceDE w:val="0"/>
        <w:autoSpaceDN w:val="0"/>
        <w:adjustRightInd w:val="0"/>
        <w:spacing w:before="80" w:after="80"/>
        <w:rPr>
          <w:rFonts w:cs="Arial"/>
          <w:sz w:val="24"/>
          <w:szCs w:val="24"/>
        </w:rPr>
      </w:pPr>
      <w:r>
        <w:rPr>
          <w:rFonts w:cs="Arial"/>
          <w:sz w:val="24"/>
          <w:szCs w:val="24"/>
        </w:rPr>
        <w:t xml:space="preserve">Il 1 gennaio 2022 è entrato </w:t>
      </w:r>
      <w:r w:rsidR="00500FB7">
        <w:rPr>
          <w:rFonts w:cs="Arial"/>
          <w:sz w:val="24"/>
          <w:szCs w:val="24"/>
        </w:rPr>
        <w:t xml:space="preserve">pienamente </w:t>
      </w:r>
      <w:r>
        <w:rPr>
          <w:rFonts w:cs="Arial"/>
          <w:sz w:val="24"/>
          <w:szCs w:val="24"/>
        </w:rPr>
        <w:t>in vigore il nuovo AIU del 27 giugno 2019. Come l’Accordo precedente, il nuovo AIU regola i contributi che un Cantone deve versare per i suoi studenti alle università fuori Cantone. Grazie all’AIU tutti gli studenti hanno gli stessi diritti</w:t>
      </w:r>
      <w:r w:rsidR="00B269C8">
        <w:rPr>
          <w:rFonts w:cs="Arial"/>
          <w:sz w:val="24"/>
          <w:szCs w:val="24"/>
        </w:rPr>
        <w:t xml:space="preserve"> di accesso alle università svizzere. Le novità introdotte riguardano principalmente l’abolizione degli sconti per perdite migratorie e l’introduzione di un sistema </w:t>
      </w:r>
      <w:r w:rsidR="009F35D2">
        <w:rPr>
          <w:rFonts w:cs="Arial"/>
          <w:sz w:val="24"/>
          <w:szCs w:val="24"/>
        </w:rPr>
        <w:t xml:space="preserve">di </w:t>
      </w:r>
      <w:r w:rsidR="00B269C8">
        <w:rPr>
          <w:rFonts w:cs="Arial"/>
          <w:sz w:val="24"/>
          <w:szCs w:val="24"/>
        </w:rPr>
        <w:t>calcolo delle tariffe basato sui costi</w:t>
      </w:r>
      <w:r w:rsidR="004E7868">
        <w:rPr>
          <w:rFonts w:cs="Arial"/>
          <w:sz w:val="24"/>
          <w:szCs w:val="24"/>
        </w:rPr>
        <w:t xml:space="preserve"> medi di riferimento</w:t>
      </w:r>
      <w:r w:rsidR="00B269C8">
        <w:rPr>
          <w:rFonts w:cs="Arial"/>
          <w:sz w:val="24"/>
          <w:szCs w:val="24"/>
        </w:rPr>
        <w:t xml:space="preserve">, in linea con gli altri accordi di finanziamento della Conferenza delle direttrici </w:t>
      </w:r>
      <w:r w:rsidR="00B269C8" w:rsidRPr="00174E7C">
        <w:rPr>
          <w:rFonts w:cs="Arial"/>
          <w:sz w:val="24"/>
          <w:szCs w:val="24"/>
        </w:rPr>
        <w:t>e dei direttori cantonali della pubblica educazione (CDPE).</w:t>
      </w:r>
    </w:p>
    <w:p w:rsidR="003C77F0" w:rsidRPr="00174E7C" w:rsidRDefault="00675C21" w:rsidP="00260397">
      <w:pPr>
        <w:tabs>
          <w:tab w:val="left" w:pos="567"/>
          <w:tab w:val="left" w:pos="9486"/>
        </w:tabs>
        <w:autoSpaceDE w:val="0"/>
        <w:autoSpaceDN w:val="0"/>
        <w:adjustRightInd w:val="0"/>
        <w:spacing w:before="80" w:after="80"/>
        <w:rPr>
          <w:rFonts w:cs="Arial"/>
          <w:sz w:val="24"/>
          <w:szCs w:val="24"/>
        </w:rPr>
      </w:pPr>
      <w:r w:rsidRPr="00174E7C">
        <w:rPr>
          <w:rFonts w:cs="Arial"/>
          <w:sz w:val="24"/>
          <w:szCs w:val="24"/>
        </w:rPr>
        <w:t xml:space="preserve">La </w:t>
      </w:r>
      <w:r w:rsidR="006651F6" w:rsidRPr="00174E7C">
        <w:rPr>
          <w:rFonts w:cs="Arial"/>
          <w:sz w:val="24"/>
          <w:szCs w:val="24"/>
        </w:rPr>
        <w:t>SUPSI ha ottenuto l’ac</w:t>
      </w:r>
      <w:r w:rsidR="000B52DE" w:rsidRPr="00174E7C">
        <w:rPr>
          <w:rFonts w:cs="Arial"/>
          <w:sz w:val="24"/>
          <w:szCs w:val="24"/>
        </w:rPr>
        <w:t xml:space="preserve">creditamento istituzionale </w:t>
      </w:r>
      <w:r w:rsidR="004F4E3C" w:rsidRPr="00174E7C">
        <w:rPr>
          <w:rFonts w:cs="Arial"/>
          <w:sz w:val="24"/>
          <w:szCs w:val="24"/>
        </w:rPr>
        <w:t xml:space="preserve">secondo la LPSU </w:t>
      </w:r>
      <w:r w:rsidRPr="00174E7C">
        <w:rPr>
          <w:rFonts w:cs="Arial"/>
          <w:sz w:val="24"/>
          <w:szCs w:val="24"/>
        </w:rPr>
        <w:t xml:space="preserve">nell’aprile del 2021 </w:t>
      </w:r>
      <w:r w:rsidR="000B52DE" w:rsidRPr="00174E7C">
        <w:rPr>
          <w:rFonts w:cs="Arial"/>
          <w:sz w:val="24"/>
          <w:szCs w:val="24"/>
        </w:rPr>
        <w:t>con quattro</w:t>
      </w:r>
      <w:r w:rsidR="006651F6" w:rsidRPr="00174E7C">
        <w:rPr>
          <w:rFonts w:cs="Arial"/>
          <w:sz w:val="24"/>
          <w:szCs w:val="24"/>
        </w:rPr>
        <w:t xml:space="preserve"> oneri</w:t>
      </w:r>
      <w:r w:rsidR="000B52DE" w:rsidRPr="00174E7C">
        <w:rPr>
          <w:rFonts w:cs="Arial"/>
          <w:sz w:val="24"/>
          <w:szCs w:val="24"/>
        </w:rPr>
        <w:t>.</w:t>
      </w:r>
      <w:r w:rsidR="006B1C4C" w:rsidRPr="00174E7C">
        <w:rPr>
          <w:rFonts w:cs="Arial"/>
          <w:sz w:val="24"/>
          <w:szCs w:val="24"/>
        </w:rPr>
        <w:t xml:space="preserve"> </w:t>
      </w:r>
      <w:r w:rsidR="00F5647F" w:rsidRPr="00174E7C">
        <w:rPr>
          <w:rFonts w:cs="Arial"/>
          <w:sz w:val="24"/>
          <w:szCs w:val="24"/>
        </w:rPr>
        <w:t xml:space="preserve">Tali oneri, </w:t>
      </w:r>
      <w:r w:rsidR="006B1C4C" w:rsidRPr="00174E7C">
        <w:rPr>
          <w:rFonts w:cs="Arial"/>
          <w:sz w:val="24"/>
          <w:szCs w:val="24"/>
        </w:rPr>
        <w:t>che devono essere adempiuti entro 24 mesi</w:t>
      </w:r>
      <w:r w:rsidR="00B40419">
        <w:rPr>
          <w:rFonts w:cs="Arial"/>
          <w:sz w:val="24"/>
          <w:szCs w:val="24"/>
        </w:rPr>
        <w:t xml:space="preserve"> dalla data dell’accreditamento istituzionale</w:t>
      </w:r>
      <w:r w:rsidR="00F5647F" w:rsidRPr="00174E7C">
        <w:rPr>
          <w:rFonts w:cs="Arial"/>
          <w:sz w:val="24"/>
          <w:szCs w:val="24"/>
        </w:rPr>
        <w:t xml:space="preserve">, </w:t>
      </w:r>
      <w:r w:rsidR="00EE39A3" w:rsidRPr="00174E7C">
        <w:rPr>
          <w:rFonts w:cs="Arial"/>
          <w:sz w:val="24"/>
          <w:szCs w:val="24"/>
        </w:rPr>
        <w:t xml:space="preserve">riguardano la </w:t>
      </w:r>
      <w:r w:rsidR="001873E8" w:rsidRPr="00174E7C">
        <w:rPr>
          <w:rFonts w:cs="Arial"/>
          <w:sz w:val="24"/>
          <w:szCs w:val="24"/>
        </w:rPr>
        <w:t>messa a disposizione</w:t>
      </w:r>
      <w:r w:rsidR="00EE39A3" w:rsidRPr="00174E7C">
        <w:rPr>
          <w:rFonts w:cs="Arial"/>
          <w:sz w:val="24"/>
          <w:szCs w:val="24"/>
        </w:rPr>
        <w:t xml:space="preserve"> di informazioni quantitative e qualitative in modo efficiente e sistematico, la definizione di una strategia per la sostenibilità e di obiettivi integrati trasversalmente ai processi e ambiti del sistema di garanzia della qualità, la messa in atto coerente del processo di qualificazione e valutazione del personale secondo le peculiarità delle diverse unità e scuole affiliate e infine la comunicazione sistematica agli studenti delle disposizioni riguardanti i processi di garanzia della qualità e dei risultati ottenuti con tali processi. </w:t>
      </w:r>
      <w:r w:rsidR="00E85778">
        <w:rPr>
          <w:rFonts w:cs="Arial"/>
          <w:sz w:val="24"/>
          <w:szCs w:val="24"/>
        </w:rPr>
        <w:t xml:space="preserve">La </w:t>
      </w:r>
      <w:r w:rsidR="009F53FB" w:rsidRPr="00174E7C">
        <w:rPr>
          <w:rFonts w:cs="Arial"/>
          <w:sz w:val="24"/>
          <w:szCs w:val="24"/>
        </w:rPr>
        <w:t>SUPSI nel corso del 2022 ha messo a punto progetti volti a implementare la risoluzione dei quattro oneri</w:t>
      </w:r>
      <w:r w:rsidR="00174E7C" w:rsidRPr="00174E7C">
        <w:rPr>
          <w:rFonts w:cs="Arial"/>
          <w:sz w:val="24"/>
          <w:szCs w:val="24"/>
        </w:rPr>
        <w:t xml:space="preserve"> e ha predisposto il documento </w:t>
      </w:r>
      <w:r w:rsidR="00CD5E25" w:rsidRPr="001D0BE3">
        <w:rPr>
          <w:rFonts w:cs="Arial"/>
          <w:sz w:val="24"/>
          <w:szCs w:val="24"/>
        </w:rPr>
        <w:t>(allegato 1</w:t>
      </w:r>
      <w:r w:rsidR="00174E7C" w:rsidRPr="001D0BE3">
        <w:rPr>
          <w:rFonts w:cs="Arial"/>
          <w:sz w:val="24"/>
          <w:szCs w:val="24"/>
        </w:rPr>
        <w:t>)</w:t>
      </w:r>
      <w:r w:rsidR="00174E7C" w:rsidRPr="00174E7C">
        <w:rPr>
          <w:rFonts w:cs="Arial"/>
          <w:sz w:val="24"/>
          <w:szCs w:val="24"/>
        </w:rPr>
        <w:t xml:space="preserve"> </w:t>
      </w:r>
      <w:r w:rsidR="00060B7C">
        <w:rPr>
          <w:rFonts w:cs="Arial"/>
          <w:sz w:val="24"/>
          <w:szCs w:val="24"/>
        </w:rPr>
        <w:t xml:space="preserve">che </w:t>
      </w:r>
      <w:r w:rsidR="0036315E">
        <w:rPr>
          <w:rFonts w:cs="Arial"/>
          <w:sz w:val="24"/>
          <w:szCs w:val="24"/>
        </w:rPr>
        <w:t xml:space="preserve">ne </w:t>
      </w:r>
      <w:r w:rsidR="00060B7C">
        <w:rPr>
          <w:rFonts w:cs="Arial"/>
          <w:sz w:val="24"/>
          <w:szCs w:val="24"/>
        </w:rPr>
        <w:t xml:space="preserve">illustra </w:t>
      </w:r>
      <w:r w:rsidR="0036315E">
        <w:rPr>
          <w:rFonts w:cs="Arial"/>
          <w:sz w:val="24"/>
          <w:szCs w:val="24"/>
        </w:rPr>
        <w:t>la messa in</w:t>
      </w:r>
      <w:r w:rsidR="00060B7C">
        <w:rPr>
          <w:rFonts w:cs="Arial"/>
          <w:sz w:val="24"/>
          <w:szCs w:val="24"/>
        </w:rPr>
        <w:t xml:space="preserve"> atto</w:t>
      </w:r>
      <w:r w:rsidR="0036315E">
        <w:rPr>
          <w:rFonts w:cs="Arial"/>
          <w:sz w:val="24"/>
          <w:szCs w:val="24"/>
        </w:rPr>
        <w:t>.</w:t>
      </w:r>
      <w:r w:rsidR="00060B7C">
        <w:rPr>
          <w:rFonts w:cs="Arial"/>
          <w:sz w:val="24"/>
          <w:szCs w:val="24"/>
        </w:rPr>
        <w:t xml:space="preserve"> </w:t>
      </w:r>
    </w:p>
    <w:p w:rsidR="00E26BC3" w:rsidRDefault="00DF0AE0" w:rsidP="00260397">
      <w:pPr>
        <w:pStyle w:val="Corpotesto"/>
        <w:tabs>
          <w:tab w:val="left" w:pos="9486"/>
        </w:tabs>
        <w:autoSpaceDE w:val="0"/>
        <w:autoSpaceDN w:val="0"/>
        <w:adjustRightInd w:val="0"/>
        <w:spacing w:before="80" w:after="80"/>
        <w:jc w:val="both"/>
        <w:rPr>
          <w:rFonts w:ascii="Arial" w:hAnsi="Arial" w:cs="Arial"/>
        </w:rPr>
      </w:pPr>
      <w:r>
        <w:rPr>
          <w:rFonts w:ascii="Arial" w:hAnsi="Arial" w:cs="Arial"/>
        </w:rPr>
        <w:t>L’</w:t>
      </w:r>
      <w:r w:rsidR="006651F6" w:rsidRPr="00060B7C">
        <w:rPr>
          <w:rFonts w:ascii="Arial" w:hAnsi="Arial" w:cs="Arial"/>
        </w:rPr>
        <w:t xml:space="preserve">USI </w:t>
      </w:r>
      <w:r w:rsidR="008766CC" w:rsidRPr="00060B7C">
        <w:rPr>
          <w:rFonts w:ascii="Arial" w:hAnsi="Arial" w:cs="Arial"/>
        </w:rPr>
        <w:t>ha ottenuto l’accreditamento istituzionale nel</w:t>
      </w:r>
      <w:r w:rsidR="00BF4728" w:rsidRPr="00060B7C">
        <w:rPr>
          <w:rFonts w:ascii="Arial" w:hAnsi="Arial" w:cs="Arial"/>
        </w:rPr>
        <w:t xml:space="preserve"> </w:t>
      </w:r>
      <w:r w:rsidR="00622825" w:rsidRPr="00060B7C">
        <w:rPr>
          <w:rFonts w:ascii="Arial" w:hAnsi="Arial" w:cs="Arial"/>
        </w:rPr>
        <w:t>marzo</w:t>
      </w:r>
      <w:r w:rsidR="006651F6" w:rsidRPr="00060B7C">
        <w:rPr>
          <w:rFonts w:ascii="Arial" w:hAnsi="Arial" w:cs="Arial"/>
        </w:rPr>
        <w:t xml:space="preserve"> del 2022 con 3 oneri</w:t>
      </w:r>
      <w:r w:rsidR="00BF71D7" w:rsidRPr="00060B7C">
        <w:rPr>
          <w:rFonts w:ascii="Arial" w:hAnsi="Arial" w:cs="Arial"/>
        </w:rPr>
        <w:t xml:space="preserve"> che riguardano </w:t>
      </w:r>
      <w:r w:rsidR="003F0A2D" w:rsidRPr="00060B7C">
        <w:rPr>
          <w:rFonts w:ascii="Arial" w:hAnsi="Arial" w:cs="Arial"/>
        </w:rPr>
        <w:t xml:space="preserve">lo sviluppo di un’adeguata politica di partecipazione degli studenti a decisioni che li riguardano e del corpo intermedio </w:t>
      </w:r>
      <w:r w:rsidR="00065D96" w:rsidRPr="00060B7C">
        <w:rPr>
          <w:rFonts w:ascii="Arial" w:hAnsi="Arial" w:cs="Arial"/>
        </w:rPr>
        <w:t>in tutti gli organi di governo</w:t>
      </w:r>
      <w:r w:rsidR="003F0A2D" w:rsidRPr="00060B7C">
        <w:rPr>
          <w:rFonts w:ascii="Arial" w:hAnsi="Arial" w:cs="Arial"/>
        </w:rPr>
        <w:t xml:space="preserve"> e un adeguato sostegno dello sviluppo professionale delle nuove leve scientifiche</w:t>
      </w:r>
      <w:r w:rsidR="006651F6" w:rsidRPr="00060B7C">
        <w:rPr>
          <w:rFonts w:ascii="Arial" w:hAnsi="Arial" w:cs="Arial"/>
        </w:rPr>
        <w:t>.</w:t>
      </w:r>
      <w:r w:rsidR="004737FB" w:rsidRPr="00060B7C">
        <w:rPr>
          <w:rFonts w:ascii="Arial" w:hAnsi="Arial" w:cs="Arial"/>
        </w:rPr>
        <w:t xml:space="preserve"> </w:t>
      </w:r>
      <w:r w:rsidR="00BF71D7" w:rsidRPr="00060B7C">
        <w:rPr>
          <w:rFonts w:ascii="Arial" w:hAnsi="Arial" w:cs="Arial"/>
        </w:rPr>
        <w:t>Al fine di adempiere pienamente a quanto richiesto dai parametri qualitativi dell’AAQ,</w:t>
      </w:r>
      <w:r w:rsidR="006651F6" w:rsidRPr="00060B7C">
        <w:rPr>
          <w:rFonts w:ascii="Arial" w:hAnsi="Arial" w:cs="Arial"/>
        </w:rPr>
        <w:t xml:space="preserve"> </w:t>
      </w:r>
      <w:r>
        <w:rPr>
          <w:rFonts w:ascii="Arial" w:hAnsi="Arial" w:cs="Arial"/>
        </w:rPr>
        <w:t>l’</w:t>
      </w:r>
      <w:r w:rsidR="006651F6" w:rsidRPr="00060B7C">
        <w:rPr>
          <w:rFonts w:ascii="Arial" w:hAnsi="Arial" w:cs="Arial"/>
        </w:rPr>
        <w:t xml:space="preserve">USI </w:t>
      </w:r>
      <w:r w:rsidR="009F53FB" w:rsidRPr="00060B7C">
        <w:rPr>
          <w:rFonts w:ascii="Arial" w:hAnsi="Arial" w:cs="Arial"/>
        </w:rPr>
        <w:t xml:space="preserve">ha messo a punto strategie che toccano direttamente la </w:t>
      </w:r>
      <w:r w:rsidR="00C12BCC" w:rsidRPr="00060B7C">
        <w:rPr>
          <w:rFonts w:ascii="Arial" w:hAnsi="Arial" w:cs="Arial"/>
          <w:i/>
        </w:rPr>
        <w:t>governance</w:t>
      </w:r>
      <w:r w:rsidR="009F53FB" w:rsidRPr="00060B7C">
        <w:rPr>
          <w:rFonts w:ascii="Arial" w:hAnsi="Arial" w:cs="Arial"/>
        </w:rPr>
        <w:t xml:space="preserve"> dell’università: in</w:t>
      </w:r>
      <w:r w:rsidR="009F53FB">
        <w:rPr>
          <w:rFonts w:ascii="Arial" w:hAnsi="Arial" w:cs="Arial"/>
        </w:rPr>
        <w:t xml:space="preserve"> particolare</w:t>
      </w:r>
      <w:r w:rsidR="009F53FB" w:rsidRPr="009F53FB">
        <w:rPr>
          <w:rFonts w:ascii="Arial" w:hAnsi="Arial" w:cs="Arial"/>
        </w:rPr>
        <w:t xml:space="preserve"> è stata nominata la nuova Rettrice che entrerà in carica il 1 luglio 2023</w:t>
      </w:r>
      <w:r w:rsidR="009F53FB">
        <w:rPr>
          <w:rFonts w:ascii="Arial" w:hAnsi="Arial" w:cs="Arial"/>
        </w:rPr>
        <w:t>, con compiti strettamente legati all’ambito accademico</w:t>
      </w:r>
      <w:r w:rsidR="009F53FB" w:rsidRPr="009F53FB">
        <w:rPr>
          <w:rFonts w:ascii="Arial" w:hAnsi="Arial" w:cs="Arial"/>
        </w:rPr>
        <w:t xml:space="preserve">. </w:t>
      </w:r>
      <w:r w:rsidR="009F53FB">
        <w:rPr>
          <w:rFonts w:ascii="Arial" w:hAnsi="Arial" w:cs="Arial"/>
        </w:rPr>
        <w:t xml:space="preserve">La gestione amministrativa e l’organizzazione sono </w:t>
      </w:r>
      <w:r w:rsidR="00517B84">
        <w:rPr>
          <w:rFonts w:ascii="Arial" w:hAnsi="Arial" w:cs="Arial"/>
        </w:rPr>
        <w:t xml:space="preserve">invece </w:t>
      </w:r>
      <w:r w:rsidR="009F53FB">
        <w:rPr>
          <w:rFonts w:ascii="Arial" w:hAnsi="Arial" w:cs="Arial"/>
        </w:rPr>
        <w:t xml:space="preserve">affidati ad una nuova figura professionale introdotta in USI, il direttore operativo che è stato nominato </w:t>
      </w:r>
      <w:r w:rsidR="00A97327">
        <w:rPr>
          <w:rFonts w:ascii="Arial" w:hAnsi="Arial" w:cs="Arial"/>
        </w:rPr>
        <w:t>con entrata in carica ad aprile 2023.</w:t>
      </w:r>
      <w:r w:rsidR="009F53FB" w:rsidRPr="009F53FB">
        <w:rPr>
          <w:rFonts w:ascii="Arial" w:hAnsi="Arial" w:cs="Arial"/>
        </w:rPr>
        <w:t xml:space="preserve"> </w:t>
      </w:r>
      <w:r w:rsidR="00932BA5">
        <w:rPr>
          <w:rFonts w:ascii="Arial" w:hAnsi="Arial" w:cs="Arial"/>
        </w:rPr>
        <w:t xml:space="preserve">Il dossier </w:t>
      </w:r>
      <w:r>
        <w:rPr>
          <w:rFonts w:ascii="Arial" w:hAnsi="Arial" w:cs="Arial"/>
        </w:rPr>
        <w:t>dell’</w:t>
      </w:r>
      <w:r w:rsidR="00932BA5">
        <w:rPr>
          <w:rFonts w:ascii="Arial" w:hAnsi="Arial" w:cs="Arial"/>
        </w:rPr>
        <w:t>USI per la risoluzione dei 3 oneri è in preparazione e deve essere fornito all’AAQ entro marzo del 2024.</w:t>
      </w:r>
    </w:p>
    <w:p w:rsidR="00E26BC3" w:rsidRDefault="00422295" w:rsidP="00E26BC3">
      <w:pPr>
        <w:pStyle w:val="Corpotesto"/>
        <w:tabs>
          <w:tab w:val="left" w:pos="9486"/>
        </w:tabs>
        <w:autoSpaceDE w:val="0"/>
        <w:autoSpaceDN w:val="0"/>
        <w:adjustRightInd w:val="0"/>
        <w:spacing w:before="80" w:after="80"/>
        <w:jc w:val="both"/>
        <w:rPr>
          <w:rFonts w:ascii="Arial" w:hAnsi="Arial" w:cs="Arial"/>
        </w:rPr>
      </w:pPr>
      <w:r w:rsidRPr="00DB6AEA">
        <w:rPr>
          <w:rFonts w:ascii="Arial" w:hAnsi="Arial" w:cs="Arial"/>
        </w:rPr>
        <w:t xml:space="preserve">Nell’accreditamento </w:t>
      </w:r>
      <w:r w:rsidR="00DF0AE0">
        <w:rPr>
          <w:rFonts w:ascii="Arial" w:hAnsi="Arial" w:cs="Arial"/>
        </w:rPr>
        <w:t>dell’</w:t>
      </w:r>
      <w:r w:rsidR="006651F6" w:rsidRPr="00DB6AEA">
        <w:rPr>
          <w:rFonts w:ascii="Arial" w:hAnsi="Arial" w:cs="Arial"/>
        </w:rPr>
        <w:t>USI</w:t>
      </w:r>
      <w:r w:rsidRPr="00DB6AEA">
        <w:rPr>
          <w:rFonts w:ascii="Arial" w:hAnsi="Arial" w:cs="Arial"/>
        </w:rPr>
        <w:t xml:space="preserve"> è confluito l’accreditamento, già ottenuto nel corso del 2021,</w:t>
      </w:r>
      <w:r w:rsidR="008210FF" w:rsidRPr="00DB6AEA">
        <w:rPr>
          <w:rFonts w:ascii="Arial" w:hAnsi="Arial" w:cs="Arial"/>
        </w:rPr>
        <w:t xml:space="preserve"> </w:t>
      </w:r>
      <w:r w:rsidRPr="00DB6AEA">
        <w:rPr>
          <w:rFonts w:ascii="Arial" w:hAnsi="Arial" w:cs="Arial"/>
        </w:rPr>
        <w:t>della Facoltà di Teologia di Lugano (FTL)</w:t>
      </w:r>
      <w:r w:rsidR="00633BEA" w:rsidRPr="00DB6AEA">
        <w:rPr>
          <w:rFonts w:ascii="Arial" w:hAnsi="Arial" w:cs="Arial"/>
        </w:rPr>
        <w:t xml:space="preserve">, </w:t>
      </w:r>
      <w:r w:rsidR="00051E00" w:rsidRPr="00DB6AEA">
        <w:rPr>
          <w:rFonts w:ascii="Arial" w:hAnsi="Arial" w:cs="Arial"/>
        </w:rPr>
        <w:t>a seguito della sua affiliazione</w:t>
      </w:r>
      <w:r w:rsidR="009246F6" w:rsidRPr="00DB6AEA">
        <w:rPr>
          <w:rFonts w:ascii="Arial" w:hAnsi="Arial" w:cs="Arial"/>
        </w:rPr>
        <w:t xml:space="preserve"> </w:t>
      </w:r>
      <w:r w:rsidR="008210FF" w:rsidRPr="00DB6AEA">
        <w:rPr>
          <w:rFonts w:ascii="Arial" w:hAnsi="Arial" w:cs="Arial"/>
        </w:rPr>
        <w:t>all’USI</w:t>
      </w:r>
      <w:r w:rsidR="00633BEA" w:rsidRPr="00DB6AEA">
        <w:rPr>
          <w:rFonts w:ascii="Arial" w:hAnsi="Arial" w:cs="Arial"/>
        </w:rPr>
        <w:t xml:space="preserve"> decisa dal Consiglio di Stato con </w:t>
      </w:r>
      <w:r w:rsidR="008210FF" w:rsidRPr="00DB6AEA">
        <w:rPr>
          <w:rFonts w:ascii="Arial" w:hAnsi="Arial" w:cs="Arial"/>
        </w:rPr>
        <w:t>risoluzione governativa</w:t>
      </w:r>
      <w:r w:rsidR="004A4948" w:rsidRPr="00DB6AEA">
        <w:rPr>
          <w:rFonts w:ascii="Arial" w:hAnsi="Arial" w:cs="Arial"/>
        </w:rPr>
        <w:t xml:space="preserve"> (RG)</w:t>
      </w:r>
      <w:r w:rsidR="00633BEA" w:rsidRPr="00DB6AEA">
        <w:rPr>
          <w:rFonts w:ascii="Arial" w:hAnsi="Arial" w:cs="Arial"/>
        </w:rPr>
        <w:t xml:space="preserve"> n. </w:t>
      </w:r>
      <w:r w:rsidR="009246F6" w:rsidRPr="00DB6AEA">
        <w:rPr>
          <w:rFonts w:ascii="Arial" w:hAnsi="Arial" w:cs="Arial"/>
        </w:rPr>
        <w:t>2042</w:t>
      </w:r>
      <w:r w:rsidR="00633BEA" w:rsidRPr="00DB6AEA">
        <w:rPr>
          <w:rFonts w:ascii="Arial" w:hAnsi="Arial" w:cs="Arial"/>
        </w:rPr>
        <w:t xml:space="preserve"> del </w:t>
      </w:r>
      <w:r w:rsidR="009246F6" w:rsidRPr="00DB6AEA">
        <w:rPr>
          <w:rFonts w:ascii="Arial" w:hAnsi="Arial" w:cs="Arial"/>
        </w:rPr>
        <w:t>21 aprile 2021</w:t>
      </w:r>
      <w:r w:rsidR="006651F6" w:rsidRPr="00DB6AEA">
        <w:rPr>
          <w:rFonts w:ascii="Arial" w:hAnsi="Arial" w:cs="Arial"/>
        </w:rPr>
        <w:t>.</w:t>
      </w:r>
      <w:r w:rsidR="004853DE" w:rsidRPr="00DB6AEA">
        <w:rPr>
          <w:rFonts w:ascii="Arial" w:hAnsi="Arial" w:cs="Arial"/>
        </w:rPr>
        <w:t xml:space="preserve"> </w:t>
      </w:r>
      <w:r w:rsidR="0027799A">
        <w:rPr>
          <w:rFonts w:ascii="Arial" w:hAnsi="Arial" w:cs="Arial"/>
        </w:rPr>
        <w:t>L’affiliazione della FTL a</w:t>
      </w:r>
      <w:r w:rsidR="00DF0AE0">
        <w:rPr>
          <w:rFonts w:ascii="Arial" w:hAnsi="Arial" w:cs="Arial"/>
        </w:rPr>
        <w:t>ll’</w:t>
      </w:r>
      <w:r w:rsidR="0027799A">
        <w:rPr>
          <w:rFonts w:ascii="Arial" w:hAnsi="Arial" w:cs="Arial"/>
        </w:rPr>
        <w:t xml:space="preserve">USI è attualmente senza oneri a carico del Cantone. L’affiliazione onerosa dovrà essere decisa dal Gran Consiglio, secondo </w:t>
      </w:r>
      <w:r w:rsidR="0051438C">
        <w:rPr>
          <w:rFonts w:ascii="Arial" w:hAnsi="Arial" w:cs="Arial"/>
        </w:rPr>
        <w:t xml:space="preserve">i disposti dell’art. </w:t>
      </w:r>
      <w:r w:rsidR="0038192D">
        <w:rPr>
          <w:rFonts w:ascii="Arial" w:hAnsi="Arial" w:cs="Arial"/>
        </w:rPr>
        <w:t>12, cpv. 4, lett. a</w:t>
      </w:r>
      <w:r w:rsidR="0027799A">
        <w:rPr>
          <w:rFonts w:ascii="Arial" w:hAnsi="Arial" w:cs="Arial"/>
        </w:rPr>
        <w:t xml:space="preserve"> della LSU.</w:t>
      </w:r>
    </w:p>
    <w:p w:rsidR="009E0E11" w:rsidRDefault="00422295" w:rsidP="00E26BC3">
      <w:pPr>
        <w:pStyle w:val="Corpotesto"/>
        <w:tabs>
          <w:tab w:val="left" w:pos="9486"/>
        </w:tabs>
        <w:autoSpaceDE w:val="0"/>
        <w:autoSpaceDN w:val="0"/>
        <w:adjustRightInd w:val="0"/>
        <w:spacing w:before="80" w:after="80"/>
        <w:jc w:val="both"/>
        <w:rPr>
          <w:rFonts w:ascii="Arial" w:hAnsi="Arial" w:cs="Arial"/>
        </w:rPr>
      </w:pPr>
      <w:r w:rsidRPr="00E26BC3">
        <w:rPr>
          <w:rFonts w:ascii="Arial" w:hAnsi="Arial" w:cs="Arial"/>
        </w:rPr>
        <w:t>Il</w:t>
      </w:r>
      <w:r w:rsidR="006B41B9" w:rsidRPr="00E26BC3">
        <w:rPr>
          <w:rFonts w:ascii="Arial" w:hAnsi="Arial" w:cs="Arial"/>
        </w:rPr>
        <w:t xml:space="preserve"> 2022</w:t>
      </w:r>
      <w:r w:rsidRPr="00E26BC3">
        <w:rPr>
          <w:rFonts w:ascii="Arial" w:hAnsi="Arial" w:cs="Arial"/>
        </w:rPr>
        <w:t xml:space="preserve"> è il </w:t>
      </w:r>
      <w:r w:rsidR="006B41B9" w:rsidRPr="00E26BC3">
        <w:rPr>
          <w:rFonts w:ascii="Arial" w:hAnsi="Arial" w:cs="Arial"/>
        </w:rPr>
        <w:t>secondo</w:t>
      </w:r>
      <w:r w:rsidRPr="00E26BC3">
        <w:rPr>
          <w:rFonts w:ascii="Arial" w:hAnsi="Arial" w:cs="Arial"/>
        </w:rPr>
        <w:t xml:space="preserve"> anno di applicazione di quanto previsto dal </w:t>
      </w:r>
      <w:r w:rsidR="009E0E11" w:rsidRPr="00E26BC3">
        <w:rPr>
          <w:rFonts w:ascii="Arial" w:hAnsi="Arial" w:cs="Arial"/>
        </w:rPr>
        <w:t>messaggio del Consiglio federale sull</w:t>
      </w:r>
      <w:r w:rsidR="00825D24">
        <w:rPr>
          <w:rFonts w:ascii="Arial" w:hAnsi="Arial" w:cs="Arial"/>
        </w:rPr>
        <w:t>a promozione dell</w:t>
      </w:r>
      <w:r w:rsidR="009E0E11" w:rsidRPr="00E26BC3">
        <w:rPr>
          <w:rFonts w:ascii="Arial" w:hAnsi="Arial" w:cs="Arial"/>
        </w:rPr>
        <w:t>’educazione,</w:t>
      </w:r>
      <w:r w:rsidR="004F4E3C" w:rsidRPr="00E26BC3">
        <w:rPr>
          <w:rFonts w:ascii="Arial" w:hAnsi="Arial" w:cs="Arial"/>
        </w:rPr>
        <w:t xml:space="preserve"> </w:t>
      </w:r>
      <w:r w:rsidR="00825D24">
        <w:rPr>
          <w:rFonts w:ascii="Arial" w:hAnsi="Arial" w:cs="Arial"/>
        </w:rPr>
        <w:t>del</w:t>
      </w:r>
      <w:r w:rsidR="009E0E11" w:rsidRPr="00E26BC3">
        <w:rPr>
          <w:rFonts w:ascii="Arial" w:hAnsi="Arial" w:cs="Arial"/>
        </w:rPr>
        <w:t xml:space="preserve">la ricerca e </w:t>
      </w:r>
      <w:r w:rsidR="00825D24">
        <w:rPr>
          <w:rFonts w:ascii="Arial" w:hAnsi="Arial" w:cs="Arial"/>
        </w:rPr>
        <w:t>del</w:t>
      </w:r>
      <w:r w:rsidR="009E0E11" w:rsidRPr="00E26BC3">
        <w:rPr>
          <w:rFonts w:ascii="Arial" w:hAnsi="Arial" w:cs="Arial"/>
        </w:rPr>
        <w:t>l’innovazione per il periodo 2021-2024 (messaggio ERI)</w:t>
      </w:r>
      <w:r w:rsidRPr="00E26BC3">
        <w:rPr>
          <w:rFonts w:ascii="Arial" w:hAnsi="Arial" w:cs="Arial"/>
        </w:rPr>
        <w:t>. Le disposizioni ivi contenute</w:t>
      </w:r>
      <w:r w:rsidR="00D1148B" w:rsidRPr="00E26BC3">
        <w:rPr>
          <w:rFonts w:ascii="Arial" w:hAnsi="Arial" w:cs="Arial"/>
        </w:rPr>
        <w:t xml:space="preserve"> costituisc</w:t>
      </w:r>
      <w:r w:rsidRPr="00E26BC3">
        <w:rPr>
          <w:rFonts w:ascii="Arial" w:hAnsi="Arial" w:cs="Arial"/>
        </w:rPr>
        <w:t>ono</w:t>
      </w:r>
      <w:r w:rsidR="00D1148B" w:rsidRPr="00E26BC3">
        <w:rPr>
          <w:rFonts w:ascii="Arial" w:hAnsi="Arial" w:cs="Arial"/>
        </w:rPr>
        <w:t xml:space="preserve"> uno</w:t>
      </w:r>
      <w:r w:rsidR="009E0E11" w:rsidRPr="00E26BC3">
        <w:rPr>
          <w:rFonts w:ascii="Arial" w:hAnsi="Arial" w:cs="Arial"/>
        </w:rPr>
        <w:t xml:space="preserve"> strumento cardine per la politica universitaria </w:t>
      </w:r>
      <w:r w:rsidR="00C40CC8" w:rsidRPr="00E26BC3">
        <w:rPr>
          <w:rFonts w:ascii="Arial" w:hAnsi="Arial" w:cs="Arial"/>
        </w:rPr>
        <w:t>federale</w:t>
      </w:r>
      <w:r w:rsidR="009E0E11" w:rsidRPr="00E26BC3">
        <w:rPr>
          <w:rFonts w:ascii="Arial" w:hAnsi="Arial" w:cs="Arial"/>
        </w:rPr>
        <w:t xml:space="preserve">. In vista delle sfide future e del previsto aumento del numero di studenti nel livello terziario, il messaggio ERI indica gli obiettivi federali per </w:t>
      </w:r>
      <w:r w:rsidR="00BC2436">
        <w:rPr>
          <w:rFonts w:ascii="Arial" w:hAnsi="Arial" w:cs="Arial"/>
        </w:rPr>
        <w:lastRenderedPageBreak/>
        <w:t>l’istruzione</w:t>
      </w:r>
      <w:r w:rsidR="009E0E11" w:rsidRPr="00E26BC3">
        <w:rPr>
          <w:rFonts w:ascii="Arial" w:hAnsi="Arial" w:cs="Arial"/>
        </w:rPr>
        <w:t xml:space="preserve"> e la ricerca e include </w:t>
      </w:r>
      <w:r w:rsidRPr="00E26BC3">
        <w:rPr>
          <w:rFonts w:ascii="Arial" w:hAnsi="Arial" w:cs="Arial"/>
        </w:rPr>
        <w:t xml:space="preserve">l’assegnazione </w:t>
      </w:r>
      <w:r w:rsidR="009E0E11" w:rsidRPr="00E26BC3">
        <w:rPr>
          <w:rFonts w:ascii="Arial" w:hAnsi="Arial" w:cs="Arial"/>
        </w:rPr>
        <w:t>di un credito quadro quadriennale di oltre 28 miliardi di franchi, circa 2 miliardi in più risp</w:t>
      </w:r>
      <w:r w:rsidR="003878C5" w:rsidRPr="00E26BC3">
        <w:rPr>
          <w:rFonts w:ascii="Arial" w:hAnsi="Arial" w:cs="Arial"/>
        </w:rPr>
        <w:t>etto al quadriennio precedente.</w:t>
      </w:r>
    </w:p>
    <w:p w:rsidR="00353ADC" w:rsidRPr="00E26BC3" w:rsidRDefault="001E0D3E" w:rsidP="00E26BC3">
      <w:pPr>
        <w:pStyle w:val="Corpotesto"/>
        <w:tabs>
          <w:tab w:val="left" w:pos="9486"/>
        </w:tabs>
        <w:autoSpaceDE w:val="0"/>
        <w:autoSpaceDN w:val="0"/>
        <w:adjustRightInd w:val="0"/>
        <w:spacing w:before="80" w:after="80"/>
        <w:jc w:val="both"/>
        <w:rPr>
          <w:rFonts w:ascii="Arial" w:hAnsi="Arial" w:cs="Arial"/>
        </w:rPr>
      </w:pPr>
      <w:r w:rsidRPr="00957B11">
        <w:rPr>
          <w:rFonts w:ascii="Arial" w:hAnsi="Arial" w:cs="Arial"/>
        </w:rPr>
        <w:t>A</w:t>
      </w:r>
      <w:r w:rsidR="000D5E02" w:rsidRPr="00957B11">
        <w:rPr>
          <w:rFonts w:ascii="Arial" w:hAnsi="Arial" w:cs="Arial"/>
        </w:rPr>
        <w:t>ltro t</w:t>
      </w:r>
      <w:r w:rsidR="000D5E02">
        <w:rPr>
          <w:rFonts w:ascii="Arial" w:hAnsi="Arial" w:cs="Arial"/>
        </w:rPr>
        <w:t>ema di grande interesse e con un grande impatto rispetto ai progetti di ricerca a livello universitario è la mancata adesione della Svizzera ai programmi europei di ricerca, in particolare a Horizon Europe, per i quali la partecipazione è legata alla stipula di un accordo quadro con l’Unione Europea. Per la Svizzera attualmente la partecipazione ai progetti di ricerca europei non è del tutto preclusa</w:t>
      </w:r>
      <w:r w:rsidR="0066317A">
        <w:rPr>
          <w:rFonts w:ascii="Arial" w:hAnsi="Arial" w:cs="Arial"/>
        </w:rPr>
        <w:t>,</w:t>
      </w:r>
      <w:r w:rsidR="000D5E02">
        <w:rPr>
          <w:rFonts w:ascii="Arial" w:hAnsi="Arial" w:cs="Arial"/>
        </w:rPr>
        <w:t xml:space="preserve"> ma è in parte limitata</w:t>
      </w:r>
      <w:r w:rsidRPr="00957B11">
        <w:rPr>
          <w:rFonts w:ascii="Arial" w:hAnsi="Arial" w:cs="Arial"/>
        </w:rPr>
        <w:t>,</w:t>
      </w:r>
      <w:r w:rsidR="000D5E02" w:rsidRPr="00957B11">
        <w:rPr>
          <w:rFonts w:ascii="Arial" w:hAnsi="Arial" w:cs="Arial"/>
        </w:rPr>
        <w:t xml:space="preserve"> </w:t>
      </w:r>
      <w:r w:rsidR="0066317A" w:rsidRPr="00957B11">
        <w:rPr>
          <w:rFonts w:ascii="Arial" w:hAnsi="Arial" w:cs="Arial"/>
        </w:rPr>
        <w:t>p</w:t>
      </w:r>
      <w:r w:rsidR="0066317A">
        <w:rPr>
          <w:rFonts w:ascii="Arial" w:hAnsi="Arial" w:cs="Arial"/>
        </w:rPr>
        <w:t>oiché le</w:t>
      </w:r>
      <w:r w:rsidR="000D5E02">
        <w:rPr>
          <w:rFonts w:ascii="Arial" w:hAnsi="Arial" w:cs="Arial"/>
        </w:rPr>
        <w:t xml:space="preserve"> istituzioni svizzere non possono fungere da leader di progetti. La Confederazione d’altro canto sta concretamente cercando di istituire dei fondi che possano finanziare i progetti svizzeri, in questo senso nel 2022 la </w:t>
      </w:r>
      <w:r w:rsidR="0066317A">
        <w:rPr>
          <w:rFonts w:ascii="Arial" w:hAnsi="Arial" w:cs="Arial"/>
        </w:rPr>
        <w:t>Segreteria di Stato per la formazione, la ricerca e l’innovazione</w:t>
      </w:r>
      <w:r w:rsidR="000D5E02">
        <w:rPr>
          <w:rFonts w:ascii="Arial" w:hAnsi="Arial" w:cs="Arial"/>
        </w:rPr>
        <w:t xml:space="preserve"> </w:t>
      </w:r>
      <w:r w:rsidR="0066317A">
        <w:rPr>
          <w:rFonts w:ascii="Arial" w:hAnsi="Arial" w:cs="Arial"/>
        </w:rPr>
        <w:t>(</w:t>
      </w:r>
      <w:r w:rsidR="000D5E02">
        <w:rPr>
          <w:rFonts w:ascii="Arial" w:hAnsi="Arial" w:cs="Arial"/>
        </w:rPr>
        <w:t>SEFRI</w:t>
      </w:r>
      <w:r w:rsidR="0066317A">
        <w:rPr>
          <w:rFonts w:ascii="Arial" w:hAnsi="Arial" w:cs="Arial"/>
        </w:rPr>
        <w:t>)</w:t>
      </w:r>
      <w:r w:rsidR="000D5E02">
        <w:rPr>
          <w:rFonts w:ascii="Arial" w:hAnsi="Arial" w:cs="Arial"/>
        </w:rPr>
        <w:t xml:space="preserve"> ha posto in consultazione ai cantoni </w:t>
      </w:r>
      <w:r w:rsidR="007B70DB">
        <w:rPr>
          <w:rFonts w:ascii="Arial" w:hAnsi="Arial" w:cs="Arial"/>
        </w:rPr>
        <w:t xml:space="preserve">e a gruppi di interesse </w:t>
      </w:r>
      <w:r w:rsidR="000D5E02">
        <w:rPr>
          <w:rFonts w:ascii="Arial" w:hAnsi="Arial" w:cs="Arial"/>
        </w:rPr>
        <w:t xml:space="preserve">un progetto di legge per la costituzione di un fondo (Legge sul Fondo Horizon), con uno </w:t>
      </w:r>
      <w:r w:rsidR="00C078E2">
        <w:rPr>
          <w:rFonts w:ascii="Arial" w:hAnsi="Arial" w:cs="Arial"/>
        </w:rPr>
        <w:t xml:space="preserve">stanziamento di 6.15 miliardi di franchi per il periodo 2021-2027. </w:t>
      </w:r>
      <w:r w:rsidR="00CF289F">
        <w:rPr>
          <w:rFonts w:ascii="Arial" w:hAnsi="Arial" w:cs="Arial"/>
        </w:rPr>
        <w:t xml:space="preserve">Nonostante gli sforzi compiuti, è di recente pubblicazione da parte di swissuniversities un documento di valutazione dei due anni di non adesione ai programmi di ricerca europei che traccia un bilancio estremamente negativo: </w:t>
      </w:r>
      <w:hyperlink r:id="rId15" w:history="1">
        <w:r w:rsidR="009C1D65" w:rsidRPr="009C1D65">
          <w:rPr>
            <w:rFonts w:asciiTheme="minorHAnsi" w:hAnsiTheme="minorHAnsi" w:cstheme="minorHAnsi"/>
          </w:rPr>
          <w:t>https://www.swissuniversities.ch/it/attualita/conclusioni-negative-dopo-due-anni-di-mancata-associazione-ai-programmi-ue</w:t>
        </w:r>
      </w:hyperlink>
      <w:r w:rsidR="00353ADC">
        <w:rPr>
          <w:rFonts w:asciiTheme="minorHAnsi" w:hAnsiTheme="minorHAnsi" w:cstheme="minorHAnsi"/>
        </w:rPr>
        <w:t>.</w:t>
      </w:r>
    </w:p>
    <w:p w:rsidR="00832A99" w:rsidRPr="003878C5" w:rsidRDefault="00832A99" w:rsidP="00432255">
      <w:pPr>
        <w:tabs>
          <w:tab w:val="left" w:pos="9486"/>
        </w:tabs>
        <w:spacing w:before="80" w:after="80"/>
        <w:rPr>
          <w:sz w:val="24"/>
          <w:szCs w:val="24"/>
        </w:rPr>
      </w:pPr>
    </w:p>
    <w:p w:rsidR="009E0E11" w:rsidRPr="00F26752" w:rsidRDefault="001C7B74" w:rsidP="00260397">
      <w:pPr>
        <w:pStyle w:val="Titolo2"/>
        <w:tabs>
          <w:tab w:val="left" w:pos="9486"/>
        </w:tabs>
        <w:spacing w:before="80" w:after="80"/>
        <w:rPr>
          <w:sz w:val="24"/>
          <w:szCs w:val="24"/>
        </w:rPr>
      </w:pPr>
      <w:bookmarkStart w:id="78" w:name="_Toc74902353"/>
      <w:bookmarkStart w:id="79" w:name="_Toc102398552"/>
      <w:bookmarkStart w:id="80" w:name="_Toc102485344"/>
      <w:bookmarkStart w:id="81" w:name="_Toc102574152"/>
      <w:bookmarkStart w:id="82" w:name="_Toc102575338"/>
      <w:bookmarkStart w:id="83" w:name="_Toc103092286"/>
      <w:bookmarkStart w:id="84" w:name="_Toc103175710"/>
      <w:bookmarkStart w:id="85" w:name="_Toc103177420"/>
      <w:bookmarkStart w:id="86" w:name="_Toc103267310"/>
      <w:bookmarkStart w:id="87" w:name="_Toc103336421"/>
      <w:bookmarkStart w:id="88" w:name="_Toc103352344"/>
      <w:bookmarkStart w:id="89" w:name="_Toc103610942"/>
      <w:bookmarkStart w:id="90" w:name="_Toc103612223"/>
      <w:bookmarkStart w:id="91" w:name="_Toc103778649"/>
      <w:bookmarkStart w:id="92" w:name="_Toc103783058"/>
      <w:bookmarkStart w:id="93" w:name="_Toc103783125"/>
      <w:bookmarkStart w:id="94" w:name="_Toc103957233"/>
      <w:bookmarkStart w:id="95" w:name="_Toc104206859"/>
      <w:bookmarkStart w:id="96" w:name="_Toc104207924"/>
      <w:bookmarkStart w:id="97" w:name="_Toc104213747"/>
      <w:bookmarkStart w:id="98" w:name="_Toc104216962"/>
      <w:bookmarkStart w:id="99" w:name="_Toc104805492"/>
      <w:bookmarkStart w:id="100" w:name="_Toc104814766"/>
      <w:bookmarkStart w:id="101" w:name="_Toc134453054"/>
      <w:bookmarkStart w:id="102" w:name="_Toc135652483"/>
      <w:bookmarkStart w:id="103" w:name="_Toc135665134"/>
      <w:bookmarkStart w:id="104" w:name="_Toc135665286"/>
      <w:bookmarkStart w:id="105" w:name="_Toc135751583"/>
      <w:bookmarkStart w:id="106" w:name="_Toc135926626"/>
      <w:bookmarkStart w:id="107" w:name="_Toc135996308"/>
      <w:bookmarkStart w:id="108" w:name="_Toc136340762"/>
      <w:bookmarkStart w:id="109" w:name="_Toc136356024"/>
      <w:bookmarkStart w:id="110" w:name="_Toc136615923"/>
      <w:bookmarkStart w:id="111" w:name="_Toc136859416"/>
      <w:bookmarkStart w:id="112" w:name="_Toc136860118"/>
      <w:bookmarkStart w:id="113" w:name="_Toc136944771"/>
      <w:bookmarkStart w:id="114" w:name="_Toc136945237"/>
      <w:bookmarkStart w:id="115" w:name="_Toc137478046"/>
      <w:r>
        <w:rPr>
          <w:sz w:val="24"/>
          <w:szCs w:val="24"/>
        </w:rPr>
        <w:t xml:space="preserve">1.2 </w:t>
      </w:r>
      <w:r w:rsidR="009E0E11" w:rsidRPr="00F26752">
        <w:rPr>
          <w:sz w:val="24"/>
          <w:szCs w:val="24"/>
        </w:rPr>
        <w:t>Finanziamento federale e accordi intercantonali</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rsidR="009E0E11" w:rsidRPr="00F26752" w:rsidRDefault="009E0E11" w:rsidP="00260397">
      <w:pPr>
        <w:tabs>
          <w:tab w:val="left" w:pos="364"/>
          <w:tab w:val="left" w:pos="9486"/>
        </w:tabs>
        <w:spacing w:before="80" w:after="80"/>
        <w:rPr>
          <w:rFonts w:cs="Arial"/>
          <w:bCs/>
          <w:sz w:val="24"/>
          <w:szCs w:val="24"/>
        </w:rPr>
      </w:pPr>
      <w:r w:rsidRPr="00F26752">
        <w:rPr>
          <w:rFonts w:cs="Arial"/>
          <w:bCs/>
          <w:sz w:val="24"/>
          <w:szCs w:val="24"/>
        </w:rPr>
        <w:t>La LPSU prevede tre modalità di contributi per le scuole universitarie: i contributi di base, i contributi per investimenti edilizi e spese locative e i contributi vincolati a progetti.</w:t>
      </w:r>
    </w:p>
    <w:p w:rsidR="00DA3020" w:rsidRDefault="009E0E11" w:rsidP="00260397">
      <w:pPr>
        <w:tabs>
          <w:tab w:val="left" w:pos="364"/>
          <w:tab w:val="left" w:pos="9486"/>
        </w:tabs>
        <w:spacing w:before="80" w:after="80"/>
        <w:rPr>
          <w:rFonts w:cs="Arial"/>
          <w:sz w:val="24"/>
          <w:szCs w:val="24"/>
        </w:rPr>
      </w:pPr>
      <w:r w:rsidRPr="00F26752">
        <w:rPr>
          <w:rFonts w:cs="Arial"/>
          <w:bCs/>
          <w:sz w:val="24"/>
          <w:szCs w:val="24"/>
        </w:rPr>
        <w:t>L’O-LPSU stabilisce che i contributi di base siano calcolati in funzione di un budget totale fissato annualmente</w:t>
      </w:r>
      <w:r w:rsidR="00326F4B">
        <w:rPr>
          <w:rFonts w:cs="Arial"/>
          <w:bCs/>
          <w:sz w:val="24"/>
          <w:szCs w:val="24"/>
        </w:rPr>
        <w:t>:</w:t>
      </w:r>
      <w:r w:rsidRPr="00F26752" w:rsidDel="00326F4B">
        <w:rPr>
          <w:rFonts w:cs="Arial"/>
          <w:bCs/>
          <w:sz w:val="24"/>
          <w:szCs w:val="24"/>
        </w:rPr>
        <w:t xml:space="preserve"> </w:t>
      </w:r>
      <w:r w:rsidR="00326F4B">
        <w:rPr>
          <w:rFonts w:cs="Arial"/>
          <w:bCs/>
          <w:sz w:val="24"/>
          <w:szCs w:val="24"/>
        </w:rPr>
        <w:t>u</w:t>
      </w:r>
      <w:r w:rsidR="00326F4B" w:rsidRPr="00F26752">
        <w:rPr>
          <w:rFonts w:cs="Arial"/>
          <w:bCs/>
          <w:sz w:val="24"/>
          <w:szCs w:val="24"/>
        </w:rPr>
        <w:t>na</w:t>
      </w:r>
      <w:r w:rsidRPr="00F26752">
        <w:rPr>
          <w:rFonts w:cs="Arial"/>
          <w:bCs/>
          <w:sz w:val="24"/>
          <w:szCs w:val="24"/>
        </w:rPr>
        <w:t xml:space="preserve"> parte di tale budget è riservata </w:t>
      </w:r>
      <w:r w:rsidRPr="00F26752">
        <w:rPr>
          <w:rFonts w:cs="Arial"/>
          <w:sz w:val="24"/>
          <w:szCs w:val="24"/>
        </w:rPr>
        <w:t>al finanziamento della formazione di base, il resto al sostegno della ricerca. La parte destinata al contributo per l’insegnamento è influenzata da fattori quali il numero di studenti</w:t>
      </w:r>
      <w:r w:rsidR="004A4948">
        <w:rPr>
          <w:rFonts w:cs="Arial"/>
          <w:sz w:val="24"/>
          <w:szCs w:val="24"/>
        </w:rPr>
        <w:t xml:space="preserve"> svizzeri</w:t>
      </w:r>
      <w:r w:rsidRPr="00F26752">
        <w:rPr>
          <w:rFonts w:cs="Arial"/>
          <w:sz w:val="24"/>
          <w:szCs w:val="24"/>
        </w:rPr>
        <w:t xml:space="preserve">, il numero di studenti stranieri e il numero di diplomi </w:t>
      </w:r>
      <w:r w:rsidR="00323A7B">
        <w:rPr>
          <w:rFonts w:cs="Arial"/>
          <w:sz w:val="24"/>
          <w:szCs w:val="24"/>
        </w:rPr>
        <w:t>master</w:t>
      </w:r>
      <w:r w:rsidRPr="00F26752">
        <w:rPr>
          <w:rFonts w:cs="Arial"/>
          <w:sz w:val="24"/>
          <w:szCs w:val="24"/>
        </w:rPr>
        <w:t xml:space="preserve"> e dottorato; la quota per la ricerca è determinata in parte dall’acquisizione di fondi per progetti del Fondo nazionale svizzero </w:t>
      </w:r>
      <w:r w:rsidR="00FB21D2">
        <w:rPr>
          <w:rFonts w:cs="Arial"/>
          <w:sz w:val="24"/>
          <w:szCs w:val="24"/>
        </w:rPr>
        <w:t>(FN</w:t>
      </w:r>
      <w:r w:rsidRPr="00F26752">
        <w:rPr>
          <w:rFonts w:cs="Arial"/>
          <w:sz w:val="24"/>
          <w:szCs w:val="24"/>
        </w:rPr>
        <w:t>S), dei programmi-quadro europei, di Innosuisse e di altri fondi pubblici o privati. Per le scuole universitarie professionali (SUP) viene considerata anche l’attività svolta nella ricerca applicata e sviluppo.</w:t>
      </w:r>
    </w:p>
    <w:p w:rsidR="009E0E11" w:rsidRPr="008B7AE4" w:rsidRDefault="00DA3020" w:rsidP="00260397">
      <w:pPr>
        <w:tabs>
          <w:tab w:val="left" w:pos="364"/>
          <w:tab w:val="left" w:pos="9486"/>
        </w:tabs>
        <w:spacing w:before="80" w:after="80"/>
        <w:rPr>
          <w:rFonts w:cs="Arial"/>
          <w:sz w:val="24"/>
          <w:szCs w:val="24"/>
        </w:rPr>
      </w:pPr>
      <w:r w:rsidRPr="00F26752">
        <w:rPr>
          <w:rFonts w:cs="Arial"/>
          <w:sz w:val="24"/>
          <w:szCs w:val="24"/>
        </w:rPr>
        <w:t>Per le università la quota parte per la formazione di base è del 70% del budget a disposizione, il restante 30% è destinato al finanziamento della ricerca.</w:t>
      </w:r>
    </w:p>
    <w:p w:rsidR="00224B88" w:rsidRDefault="00973029" w:rsidP="00260397">
      <w:pPr>
        <w:tabs>
          <w:tab w:val="left" w:pos="364"/>
          <w:tab w:val="left" w:pos="9486"/>
        </w:tabs>
        <w:spacing w:before="80" w:after="80"/>
        <w:rPr>
          <w:rFonts w:cs="Arial"/>
          <w:bCs/>
          <w:sz w:val="24"/>
          <w:szCs w:val="24"/>
        </w:rPr>
      </w:pPr>
      <w:r>
        <w:rPr>
          <w:rFonts w:cs="Arial"/>
          <w:bCs/>
          <w:sz w:val="24"/>
          <w:szCs w:val="24"/>
        </w:rPr>
        <w:t>Il</w:t>
      </w:r>
      <w:r w:rsidR="009E0E11" w:rsidRPr="00F26752">
        <w:rPr>
          <w:rFonts w:cs="Arial"/>
          <w:bCs/>
          <w:sz w:val="24"/>
          <w:szCs w:val="24"/>
        </w:rPr>
        <w:t xml:space="preserve"> contributo federale di base </w:t>
      </w:r>
      <w:r>
        <w:rPr>
          <w:rFonts w:cs="Arial"/>
          <w:bCs/>
          <w:sz w:val="24"/>
          <w:szCs w:val="24"/>
        </w:rPr>
        <w:t>per l’USI</w:t>
      </w:r>
      <w:r w:rsidRPr="00F26752" w:rsidDel="002375F4">
        <w:rPr>
          <w:rFonts w:cs="Arial"/>
          <w:sz w:val="24"/>
          <w:szCs w:val="24"/>
        </w:rPr>
        <w:t xml:space="preserve"> </w:t>
      </w:r>
      <w:r>
        <w:rPr>
          <w:rFonts w:cs="Arial"/>
          <w:bCs/>
          <w:sz w:val="24"/>
          <w:szCs w:val="24"/>
        </w:rPr>
        <w:t>ne</w:t>
      </w:r>
      <w:r w:rsidR="009E0E11" w:rsidRPr="00F26752">
        <w:rPr>
          <w:rFonts w:cs="Arial"/>
          <w:bCs/>
          <w:sz w:val="24"/>
          <w:szCs w:val="24"/>
        </w:rPr>
        <w:t>l 202</w:t>
      </w:r>
      <w:r>
        <w:rPr>
          <w:rFonts w:cs="Arial"/>
          <w:bCs/>
          <w:sz w:val="24"/>
          <w:szCs w:val="24"/>
        </w:rPr>
        <w:t xml:space="preserve">2, </w:t>
      </w:r>
      <w:r w:rsidR="009E0E11" w:rsidRPr="004E2BBA">
        <w:rPr>
          <w:rFonts w:cs="Arial"/>
          <w:sz w:val="24"/>
          <w:szCs w:val="24"/>
        </w:rPr>
        <w:t xml:space="preserve">in </w:t>
      </w:r>
      <w:r w:rsidR="00694BC8">
        <w:rPr>
          <w:rFonts w:cs="Arial"/>
          <w:sz w:val="24"/>
          <w:szCs w:val="24"/>
        </w:rPr>
        <w:t xml:space="preserve">continua </w:t>
      </w:r>
      <w:r w:rsidR="00694BC8" w:rsidRPr="004E2BBA">
        <w:rPr>
          <w:rFonts w:cs="Arial"/>
          <w:sz w:val="24"/>
          <w:szCs w:val="24"/>
        </w:rPr>
        <w:t xml:space="preserve">crescita </w:t>
      </w:r>
      <w:r w:rsidR="009E0E11" w:rsidRPr="004E2BBA">
        <w:rPr>
          <w:rFonts w:cs="Arial"/>
          <w:sz w:val="24"/>
          <w:szCs w:val="24"/>
        </w:rPr>
        <w:t xml:space="preserve">rispetto </w:t>
      </w:r>
      <w:r w:rsidR="00694BC8">
        <w:rPr>
          <w:rFonts w:cs="Arial"/>
          <w:sz w:val="24"/>
          <w:szCs w:val="24"/>
        </w:rPr>
        <w:t>agli anni precedenti</w:t>
      </w:r>
      <w:r w:rsidR="009E0E11" w:rsidRPr="004E2BBA">
        <w:rPr>
          <w:rFonts w:cs="Arial"/>
          <w:sz w:val="24"/>
          <w:szCs w:val="24"/>
        </w:rPr>
        <w:t>,</w:t>
      </w:r>
      <w:r w:rsidR="002375F4" w:rsidRPr="004E2BBA">
        <w:rPr>
          <w:rFonts w:cs="Arial"/>
          <w:sz w:val="24"/>
          <w:szCs w:val="24"/>
        </w:rPr>
        <w:t xml:space="preserve"> </w:t>
      </w:r>
      <w:r>
        <w:rPr>
          <w:rFonts w:cs="Arial"/>
          <w:sz w:val="24"/>
          <w:szCs w:val="24"/>
        </w:rPr>
        <w:t>si attesta</w:t>
      </w:r>
      <w:r w:rsidRPr="004E2BBA">
        <w:rPr>
          <w:rFonts w:cs="Arial"/>
          <w:sz w:val="24"/>
          <w:szCs w:val="24"/>
        </w:rPr>
        <w:t xml:space="preserve"> </w:t>
      </w:r>
      <w:r w:rsidR="002375F4" w:rsidRPr="004E2BBA">
        <w:rPr>
          <w:rFonts w:cs="Arial"/>
          <w:sz w:val="24"/>
          <w:szCs w:val="24"/>
        </w:rPr>
        <w:t xml:space="preserve">a </w:t>
      </w:r>
      <w:r w:rsidR="00694BC8">
        <w:rPr>
          <w:rFonts w:cs="Arial"/>
          <w:sz w:val="24"/>
          <w:szCs w:val="24"/>
        </w:rPr>
        <w:t>quasi</w:t>
      </w:r>
      <w:r w:rsidR="002375F4" w:rsidRPr="004E2BBA">
        <w:rPr>
          <w:rFonts w:cs="Arial"/>
          <w:sz w:val="24"/>
          <w:szCs w:val="24"/>
        </w:rPr>
        <w:t xml:space="preserve"> </w:t>
      </w:r>
      <w:r w:rsidR="00694BC8" w:rsidRPr="00694BC8">
        <w:rPr>
          <w:rFonts w:cs="Arial"/>
          <w:sz w:val="24"/>
          <w:szCs w:val="24"/>
        </w:rPr>
        <w:t>32</w:t>
      </w:r>
      <w:r w:rsidR="002375F4" w:rsidRPr="00694BC8">
        <w:rPr>
          <w:rFonts w:cs="Arial"/>
          <w:sz w:val="24"/>
          <w:szCs w:val="24"/>
        </w:rPr>
        <w:t xml:space="preserve"> milioni di franchi </w:t>
      </w:r>
      <w:r w:rsidR="002375F4" w:rsidRPr="00694BC8">
        <w:rPr>
          <w:rFonts w:cs="Arial"/>
          <w:bCs/>
          <w:sz w:val="24"/>
          <w:szCs w:val="24"/>
        </w:rPr>
        <w:t>(</w:t>
      </w:r>
      <w:r w:rsidR="00B50A7C" w:rsidRPr="00694BC8">
        <w:rPr>
          <w:rFonts w:cs="Arial"/>
          <w:sz w:val="24"/>
          <w:szCs w:val="24"/>
        </w:rPr>
        <w:fldChar w:fldCharType="begin"/>
      </w:r>
      <w:r w:rsidR="00B50A7C" w:rsidRPr="00694BC8">
        <w:rPr>
          <w:rFonts w:cs="Arial"/>
          <w:bCs/>
          <w:sz w:val="24"/>
          <w:szCs w:val="24"/>
        </w:rPr>
        <w:instrText xml:space="preserve"> REF _Ref102569315 \h  \* MERGEFORMAT </w:instrText>
      </w:r>
      <w:r w:rsidR="00B50A7C" w:rsidRPr="00694BC8">
        <w:rPr>
          <w:rFonts w:cs="Arial"/>
          <w:sz w:val="24"/>
          <w:szCs w:val="24"/>
        </w:rPr>
      </w:r>
      <w:r w:rsidR="00B50A7C" w:rsidRPr="00694BC8">
        <w:rPr>
          <w:rFonts w:cs="Arial"/>
          <w:sz w:val="24"/>
          <w:szCs w:val="24"/>
        </w:rPr>
        <w:fldChar w:fldCharType="separate"/>
      </w:r>
      <w:r w:rsidR="005E0B02" w:rsidRPr="005E0B02">
        <w:rPr>
          <w:sz w:val="24"/>
        </w:rPr>
        <w:t>Tabella</w:t>
      </w:r>
      <w:r w:rsidR="005E0B02" w:rsidRPr="0090123E">
        <w:t xml:space="preserve"> </w:t>
      </w:r>
      <w:r w:rsidR="005E0B02">
        <w:rPr>
          <w:noProof/>
        </w:rPr>
        <w:t>1</w:t>
      </w:r>
      <w:r w:rsidR="00B50A7C" w:rsidRPr="00694BC8">
        <w:rPr>
          <w:rFonts w:cs="Arial"/>
          <w:sz w:val="24"/>
          <w:szCs w:val="24"/>
        </w:rPr>
        <w:fldChar w:fldCharType="end"/>
      </w:r>
      <w:r w:rsidR="002375F4" w:rsidRPr="004E2BBA">
        <w:rPr>
          <w:rFonts w:cs="Arial"/>
          <w:bCs/>
          <w:sz w:val="24"/>
          <w:szCs w:val="24"/>
        </w:rPr>
        <w:t>)</w:t>
      </w:r>
      <w:r w:rsidR="009E0E11" w:rsidRPr="004E2BBA">
        <w:rPr>
          <w:rFonts w:cs="Arial"/>
          <w:bCs/>
          <w:sz w:val="24"/>
          <w:szCs w:val="24"/>
        </w:rPr>
        <w:t>.</w:t>
      </w:r>
      <w:r w:rsidR="00694BC8" w:rsidRPr="004E2BBA" w:rsidDel="00694BC8">
        <w:rPr>
          <w:rFonts w:cs="Arial"/>
          <w:sz w:val="24"/>
          <w:szCs w:val="24"/>
        </w:rPr>
        <w:t xml:space="preserve"> </w:t>
      </w:r>
    </w:p>
    <w:p w:rsidR="002316C2" w:rsidRDefault="006C7256" w:rsidP="00260397">
      <w:pPr>
        <w:tabs>
          <w:tab w:val="left" w:pos="364"/>
          <w:tab w:val="left" w:pos="9486"/>
        </w:tabs>
        <w:spacing w:before="80" w:after="80"/>
        <w:rPr>
          <w:sz w:val="24"/>
          <w:szCs w:val="24"/>
        </w:rPr>
      </w:pPr>
      <w:r>
        <w:rPr>
          <w:sz w:val="24"/>
          <w:szCs w:val="24"/>
        </w:rPr>
        <w:t xml:space="preserve">Le nuove modalità di calcolo introdotte </w:t>
      </w:r>
      <w:r w:rsidR="00224B88" w:rsidRPr="00C63142">
        <w:rPr>
          <w:sz w:val="24"/>
          <w:szCs w:val="24"/>
        </w:rPr>
        <w:t>dall’</w:t>
      </w:r>
      <w:r w:rsidR="00700A44" w:rsidRPr="00C63142">
        <w:rPr>
          <w:sz w:val="24"/>
          <w:szCs w:val="24"/>
        </w:rPr>
        <w:t xml:space="preserve">AIU </w:t>
      </w:r>
      <w:r w:rsidR="00224B88" w:rsidRPr="00F65DE6">
        <w:rPr>
          <w:sz w:val="24"/>
          <w:szCs w:val="24"/>
        </w:rPr>
        <w:t xml:space="preserve">del </w:t>
      </w:r>
      <w:r w:rsidR="00C63142" w:rsidRPr="00F65DE6">
        <w:rPr>
          <w:sz w:val="24"/>
          <w:szCs w:val="24"/>
        </w:rPr>
        <w:t>27 giugno 2019</w:t>
      </w:r>
      <w:r w:rsidR="00224B88" w:rsidRPr="00F65DE6">
        <w:rPr>
          <w:sz w:val="24"/>
          <w:szCs w:val="24"/>
        </w:rPr>
        <w:t xml:space="preserve"> </w:t>
      </w:r>
      <w:r w:rsidR="001607B4">
        <w:rPr>
          <w:sz w:val="24"/>
          <w:szCs w:val="24"/>
        </w:rPr>
        <w:t>stabiliscono</w:t>
      </w:r>
      <w:r w:rsidR="00F65DE6" w:rsidRPr="00F65DE6">
        <w:rPr>
          <w:sz w:val="24"/>
          <w:szCs w:val="24"/>
        </w:rPr>
        <w:t xml:space="preserve"> i contributi </w:t>
      </w:r>
      <w:r w:rsidR="00224B88" w:rsidRPr="00F65DE6">
        <w:rPr>
          <w:sz w:val="24"/>
          <w:szCs w:val="24"/>
        </w:rPr>
        <w:t xml:space="preserve">per gruppo di facoltà </w:t>
      </w:r>
      <w:r w:rsidR="006B247F">
        <w:rPr>
          <w:sz w:val="24"/>
          <w:szCs w:val="24"/>
        </w:rPr>
        <w:t>con</w:t>
      </w:r>
      <w:r w:rsidR="00F65DE6" w:rsidRPr="00F65DE6">
        <w:rPr>
          <w:sz w:val="24"/>
          <w:szCs w:val="24"/>
        </w:rPr>
        <w:t xml:space="preserve"> tariffe per studente fissate per il periodo 2022-24</w:t>
      </w:r>
      <w:r w:rsidR="00224B88" w:rsidRPr="00F65DE6">
        <w:rPr>
          <w:sz w:val="24"/>
          <w:szCs w:val="24"/>
        </w:rPr>
        <w:t xml:space="preserve"> </w:t>
      </w:r>
      <w:r w:rsidR="006B247F">
        <w:rPr>
          <w:sz w:val="24"/>
          <w:szCs w:val="24"/>
        </w:rPr>
        <w:t>basate sui costi medi per studente. L’importo derivante</w:t>
      </w:r>
      <w:r w:rsidR="00224B88" w:rsidRPr="00F65DE6">
        <w:rPr>
          <w:sz w:val="24"/>
          <w:szCs w:val="24"/>
        </w:rPr>
        <w:t xml:space="preserve"> viene fatturato ai </w:t>
      </w:r>
      <w:r w:rsidR="007E1F6F" w:rsidRPr="00F65DE6">
        <w:rPr>
          <w:sz w:val="24"/>
          <w:szCs w:val="24"/>
        </w:rPr>
        <w:t>C</w:t>
      </w:r>
      <w:r w:rsidR="00224B88" w:rsidRPr="00F65DE6">
        <w:rPr>
          <w:sz w:val="24"/>
          <w:szCs w:val="24"/>
        </w:rPr>
        <w:t xml:space="preserve">antoni </w:t>
      </w:r>
      <w:r w:rsidR="00851A8E">
        <w:rPr>
          <w:sz w:val="24"/>
          <w:szCs w:val="24"/>
        </w:rPr>
        <w:t>ogni semestre, sulla</w:t>
      </w:r>
      <w:r w:rsidR="00224B88" w:rsidRPr="00F65DE6">
        <w:rPr>
          <w:sz w:val="24"/>
          <w:szCs w:val="24"/>
        </w:rPr>
        <w:t xml:space="preserve"> bas</w:t>
      </w:r>
      <w:r w:rsidR="00851A8E">
        <w:rPr>
          <w:sz w:val="24"/>
          <w:szCs w:val="24"/>
        </w:rPr>
        <w:t>e del</w:t>
      </w:r>
      <w:r w:rsidR="00224B88" w:rsidRPr="00F65DE6">
        <w:rPr>
          <w:sz w:val="24"/>
          <w:szCs w:val="24"/>
        </w:rPr>
        <w:t xml:space="preserve"> numero di iscritti.</w:t>
      </w:r>
      <w:r w:rsidR="00224B88" w:rsidRPr="00D40F1E">
        <w:rPr>
          <w:sz w:val="24"/>
          <w:szCs w:val="24"/>
        </w:rPr>
        <w:t xml:space="preserve"> </w:t>
      </w:r>
    </w:p>
    <w:p w:rsidR="002316C2" w:rsidRDefault="002316C2" w:rsidP="00260397">
      <w:pPr>
        <w:tabs>
          <w:tab w:val="left" w:pos="364"/>
          <w:tab w:val="left" w:pos="9486"/>
        </w:tabs>
        <w:spacing w:before="80" w:after="80"/>
        <w:rPr>
          <w:sz w:val="24"/>
          <w:szCs w:val="24"/>
        </w:rPr>
      </w:pPr>
      <w:r>
        <w:rPr>
          <w:sz w:val="24"/>
          <w:szCs w:val="24"/>
        </w:rPr>
        <w:t xml:space="preserve">Si segnala che nel computo dei contributi secondo gli </w:t>
      </w:r>
      <w:r w:rsidR="00C14ED3">
        <w:rPr>
          <w:sz w:val="24"/>
          <w:szCs w:val="24"/>
        </w:rPr>
        <w:t>a</w:t>
      </w:r>
      <w:r>
        <w:rPr>
          <w:sz w:val="24"/>
          <w:szCs w:val="24"/>
        </w:rPr>
        <w:t xml:space="preserve">ccordi intercantonali sono conteggiati anche </w:t>
      </w:r>
      <w:r w:rsidR="001E0D3E" w:rsidRPr="00957B11">
        <w:rPr>
          <w:sz w:val="24"/>
          <w:szCs w:val="24"/>
        </w:rPr>
        <w:t>quelli</w:t>
      </w:r>
      <w:r w:rsidRPr="00957B11">
        <w:rPr>
          <w:sz w:val="24"/>
          <w:szCs w:val="24"/>
        </w:rPr>
        <w:t xml:space="preserve"> </w:t>
      </w:r>
      <w:r>
        <w:rPr>
          <w:sz w:val="24"/>
          <w:szCs w:val="24"/>
        </w:rPr>
        <w:t>che</w:t>
      </w:r>
      <w:r w:rsidRPr="00FE6AB6">
        <w:rPr>
          <w:sz w:val="24"/>
          <w:szCs w:val="24"/>
        </w:rPr>
        <w:t xml:space="preserve"> </w:t>
      </w:r>
      <w:r>
        <w:rPr>
          <w:sz w:val="24"/>
          <w:szCs w:val="24"/>
        </w:rPr>
        <w:t>il Cantone versa all’USI e</w:t>
      </w:r>
      <w:r w:rsidRPr="00FE6AB6">
        <w:rPr>
          <w:sz w:val="24"/>
          <w:szCs w:val="24"/>
        </w:rPr>
        <w:t xml:space="preserve"> alla SUPSI per ogni studente ticinese iscritto. Alla base di questo finanziamento vi è la riflessione che, in assenza di scuole universitarie sul territorio, gli studenti ticinesi sarebbero obbligati a spostarsi nel resto della Svizzera, determinando in questo modo un corrispondente impatto finanziario per il Cantone Ticino a beneficio dell’università ospitante</w:t>
      </w:r>
      <w:r w:rsidR="00700A44">
        <w:rPr>
          <w:sz w:val="24"/>
          <w:szCs w:val="24"/>
        </w:rPr>
        <w:t>.</w:t>
      </w:r>
    </w:p>
    <w:p w:rsidR="009E0E11" w:rsidRPr="00F65DE6" w:rsidRDefault="00F007C2" w:rsidP="00260397">
      <w:pPr>
        <w:tabs>
          <w:tab w:val="left" w:pos="364"/>
          <w:tab w:val="left" w:pos="9486"/>
        </w:tabs>
        <w:spacing w:before="80" w:after="80"/>
        <w:rPr>
          <w:sz w:val="24"/>
          <w:szCs w:val="24"/>
        </w:rPr>
      </w:pPr>
      <w:r>
        <w:rPr>
          <w:sz w:val="24"/>
          <w:szCs w:val="24"/>
        </w:rPr>
        <w:lastRenderedPageBreak/>
        <w:t xml:space="preserve">Nel 2022 </w:t>
      </w:r>
      <w:r w:rsidR="00DF0AE0">
        <w:rPr>
          <w:sz w:val="24"/>
          <w:szCs w:val="24"/>
        </w:rPr>
        <w:t>l’</w:t>
      </w:r>
      <w:r>
        <w:rPr>
          <w:sz w:val="24"/>
          <w:szCs w:val="24"/>
        </w:rPr>
        <w:t>USI ha percepito circa 20.2 milioni di franchi di contributi legati all’AIU: l</w:t>
      </w:r>
      <w:r w:rsidR="002341F5">
        <w:rPr>
          <w:sz w:val="24"/>
          <w:szCs w:val="24"/>
        </w:rPr>
        <w:t>a</w:t>
      </w:r>
      <w:r w:rsidR="00F65DE6">
        <w:rPr>
          <w:sz w:val="24"/>
          <w:szCs w:val="24"/>
        </w:rPr>
        <w:t xml:space="preserve"> </w:t>
      </w:r>
      <w:r w:rsidR="00214CE3">
        <w:rPr>
          <w:sz w:val="24"/>
          <w:szCs w:val="24"/>
        </w:rPr>
        <w:t xml:space="preserve">leggera </w:t>
      </w:r>
      <w:r w:rsidR="00AA7734">
        <w:rPr>
          <w:sz w:val="24"/>
          <w:szCs w:val="24"/>
        </w:rPr>
        <w:t xml:space="preserve">diminuzione dei contributi </w:t>
      </w:r>
      <w:r w:rsidR="00F65DE6">
        <w:rPr>
          <w:sz w:val="24"/>
          <w:szCs w:val="24"/>
        </w:rPr>
        <w:t xml:space="preserve">per gli studenti ticinesi all’USI è dovuta al calcolo delle tariffe secondo </w:t>
      </w:r>
      <w:r w:rsidR="007B1E3C">
        <w:rPr>
          <w:sz w:val="24"/>
          <w:szCs w:val="24"/>
        </w:rPr>
        <w:t>il nuovo accordo</w:t>
      </w:r>
      <w:r w:rsidR="00F65DE6">
        <w:rPr>
          <w:sz w:val="24"/>
          <w:szCs w:val="24"/>
        </w:rPr>
        <w:t xml:space="preserve">, che risultano inferiori rispetto al 2021 </w:t>
      </w:r>
      <w:r w:rsidR="007319BD">
        <w:rPr>
          <w:rFonts w:cs="Arial"/>
          <w:bCs/>
          <w:sz w:val="24"/>
          <w:szCs w:val="24"/>
        </w:rPr>
        <w:t>(</w:t>
      </w:r>
      <w:r w:rsidR="00B50A7C" w:rsidRPr="00B50A7C">
        <w:rPr>
          <w:rFonts w:cs="Arial"/>
          <w:bCs/>
          <w:sz w:val="24"/>
          <w:szCs w:val="24"/>
        </w:rPr>
        <w:fldChar w:fldCharType="begin"/>
      </w:r>
      <w:r w:rsidR="00B50A7C" w:rsidRPr="00B50A7C">
        <w:rPr>
          <w:rFonts w:cs="Arial"/>
          <w:bCs/>
          <w:sz w:val="24"/>
          <w:szCs w:val="24"/>
        </w:rPr>
        <w:instrText xml:space="preserve"> REF _Ref102569315 \h </w:instrText>
      </w:r>
      <w:r w:rsidR="00B50A7C">
        <w:rPr>
          <w:rFonts w:cs="Arial"/>
          <w:bCs/>
          <w:sz w:val="24"/>
          <w:szCs w:val="24"/>
        </w:rPr>
        <w:instrText xml:space="preserve"> \* MERGEFORMAT </w:instrText>
      </w:r>
      <w:r w:rsidR="00B50A7C" w:rsidRPr="00B50A7C">
        <w:rPr>
          <w:rFonts w:cs="Arial"/>
          <w:bCs/>
          <w:sz w:val="24"/>
          <w:szCs w:val="24"/>
        </w:rPr>
      </w:r>
      <w:r w:rsidR="00B50A7C" w:rsidRPr="00B50A7C">
        <w:rPr>
          <w:rFonts w:cs="Arial"/>
          <w:bCs/>
          <w:sz w:val="24"/>
          <w:szCs w:val="24"/>
        </w:rPr>
        <w:fldChar w:fldCharType="separate"/>
      </w:r>
      <w:r w:rsidR="005E0B02" w:rsidRPr="005E0B02">
        <w:rPr>
          <w:sz w:val="24"/>
          <w:szCs w:val="24"/>
        </w:rPr>
        <w:t xml:space="preserve">Tabella </w:t>
      </w:r>
      <w:r w:rsidR="005E0B02" w:rsidRPr="005E0B02">
        <w:rPr>
          <w:noProof/>
          <w:sz w:val="24"/>
          <w:szCs w:val="24"/>
        </w:rPr>
        <w:t>1</w:t>
      </w:r>
      <w:r w:rsidR="00B50A7C" w:rsidRPr="00B50A7C">
        <w:rPr>
          <w:rFonts w:cs="Arial"/>
          <w:bCs/>
          <w:sz w:val="24"/>
          <w:szCs w:val="24"/>
        </w:rPr>
        <w:fldChar w:fldCharType="end"/>
      </w:r>
      <w:r w:rsidR="007319BD">
        <w:rPr>
          <w:rFonts w:cs="Arial"/>
          <w:bCs/>
          <w:sz w:val="24"/>
          <w:szCs w:val="24"/>
        </w:rPr>
        <w:t>).</w:t>
      </w:r>
      <w:r w:rsidR="00F65DE6">
        <w:rPr>
          <w:rFonts w:cs="Arial"/>
          <w:bCs/>
          <w:sz w:val="24"/>
          <w:szCs w:val="24"/>
        </w:rPr>
        <w:t xml:space="preserve"> L’aumento dei contributi per gli studenti di altri Cantoni all’USI è, invece, </w:t>
      </w:r>
      <w:r w:rsidR="00ED602C">
        <w:rPr>
          <w:rFonts w:cs="Arial"/>
          <w:bCs/>
          <w:sz w:val="24"/>
          <w:szCs w:val="24"/>
        </w:rPr>
        <w:t>in buona parte</w:t>
      </w:r>
      <w:r w:rsidR="00F65DE6">
        <w:rPr>
          <w:rFonts w:cs="Arial"/>
          <w:bCs/>
          <w:sz w:val="24"/>
          <w:szCs w:val="24"/>
        </w:rPr>
        <w:t xml:space="preserve"> dovuto all’incremento di studenti confederati iscritti al </w:t>
      </w:r>
      <w:r w:rsidR="00457C91">
        <w:rPr>
          <w:rFonts w:cs="Arial"/>
          <w:bCs/>
          <w:sz w:val="24"/>
          <w:szCs w:val="24"/>
        </w:rPr>
        <w:t>master</w:t>
      </w:r>
      <w:r w:rsidR="00F65DE6">
        <w:rPr>
          <w:rFonts w:cs="Arial"/>
          <w:bCs/>
          <w:sz w:val="24"/>
          <w:szCs w:val="24"/>
        </w:rPr>
        <w:t xml:space="preserve"> in medicina.</w:t>
      </w:r>
    </w:p>
    <w:p w:rsidR="009E0E11" w:rsidRPr="00D82BD1" w:rsidRDefault="009E0E11" w:rsidP="00432255">
      <w:pPr>
        <w:tabs>
          <w:tab w:val="left" w:pos="364"/>
          <w:tab w:val="left" w:pos="9486"/>
        </w:tabs>
        <w:spacing w:before="80" w:after="80"/>
        <w:rPr>
          <w:rFonts w:cs="Arial"/>
          <w:bCs/>
          <w:szCs w:val="24"/>
        </w:rPr>
      </w:pPr>
    </w:p>
    <w:p w:rsidR="009E0E11" w:rsidRPr="0090123E" w:rsidRDefault="00B50A7C" w:rsidP="00DA6FED">
      <w:pPr>
        <w:pStyle w:val="Didascalia"/>
      </w:pPr>
      <w:bookmarkStart w:id="116" w:name="_Ref102569315"/>
      <w:r w:rsidRPr="0090123E">
        <w:t xml:space="preserve">Tabella </w:t>
      </w:r>
      <w:r w:rsidRPr="0090123E">
        <w:fldChar w:fldCharType="begin"/>
      </w:r>
      <w:r w:rsidRPr="0090123E">
        <w:instrText xml:space="preserve"> SEQ Tabella \* ARABIC </w:instrText>
      </w:r>
      <w:r w:rsidRPr="0090123E">
        <w:fldChar w:fldCharType="separate"/>
      </w:r>
      <w:r w:rsidR="005E0B02">
        <w:t>1</w:t>
      </w:r>
      <w:r w:rsidRPr="0090123E">
        <w:fldChar w:fldCharType="end"/>
      </w:r>
      <w:bookmarkEnd w:id="116"/>
      <w:r w:rsidR="000D19FB">
        <w:t xml:space="preserve"> </w:t>
      </w:r>
      <w:r w:rsidR="000D19FB" w:rsidRPr="00AB0E23">
        <w:t>–</w:t>
      </w:r>
      <w:r w:rsidR="000D19FB" w:rsidRPr="0090123E">
        <w:t xml:space="preserve"> </w:t>
      </w:r>
      <w:r w:rsidR="009E0E11" w:rsidRPr="0090123E">
        <w:t>Evoluzione</w:t>
      </w:r>
      <w:r w:rsidR="005120AD">
        <w:t xml:space="preserve"> dei contributi federali e secondo l’</w:t>
      </w:r>
      <w:r w:rsidR="00C14ED3">
        <w:t xml:space="preserve">AIU </w:t>
      </w:r>
      <w:r w:rsidR="009E0E11" w:rsidRPr="0090123E">
        <w:t>a USI</w:t>
      </w:r>
      <w:r w:rsidR="003062CB">
        <w:t>, in franchi,</w:t>
      </w:r>
      <w:r w:rsidR="004A4948">
        <w:t xml:space="preserve"> 2017-</w:t>
      </w:r>
      <w:r w:rsidR="009E0E11" w:rsidRPr="0090123E">
        <w:t>202</w:t>
      </w:r>
      <w:r w:rsidR="00973029">
        <w:t>2</w:t>
      </w:r>
      <w:r w:rsidR="00587180">
        <w:t xml:space="preserve"> (f</w:t>
      </w:r>
      <w:r w:rsidR="001B5BE2">
        <w:t xml:space="preserve">onte: </w:t>
      </w:r>
      <w:r w:rsidR="00BE2B65">
        <w:t xml:space="preserve">Divisione della cultura e degli studi universitari </w:t>
      </w:r>
      <w:r w:rsidR="001B5BE2">
        <w:t>DCSU)</w:t>
      </w:r>
      <w:r w:rsidR="009E0E11" w:rsidRPr="0090123E">
        <w:t xml:space="preserve"> </w:t>
      </w:r>
    </w:p>
    <w:tbl>
      <w:tblPr>
        <w:tblW w:w="5000" w:type="pct"/>
        <w:jc w:val="center"/>
        <w:tblLook w:val="04A0" w:firstRow="1" w:lastRow="0" w:firstColumn="1" w:lastColumn="0" w:noHBand="0" w:noVBand="1"/>
      </w:tblPr>
      <w:tblGrid>
        <w:gridCol w:w="3017"/>
        <w:gridCol w:w="1099"/>
        <w:gridCol w:w="1099"/>
        <w:gridCol w:w="1106"/>
        <w:gridCol w:w="1106"/>
        <w:gridCol w:w="1106"/>
        <w:gridCol w:w="1105"/>
      </w:tblGrid>
      <w:tr w:rsidR="00973029" w:rsidRPr="00D82BD1" w:rsidTr="00973029">
        <w:trPr>
          <w:jc w:val="center"/>
        </w:trPr>
        <w:tc>
          <w:tcPr>
            <w:tcW w:w="1565" w:type="pct"/>
            <w:tcBorders>
              <w:right w:val="single" w:sz="4" w:space="0" w:color="FFFFFF" w:themeColor="background1"/>
            </w:tcBorders>
            <w:shd w:val="clear" w:color="auto" w:fill="D9D9D9" w:themeFill="background1" w:themeFillShade="D9"/>
            <w:vAlign w:val="center"/>
          </w:tcPr>
          <w:p w:rsidR="00973029" w:rsidRPr="00B3325A" w:rsidRDefault="00973029" w:rsidP="00260397">
            <w:pPr>
              <w:tabs>
                <w:tab w:val="left" w:pos="364"/>
                <w:tab w:val="left" w:pos="9486"/>
              </w:tabs>
              <w:jc w:val="left"/>
              <w:rPr>
                <w:rFonts w:cs="Arial"/>
                <w:b/>
                <w:sz w:val="18"/>
                <w:szCs w:val="18"/>
              </w:rPr>
            </w:pPr>
            <w:r w:rsidRPr="00B3325A">
              <w:rPr>
                <w:rFonts w:cs="Arial"/>
                <w:b/>
                <w:sz w:val="18"/>
                <w:szCs w:val="18"/>
              </w:rPr>
              <w:t>USI</w:t>
            </w:r>
          </w:p>
        </w:tc>
        <w:tc>
          <w:tcPr>
            <w:tcW w:w="570" w:type="pct"/>
            <w:tcBorders>
              <w:left w:val="single" w:sz="4" w:space="0" w:color="FFFFFF" w:themeColor="background1"/>
              <w:right w:val="single" w:sz="4" w:space="0" w:color="FFFFFF" w:themeColor="background1"/>
            </w:tcBorders>
            <w:shd w:val="clear" w:color="auto" w:fill="D9D9D9" w:themeFill="background1" w:themeFillShade="D9"/>
            <w:vAlign w:val="center"/>
          </w:tcPr>
          <w:p w:rsidR="00973029" w:rsidRPr="00B3325A" w:rsidRDefault="00973029" w:rsidP="00260397">
            <w:pPr>
              <w:tabs>
                <w:tab w:val="left" w:pos="364"/>
                <w:tab w:val="left" w:pos="9486"/>
              </w:tabs>
              <w:jc w:val="center"/>
              <w:rPr>
                <w:rFonts w:cs="Arial"/>
                <w:b/>
                <w:sz w:val="18"/>
                <w:szCs w:val="18"/>
              </w:rPr>
            </w:pPr>
            <w:r w:rsidRPr="00B3325A">
              <w:rPr>
                <w:rFonts w:cs="Arial"/>
                <w:b/>
                <w:sz w:val="18"/>
                <w:szCs w:val="18"/>
              </w:rPr>
              <w:t>2017</w:t>
            </w:r>
          </w:p>
        </w:tc>
        <w:tc>
          <w:tcPr>
            <w:tcW w:w="570" w:type="pct"/>
            <w:tcBorders>
              <w:left w:val="single" w:sz="4" w:space="0" w:color="FFFFFF" w:themeColor="background1"/>
              <w:right w:val="single" w:sz="4" w:space="0" w:color="FFFFFF" w:themeColor="background1"/>
            </w:tcBorders>
            <w:shd w:val="clear" w:color="auto" w:fill="D9D9D9" w:themeFill="background1" w:themeFillShade="D9"/>
            <w:vAlign w:val="center"/>
          </w:tcPr>
          <w:p w:rsidR="00973029" w:rsidRPr="00B3325A" w:rsidRDefault="00973029" w:rsidP="00260397">
            <w:pPr>
              <w:tabs>
                <w:tab w:val="left" w:pos="364"/>
                <w:tab w:val="left" w:pos="9486"/>
              </w:tabs>
              <w:jc w:val="center"/>
              <w:rPr>
                <w:rFonts w:cs="Arial"/>
                <w:b/>
                <w:sz w:val="18"/>
                <w:szCs w:val="18"/>
              </w:rPr>
            </w:pPr>
            <w:r w:rsidRPr="00B3325A">
              <w:rPr>
                <w:rFonts w:cs="Arial"/>
                <w:b/>
                <w:sz w:val="18"/>
                <w:szCs w:val="18"/>
              </w:rPr>
              <w:t>2018</w:t>
            </w:r>
          </w:p>
        </w:tc>
        <w:tc>
          <w:tcPr>
            <w:tcW w:w="574" w:type="pct"/>
            <w:tcBorders>
              <w:left w:val="single" w:sz="4" w:space="0" w:color="FFFFFF" w:themeColor="background1"/>
              <w:right w:val="single" w:sz="4" w:space="0" w:color="FFFFFF" w:themeColor="background1"/>
            </w:tcBorders>
            <w:shd w:val="clear" w:color="auto" w:fill="D9D9D9" w:themeFill="background1" w:themeFillShade="D9"/>
            <w:vAlign w:val="center"/>
          </w:tcPr>
          <w:p w:rsidR="00973029" w:rsidRPr="00B3325A" w:rsidRDefault="00973029" w:rsidP="00260397">
            <w:pPr>
              <w:tabs>
                <w:tab w:val="left" w:pos="9486"/>
              </w:tabs>
              <w:jc w:val="center"/>
              <w:rPr>
                <w:rFonts w:cs="Arial"/>
                <w:b/>
                <w:sz w:val="18"/>
                <w:szCs w:val="18"/>
              </w:rPr>
            </w:pPr>
            <w:r w:rsidRPr="00B3325A">
              <w:rPr>
                <w:rFonts w:cs="Arial"/>
                <w:b/>
                <w:sz w:val="18"/>
                <w:szCs w:val="18"/>
              </w:rPr>
              <w:t>2019</w:t>
            </w:r>
          </w:p>
        </w:tc>
        <w:tc>
          <w:tcPr>
            <w:tcW w:w="574" w:type="pct"/>
            <w:tcBorders>
              <w:left w:val="single" w:sz="4" w:space="0" w:color="FFFFFF" w:themeColor="background1"/>
              <w:right w:val="single" w:sz="4" w:space="0" w:color="FFFFFF" w:themeColor="background1"/>
            </w:tcBorders>
            <w:shd w:val="clear" w:color="auto" w:fill="D9D9D9" w:themeFill="background1" w:themeFillShade="D9"/>
            <w:vAlign w:val="center"/>
          </w:tcPr>
          <w:p w:rsidR="00973029" w:rsidRPr="00B3325A" w:rsidRDefault="00973029" w:rsidP="00260397">
            <w:pPr>
              <w:tabs>
                <w:tab w:val="left" w:pos="9486"/>
              </w:tabs>
              <w:jc w:val="center"/>
              <w:rPr>
                <w:rFonts w:cs="Arial"/>
                <w:b/>
                <w:sz w:val="18"/>
                <w:szCs w:val="18"/>
              </w:rPr>
            </w:pPr>
            <w:r w:rsidRPr="00B3325A">
              <w:rPr>
                <w:rFonts w:cs="Arial"/>
                <w:b/>
                <w:sz w:val="18"/>
                <w:szCs w:val="18"/>
              </w:rPr>
              <w:t>2020</w:t>
            </w:r>
          </w:p>
        </w:tc>
        <w:tc>
          <w:tcPr>
            <w:tcW w:w="574" w:type="pct"/>
            <w:tcBorders>
              <w:left w:val="single" w:sz="4" w:space="0" w:color="FFFFFF" w:themeColor="background1"/>
            </w:tcBorders>
            <w:shd w:val="clear" w:color="auto" w:fill="D9D9D9" w:themeFill="background1" w:themeFillShade="D9"/>
            <w:vAlign w:val="center"/>
          </w:tcPr>
          <w:p w:rsidR="00973029" w:rsidRPr="00B3325A" w:rsidRDefault="00973029" w:rsidP="00260397">
            <w:pPr>
              <w:tabs>
                <w:tab w:val="left" w:pos="9486"/>
              </w:tabs>
              <w:jc w:val="center"/>
              <w:rPr>
                <w:rFonts w:cs="Arial"/>
                <w:b/>
                <w:sz w:val="18"/>
                <w:szCs w:val="18"/>
              </w:rPr>
            </w:pPr>
            <w:r w:rsidRPr="00B3325A">
              <w:rPr>
                <w:rFonts w:cs="Arial"/>
                <w:b/>
                <w:sz w:val="18"/>
                <w:szCs w:val="18"/>
              </w:rPr>
              <w:t>2021</w:t>
            </w:r>
          </w:p>
        </w:tc>
        <w:tc>
          <w:tcPr>
            <w:tcW w:w="573" w:type="pct"/>
            <w:tcBorders>
              <w:left w:val="single" w:sz="4" w:space="0" w:color="FFFFFF" w:themeColor="background1"/>
            </w:tcBorders>
            <w:shd w:val="clear" w:color="auto" w:fill="D9D9D9" w:themeFill="background1" w:themeFillShade="D9"/>
          </w:tcPr>
          <w:p w:rsidR="00973029" w:rsidRPr="00B3325A" w:rsidRDefault="00973029" w:rsidP="00260397">
            <w:pPr>
              <w:tabs>
                <w:tab w:val="left" w:pos="9486"/>
              </w:tabs>
              <w:jc w:val="center"/>
              <w:rPr>
                <w:rFonts w:cs="Arial"/>
                <w:b/>
                <w:sz w:val="18"/>
                <w:szCs w:val="18"/>
              </w:rPr>
            </w:pPr>
            <w:r>
              <w:rPr>
                <w:rFonts w:cs="Arial"/>
                <w:b/>
                <w:sz w:val="18"/>
                <w:szCs w:val="18"/>
              </w:rPr>
              <w:t>2022</w:t>
            </w:r>
          </w:p>
        </w:tc>
      </w:tr>
      <w:tr w:rsidR="00973029" w:rsidRPr="00D82BD1" w:rsidTr="00AB0E23">
        <w:trPr>
          <w:trHeight w:val="267"/>
          <w:jc w:val="center"/>
        </w:trPr>
        <w:tc>
          <w:tcPr>
            <w:tcW w:w="1565" w:type="pct"/>
            <w:tcBorders>
              <w:bottom w:val="single" w:sz="4" w:space="0" w:color="auto"/>
              <w:right w:val="single" w:sz="4" w:space="0" w:color="auto"/>
            </w:tcBorders>
            <w:shd w:val="clear" w:color="auto" w:fill="auto"/>
            <w:vAlign w:val="center"/>
          </w:tcPr>
          <w:p w:rsidR="00973029" w:rsidRPr="00B3325A" w:rsidRDefault="00973029" w:rsidP="00260397">
            <w:pPr>
              <w:tabs>
                <w:tab w:val="left" w:pos="364"/>
                <w:tab w:val="left" w:pos="9486"/>
              </w:tabs>
              <w:jc w:val="left"/>
              <w:rPr>
                <w:rFonts w:cs="Arial"/>
                <w:sz w:val="18"/>
                <w:szCs w:val="18"/>
              </w:rPr>
            </w:pPr>
            <w:r w:rsidRPr="00B3325A">
              <w:rPr>
                <w:rFonts w:cs="Arial"/>
                <w:sz w:val="18"/>
                <w:szCs w:val="18"/>
              </w:rPr>
              <w:t>Contributo federale di base</w:t>
            </w:r>
          </w:p>
        </w:tc>
        <w:tc>
          <w:tcPr>
            <w:tcW w:w="570" w:type="pct"/>
            <w:tcBorders>
              <w:left w:val="single" w:sz="4" w:space="0" w:color="auto"/>
              <w:bottom w:val="single" w:sz="4" w:space="0" w:color="auto"/>
              <w:right w:val="single" w:sz="4" w:space="0" w:color="auto"/>
            </w:tcBorders>
            <w:shd w:val="clear" w:color="auto" w:fill="auto"/>
            <w:vAlign w:val="center"/>
          </w:tcPr>
          <w:p w:rsidR="00973029" w:rsidRPr="00B3325A" w:rsidRDefault="00973029" w:rsidP="00260397">
            <w:pPr>
              <w:tabs>
                <w:tab w:val="left" w:pos="364"/>
                <w:tab w:val="left" w:pos="9486"/>
              </w:tabs>
              <w:jc w:val="right"/>
              <w:rPr>
                <w:rFonts w:cs="Arial"/>
                <w:sz w:val="18"/>
                <w:szCs w:val="18"/>
              </w:rPr>
            </w:pPr>
            <w:r w:rsidRPr="00B3325A">
              <w:rPr>
                <w:rFonts w:cs="Arial"/>
                <w:sz w:val="18"/>
                <w:szCs w:val="18"/>
              </w:rPr>
              <w:t>28'665'747</w:t>
            </w:r>
          </w:p>
        </w:tc>
        <w:tc>
          <w:tcPr>
            <w:tcW w:w="570" w:type="pct"/>
            <w:tcBorders>
              <w:left w:val="single" w:sz="4" w:space="0" w:color="auto"/>
              <w:bottom w:val="single" w:sz="4" w:space="0" w:color="auto"/>
              <w:right w:val="single" w:sz="4" w:space="0" w:color="auto"/>
            </w:tcBorders>
            <w:shd w:val="clear" w:color="auto" w:fill="auto"/>
            <w:vAlign w:val="center"/>
          </w:tcPr>
          <w:p w:rsidR="00973029" w:rsidRPr="00B3325A" w:rsidRDefault="00973029" w:rsidP="00260397">
            <w:pPr>
              <w:tabs>
                <w:tab w:val="left" w:pos="364"/>
                <w:tab w:val="left" w:pos="9486"/>
              </w:tabs>
              <w:jc w:val="right"/>
              <w:rPr>
                <w:rFonts w:cs="Arial"/>
                <w:sz w:val="18"/>
                <w:szCs w:val="18"/>
              </w:rPr>
            </w:pPr>
            <w:r w:rsidRPr="00B3325A">
              <w:rPr>
                <w:rFonts w:cs="Arial"/>
                <w:sz w:val="18"/>
                <w:szCs w:val="18"/>
              </w:rPr>
              <w:t>28'015'022</w:t>
            </w:r>
          </w:p>
        </w:tc>
        <w:tc>
          <w:tcPr>
            <w:tcW w:w="574" w:type="pct"/>
            <w:tcBorders>
              <w:left w:val="single" w:sz="4" w:space="0" w:color="auto"/>
              <w:bottom w:val="single" w:sz="4" w:space="0" w:color="auto"/>
              <w:right w:val="single" w:sz="4" w:space="0" w:color="auto"/>
            </w:tcBorders>
            <w:vAlign w:val="center"/>
          </w:tcPr>
          <w:p w:rsidR="00973029" w:rsidRPr="00B3325A" w:rsidRDefault="00973029" w:rsidP="00260397">
            <w:pPr>
              <w:tabs>
                <w:tab w:val="left" w:pos="364"/>
                <w:tab w:val="left" w:pos="9486"/>
              </w:tabs>
              <w:jc w:val="right"/>
              <w:rPr>
                <w:rFonts w:cs="Arial"/>
                <w:sz w:val="18"/>
                <w:szCs w:val="18"/>
              </w:rPr>
            </w:pPr>
            <w:r w:rsidRPr="00B3325A">
              <w:rPr>
                <w:rFonts w:cs="Arial"/>
                <w:sz w:val="18"/>
                <w:szCs w:val="18"/>
              </w:rPr>
              <w:t>28'121'160</w:t>
            </w:r>
          </w:p>
        </w:tc>
        <w:tc>
          <w:tcPr>
            <w:tcW w:w="574" w:type="pct"/>
            <w:tcBorders>
              <w:left w:val="single" w:sz="4" w:space="0" w:color="auto"/>
              <w:bottom w:val="single" w:sz="4" w:space="0" w:color="auto"/>
              <w:right w:val="single" w:sz="4" w:space="0" w:color="auto"/>
            </w:tcBorders>
            <w:vAlign w:val="center"/>
          </w:tcPr>
          <w:p w:rsidR="00973029" w:rsidRPr="00B3325A" w:rsidRDefault="00973029" w:rsidP="00260397">
            <w:pPr>
              <w:tabs>
                <w:tab w:val="left" w:pos="364"/>
                <w:tab w:val="left" w:pos="9486"/>
              </w:tabs>
              <w:jc w:val="right"/>
              <w:rPr>
                <w:rFonts w:cs="Arial"/>
                <w:sz w:val="18"/>
                <w:szCs w:val="18"/>
              </w:rPr>
            </w:pPr>
            <w:r w:rsidRPr="00B3325A">
              <w:rPr>
                <w:rFonts w:cs="Arial"/>
                <w:sz w:val="18"/>
                <w:szCs w:val="18"/>
              </w:rPr>
              <w:t>28'887’619</w:t>
            </w:r>
          </w:p>
        </w:tc>
        <w:tc>
          <w:tcPr>
            <w:tcW w:w="574" w:type="pct"/>
            <w:tcBorders>
              <w:left w:val="single" w:sz="4" w:space="0" w:color="auto"/>
              <w:bottom w:val="single" w:sz="4" w:space="0" w:color="auto"/>
            </w:tcBorders>
            <w:vAlign w:val="center"/>
          </w:tcPr>
          <w:p w:rsidR="00973029" w:rsidRPr="00B3325A" w:rsidRDefault="00973029" w:rsidP="00260397">
            <w:pPr>
              <w:tabs>
                <w:tab w:val="left" w:pos="364"/>
                <w:tab w:val="left" w:pos="9486"/>
              </w:tabs>
              <w:jc w:val="right"/>
              <w:rPr>
                <w:rFonts w:cs="Arial"/>
                <w:sz w:val="18"/>
                <w:szCs w:val="18"/>
              </w:rPr>
            </w:pPr>
            <w:r w:rsidRPr="00B3325A">
              <w:rPr>
                <w:rFonts w:cs="Arial"/>
                <w:sz w:val="18"/>
                <w:szCs w:val="18"/>
              </w:rPr>
              <w:t>30'112’947</w:t>
            </w:r>
          </w:p>
        </w:tc>
        <w:tc>
          <w:tcPr>
            <w:tcW w:w="573" w:type="pct"/>
            <w:tcBorders>
              <w:left w:val="single" w:sz="4" w:space="0" w:color="auto"/>
              <w:bottom w:val="single" w:sz="4" w:space="0" w:color="auto"/>
            </w:tcBorders>
            <w:vAlign w:val="center"/>
          </w:tcPr>
          <w:p w:rsidR="00973029" w:rsidRPr="00B3325A" w:rsidRDefault="000A7BE3" w:rsidP="00AB0E23">
            <w:pPr>
              <w:tabs>
                <w:tab w:val="left" w:pos="364"/>
                <w:tab w:val="left" w:pos="9486"/>
              </w:tabs>
              <w:jc w:val="center"/>
              <w:rPr>
                <w:rFonts w:cs="Arial"/>
                <w:sz w:val="18"/>
                <w:szCs w:val="18"/>
              </w:rPr>
            </w:pPr>
            <w:r>
              <w:rPr>
                <w:rFonts w:cs="Arial"/>
                <w:sz w:val="18"/>
                <w:szCs w:val="18"/>
              </w:rPr>
              <w:t>31'869’400</w:t>
            </w:r>
          </w:p>
        </w:tc>
      </w:tr>
      <w:tr w:rsidR="00973029" w:rsidRPr="00D82BD1" w:rsidTr="00AB0E23">
        <w:trPr>
          <w:trHeight w:val="285"/>
          <w:jc w:val="center"/>
        </w:trPr>
        <w:tc>
          <w:tcPr>
            <w:tcW w:w="1565" w:type="pct"/>
            <w:tcBorders>
              <w:top w:val="single" w:sz="4" w:space="0" w:color="auto"/>
              <w:bottom w:val="single" w:sz="4" w:space="0" w:color="auto"/>
              <w:right w:val="single" w:sz="4" w:space="0" w:color="auto"/>
            </w:tcBorders>
            <w:shd w:val="clear" w:color="auto" w:fill="auto"/>
            <w:vAlign w:val="center"/>
          </w:tcPr>
          <w:p w:rsidR="00973029" w:rsidRPr="00B3325A" w:rsidRDefault="00973029" w:rsidP="00260397">
            <w:pPr>
              <w:tabs>
                <w:tab w:val="left" w:pos="364"/>
                <w:tab w:val="left" w:pos="9486"/>
              </w:tabs>
              <w:jc w:val="left"/>
              <w:rPr>
                <w:rFonts w:cs="Arial"/>
                <w:sz w:val="18"/>
                <w:szCs w:val="18"/>
              </w:rPr>
            </w:pPr>
            <w:r w:rsidRPr="00B3325A">
              <w:rPr>
                <w:rFonts w:cs="Arial"/>
                <w:sz w:val="18"/>
                <w:szCs w:val="18"/>
              </w:rPr>
              <w:t>Accordo intercantonale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973029" w:rsidRPr="00B3325A" w:rsidRDefault="00973029" w:rsidP="00260397">
            <w:pPr>
              <w:tabs>
                <w:tab w:val="left" w:pos="364"/>
                <w:tab w:val="left" w:pos="9486"/>
              </w:tabs>
              <w:jc w:val="right"/>
              <w:rPr>
                <w:rFonts w:cs="Arial"/>
                <w:sz w:val="18"/>
                <w:szCs w:val="18"/>
              </w:rPr>
            </w:pPr>
            <w:r w:rsidRPr="00B3325A">
              <w:rPr>
                <w:rFonts w:cs="Arial"/>
                <w:sz w:val="18"/>
                <w:szCs w:val="18"/>
              </w:rPr>
              <w:t>12'026'090</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973029" w:rsidRPr="00B3325A" w:rsidRDefault="00973029" w:rsidP="00260397">
            <w:pPr>
              <w:tabs>
                <w:tab w:val="left" w:pos="364"/>
                <w:tab w:val="left" w:pos="9486"/>
              </w:tabs>
              <w:jc w:val="right"/>
              <w:rPr>
                <w:rFonts w:cs="Arial"/>
                <w:sz w:val="18"/>
                <w:szCs w:val="18"/>
              </w:rPr>
            </w:pPr>
            <w:r w:rsidRPr="00B3325A">
              <w:rPr>
                <w:rFonts w:cs="Arial"/>
                <w:sz w:val="18"/>
                <w:szCs w:val="18"/>
              </w:rPr>
              <w:t>12'458'396</w:t>
            </w:r>
          </w:p>
        </w:tc>
        <w:tc>
          <w:tcPr>
            <w:tcW w:w="574" w:type="pct"/>
            <w:tcBorders>
              <w:top w:val="single" w:sz="4" w:space="0" w:color="auto"/>
              <w:left w:val="single" w:sz="4" w:space="0" w:color="auto"/>
              <w:bottom w:val="single" w:sz="4" w:space="0" w:color="auto"/>
              <w:right w:val="single" w:sz="4" w:space="0" w:color="auto"/>
            </w:tcBorders>
            <w:vAlign w:val="center"/>
          </w:tcPr>
          <w:p w:rsidR="00973029" w:rsidRPr="00B3325A" w:rsidRDefault="00973029" w:rsidP="00260397">
            <w:pPr>
              <w:tabs>
                <w:tab w:val="left" w:pos="364"/>
                <w:tab w:val="left" w:pos="9486"/>
              </w:tabs>
              <w:jc w:val="right"/>
              <w:rPr>
                <w:rFonts w:cs="Arial"/>
                <w:sz w:val="18"/>
                <w:szCs w:val="18"/>
              </w:rPr>
            </w:pPr>
            <w:r w:rsidRPr="00B3325A">
              <w:rPr>
                <w:rFonts w:cs="Arial"/>
                <w:sz w:val="18"/>
                <w:szCs w:val="18"/>
              </w:rPr>
              <w:t>13'414’976</w:t>
            </w:r>
          </w:p>
        </w:tc>
        <w:tc>
          <w:tcPr>
            <w:tcW w:w="574" w:type="pct"/>
            <w:tcBorders>
              <w:top w:val="single" w:sz="4" w:space="0" w:color="auto"/>
              <w:left w:val="single" w:sz="4" w:space="0" w:color="auto"/>
              <w:bottom w:val="single" w:sz="4" w:space="0" w:color="auto"/>
              <w:right w:val="single" w:sz="4" w:space="0" w:color="auto"/>
            </w:tcBorders>
            <w:vAlign w:val="center"/>
          </w:tcPr>
          <w:p w:rsidR="00973029" w:rsidRPr="00B3325A" w:rsidRDefault="00973029" w:rsidP="00AD2E28">
            <w:pPr>
              <w:tabs>
                <w:tab w:val="left" w:pos="364"/>
                <w:tab w:val="left" w:pos="9486"/>
              </w:tabs>
              <w:jc w:val="right"/>
              <w:rPr>
                <w:rFonts w:cs="Arial"/>
                <w:sz w:val="18"/>
                <w:szCs w:val="18"/>
              </w:rPr>
            </w:pPr>
            <w:r w:rsidRPr="00B3325A">
              <w:rPr>
                <w:rFonts w:cs="Arial"/>
                <w:sz w:val="18"/>
                <w:szCs w:val="18"/>
              </w:rPr>
              <w:t>13'9</w:t>
            </w:r>
            <w:r>
              <w:rPr>
                <w:rFonts w:cs="Arial"/>
                <w:sz w:val="18"/>
                <w:szCs w:val="18"/>
              </w:rPr>
              <w:t>5</w:t>
            </w:r>
            <w:r w:rsidRPr="00B3325A">
              <w:rPr>
                <w:rFonts w:cs="Arial"/>
                <w:sz w:val="18"/>
                <w:szCs w:val="18"/>
              </w:rPr>
              <w:t>2’659</w:t>
            </w:r>
          </w:p>
        </w:tc>
        <w:tc>
          <w:tcPr>
            <w:tcW w:w="574" w:type="pct"/>
            <w:tcBorders>
              <w:top w:val="single" w:sz="4" w:space="0" w:color="auto"/>
              <w:left w:val="single" w:sz="4" w:space="0" w:color="auto"/>
              <w:bottom w:val="single" w:sz="4" w:space="0" w:color="auto"/>
            </w:tcBorders>
            <w:vAlign w:val="center"/>
          </w:tcPr>
          <w:p w:rsidR="00973029" w:rsidRPr="00B3325A" w:rsidRDefault="00973029" w:rsidP="00260397">
            <w:pPr>
              <w:tabs>
                <w:tab w:val="left" w:pos="364"/>
                <w:tab w:val="left" w:pos="9486"/>
              </w:tabs>
              <w:jc w:val="right"/>
              <w:rPr>
                <w:rFonts w:cs="Arial"/>
                <w:sz w:val="18"/>
                <w:szCs w:val="18"/>
              </w:rPr>
            </w:pPr>
            <w:r w:rsidRPr="00B3325A">
              <w:rPr>
                <w:rFonts w:cs="Arial"/>
                <w:sz w:val="18"/>
                <w:szCs w:val="18"/>
              </w:rPr>
              <w:t>18'257’198</w:t>
            </w:r>
          </w:p>
        </w:tc>
        <w:tc>
          <w:tcPr>
            <w:tcW w:w="573" w:type="pct"/>
            <w:tcBorders>
              <w:top w:val="single" w:sz="4" w:space="0" w:color="auto"/>
              <w:left w:val="single" w:sz="4" w:space="0" w:color="auto"/>
              <w:bottom w:val="single" w:sz="4" w:space="0" w:color="auto"/>
            </w:tcBorders>
            <w:vAlign w:val="center"/>
          </w:tcPr>
          <w:p w:rsidR="00973029" w:rsidRPr="00B3325A" w:rsidRDefault="00FF0465" w:rsidP="00AB0E23">
            <w:pPr>
              <w:tabs>
                <w:tab w:val="left" w:pos="364"/>
                <w:tab w:val="left" w:pos="9486"/>
              </w:tabs>
              <w:jc w:val="center"/>
              <w:rPr>
                <w:rFonts w:cs="Arial"/>
                <w:sz w:val="18"/>
                <w:szCs w:val="18"/>
              </w:rPr>
            </w:pPr>
            <w:r>
              <w:rPr>
                <w:rFonts w:cs="Arial"/>
                <w:sz w:val="18"/>
                <w:szCs w:val="18"/>
              </w:rPr>
              <w:t>20'254’102</w:t>
            </w:r>
          </w:p>
        </w:tc>
      </w:tr>
      <w:tr w:rsidR="00973029" w:rsidRPr="00D82BD1" w:rsidTr="00AB0E23">
        <w:trPr>
          <w:trHeight w:val="285"/>
          <w:jc w:val="center"/>
        </w:trPr>
        <w:tc>
          <w:tcPr>
            <w:tcW w:w="1565" w:type="pct"/>
            <w:tcBorders>
              <w:top w:val="single" w:sz="4" w:space="0" w:color="auto"/>
              <w:bottom w:val="single" w:sz="4" w:space="0" w:color="auto"/>
              <w:right w:val="single" w:sz="4" w:space="0" w:color="auto"/>
            </w:tcBorders>
            <w:shd w:val="clear" w:color="auto" w:fill="auto"/>
            <w:vAlign w:val="center"/>
          </w:tcPr>
          <w:p w:rsidR="00973029" w:rsidRPr="00AD2E28" w:rsidRDefault="00973029" w:rsidP="00FB1F9D">
            <w:pPr>
              <w:tabs>
                <w:tab w:val="left" w:pos="364"/>
                <w:tab w:val="left" w:pos="9486"/>
              </w:tabs>
              <w:ind w:left="313"/>
              <w:jc w:val="left"/>
              <w:rPr>
                <w:rFonts w:cs="Arial"/>
                <w:i/>
                <w:sz w:val="18"/>
                <w:szCs w:val="18"/>
              </w:rPr>
            </w:pPr>
            <w:r w:rsidRPr="00AD2E28">
              <w:rPr>
                <w:rFonts w:cs="Arial"/>
                <w:i/>
                <w:sz w:val="18"/>
                <w:szCs w:val="18"/>
              </w:rPr>
              <w:t>di cui studenti ticinesi all’USI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973029" w:rsidRPr="00AD2E28" w:rsidRDefault="00973029" w:rsidP="00260397">
            <w:pPr>
              <w:tabs>
                <w:tab w:val="left" w:pos="364"/>
                <w:tab w:val="left" w:pos="9486"/>
              </w:tabs>
              <w:jc w:val="right"/>
              <w:rPr>
                <w:rFonts w:cs="Arial"/>
                <w:i/>
                <w:sz w:val="18"/>
                <w:szCs w:val="18"/>
              </w:rPr>
            </w:pPr>
            <w:r>
              <w:rPr>
                <w:rFonts w:cs="Arial"/>
                <w:i/>
                <w:sz w:val="18"/>
                <w:szCs w:val="18"/>
              </w:rPr>
              <w:t>9'296’500</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973029" w:rsidRPr="00AD2E28" w:rsidRDefault="00973029" w:rsidP="00260397">
            <w:pPr>
              <w:tabs>
                <w:tab w:val="left" w:pos="364"/>
                <w:tab w:val="left" w:pos="9486"/>
              </w:tabs>
              <w:jc w:val="right"/>
              <w:rPr>
                <w:rFonts w:cs="Arial"/>
                <w:i/>
                <w:sz w:val="18"/>
                <w:szCs w:val="18"/>
              </w:rPr>
            </w:pPr>
            <w:r>
              <w:rPr>
                <w:rFonts w:cs="Arial"/>
                <w:i/>
                <w:sz w:val="18"/>
                <w:szCs w:val="18"/>
              </w:rPr>
              <w:t>9'551’750</w:t>
            </w:r>
          </w:p>
        </w:tc>
        <w:tc>
          <w:tcPr>
            <w:tcW w:w="574" w:type="pct"/>
            <w:tcBorders>
              <w:top w:val="single" w:sz="4" w:space="0" w:color="auto"/>
              <w:left w:val="single" w:sz="4" w:space="0" w:color="auto"/>
              <w:bottom w:val="single" w:sz="4" w:space="0" w:color="auto"/>
              <w:right w:val="single" w:sz="4" w:space="0" w:color="auto"/>
            </w:tcBorders>
            <w:vAlign w:val="center"/>
          </w:tcPr>
          <w:p w:rsidR="00973029" w:rsidRPr="00AD2E28" w:rsidRDefault="00973029" w:rsidP="00260397">
            <w:pPr>
              <w:tabs>
                <w:tab w:val="left" w:pos="364"/>
                <w:tab w:val="left" w:pos="9486"/>
              </w:tabs>
              <w:jc w:val="right"/>
              <w:rPr>
                <w:rFonts w:cs="Arial"/>
                <w:i/>
                <w:sz w:val="18"/>
                <w:szCs w:val="18"/>
              </w:rPr>
            </w:pPr>
            <w:r>
              <w:rPr>
                <w:rFonts w:cs="Arial"/>
                <w:i/>
                <w:sz w:val="18"/>
                <w:szCs w:val="18"/>
              </w:rPr>
              <w:t>10'068’999</w:t>
            </w:r>
          </w:p>
        </w:tc>
        <w:tc>
          <w:tcPr>
            <w:tcW w:w="574" w:type="pct"/>
            <w:tcBorders>
              <w:top w:val="single" w:sz="4" w:space="0" w:color="auto"/>
              <w:left w:val="single" w:sz="4" w:space="0" w:color="auto"/>
              <w:bottom w:val="single" w:sz="4" w:space="0" w:color="auto"/>
              <w:right w:val="single" w:sz="4" w:space="0" w:color="auto"/>
            </w:tcBorders>
            <w:vAlign w:val="center"/>
          </w:tcPr>
          <w:p w:rsidR="00973029" w:rsidRPr="00AD2E28" w:rsidRDefault="00973029" w:rsidP="00260397">
            <w:pPr>
              <w:tabs>
                <w:tab w:val="left" w:pos="364"/>
                <w:tab w:val="left" w:pos="9486"/>
              </w:tabs>
              <w:jc w:val="right"/>
              <w:rPr>
                <w:rFonts w:cs="Arial"/>
                <w:i/>
                <w:sz w:val="18"/>
                <w:szCs w:val="18"/>
              </w:rPr>
            </w:pPr>
            <w:r>
              <w:rPr>
                <w:rFonts w:cs="Arial"/>
                <w:i/>
                <w:sz w:val="18"/>
                <w:szCs w:val="18"/>
              </w:rPr>
              <w:t>9'821’600</w:t>
            </w:r>
          </w:p>
        </w:tc>
        <w:tc>
          <w:tcPr>
            <w:tcW w:w="574" w:type="pct"/>
            <w:tcBorders>
              <w:top w:val="single" w:sz="4" w:space="0" w:color="auto"/>
              <w:left w:val="single" w:sz="4" w:space="0" w:color="auto"/>
              <w:bottom w:val="single" w:sz="4" w:space="0" w:color="auto"/>
            </w:tcBorders>
            <w:vAlign w:val="center"/>
          </w:tcPr>
          <w:p w:rsidR="00973029" w:rsidRPr="00AD2E28" w:rsidRDefault="00973029" w:rsidP="00260397">
            <w:pPr>
              <w:tabs>
                <w:tab w:val="left" w:pos="364"/>
                <w:tab w:val="left" w:pos="9486"/>
              </w:tabs>
              <w:jc w:val="right"/>
              <w:rPr>
                <w:rFonts w:cs="Arial"/>
                <w:i/>
                <w:sz w:val="18"/>
                <w:szCs w:val="18"/>
              </w:rPr>
            </w:pPr>
            <w:r>
              <w:rPr>
                <w:rFonts w:cs="Arial"/>
                <w:i/>
                <w:sz w:val="18"/>
                <w:szCs w:val="18"/>
              </w:rPr>
              <w:t>11'600’950</w:t>
            </w:r>
          </w:p>
        </w:tc>
        <w:tc>
          <w:tcPr>
            <w:tcW w:w="573" w:type="pct"/>
            <w:tcBorders>
              <w:top w:val="single" w:sz="4" w:space="0" w:color="auto"/>
              <w:left w:val="single" w:sz="4" w:space="0" w:color="auto"/>
              <w:bottom w:val="single" w:sz="4" w:space="0" w:color="auto"/>
            </w:tcBorders>
            <w:vAlign w:val="center"/>
          </w:tcPr>
          <w:p w:rsidR="00973029" w:rsidRDefault="000A7BE3" w:rsidP="00AB0E23">
            <w:pPr>
              <w:tabs>
                <w:tab w:val="left" w:pos="364"/>
                <w:tab w:val="left" w:pos="9486"/>
              </w:tabs>
              <w:jc w:val="center"/>
              <w:rPr>
                <w:rFonts w:cs="Arial"/>
                <w:i/>
                <w:sz w:val="18"/>
                <w:szCs w:val="18"/>
              </w:rPr>
            </w:pPr>
            <w:r>
              <w:rPr>
                <w:rFonts w:cs="Arial"/>
                <w:i/>
                <w:sz w:val="18"/>
                <w:szCs w:val="18"/>
              </w:rPr>
              <w:t>11'252’600</w:t>
            </w:r>
          </w:p>
        </w:tc>
      </w:tr>
      <w:tr w:rsidR="00973029" w:rsidRPr="00D82BD1" w:rsidTr="00AB0E23">
        <w:trPr>
          <w:trHeight w:val="285"/>
          <w:jc w:val="center"/>
        </w:trPr>
        <w:tc>
          <w:tcPr>
            <w:tcW w:w="1565" w:type="pct"/>
            <w:tcBorders>
              <w:top w:val="single" w:sz="4" w:space="0" w:color="auto"/>
              <w:right w:val="single" w:sz="4" w:space="0" w:color="auto"/>
            </w:tcBorders>
            <w:shd w:val="clear" w:color="auto" w:fill="auto"/>
            <w:vAlign w:val="center"/>
          </w:tcPr>
          <w:p w:rsidR="00973029" w:rsidRPr="00AD2E28" w:rsidRDefault="00973029" w:rsidP="00FB1F9D">
            <w:pPr>
              <w:tabs>
                <w:tab w:val="left" w:pos="364"/>
                <w:tab w:val="left" w:pos="9486"/>
              </w:tabs>
              <w:ind w:left="313"/>
              <w:jc w:val="left"/>
              <w:rPr>
                <w:rFonts w:cs="Arial"/>
                <w:i/>
                <w:sz w:val="18"/>
                <w:szCs w:val="18"/>
              </w:rPr>
            </w:pPr>
            <w:r w:rsidRPr="00AD2E28">
              <w:rPr>
                <w:rFonts w:cs="Arial"/>
                <w:i/>
                <w:sz w:val="18"/>
                <w:szCs w:val="18"/>
              </w:rPr>
              <w:t xml:space="preserve">di cui studenti altri </w:t>
            </w:r>
            <w:r>
              <w:rPr>
                <w:rFonts w:cs="Arial"/>
                <w:i/>
                <w:sz w:val="18"/>
                <w:szCs w:val="18"/>
              </w:rPr>
              <w:t>C</w:t>
            </w:r>
            <w:r w:rsidRPr="00AD2E28">
              <w:rPr>
                <w:rFonts w:cs="Arial"/>
                <w:i/>
                <w:sz w:val="18"/>
                <w:szCs w:val="18"/>
              </w:rPr>
              <w:t>antoni all’USI</w:t>
            </w:r>
          </w:p>
        </w:tc>
        <w:tc>
          <w:tcPr>
            <w:tcW w:w="570" w:type="pct"/>
            <w:tcBorders>
              <w:top w:val="single" w:sz="4" w:space="0" w:color="auto"/>
              <w:left w:val="single" w:sz="4" w:space="0" w:color="auto"/>
              <w:right w:val="single" w:sz="4" w:space="0" w:color="auto"/>
            </w:tcBorders>
            <w:shd w:val="clear" w:color="auto" w:fill="auto"/>
            <w:vAlign w:val="center"/>
          </w:tcPr>
          <w:p w:rsidR="00973029" w:rsidRPr="00AD2E28" w:rsidRDefault="00973029" w:rsidP="00AD2E28">
            <w:pPr>
              <w:tabs>
                <w:tab w:val="left" w:pos="364"/>
                <w:tab w:val="left" w:pos="9486"/>
              </w:tabs>
              <w:jc w:val="right"/>
              <w:rPr>
                <w:rFonts w:cs="Arial"/>
                <w:i/>
                <w:sz w:val="18"/>
                <w:szCs w:val="18"/>
              </w:rPr>
            </w:pPr>
            <w:r>
              <w:rPr>
                <w:rFonts w:cs="Arial"/>
                <w:i/>
                <w:sz w:val="18"/>
                <w:szCs w:val="18"/>
              </w:rPr>
              <w:t>2'729’590</w:t>
            </w:r>
          </w:p>
        </w:tc>
        <w:tc>
          <w:tcPr>
            <w:tcW w:w="570" w:type="pct"/>
            <w:tcBorders>
              <w:top w:val="single" w:sz="4" w:space="0" w:color="auto"/>
              <w:left w:val="single" w:sz="4" w:space="0" w:color="auto"/>
              <w:right w:val="single" w:sz="4" w:space="0" w:color="auto"/>
            </w:tcBorders>
            <w:shd w:val="clear" w:color="auto" w:fill="auto"/>
            <w:vAlign w:val="center"/>
          </w:tcPr>
          <w:p w:rsidR="00973029" w:rsidRPr="00AD2E28" w:rsidRDefault="00973029" w:rsidP="00AD2E28">
            <w:pPr>
              <w:tabs>
                <w:tab w:val="left" w:pos="364"/>
                <w:tab w:val="left" w:pos="9486"/>
              </w:tabs>
              <w:jc w:val="right"/>
              <w:rPr>
                <w:rFonts w:cs="Arial"/>
                <w:i/>
                <w:sz w:val="18"/>
                <w:szCs w:val="18"/>
              </w:rPr>
            </w:pPr>
            <w:r>
              <w:rPr>
                <w:rFonts w:cs="Arial"/>
                <w:i/>
                <w:sz w:val="18"/>
                <w:szCs w:val="18"/>
              </w:rPr>
              <w:t>2'906’646</w:t>
            </w:r>
          </w:p>
        </w:tc>
        <w:tc>
          <w:tcPr>
            <w:tcW w:w="574" w:type="pct"/>
            <w:tcBorders>
              <w:top w:val="single" w:sz="4" w:space="0" w:color="auto"/>
              <w:left w:val="single" w:sz="4" w:space="0" w:color="auto"/>
              <w:right w:val="single" w:sz="4" w:space="0" w:color="auto"/>
            </w:tcBorders>
            <w:vAlign w:val="center"/>
          </w:tcPr>
          <w:p w:rsidR="00973029" w:rsidRPr="00AD2E28" w:rsidRDefault="00973029" w:rsidP="00AD2E28">
            <w:pPr>
              <w:tabs>
                <w:tab w:val="left" w:pos="364"/>
                <w:tab w:val="left" w:pos="9486"/>
              </w:tabs>
              <w:jc w:val="right"/>
              <w:rPr>
                <w:rFonts w:cs="Arial"/>
                <w:i/>
                <w:sz w:val="18"/>
                <w:szCs w:val="18"/>
              </w:rPr>
            </w:pPr>
            <w:r>
              <w:rPr>
                <w:rFonts w:cs="Arial"/>
                <w:i/>
                <w:sz w:val="18"/>
                <w:szCs w:val="18"/>
              </w:rPr>
              <w:t>3'345’977</w:t>
            </w:r>
          </w:p>
        </w:tc>
        <w:tc>
          <w:tcPr>
            <w:tcW w:w="574" w:type="pct"/>
            <w:tcBorders>
              <w:top w:val="single" w:sz="4" w:space="0" w:color="auto"/>
              <w:left w:val="single" w:sz="4" w:space="0" w:color="auto"/>
              <w:right w:val="single" w:sz="4" w:space="0" w:color="auto"/>
            </w:tcBorders>
            <w:vAlign w:val="center"/>
          </w:tcPr>
          <w:p w:rsidR="00973029" w:rsidRPr="00AD2E28" w:rsidRDefault="00973029" w:rsidP="00AD2E28">
            <w:pPr>
              <w:tabs>
                <w:tab w:val="left" w:pos="364"/>
                <w:tab w:val="left" w:pos="9486"/>
              </w:tabs>
              <w:jc w:val="right"/>
              <w:rPr>
                <w:rFonts w:cs="Arial"/>
                <w:i/>
                <w:sz w:val="18"/>
                <w:szCs w:val="18"/>
              </w:rPr>
            </w:pPr>
            <w:r>
              <w:rPr>
                <w:rFonts w:cs="Arial"/>
                <w:i/>
                <w:sz w:val="18"/>
                <w:szCs w:val="18"/>
              </w:rPr>
              <w:t>4'131’059</w:t>
            </w:r>
          </w:p>
        </w:tc>
        <w:tc>
          <w:tcPr>
            <w:tcW w:w="574" w:type="pct"/>
            <w:tcBorders>
              <w:top w:val="single" w:sz="4" w:space="0" w:color="auto"/>
              <w:left w:val="single" w:sz="4" w:space="0" w:color="auto"/>
            </w:tcBorders>
            <w:vAlign w:val="center"/>
          </w:tcPr>
          <w:p w:rsidR="00973029" w:rsidRPr="00AD2E28" w:rsidRDefault="00973029" w:rsidP="00AD2E28">
            <w:pPr>
              <w:tabs>
                <w:tab w:val="left" w:pos="364"/>
                <w:tab w:val="left" w:pos="9486"/>
              </w:tabs>
              <w:jc w:val="right"/>
              <w:rPr>
                <w:rFonts w:cs="Arial"/>
                <w:i/>
                <w:sz w:val="18"/>
                <w:szCs w:val="18"/>
              </w:rPr>
            </w:pPr>
            <w:r>
              <w:rPr>
                <w:rFonts w:cs="Arial"/>
                <w:i/>
                <w:sz w:val="18"/>
                <w:szCs w:val="18"/>
              </w:rPr>
              <w:t>6'656’248</w:t>
            </w:r>
          </w:p>
        </w:tc>
        <w:tc>
          <w:tcPr>
            <w:tcW w:w="573" w:type="pct"/>
            <w:tcBorders>
              <w:top w:val="single" w:sz="4" w:space="0" w:color="auto"/>
              <w:left w:val="single" w:sz="4" w:space="0" w:color="auto"/>
            </w:tcBorders>
            <w:vAlign w:val="center"/>
          </w:tcPr>
          <w:p w:rsidR="00973029" w:rsidRDefault="000A7BE3" w:rsidP="00AB0E23">
            <w:pPr>
              <w:tabs>
                <w:tab w:val="left" w:pos="364"/>
                <w:tab w:val="left" w:pos="9486"/>
              </w:tabs>
              <w:jc w:val="center"/>
              <w:rPr>
                <w:rFonts w:cs="Arial"/>
                <w:i/>
                <w:sz w:val="18"/>
                <w:szCs w:val="18"/>
              </w:rPr>
            </w:pPr>
            <w:r>
              <w:rPr>
                <w:rFonts w:cs="Arial"/>
                <w:i/>
                <w:sz w:val="18"/>
                <w:szCs w:val="18"/>
              </w:rPr>
              <w:t>9'001’502</w:t>
            </w:r>
          </w:p>
        </w:tc>
      </w:tr>
    </w:tbl>
    <w:p w:rsidR="009E0E11" w:rsidRDefault="009E0E11" w:rsidP="00432255">
      <w:pPr>
        <w:tabs>
          <w:tab w:val="left" w:pos="364"/>
          <w:tab w:val="left" w:pos="9486"/>
        </w:tabs>
        <w:spacing w:before="80" w:after="80"/>
        <w:rPr>
          <w:rFonts w:cs="Arial"/>
          <w:sz w:val="20"/>
          <w:szCs w:val="24"/>
        </w:rPr>
      </w:pPr>
    </w:p>
    <w:p w:rsidR="009E0E11" w:rsidRPr="00A13E60" w:rsidRDefault="009E0E11" w:rsidP="00432255">
      <w:pPr>
        <w:tabs>
          <w:tab w:val="left" w:pos="364"/>
          <w:tab w:val="left" w:pos="9486"/>
        </w:tabs>
        <w:spacing w:before="80" w:after="80"/>
        <w:rPr>
          <w:rFonts w:cs="Arial"/>
          <w:sz w:val="24"/>
          <w:szCs w:val="24"/>
        </w:rPr>
      </w:pPr>
      <w:r w:rsidRPr="00A13E60">
        <w:rPr>
          <w:rFonts w:cs="Arial"/>
          <w:sz w:val="24"/>
          <w:szCs w:val="24"/>
        </w:rPr>
        <w:t>Per le SUP il metodo di calcolo dei contributi è analogo a quello per le università, ma a differenza di queste ultime, il budget globale è riservato in misura dell’85% alla formazione di base e per il restante 15% alla ricerca. Nel 202</w:t>
      </w:r>
      <w:r w:rsidR="00973029">
        <w:rPr>
          <w:rFonts w:cs="Arial"/>
          <w:sz w:val="24"/>
          <w:szCs w:val="24"/>
        </w:rPr>
        <w:t>2</w:t>
      </w:r>
      <w:r w:rsidRPr="00A13E60">
        <w:rPr>
          <w:rFonts w:cs="Arial"/>
          <w:sz w:val="24"/>
          <w:szCs w:val="24"/>
        </w:rPr>
        <w:t xml:space="preserve"> </w:t>
      </w:r>
      <w:r w:rsidRPr="00E73CF9">
        <w:rPr>
          <w:rFonts w:cs="Arial"/>
          <w:sz w:val="24"/>
          <w:szCs w:val="24"/>
        </w:rPr>
        <w:t xml:space="preserve">il contributo federale alla SUPSI, paragonato agli anni passati, è ulteriormente aumentato attestandosi a </w:t>
      </w:r>
      <w:r w:rsidR="00E73CF9" w:rsidRPr="00E73CF9">
        <w:rPr>
          <w:rFonts w:cs="Arial"/>
          <w:sz w:val="24"/>
          <w:szCs w:val="24"/>
        </w:rPr>
        <w:t>24.88</w:t>
      </w:r>
      <w:r w:rsidRPr="00E73CF9">
        <w:rPr>
          <w:rFonts w:cs="Arial"/>
          <w:sz w:val="24"/>
          <w:szCs w:val="24"/>
        </w:rPr>
        <w:t xml:space="preserve"> milioni di franchi</w:t>
      </w:r>
      <w:r w:rsidR="001E7B11" w:rsidRPr="00E73CF9">
        <w:rPr>
          <w:rFonts w:cs="Arial"/>
          <w:sz w:val="24"/>
          <w:szCs w:val="24"/>
        </w:rPr>
        <w:t xml:space="preserve"> (</w:t>
      </w:r>
      <w:r w:rsidR="001E7B11" w:rsidRPr="00E73CF9">
        <w:rPr>
          <w:rFonts w:cs="Arial"/>
          <w:sz w:val="24"/>
          <w:szCs w:val="24"/>
        </w:rPr>
        <w:fldChar w:fldCharType="begin"/>
      </w:r>
      <w:r w:rsidR="001E7B11" w:rsidRPr="00E73CF9">
        <w:rPr>
          <w:rFonts w:cs="Arial"/>
          <w:sz w:val="24"/>
          <w:szCs w:val="24"/>
        </w:rPr>
        <w:instrText xml:space="preserve"> REF _Ref102569547 \h  \* MERGEFORMAT </w:instrText>
      </w:r>
      <w:r w:rsidR="001E7B11" w:rsidRPr="00E73CF9">
        <w:rPr>
          <w:rFonts w:cs="Arial"/>
          <w:sz w:val="24"/>
          <w:szCs w:val="24"/>
        </w:rPr>
      </w:r>
      <w:r w:rsidR="001E7B11" w:rsidRPr="00E73CF9">
        <w:rPr>
          <w:rFonts w:cs="Arial"/>
          <w:sz w:val="24"/>
          <w:szCs w:val="24"/>
        </w:rPr>
        <w:fldChar w:fldCharType="separate"/>
      </w:r>
      <w:r w:rsidR="005E0B02" w:rsidRPr="005E0B02">
        <w:rPr>
          <w:sz w:val="24"/>
          <w:szCs w:val="24"/>
        </w:rPr>
        <w:t>Tabella 2</w:t>
      </w:r>
      <w:r w:rsidR="001E7B11" w:rsidRPr="00E73CF9">
        <w:rPr>
          <w:rFonts w:cs="Arial"/>
          <w:sz w:val="24"/>
          <w:szCs w:val="24"/>
        </w:rPr>
        <w:fldChar w:fldCharType="end"/>
      </w:r>
      <w:r w:rsidR="001E7B11" w:rsidRPr="00E73CF9">
        <w:rPr>
          <w:rFonts w:cs="Arial"/>
          <w:sz w:val="24"/>
          <w:szCs w:val="24"/>
        </w:rPr>
        <w:t>)</w:t>
      </w:r>
      <w:r w:rsidRPr="00E73CF9">
        <w:rPr>
          <w:rFonts w:cs="Arial"/>
          <w:sz w:val="24"/>
          <w:szCs w:val="24"/>
        </w:rPr>
        <w:t>.</w:t>
      </w:r>
      <w:r w:rsidRPr="00B50A7C">
        <w:rPr>
          <w:rFonts w:cs="Arial"/>
          <w:sz w:val="24"/>
          <w:szCs w:val="24"/>
        </w:rPr>
        <w:t xml:space="preserve"> </w:t>
      </w:r>
      <w:r w:rsidRPr="00AB0E23">
        <w:rPr>
          <w:rFonts w:cs="Arial"/>
          <w:sz w:val="24"/>
          <w:szCs w:val="24"/>
        </w:rPr>
        <w:t>La crescita dell’ammontare del sussidio federale si riscontra nella parte destinata all’insegnamento (+0.</w:t>
      </w:r>
      <w:r w:rsidR="00AB0E23" w:rsidRPr="00AB0E23">
        <w:rPr>
          <w:rFonts w:cs="Arial"/>
          <w:sz w:val="24"/>
          <w:szCs w:val="24"/>
        </w:rPr>
        <w:t>45</w:t>
      </w:r>
      <w:r w:rsidRPr="00AB0E23">
        <w:rPr>
          <w:rFonts w:cs="Arial"/>
          <w:sz w:val="24"/>
          <w:szCs w:val="24"/>
        </w:rPr>
        <w:t xml:space="preserve"> milioni di franchi rispetto al </w:t>
      </w:r>
      <w:r w:rsidR="00B50A7C" w:rsidRPr="00AB0E23">
        <w:rPr>
          <w:rFonts w:cs="Arial"/>
          <w:sz w:val="24"/>
          <w:szCs w:val="24"/>
        </w:rPr>
        <w:t>202</w:t>
      </w:r>
      <w:r w:rsidR="00AB0E23" w:rsidRPr="00AB0E23">
        <w:rPr>
          <w:rFonts w:cs="Arial"/>
          <w:sz w:val="24"/>
          <w:szCs w:val="24"/>
        </w:rPr>
        <w:t>1</w:t>
      </w:r>
      <w:r w:rsidRPr="00AB0E23">
        <w:rPr>
          <w:rFonts w:cs="Arial"/>
          <w:sz w:val="24"/>
          <w:szCs w:val="24"/>
        </w:rPr>
        <w:t xml:space="preserve">) e alla ricerca </w:t>
      </w:r>
      <w:r w:rsidR="00B50A7C" w:rsidRPr="00AB0E23">
        <w:rPr>
          <w:rFonts w:cs="Arial"/>
          <w:sz w:val="24"/>
          <w:szCs w:val="24"/>
        </w:rPr>
        <w:t>(+0.</w:t>
      </w:r>
      <w:r w:rsidR="00AB0E23" w:rsidRPr="00AB0E23">
        <w:rPr>
          <w:rFonts w:cs="Arial"/>
          <w:sz w:val="24"/>
          <w:szCs w:val="24"/>
        </w:rPr>
        <w:t>5</w:t>
      </w:r>
      <w:r w:rsidR="00B50A7C" w:rsidRPr="00AB0E23">
        <w:rPr>
          <w:rFonts w:cs="Arial"/>
          <w:sz w:val="24"/>
          <w:szCs w:val="24"/>
        </w:rPr>
        <w:t xml:space="preserve"> milioni di franchi</w:t>
      </w:r>
      <w:r w:rsidRPr="00AB0E23">
        <w:rPr>
          <w:rFonts w:cs="Arial"/>
          <w:sz w:val="24"/>
          <w:szCs w:val="24"/>
        </w:rPr>
        <w:t xml:space="preserve"> rispetto </w:t>
      </w:r>
      <w:r w:rsidR="00B50A7C" w:rsidRPr="00AB0E23">
        <w:rPr>
          <w:rFonts w:cs="Arial"/>
          <w:sz w:val="24"/>
          <w:szCs w:val="24"/>
        </w:rPr>
        <w:t>al 202</w:t>
      </w:r>
      <w:r w:rsidR="00AB0E23" w:rsidRPr="00AB0E23">
        <w:rPr>
          <w:rFonts w:cs="Arial"/>
          <w:sz w:val="24"/>
          <w:szCs w:val="24"/>
        </w:rPr>
        <w:t>1</w:t>
      </w:r>
      <w:r w:rsidR="00B50A7C" w:rsidRPr="00AB0E23">
        <w:rPr>
          <w:rFonts w:cs="Arial"/>
          <w:sz w:val="24"/>
          <w:szCs w:val="24"/>
        </w:rPr>
        <w:t>)</w:t>
      </w:r>
      <w:r w:rsidRPr="00AB0E23">
        <w:rPr>
          <w:rFonts w:cs="Arial"/>
          <w:sz w:val="24"/>
          <w:szCs w:val="24"/>
        </w:rPr>
        <w:t>.</w:t>
      </w:r>
      <w:r w:rsidRPr="00B50A7C">
        <w:rPr>
          <w:rFonts w:cs="Arial"/>
          <w:sz w:val="24"/>
          <w:szCs w:val="24"/>
        </w:rPr>
        <w:t xml:space="preserve"> </w:t>
      </w:r>
    </w:p>
    <w:p w:rsidR="009E0E11" w:rsidRPr="00800A29" w:rsidRDefault="009E0E11" w:rsidP="00432255">
      <w:pPr>
        <w:tabs>
          <w:tab w:val="left" w:pos="364"/>
          <w:tab w:val="left" w:pos="9486"/>
        </w:tabs>
        <w:spacing w:before="80" w:after="80"/>
        <w:rPr>
          <w:rFonts w:cs="Arial"/>
          <w:sz w:val="6"/>
          <w:szCs w:val="6"/>
        </w:rPr>
      </w:pPr>
    </w:p>
    <w:p w:rsidR="009E0E11" w:rsidRPr="00D82BD1" w:rsidRDefault="00B50A7C" w:rsidP="00DA6FED">
      <w:pPr>
        <w:pStyle w:val="Didascalia"/>
      </w:pPr>
      <w:bookmarkStart w:id="117" w:name="_Ref102569547"/>
      <w:r w:rsidRPr="00AB0E23">
        <w:t xml:space="preserve">Tabella </w:t>
      </w:r>
      <w:r w:rsidRPr="00AB0E23">
        <w:fldChar w:fldCharType="begin"/>
      </w:r>
      <w:r w:rsidRPr="00AB0E23">
        <w:instrText xml:space="preserve"> SEQ Tabella \* ARABIC </w:instrText>
      </w:r>
      <w:r w:rsidRPr="00AB0E23">
        <w:fldChar w:fldCharType="separate"/>
      </w:r>
      <w:r w:rsidR="005E0B02">
        <w:t>2</w:t>
      </w:r>
      <w:r w:rsidRPr="00AB0E23">
        <w:fldChar w:fldCharType="end"/>
      </w:r>
      <w:bookmarkEnd w:id="117"/>
      <w:r w:rsidRPr="00AB0E23">
        <w:t xml:space="preserve"> –</w:t>
      </w:r>
      <w:r w:rsidR="009E0E11" w:rsidRPr="00AB0E23">
        <w:t xml:space="preserve"> Evoluzione dei contributi federali e dell’accordo intercantonale ASUP a</w:t>
      </w:r>
      <w:r w:rsidR="00E85778">
        <w:t>lla</w:t>
      </w:r>
      <w:r w:rsidR="009E0E11" w:rsidRPr="00AB0E23">
        <w:t xml:space="preserve"> SUPSI (incl. DFA)</w:t>
      </w:r>
      <w:r w:rsidR="003062CB" w:rsidRPr="00AB0E23">
        <w:t>, in franchi,</w:t>
      </w:r>
      <w:r w:rsidR="009E0E11" w:rsidRPr="00AB0E23">
        <w:t xml:space="preserve"> 2017-202</w:t>
      </w:r>
      <w:r w:rsidR="00973029" w:rsidRPr="00AB0E23">
        <w:t>2</w:t>
      </w:r>
      <w:r w:rsidR="00C44105" w:rsidRPr="00AB0E23">
        <w:t xml:space="preserve"> (f</w:t>
      </w:r>
      <w:r w:rsidR="001B5BE2" w:rsidRPr="00AB0E23">
        <w:t>onte: SUPSI)</w:t>
      </w:r>
    </w:p>
    <w:tbl>
      <w:tblPr>
        <w:tblW w:w="5000" w:type="pct"/>
        <w:jc w:val="center"/>
        <w:tblCellMar>
          <w:left w:w="70" w:type="dxa"/>
          <w:right w:w="70" w:type="dxa"/>
        </w:tblCellMar>
        <w:tblLook w:val="04A0" w:firstRow="1" w:lastRow="0" w:firstColumn="1" w:lastColumn="0" w:noHBand="0" w:noVBand="1"/>
      </w:tblPr>
      <w:tblGrid>
        <w:gridCol w:w="2634"/>
        <w:gridCol w:w="1201"/>
        <w:gridCol w:w="1201"/>
        <w:gridCol w:w="1201"/>
        <w:gridCol w:w="1157"/>
        <w:gridCol w:w="1122"/>
        <w:gridCol w:w="1122"/>
      </w:tblGrid>
      <w:tr w:rsidR="00973029" w:rsidRPr="00D82BD1" w:rsidTr="008739B1">
        <w:trPr>
          <w:trHeight w:val="300"/>
          <w:jc w:val="center"/>
        </w:trPr>
        <w:tc>
          <w:tcPr>
            <w:tcW w:w="1366" w:type="pct"/>
            <w:tcBorders>
              <w:right w:val="single" w:sz="4" w:space="0" w:color="FFFFFF" w:themeColor="background1"/>
            </w:tcBorders>
            <w:shd w:val="clear" w:color="auto" w:fill="D9D9D9" w:themeFill="background1" w:themeFillShade="D9"/>
            <w:vAlign w:val="center"/>
            <w:hideMark/>
          </w:tcPr>
          <w:p w:rsidR="00973029" w:rsidRPr="00B3325A" w:rsidRDefault="00973029" w:rsidP="00260397">
            <w:pPr>
              <w:tabs>
                <w:tab w:val="left" w:pos="9486"/>
              </w:tabs>
              <w:jc w:val="left"/>
              <w:rPr>
                <w:rFonts w:cs="Arial"/>
                <w:b/>
                <w:sz w:val="18"/>
                <w:szCs w:val="18"/>
                <w:lang w:eastAsia="it-CH"/>
              </w:rPr>
            </w:pPr>
            <w:r w:rsidRPr="00B3325A">
              <w:rPr>
                <w:rFonts w:cs="Arial"/>
                <w:b/>
                <w:sz w:val="18"/>
                <w:szCs w:val="18"/>
                <w:lang w:eastAsia="it-CH"/>
              </w:rPr>
              <w:t>SUPSI</w:t>
            </w:r>
          </w:p>
        </w:tc>
        <w:tc>
          <w:tcPr>
            <w:tcW w:w="623" w:type="pct"/>
            <w:tcBorders>
              <w:left w:val="single" w:sz="4" w:space="0" w:color="FFFFFF" w:themeColor="background1"/>
              <w:right w:val="single" w:sz="4" w:space="0" w:color="FFFFFF" w:themeColor="background1"/>
            </w:tcBorders>
            <w:shd w:val="clear" w:color="auto" w:fill="D9D9D9" w:themeFill="background1" w:themeFillShade="D9"/>
            <w:vAlign w:val="center"/>
            <w:hideMark/>
          </w:tcPr>
          <w:p w:rsidR="00973029" w:rsidRPr="00B3325A" w:rsidRDefault="00973029" w:rsidP="00260397">
            <w:pPr>
              <w:tabs>
                <w:tab w:val="left" w:pos="9486"/>
              </w:tabs>
              <w:jc w:val="center"/>
              <w:rPr>
                <w:rFonts w:cs="Arial"/>
                <w:b/>
                <w:sz w:val="18"/>
                <w:szCs w:val="18"/>
                <w:lang w:eastAsia="it-CH"/>
              </w:rPr>
            </w:pPr>
            <w:r w:rsidRPr="00B3325A">
              <w:rPr>
                <w:rFonts w:cs="Arial"/>
                <w:b/>
                <w:sz w:val="18"/>
                <w:szCs w:val="18"/>
                <w:lang w:eastAsia="it-CH"/>
              </w:rPr>
              <w:t>2017</w:t>
            </w:r>
          </w:p>
        </w:tc>
        <w:tc>
          <w:tcPr>
            <w:tcW w:w="623" w:type="pct"/>
            <w:tcBorders>
              <w:left w:val="single" w:sz="4" w:space="0" w:color="FFFFFF" w:themeColor="background1"/>
              <w:right w:val="single" w:sz="4" w:space="0" w:color="FFFFFF" w:themeColor="background1"/>
            </w:tcBorders>
            <w:shd w:val="clear" w:color="auto" w:fill="D9D9D9" w:themeFill="background1" w:themeFillShade="D9"/>
            <w:vAlign w:val="center"/>
            <w:hideMark/>
          </w:tcPr>
          <w:p w:rsidR="00973029" w:rsidRPr="00B3325A" w:rsidRDefault="00973029" w:rsidP="00260397">
            <w:pPr>
              <w:tabs>
                <w:tab w:val="left" w:pos="9486"/>
              </w:tabs>
              <w:jc w:val="center"/>
              <w:rPr>
                <w:rFonts w:cs="Arial"/>
                <w:b/>
                <w:sz w:val="18"/>
                <w:szCs w:val="18"/>
                <w:lang w:eastAsia="it-CH"/>
              </w:rPr>
            </w:pPr>
            <w:r w:rsidRPr="00B3325A">
              <w:rPr>
                <w:rFonts w:cs="Arial"/>
                <w:b/>
                <w:sz w:val="18"/>
                <w:szCs w:val="18"/>
                <w:lang w:eastAsia="it-CH"/>
              </w:rPr>
              <w:t>2018</w:t>
            </w:r>
          </w:p>
        </w:tc>
        <w:tc>
          <w:tcPr>
            <w:tcW w:w="623" w:type="pct"/>
            <w:tcBorders>
              <w:left w:val="single" w:sz="4" w:space="0" w:color="FFFFFF" w:themeColor="background1"/>
              <w:right w:val="single" w:sz="4" w:space="0" w:color="FFFFFF" w:themeColor="background1"/>
            </w:tcBorders>
            <w:shd w:val="clear" w:color="auto" w:fill="D9D9D9" w:themeFill="background1" w:themeFillShade="D9"/>
            <w:vAlign w:val="center"/>
            <w:hideMark/>
          </w:tcPr>
          <w:p w:rsidR="00973029" w:rsidRPr="00B3325A" w:rsidRDefault="00973029" w:rsidP="00260397">
            <w:pPr>
              <w:tabs>
                <w:tab w:val="left" w:pos="9486"/>
              </w:tabs>
              <w:jc w:val="center"/>
              <w:rPr>
                <w:rFonts w:cs="Arial"/>
                <w:b/>
                <w:sz w:val="18"/>
                <w:szCs w:val="18"/>
                <w:lang w:eastAsia="it-CH"/>
              </w:rPr>
            </w:pPr>
            <w:r w:rsidRPr="00B3325A">
              <w:rPr>
                <w:rFonts w:cs="Arial"/>
                <w:b/>
                <w:sz w:val="18"/>
                <w:szCs w:val="18"/>
                <w:lang w:eastAsia="it-CH"/>
              </w:rPr>
              <w:t>2019</w:t>
            </w:r>
          </w:p>
        </w:tc>
        <w:tc>
          <w:tcPr>
            <w:tcW w:w="600" w:type="pct"/>
            <w:tcBorders>
              <w:left w:val="single" w:sz="4" w:space="0" w:color="FFFFFF" w:themeColor="background1"/>
              <w:right w:val="single" w:sz="4" w:space="0" w:color="FFFFFF" w:themeColor="background1"/>
            </w:tcBorders>
            <w:shd w:val="clear" w:color="auto" w:fill="D9D9D9" w:themeFill="background1" w:themeFillShade="D9"/>
            <w:vAlign w:val="center"/>
          </w:tcPr>
          <w:p w:rsidR="00973029" w:rsidRPr="00B3325A" w:rsidRDefault="00973029" w:rsidP="00260397">
            <w:pPr>
              <w:tabs>
                <w:tab w:val="left" w:pos="9486"/>
              </w:tabs>
              <w:jc w:val="center"/>
              <w:rPr>
                <w:rFonts w:cs="Arial"/>
                <w:b/>
                <w:sz w:val="18"/>
                <w:szCs w:val="18"/>
                <w:lang w:eastAsia="it-CH"/>
              </w:rPr>
            </w:pPr>
            <w:r w:rsidRPr="00B3325A">
              <w:rPr>
                <w:rFonts w:cs="Arial"/>
                <w:b/>
                <w:sz w:val="18"/>
                <w:szCs w:val="18"/>
                <w:lang w:eastAsia="it-CH"/>
              </w:rPr>
              <w:t>2020</w:t>
            </w:r>
          </w:p>
        </w:tc>
        <w:tc>
          <w:tcPr>
            <w:tcW w:w="582" w:type="pct"/>
            <w:tcBorders>
              <w:left w:val="single" w:sz="4" w:space="0" w:color="FFFFFF" w:themeColor="background1"/>
            </w:tcBorders>
            <w:shd w:val="clear" w:color="auto" w:fill="D9D9D9" w:themeFill="background1" w:themeFillShade="D9"/>
            <w:vAlign w:val="center"/>
          </w:tcPr>
          <w:p w:rsidR="00973029" w:rsidRPr="00B3325A" w:rsidRDefault="00973029" w:rsidP="00260397">
            <w:pPr>
              <w:tabs>
                <w:tab w:val="left" w:pos="9486"/>
              </w:tabs>
              <w:jc w:val="center"/>
              <w:rPr>
                <w:rFonts w:cs="Arial"/>
                <w:b/>
                <w:sz w:val="18"/>
                <w:szCs w:val="18"/>
                <w:lang w:eastAsia="it-CH"/>
              </w:rPr>
            </w:pPr>
            <w:r w:rsidRPr="00B3325A">
              <w:rPr>
                <w:rFonts w:cs="Arial"/>
                <w:b/>
                <w:sz w:val="18"/>
                <w:szCs w:val="18"/>
                <w:lang w:eastAsia="it-CH"/>
              </w:rPr>
              <w:t>2021</w:t>
            </w:r>
          </w:p>
        </w:tc>
        <w:tc>
          <w:tcPr>
            <w:tcW w:w="582" w:type="pct"/>
            <w:tcBorders>
              <w:left w:val="single" w:sz="4" w:space="0" w:color="FFFFFF" w:themeColor="background1"/>
            </w:tcBorders>
            <w:shd w:val="clear" w:color="auto" w:fill="D9D9D9" w:themeFill="background1" w:themeFillShade="D9"/>
            <w:vAlign w:val="center"/>
          </w:tcPr>
          <w:p w:rsidR="00973029" w:rsidRPr="00B3325A" w:rsidRDefault="00973029" w:rsidP="00260397">
            <w:pPr>
              <w:tabs>
                <w:tab w:val="left" w:pos="9486"/>
              </w:tabs>
              <w:jc w:val="center"/>
              <w:rPr>
                <w:rFonts w:cs="Arial"/>
                <w:b/>
                <w:sz w:val="18"/>
                <w:szCs w:val="18"/>
                <w:lang w:eastAsia="it-CH"/>
              </w:rPr>
            </w:pPr>
            <w:r>
              <w:rPr>
                <w:rFonts w:cs="Arial"/>
                <w:b/>
                <w:sz w:val="18"/>
                <w:szCs w:val="18"/>
                <w:lang w:eastAsia="it-CH"/>
              </w:rPr>
              <w:t>2022</w:t>
            </w:r>
          </w:p>
        </w:tc>
      </w:tr>
      <w:tr w:rsidR="00973029" w:rsidRPr="00D82BD1" w:rsidTr="008739B1">
        <w:trPr>
          <w:trHeight w:val="300"/>
          <w:jc w:val="center"/>
        </w:trPr>
        <w:tc>
          <w:tcPr>
            <w:tcW w:w="1366" w:type="pct"/>
            <w:tcBorders>
              <w:bottom w:val="single" w:sz="4" w:space="0" w:color="auto"/>
              <w:right w:val="single" w:sz="4" w:space="0" w:color="auto"/>
            </w:tcBorders>
            <w:shd w:val="clear" w:color="auto" w:fill="auto"/>
            <w:vAlign w:val="center"/>
            <w:hideMark/>
          </w:tcPr>
          <w:p w:rsidR="00973029" w:rsidRPr="00B3325A" w:rsidRDefault="00973029" w:rsidP="00260397">
            <w:pPr>
              <w:tabs>
                <w:tab w:val="left" w:pos="9486"/>
              </w:tabs>
              <w:jc w:val="left"/>
              <w:rPr>
                <w:rFonts w:cs="Arial"/>
                <w:sz w:val="18"/>
                <w:szCs w:val="18"/>
                <w:lang w:eastAsia="it-CH"/>
              </w:rPr>
            </w:pPr>
            <w:r w:rsidRPr="00B3325A">
              <w:rPr>
                <w:rFonts w:cs="Arial"/>
                <w:sz w:val="18"/>
                <w:szCs w:val="18"/>
                <w:lang w:eastAsia="it-CH"/>
              </w:rPr>
              <w:t>Sussidi federali</w:t>
            </w:r>
          </w:p>
        </w:tc>
        <w:tc>
          <w:tcPr>
            <w:tcW w:w="623" w:type="pct"/>
            <w:tcBorders>
              <w:left w:val="single" w:sz="4" w:space="0" w:color="auto"/>
              <w:bottom w:val="single" w:sz="4" w:space="0" w:color="auto"/>
              <w:right w:val="single" w:sz="4" w:space="0" w:color="auto"/>
            </w:tcBorders>
            <w:shd w:val="clear" w:color="auto" w:fill="auto"/>
            <w:vAlign w:val="center"/>
            <w:hideMark/>
          </w:tcPr>
          <w:p w:rsidR="00973029" w:rsidRPr="00B3325A" w:rsidRDefault="00973029" w:rsidP="00260397">
            <w:pPr>
              <w:tabs>
                <w:tab w:val="left" w:pos="9486"/>
              </w:tabs>
              <w:jc w:val="right"/>
              <w:rPr>
                <w:rFonts w:cs="Arial"/>
                <w:sz w:val="18"/>
                <w:szCs w:val="18"/>
                <w:lang w:eastAsia="it-CH"/>
              </w:rPr>
            </w:pPr>
            <w:r w:rsidRPr="00B3325A">
              <w:rPr>
                <w:rFonts w:cs="Arial"/>
                <w:sz w:val="18"/>
                <w:szCs w:val="18"/>
                <w:lang w:eastAsia="it-CH"/>
              </w:rPr>
              <w:t>21'659'711</w:t>
            </w:r>
          </w:p>
        </w:tc>
        <w:tc>
          <w:tcPr>
            <w:tcW w:w="623" w:type="pct"/>
            <w:tcBorders>
              <w:left w:val="single" w:sz="4" w:space="0" w:color="auto"/>
              <w:bottom w:val="single" w:sz="4" w:space="0" w:color="auto"/>
              <w:right w:val="single" w:sz="4" w:space="0" w:color="auto"/>
            </w:tcBorders>
            <w:shd w:val="clear" w:color="auto" w:fill="auto"/>
            <w:vAlign w:val="center"/>
            <w:hideMark/>
          </w:tcPr>
          <w:p w:rsidR="00973029" w:rsidRPr="00B3325A" w:rsidRDefault="00973029" w:rsidP="00260397">
            <w:pPr>
              <w:tabs>
                <w:tab w:val="left" w:pos="9486"/>
              </w:tabs>
              <w:jc w:val="right"/>
              <w:rPr>
                <w:rFonts w:cs="Arial"/>
                <w:sz w:val="18"/>
                <w:szCs w:val="18"/>
                <w:lang w:eastAsia="it-CH"/>
              </w:rPr>
            </w:pPr>
            <w:r w:rsidRPr="00B3325A">
              <w:rPr>
                <w:rFonts w:cs="Arial"/>
                <w:sz w:val="18"/>
                <w:szCs w:val="18"/>
                <w:lang w:eastAsia="it-CH"/>
              </w:rPr>
              <w:t>22'007'670</w:t>
            </w:r>
          </w:p>
        </w:tc>
        <w:tc>
          <w:tcPr>
            <w:tcW w:w="623" w:type="pct"/>
            <w:tcBorders>
              <w:left w:val="single" w:sz="4" w:space="0" w:color="auto"/>
              <w:bottom w:val="single" w:sz="4" w:space="0" w:color="auto"/>
              <w:right w:val="single" w:sz="4" w:space="0" w:color="auto"/>
            </w:tcBorders>
            <w:shd w:val="clear" w:color="auto" w:fill="auto"/>
            <w:vAlign w:val="center"/>
            <w:hideMark/>
          </w:tcPr>
          <w:p w:rsidR="00973029" w:rsidRPr="00B3325A" w:rsidRDefault="00973029" w:rsidP="00260397">
            <w:pPr>
              <w:tabs>
                <w:tab w:val="left" w:pos="9486"/>
              </w:tabs>
              <w:jc w:val="right"/>
              <w:rPr>
                <w:rFonts w:cs="Arial"/>
                <w:sz w:val="18"/>
                <w:szCs w:val="18"/>
                <w:lang w:eastAsia="it-CH"/>
              </w:rPr>
            </w:pPr>
            <w:r w:rsidRPr="00B3325A">
              <w:rPr>
                <w:rFonts w:cs="Arial"/>
                <w:sz w:val="18"/>
                <w:szCs w:val="18"/>
                <w:lang w:eastAsia="it-CH"/>
              </w:rPr>
              <w:t>22'763'732</w:t>
            </w:r>
          </w:p>
        </w:tc>
        <w:tc>
          <w:tcPr>
            <w:tcW w:w="600" w:type="pct"/>
            <w:tcBorders>
              <w:left w:val="single" w:sz="4" w:space="0" w:color="auto"/>
              <w:bottom w:val="single" w:sz="4" w:space="0" w:color="auto"/>
              <w:right w:val="single" w:sz="4" w:space="0" w:color="auto"/>
            </w:tcBorders>
            <w:vAlign w:val="center"/>
          </w:tcPr>
          <w:p w:rsidR="00973029" w:rsidRPr="00B3325A" w:rsidRDefault="00973029" w:rsidP="00260397">
            <w:pPr>
              <w:tabs>
                <w:tab w:val="left" w:pos="9486"/>
              </w:tabs>
              <w:jc w:val="right"/>
              <w:rPr>
                <w:rFonts w:cs="Arial"/>
                <w:sz w:val="18"/>
                <w:szCs w:val="18"/>
                <w:lang w:eastAsia="it-CH"/>
              </w:rPr>
            </w:pPr>
            <w:r w:rsidRPr="00B3325A">
              <w:rPr>
                <w:rFonts w:cs="Arial"/>
                <w:sz w:val="18"/>
                <w:szCs w:val="18"/>
                <w:lang w:eastAsia="it-CH"/>
              </w:rPr>
              <w:t>23'429'140</w:t>
            </w:r>
          </w:p>
        </w:tc>
        <w:tc>
          <w:tcPr>
            <w:tcW w:w="582" w:type="pct"/>
            <w:tcBorders>
              <w:left w:val="single" w:sz="4" w:space="0" w:color="auto"/>
              <w:bottom w:val="single" w:sz="4" w:space="0" w:color="auto"/>
            </w:tcBorders>
            <w:vAlign w:val="center"/>
          </w:tcPr>
          <w:p w:rsidR="00973029" w:rsidRPr="00B3325A" w:rsidRDefault="00973029" w:rsidP="00260397">
            <w:pPr>
              <w:tabs>
                <w:tab w:val="left" w:pos="9486"/>
              </w:tabs>
              <w:spacing w:before="20"/>
              <w:jc w:val="right"/>
              <w:rPr>
                <w:color w:val="000000"/>
                <w:sz w:val="18"/>
                <w:szCs w:val="18"/>
              </w:rPr>
            </w:pPr>
            <w:r w:rsidRPr="00B3325A">
              <w:rPr>
                <w:color w:val="000000"/>
                <w:sz w:val="18"/>
                <w:szCs w:val="18"/>
              </w:rPr>
              <w:t>23'831’942</w:t>
            </w:r>
          </w:p>
        </w:tc>
        <w:tc>
          <w:tcPr>
            <w:tcW w:w="582" w:type="pct"/>
            <w:tcBorders>
              <w:left w:val="single" w:sz="4" w:space="0" w:color="auto"/>
              <w:bottom w:val="single" w:sz="4" w:space="0" w:color="auto"/>
            </w:tcBorders>
            <w:vAlign w:val="center"/>
          </w:tcPr>
          <w:p w:rsidR="00973029" w:rsidRPr="00B3325A" w:rsidRDefault="00FE2C99" w:rsidP="00260397">
            <w:pPr>
              <w:tabs>
                <w:tab w:val="left" w:pos="9486"/>
              </w:tabs>
              <w:spacing w:before="20"/>
              <w:jc w:val="right"/>
              <w:rPr>
                <w:color w:val="000000"/>
                <w:sz w:val="18"/>
                <w:szCs w:val="18"/>
              </w:rPr>
            </w:pPr>
            <w:r>
              <w:rPr>
                <w:color w:val="000000"/>
                <w:sz w:val="18"/>
                <w:szCs w:val="18"/>
              </w:rPr>
              <w:t>24'881’586</w:t>
            </w:r>
          </w:p>
        </w:tc>
      </w:tr>
      <w:tr w:rsidR="001A616D" w:rsidRPr="00D82BD1" w:rsidTr="008739B1">
        <w:trPr>
          <w:trHeight w:val="300"/>
          <w:jc w:val="center"/>
        </w:trPr>
        <w:tc>
          <w:tcPr>
            <w:tcW w:w="1366" w:type="pct"/>
            <w:tcBorders>
              <w:top w:val="single" w:sz="4" w:space="0" w:color="auto"/>
              <w:bottom w:val="single" w:sz="4" w:space="0" w:color="auto"/>
              <w:right w:val="single" w:sz="4" w:space="0" w:color="auto"/>
            </w:tcBorders>
            <w:shd w:val="clear" w:color="auto" w:fill="auto"/>
            <w:vAlign w:val="center"/>
            <w:hideMark/>
          </w:tcPr>
          <w:p w:rsidR="001A616D" w:rsidRPr="00B3325A" w:rsidRDefault="001A616D" w:rsidP="00FB1F9D">
            <w:pPr>
              <w:tabs>
                <w:tab w:val="left" w:pos="9486"/>
              </w:tabs>
              <w:ind w:left="351"/>
              <w:jc w:val="left"/>
              <w:rPr>
                <w:rFonts w:cs="Arial"/>
                <w:i/>
                <w:sz w:val="18"/>
                <w:szCs w:val="18"/>
                <w:lang w:eastAsia="it-CH"/>
              </w:rPr>
            </w:pPr>
            <w:r w:rsidRPr="00B3325A">
              <w:rPr>
                <w:rFonts w:cs="Arial"/>
                <w:i/>
                <w:sz w:val="18"/>
                <w:szCs w:val="18"/>
                <w:lang w:eastAsia="it-CH"/>
              </w:rPr>
              <w:t>di cui formazione di base</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A616D" w:rsidRPr="00B3325A" w:rsidRDefault="001A616D" w:rsidP="001A616D">
            <w:pPr>
              <w:tabs>
                <w:tab w:val="left" w:pos="9486"/>
              </w:tabs>
              <w:jc w:val="right"/>
              <w:rPr>
                <w:rFonts w:cs="Arial"/>
                <w:i/>
                <w:sz w:val="18"/>
                <w:szCs w:val="18"/>
                <w:lang w:eastAsia="it-CH"/>
              </w:rPr>
            </w:pPr>
            <w:r w:rsidRPr="00B3325A">
              <w:rPr>
                <w:rFonts w:cs="Arial"/>
                <w:i/>
                <w:sz w:val="18"/>
                <w:szCs w:val="18"/>
                <w:lang w:eastAsia="it-CH"/>
              </w:rPr>
              <w:t xml:space="preserve">15'937'775 </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A616D" w:rsidRPr="00B3325A" w:rsidRDefault="001A616D" w:rsidP="001A616D">
            <w:pPr>
              <w:tabs>
                <w:tab w:val="left" w:pos="9486"/>
              </w:tabs>
              <w:jc w:val="right"/>
              <w:rPr>
                <w:rFonts w:cs="Arial"/>
                <w:i/>
                <w:sz w:val="18"/>
                <w:szCs w:val="18"/>
                <w:lang w:eastAsia="it-CH"/>
              </w:rPr>
            </w:pPr>
            <w:r w:rsidRPr="00B3325A">
              <w:rPr>
                <w:rFonts w:cs="Arial"/>
                <w:i/>
                <w:sz w:val="18"/>
                <w:szCs w:val="18"/>
                <w:lang w:eastAsia="it-CH"/>
              </w:rPr>
              <w:t xml:space="preserve">16'398'454 </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A616D" w:rsidRPr="00B3325A" w:rsidRDefault="001A616D" w:rsidP="001A616D">
            <w:pPr>
              <w:tabs>
                <w:tab w:val="left" w:pos="9486"/>
              </w:tabs>
              <w:jc w:val="right"/>
              <w:rPr>
                <w:rFonts w:cs="Arial"/>
                <w:i/>
                <w:sz w:val="18"/>
                <w:szCs w:val="18"/>
                <w:lang w:eastAsia="it-CH"/>
              </w:rPr>
            </w:pPr>
            <w:r w:rsidRPr="00B3325A">
              <w:rPr>
                <w:rFonts w:cs="Arial"/>
                <w:i/>
                <w:sz w:val="18"/>
                <w:szCs w:val="18"/>
                <w:lang w:eastAsia="it-CH"/>
              </w:rPr>
              <w:t xml:space="preserve">17'164'888 </w:t>
            </w:r>
          </w:p>
        </w:tc>
        <w:tc>
          <w:tcPr>
            <w:tcW w:w="600" w:type="pct"/>
            <w:tcBorders>
              <w:top w:val="single" w:sz="4" w:space="0" w:color="auto"/>
              <w:left w:val="single" w:sz="4" w:space="0" w:color="auto"/>
              <w:bottom w:val="single" w:sz="4" w:space="0" w:color="auto"/>
              <w:right w:val="single" w:sz="4" w:space="0" w:color="auto"/>
            </w:tcBorders>
            <w:vAlign w:val="center"/>
          </w:tcPr>
          <w:p w:rsidR="001A616D" w:rsidRPr="00B3325A" w:rsidRDefault="001A616D" w:rsidP="001A616D">
            <w:pPr>
              <w:tabs>
                <w:tab w:val="left" w:pos="9486"/>
              </w:tabs>
              <w:jc w:val="right"/>
              <w:rPr>
                <w:rFonts w:cs="Arial"/>
                <w:i/>
                <w:sz w:val="18"/>
                <w:szCs w:val="18"/>
                <w:lang w:eastAsia="it-CH"/>
              </w:rPr>
            </w:pPr>
            <w:r w:rsidRPr="00B3325A">
              <w:rPr>
                <w:rFonts w:cs="Arial"/>
                <w:i/>
                <w:sz w:val="18"/>
                <w:szCs w:val="18"/>
                <w:lang w:eastAsia="it-CH"/>
              </w:rPr>
              <w:t>17'831'649</w:t>
            </w:r>
          </w:p>
        </w:tc>
        <w:tc>
          <w:tcPr>
            <w:tcW w:w="582" w:type="pct"/>
            <w:tcBorders>
              <w:top w:val="single" w:sz="4" w:space="0" w:color="auto"/>
              <w:left w:val="single" w:sz="4" w:space="0" w:color="auto"/>
              <w:bottom w:val="single" w:sz="4" w:space="0" w:color="auto"/>
            </w:tcBorders>
            <w:vAlign w:val="center"/>
          </w:tcPr>
          <w:p w:rsidR="001A616D" w:rsidRPr="00B3325A" w:rsidRDefault="001A616D" w:rsidP="001A616D">
            <w:pPr>
              <w:tabs>
                <w:tab w:val="left" w:pos="9486"/>
              </w:tabs>
              <w:spacing w:before="20"/>
              <w:jc w:val="right"/>
              <w:rPr>
                <w:i/>
                <w:color w:val="000000"/>
                <w:sz w:val="18"/>
                <w:szCs w:val="18"/>
              </w:rPr>
            </w:pPr>
            <w:r w:rsidRPr="00B3325A">
              <w:rPr>
                <w:i/>
                <w:color w:val="000000"/>
                <w:sz w:val="18"/>
                <w:szCs w:val="18"/>
              </w:rPr>
              <w:t>18'137’056 </w:t>
            </w:r>
          </w:p>
        </w:tc>
        <w:tc>
          <w:tcPr>
            <w:tcW w:w="582" w:type="pct"/>
            <w:tcBorders>
              <w:top w:val="single" w:sz="4" w:space="0" w:color="auto"/>
              <w:left w:val="single" w:sz="4" w:space="0" w:color="auto"/>
              <w:bottom w:val="single" w:sz="4" w:space="0" w:color="auto"/>
            </w:tcBorders>
            <w:vAlign w:val="center"/>
          </w:tcPr>
          <w:p w:rsidR="001A616D" w:rsidRPr="00215A87" w:rsidRDefault="001A616D" w:rsidP="001A616D">
            <w:pPr>
              <w:tabs>
                <w:tab w:val="left" w:pos="9486"/>
              </w:tabs>
              <w:spacing w:before="20"/>
              <w:jc w:val="right"/>
              <w:rPr>
                <w:i/>
                <w:color w:val="000000"/>
                <w:sz w:val="18"/>
                <w:szCs w:val="18"/>
              </w:rPr>
            </w:pPr>
            <w:r w:rsidRPr="00215A87">
              <w:rPr>
                <w:i/>
                <w:color w:val="000000"/>
                <w:sz w:val="18"/>
                <w:szCs w:val="18"/>
              </w:rPr>
              <w:t>18'592’398</w:t>
            </w:r>
          </w:p>
        </w:tc>
      </w:tr>
      <w:tr w:rsidR="001A616D" w:rsidRPr="00D82BD1" w:rsidTr="008739B1">
        <w:trPr>
          <w:trHeight w:val="300"/>
          <w:jc w:val="center"/>
        </w:trPr>
        <w:tc>
          <w:tcPr>
            <w:tcW w:w="1366" w:type="pct"/>
            <w:tcBorders>
              <w:top w:val="single" w:sz="4" w:space="0" w:color="auto"/>
              <w:bottom w:val="single" w:sz="4" w:space="0" w:color="auto"/>
              <w:right w:val="single" w:sz="4" w:space="0" w:color="auto"/>
            </w:tcBorders>
            <w:shd w:val="clear" w:color="auto" w:fill="auto"/>
            <w:vAlign w:val="center"/>
            <w:hideMark/>
          </w:tcPr>
          <w:p w:rsidR="001A616D" w:rsidRPr="00B3325A" w:rsidRDefault="001A616D" w:rsidP="00FB1F9D">
            <w:pPr>
              <w:tabs>
                <w:tab w:val="left" w:pos="9486"/>
              </w:tabs>
              <w:ind w:left="351"/>
              <w:jc w:val="left"/>
              <w:rPr>
                <w:rFonts w:cs="Arial"/>
                <w:i/>
                <w:sz w:val="18"/>
                <w:szCs w:val="18"/>
                <w:lang w:eastAsia="it-CH"/>
              </w:rPr>
            </w:pPr>
            <w:r w:rsidRPr="00B3325A">
              <w:rPr>
                <w:rFonts w:cs="Arial"/>
                <w:i/>
                <w:sz w:val="18"/>
                <w:szCs w:val="18"/>
                <w:lang w:eastAsia="it-CH"/>
              </w:rPr>
              <w:t>di cui ricerca</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A616D" w:rsidRPr="00B3325A" w:rsidRDefault="001A616D" w:rsidP="001A616D">
            <w:pPr>
              <w:tabs>
                <w:tab w:val="left" w:pos="9486"/>
              </w:tabs>
              <w:jc w:val="right"/>
              <w:rPr>
                <w:rFonts w:cs="Arial"/>
                <w:i/>
                <w:sz w:val="18"/>
                <w:szCs w:val="18"/>
                <w:lang w:eastAsia="it-CH"/>
              </w:rPr>
            </w:pPr>
            <w:r w:rsidRPr="00B3325A">
              <w:rPr>
                <w:rFonts w:cs="Arial"/>
                <w:i/>
                <w:sz w:val="18"/>
                <w:szCs w:val="18"/>
                <w:lang w:eastAsia="it-CH"/>
              </w:rPr>
              <w:t xml:space="preserve">5'084'365 </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A616D" w:rsidRPr="00B3325A" w:rsidRDefault="001A616D" w:rsidP="001A616D">
            <w:pPr>
              <w:tabs>
                <w:tab w:val="left" w:pos="9486"/>
              </w:tabs>
              <w:jc w:val="right"/>
              <w:rPr>
                <w:rFonts w:cs="Arial"/>
                <w:i/>
                <w:sz w:val="18"/>
                <w:szCs w:val="18"/>
                <w:lang w:eastAsia="it-CH"/>
              </w:rPr>
            </w:pPr>
            <w:r w:rsidRPr="00B3325A">
              <w:rPr>
                <w:rFonts w:cs="Arial"/>
                <w:i/>
                <w:sz w:val="18"/>
                <w:szCs w:val="18"/>
                <w:lang w:eastAsia="it-CH"/>
              </w:rPr>
              <w:t xml:space="preserve">4'970'336 </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A616D" w:rsidRPr="00B3325A" w:rsidRDefault="001A616D" w:rsidP="001A616D">
            <w:pPr>
              <w:tabs>
                <w:tab w:val="left" w:pos="9486"/>
              </w:tabs>
              <w:jc w:val="right"/>
              <w:rPr>
                <w:rFonts w:cs="Arial"/>
                <w:i/>
                <w:sz w:val="18"/>
                <w:szCs w:val="18"/>
                <w:lang w:eastAsia="it-CH"/>
              </w:rPr>
            </w:pPr>
            <w:r w:rsidRPr="00B3325A">
              <w:rPr>
                <w:rFonts w:cs="Arial"/>
                <w:i/>
                <w:sz w:val="18"/>
                <w:szCs w:val="18"/>
                <w:lang w:eastAsia="it-CH"/>
              </w:rPr>
              <w:t xml:space="preserve">4'852'843 </w:t>
            </w:r>
          </w:p>
        </w:tc>
        <w:tc>
          <w:tcPr>
            <w:tcW w:w="600" w:type="pct"/>
            <w:tcBorders>
              <w:top w:val="single" w:sz="4" w:space="0" w:color="auto"/>
              <w:left w:val="single" w:sz="4" w:space="0" w:color="auto"/>
              <w:bottom w:val="single" w:sz="4" w:space="0" w:color="auto"/>
              <w:right w:val="single" w:sz="4" w:space="0" w:color="auto"/>
            </w:tcBorders>
            <w:vAlign w:val="center"/>
          </w:tcPr>
          <w:p w:rsidR="001A616D" w:rsidRPr="00B3325A" w:rsidRDefault="001A616D" w:rsidP="001A616D">
            <w:pPr>
              <w:tabs>
                <w:tab w:val="left" w:pos="9486"/>
              </w:tabs>
              <w:jc w:val="right"/>
              <w:rPr>
                <w:rFonts w:cs="Arial"/>
                <w:i/>
                <w:sz w:val="18"/>
                <w:szCs w:val="18"/>
                <w:lang w:eastAsia="it-CH"/>
              </w:rPr>
            </w:pPr>
            <w:r w:rsidRPr="00B3325A">
              <w:rPr>
                <w:rFonts w:cs="Arial"/>
                <w:i/>
                <w:sz w:val="18"/>
                <w:szCs w:val="18"/>
                <w:lang w:eastAsia="it-CH"/>
              </w:rPr>
              <w:t>4'878'631</w:t>
            </w:r>
          </w:p>
        </w:tc>
        <w:tc>
          <w:tcPr>
            <w:tcW w:w="582" w:type="pct"/>
            <w:tcBorders>
              <w:top w:val="single" w:sz="4" w:space="0" w:color="auto"/>
              <w:left w:val="single" w:sz="4" w:space="0" w:color="auto"/>
              <w:bottom w:val="single" w:sz="4" w:space="0" w:color="auto"/>
            </w:tcBorders>
            <w:vAlign w:val="center"/>
          </w:tcPr>
          <w:p w:rsidR="001A616D" w:rsidRPr="00B3325A" w:rsidRDefault="001A616D" w:rsidP="001A616D">
            <w:pPr>
              <w:tabs>
                <w:tab w:val="left" w:pos="9486"/>
              </w:tabs>
              <w:spacing w:before="20"/>
              <w:jc w:val="right"/>
              <w:rPr>
                <w:i/>
                <w:color w:val="000000"/>
                <w:sz w:val="18"/>
                <w:szCs w:val="18"/>
              </w:rPr>
            </w:pPr>
            <w:r w:rsidRPr="00B3325A">
              <w:rPr>
                <w:i/>
                <w:color w:val="000000"/>
                <w:sz w:val="18"/>
                <w:szCs w:val="18"/>
              </w:rPr>
              <w:t>5'113’079 </w:t>
            </w:r>
          </w:p>
        </w:tc>
        <w:tc>
          <w:tcPr>
            <w:tcW w:w="582" w:type="pct"/>
            <w:tcBorders>
              <w:top w:val="single" w:sz="4" w:space="0" w:color="auto"/>
              <w:left w:val="single" w:sz="4" w:space="0" w:color="auto"/>
              <w:bottom w:val="single" w:sz="4" w:space="0" w:color="auto"/>
            </w:tcBorders>
            <w:vAlign w:val="center"/>
          </w:tcPr>
          <w:p w:rsidR="001A616D" w:rsidRPr="00215A87" w:rsidRDefault="001A616D" w:rsidP="001A616D">
            <w:pPr>
              <w:tabs>
                <w:tab w:val="left" w:pos="9486"/>
              </w:tabs>
              <w:spacing w:before="20"/>
              <w:jc w:val="right"/>
              <w:rPr>
                <w:i/>
                <w:color w:val="000000"/>
                <w:sz w:val="18"/>
                <w:szCs w:val="18"/>
              </w:rPr>
            </w:pPr>
            <w:r w:rsidRPr="00215A87">
              <w:rPr>
                <w:i/>
                <w:color w:val="000000"/>
                <w:sz w:val="18"/>
                <w:szCs w:val="18"/>
              </w:rPr>
              <w:t>5'616’617</w:t>
            </w:r>
          </w:p>
        </w:tc>
      </w:tr>
      <w:tr w:rsidR="001A616D" w:rsidRPr="00D82BD1" w:rsidTr="008739B1">
        <w:trPr>
          <w:trHeight w:val="300"/>
          <w:jc w:val="center"/>
        </w:trPr>
        <w:tc>
          <w:tcPr>
            <w:tcW w:w="1366" w:type="pct"/>
            <w:tcBorders>
              <w:top w:val="single" w:sz="4" w:space="0" w:color="auto"/>
              <w:bottom w:val="single" w:sz="4" w:space="0" w:color="auto"/>
              <w:right w:val="single" w:sz="4" w:space="0" w:color="auto"/>
            </w:tcBorders>
            <w:shd w:val="clear" w:color="auto" w:fill="auto"/>
            <w:vAlign w:val="center"/>
            <w:hideMark/>
          </w:tcPr>
          <w:p w:rsidR="001A616D" w:rsidRPr="00B3325A" w:rsidRDefault="001A616D" w:rsidP="001A616D">
            <w:pPr>
              <w:tabs>
                <w:tab w:val="left" w:pos="9486"/>
              </w:tabs>
              <w:jc w:val="left"/>
              <w:rPr>
                <w:rFonts w:cs="Arial"/>
                <w:sz w:val="18"/>
                <w:szCs w:val="18"/>
                <w:lang w:eastAsia="it-CH"/>
              </w:rPr>
            </w:pPr>
            <w:r w:rsidRPr="00B3325A">
              <w:rPr>
                <w:rFonts w:cs="Arial"/>
                <w:sz w:val="18"/>
                <w:szCs w:val="18"/>
                <w:lang w:eastAsia="it-CH"/>
              </w:rPr>
              <w:t>Accordo intercantonale</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A616D" w:rsidRPr="00B3325A" w:rsidRDefault="001A616D" w:rsidP="001A616D">
            <w:pPr>
              <w:tabs>
                <w:tab w:val="left" w:pos="9486"/>
              </w:tabs>
              <w:jc w:val="right"/>
              <w:rPr>
                <w:rFonts w:cs="Arial"/>
                <w:sz w:val="18"/>
                <w:szCs w:val="18"/>
                <w:lang w:eastAsia="it-CH"/>
              </w:rPr>
            </w:pPr>
            <w:r w:rsidRPr="00B3325A">
              <w:rPr>
                <w:rFonts w:cs="Arial"/>
                <w:sz w:val="18"/>
                <w:szCs w:val="18"/>
                <w:lang w:eastAsia="it-CH"/>
              </w:rPr>
              <w:t>21'293'833</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A616D" w:rsidRPr="00B3325A" w:rsidRDefault="001A616D" w:rsidP="001A616D">
            <w:pPr>
              <w:tabs>
                <w:tab w:val="left" w:pos="9486"/>
              </w:tabs>
              <w:jc w:val="right"/>
              <w:rPr>
                <w:rFonts w:cs="Arial"/>
                <w:sz w:val="18"/>
                <w:szCs w:val="18"/>
                <w:lang w:eastAsia="it-CH"/>
              </w:rPr>
            </w:pPr>
            <w:r w:rsidRPr="00B3325A">
              <w:rPr>
                <w:rFonts w:cs="Arial"/>
                <w:sz w:val="18"/>
                <w:szCs w:val="18"/>
                <w:lang w:eastAsia="it-CH"/>
              </w:rPr>
              <w:t>22'421'223</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A616D" w:rsidRPr="00B3325A" w:rsidRDefault="001A616D" w:rsidP="001A616D">
            <w:pPr>
              <w:tabs>
                <w:tab w:val="left" w:pos="9486"/>
              </w:tabs>
              <w:jc w:val="right"/>
              <w:rPr>
                <w:rFonts w:cs="Arial"/>
                <w:sz w:val="18"/>
                <w:szCs w:val="18"/>
                <w:lang w:eastAsia="it-CH"/>
              </w:rPr>
            </w:pPr>
            <w:r w:rsidRPr="00B3325A">
              <w:rPr>
                <w:rFonts w:cs="Arial"/>
                <w:sz w:val="18"/>
                <w:szCs w:val="18"/>
                <w:lang w:eastAsia="it-CH"/>
              </w:rPr>
              <w:t>22'542'822</w:t>
            </w:r>
          </w:p>
        </w:tc>
        <w:tc>
          <w:tcPr>
            <w:tcW w:w="600" w:type="pct"/>
            <w:tcBorders>
              <w:top w:val="single" w:sz="4" w:space="0" w:color="auto"/>
              <w:left w:val="single" w:sz="4" w:space="0" w:color="auto"/>
              <w:bottom w:val="single" w:sz="4" w:space="0" w:color="auto"/>
              <w:right w:val="single" w:sz="4" w:space="0" w:color="auto"/>
            </w:tcBorders>
            <w:vAlign w:val="center"/>
          </w:tcPr>
          <w:p w:rsidR="001A616D" w:rsidRPr="00B3325A" w:rsidRDefault="001A616D" w:rsidP="001A616D">
            <w:pPr>
              <w:tabs>
                <w:tab w:val="left" w:pos="9486"/>
              </w:tabs>
              <w:jc w:val="right"/>
              <w:rPr>
                <w:rFonts w:cs="Arial"/>
                <w:sz w:val="18"/>
                <w:szCs w:val="18"/>
                <w:lang w:eastAsia="it-CH"/>
              </w:rPr>
            </w:pPr>
            <w:r w:rsidRPr="00B3325A">
              <w:rPr>
                <w:rFonts w:cs="Arial"/>
                <w:sz w:val="18"/>
                <w:szCs w:val="18"/>
                <w:lang w:eastAsia="it-CH"/>
              </w:rPr>
              <w:t>23'028’879</w:t>
            </w:r>
          </w:p>
        </w:tc>
        <w:tc>
          <w:tcPr>
            <w:tcW w:w="582" w:type="pct"/>
            <w:tcBorders>
              <w:top w:val="single" w:sz="4" w:space="0" w:color="auto"/>
              <w:left w:val="single" w:sz="4" w:space="0" w:color="auto"/>
              <w:bottom w:val="single" w:sz="4" w:space="0" w:color="auto"/>
            </w:tcBorders>
            <w:vAlign w:val="center"/>
          </w:tcPr>
          <w:p w:rsidR="001A616D" w:rsidRPr="00B3325A" w:rsidRDefault="001A616D" w:rsidP="001A616D">
            <w:pPr>
              <w:tabs>
                <w:tab w:val="left" w:pos="9486"/>
              </w:tabs>
              <w:spacing w:before="20"/>
              <w:jc w:val="right"/>
              <w:rPr>
                <w:color w:val="000000"/>
                <w:sz w:val="18"/>
                <w:szCs w:val="18"/>
              </w:rPr>
            </w:pPr>
            <w:r w:rsidRPr="00B3325A">
              <w:rPr>
                <w:color w:val="000000"/>
                <w:sz w:val="18"/>
                <w:szCs w:val="18"/>
              </w:rPr>
              <w:t>31'833’746 </w:t>
            </w:r>
          </w:p>
        </w:tc>
        <w:tc>
          <w:tcPr>
            <w:tcW w:w="582" w:type="pct"/>
            <w:tcBorders>
              <w:top w:val="single" w:sz="4" w:space="0" w:color="auto"/>
              <w:left w:val="single" w:sz="4" w:space="0" w:color="auto"/>
              <w:bottom w:val="single" w:sz="4" w:space="0" w:color="auto"/>
            </w:tcBorders>
            <w:vAlign w:val="center"/>
          </w:tcPr>
          <w:p w:rsidR="001A616D" w:rsidRPr="00B047CF" w:rsidRDefault="001A616D" w:rsidP="00B047CF">
            <w:pPr>
              <w:tabs>
                <w:tab w:val="left" w:pos="9486"/>
              </w:tabs>
              <w:spacing w:before="20"/>
              <w:jc w:val="right"/>
              <w:rPr>
                <w:color w:val="000000"/>
                <w:sz w:val="18"/>
                <w:szCs w:val="18"/>
              </w:rPr>
            </w:pPr>
            <w:r w:rsidRPr="00B047CF">
              <w:rPr>
                <w:color w:val="000000"/>
                <w:sz w:val="18"/>
                <w:szCs w:val="18"/>
              </w:rPr>
              <w:t>34'461’045</w:t>
            </w:r>
            <w:r w:rsidR="005C77E9" w:rsidRPr="00B047CF">
              <w:rPr>
                <w:color w:val="000000"/>
                <w:sz w:val="18"/>
                <w:szCs w:val="18"/>
              </w:rPr>
              <w:t xml:space="preserve"> </w:t>
            </w:r>
          </w:p>
        </w:tc>
      </w:tr>
      <w:tr w:rsidR="001A616D" w:rsidRPr="00D82BD1" w:rsidTr="008739B1">
        <w:trPr>
          <w:trHeight w:val="300"/>
          <w:jc w:val="center"/>
        </w:trPr>
        <w:tc>
          <w:tcPr>
            <w:tcW w:w="1366" w:type="pct"/>
            <w:tcBorders>
              <w:top w:val="single" w:sz="4" w:space="0" w:color="auto"/>
              <w:bottom w:val="single" w:sz="4" w:space="0" w:color="auto"/>
              <w:right w:val="single" w:sz="4" w:space="0" w:color="auto"/>
            </w:tcBorders>
            <w:shd w:val="clear" w:color="auto" w:fill="auto"/>
            <w:vAlign w:val="center"/>
            <w:hideMark/>
          </w:tcPr>
          <w:p w:rsidR="001A616D" w:rsidRPr="00B3325A" w:rsidRDefault="001A616D" w:rsidP="00FB1F9D">
            <w:pPr>
              <w:tabs>
                <w:tab w:val="left" w:pos="9486"/>
              </w:tabs>
              <w:ind w:left="351"/>
              <w:jc w:val="left"/>
              <w:rPr>
                <w:rFonts w:cs="Arial"/>
                <w:i/>
                <w:sz w:val="18"/>
                <w:szCs w:val="18"/>
                <w:lang w:eastAsia="it-CH"/>
              </w:rPr>
            </w:pPr>
            <w:r w:rsidRPr="00B3325A">
              <w:rPr>
                <w:rFonts w:cs="Arial"/>
                <w:i/>
                <w:sz w:val="18"/>
                <w:szCs w:val="18"/>
                <w:lang w:eastAsia="it-CH"/>
              </w:rPr>
              <w:t>di cui studenti ticinesi</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A616D" w:rsidRPr="00B3325A" w:rsidRDefault="001A616D" w:rsidP="001A616D">
            <w:pPr>
              <w:tabs>
                <w:tab w:val="left" w:pos="9486"/>
              </w:tabs>
              <w:jc w:val="right"/>
              <w:rPr>
                <w:rFonts w:cs="Arial"/>
                <w:i/>
                <w:sz w:val="18"/>
                <w:szCs w:val="18"/>
                <w:lang w:eastAsia="it-CH"/>
              </w:rPr>
            </w:pPr>
            <w:r w:rsidRPr="00B3325A">
              <w:rPr>
                <w:rFonts w:cs="Arial"/>
                <w:i/>
                <w:sz w:val="18"/>
                <w:szCs w:val="18"/>
                <w:lang w:eastAsia="it-CH"/>
              </w:rPr>
              <w:t xml:space="preserve">20'275'331 </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A616D" w:rsidRPr="00B3325A" w:rsidRDefault="001A616D" w:rsidP="001A616D">
            <w:pPr>
              <w:tabs>
                <w:tab w:val="left" w:pos="9486"/>
              </w:tabs>
              <w:jc w:val="right"/>
              <w:rPr>
                <w:rFonts w:cs="Arial"/>
                <w:i/>
                <w:sz w:val="18"/>
                <w:szCs w:val="18"/>
                <w:lang w:eastAsia="it-CH"/>
              </w:rPr>
            </w:pPr>
            <w:r w:rsidRPr="00B3325A">
              <w:rPr>
                <w:rFonts w:cs="Arial"/>
                <w:i/>
                <w:sz w:val="18"/>
                <w:szCs w:val="18"/>
                <w:lang w:eastAsia="it-CH"/>
              </w:rPr>
              <w:t xml:space="preserve">21'232'829 </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A616D" w:rsidRPr="00B3325A" w:rsidRDefault="001A616D" w:rsidP="001A616D">
            <w:pPr>
              <w:tabs>
                <w:tab w:val="left" w:pos="9486"/>
              </w:tabs>
              <w:jc w:val="right"/>
              <w:rPr>
                <w:rFonts w:cs="Arial"/>
                <w:i/>
                <w:sz w:val="18"/>
                <w:szCs w:val="18"/>
                <w:lang w:eastAsia="it-CH"/>
              </w:rPr>
            </w:pPr>
            <w:r w:rsidRPr="00B3325A">
              <w:rPr>
                <w:rFonts w:cs="Arial"/>
                <w:i/>
                <w:sz w:val="18"/>
                <w:szCs w:val="18"/>
                <w:lang w:eastAsia="it-CH"/>
              </w:rPr>
              <w:t xml:space="preserve">21'269'596 </w:t>
            </w:r>
          </w:p>
        </w:tc>
        <w:tc>
          <w:tcPr>
            <w:tcW w:w="600" w:type="pct"/>
            <w:tcBorders>
              <w:top w:val="single" w:sz="4" w:space="0" w:color="auto"/>
              <w:left w:val="single" w:sz="4" w:space="0" w:color="auto"/>
              <w:bottom w:val="single" w:sz="4" w:space="0" w:color="auto"/>
              <w:right w:val="single" w:sz="4" w:space="0" w:color="auto"/>
            </w:tcBorders>
            <w:vAlign w:val="center"/>
          </w:tcPr>
          <w:p w:rsidR="001A616D" w:rsidRPr="00B3325A" w:rsidRDefault="001A616D" w:rsidP="001A616D">
            <w:pPr>
              <w:tabs>
                <w:tab w:val="left" w:pos="9486"/>
              </w:tabs>
              <w:jc w:val="right"/>
              <w:rPr>
                <w:rFonts w:cs="Arial"/>
                <w:i/>
                <w:sz w:val="18"/>
                <w:szCs w:val="18"/>
                <w:lang w:eastAsia="it-CH"/>
              </w:rPr>
            </w:pPr>
            <w:r w:rsidRPr="00B3325A">
              <w:rPr>
                <w:rFonts w:cs="Arial"/>
                <w:i/>
                <w:sz w:val="18"/>
                <w:szCs w:val="18"/>
                <w:lang w:eastAsia="it-CH"/>
              </w:rPr>
              <w:t>21'719'948</w:t>
            </w:r>
          </w:p>
        </w:tc>
        <w:tc>
          <w:tcPr>
            <w:tcW w:w="582" w:type="pct"/>
            <w:tcBorders>
              <w:top w:val="single" w:sz="4" w:space="0" w:color="auto"/>
              <w:left w:val="single" w:sz="4" w:space="0" w:color="auto"/>
              <w:bottom w:val="single" w:sz="4" w:space="0" w:color="auto"/>
            </w:tcBorders>
            <w:vAlign w:val="center"/>
          </w:tcPr>
          <w:p w:rsidR="001A616D" w:rsidRPr="00B3325A" w:rsidRDefault="001A616D" w:rsidP="001A616D">
            <w:pPr>
              <w:tabs>
                <w:tab w:val="left" w:pos="9486"/>
              </w:tabs>
              <w:spacing w:before="20"/>
              <w:jc w:val="right"/>
              <w:rPr>
                <w:i/>
                <w:color w:val="000000"/>
                <w:sz w:val="18"/>
                <w:szCs w:val="18"/>
              </w:rPr>
            </w:pPr>
            <w:r w:rsidRPr="00B3325A">
              <w:rPr>
                <w:i/>
                <w:color w:val="000000"/>
                <w:sz w:val="18"/>
                <w:szCs w:val="18"/>
              </w:rPr>
              <w:t>30'452’632 </w:t>
            </w:r>
          </w:p>
        </w:tc>
        <w:tc>
          <w:tcPr>
            <w:tcW w:w="582" w:type="pct"/>
            <w:tcBorders>
              <w:top w:val="single" w:sz="4" w:space="0" w:color="auto"/>
              <w:left w:val="single" w:sz="4" w:space="0" w:color="auto"/>
              <w:bottom w:val="single" w:sz="4" w:space="0" w:color="auto"/>
            </w:tcBorders>
            <w:vAlign w:val="center"/>
          </w:tcPr>
          <w:p w:rsidR="001A616D" w:rsidRPr="00215A87" w:rsidRDefault="001A616D" w:rsidP="001A616D">
            <w:pPr>
              <w:tabs>
                <w:tab w:val="left" w:pos="9486"/>
              </w:tabs>
              <w:spacing w:before="20"/>
              <w:jc w:val="right"/>
              <w:rPr>
                <w:i/>
                <w:color w:val="000000"/>
                <w:sz w:val="18"/>
                <w:szCs w:val="18"/>
              </w:rPr>
            </w:pPr>
            <w:r w:rsidRPr="00215A87">
              <w:rPr>
                <w:i/>
                <w:color w:val="000000"/>
                <w:sz w:val="18"/>
                <w:szCs w:val="18"/>
              </w:rPr>
              <w:t>32'809’309</w:t>
            </w:r>
          </w:p>
        </w:tc>
      </w:tr>
      <w:tr w:rsidR="001A616D" w:rsidRPr="00D82BD1" w:rsidTr="008739B1">
        <w:trPr>
          <w:trHeight w:val="315"/>
          <w:jc w:val="center"/>
        </w:trPr>
        <w:tc>
          <w:tcPr>
            <w:tcW w:w="1366" w:type="pct"/>
            <w:tcBorders>
              <w:top w:val="single" w:sz="4" w:space="0" w:color="auto"/>
              <w:right w:val="single" w:sz="4" w:space="0" w:color="auto"/>
            </w:tcBorders>
            <w:shd w:val="clear" w:color="auto" w:fill="auto"/>
            <w:vAlign w:val="center"/>
            <w:hideMark/>
          </w:tcPr>
          <w:p w:rsidR="001A616D" w:rsidRPr="00B3325A" w:rsidRDefault="001A616D" w:rsidP="00FB1F9D">
            <w:pPr>
              <w:tabs>
                <w:tab w:val="left" w:pos="9486"/>
              </w:tabs>
              <w:ind w:left="351"/>
              <w:jc w:val="left"/>
              <w:rPr>
                <w:rFonts w:cs="Arial"/>
                <w:i/>
                <w:sz w:val="18"/>
                <w:szCs w:val="18"/>
                <w:lang w:eastAsia="it-CH"/>
              </w:rPr>
            </w:pPr>
            <w:r w:rsidRPr="00B3325A">
              <w:rPr>
                <w:rFonts w:cs="Arial"/>
                <w:i/>
                <w:sz w:val="18"/>
                <w:szCs w:val="18"/>
                <w:lang w:eastAsia="it-CH"/>
              </w:rPr>
              <w:t xml:space="preserve">di cui studenti di altri </w:t>
            </w:r>
            <w:r>
              <w:rPr>
                <w:rFonts w:cs="Arial"/>
                <w:i/>
                <w:sz w:val="18"/>
                <w:szCs w:val="18"/>
                <w:lang w:eastAsia="it-CH"/>
              </w:rPr>
              <w:t>C</w:t>
            </w:r>
            <w:r w:rsidRPr="00B3325A">
              <w:rPr>
                <w:rFonts w:cs="Arial"/>
                <w:i/>
                <w:sz w:val="18"/>
                <w:szCs w:val="18"/>
                <w:lang w:eastAsia="it-CH"/>
              </w:rPr>
              <w:t>antoni</w:t>
            </w:r>
          </w:p>
        </w:tc>
        <w:tc>
          <w:tcPr>
            <w:tcW w:w="623" w:type="pct"/>
            <w:tcBorders>
              <w:top w:val="single" w:sz="4" w:space="0" w:color="auto"/>
              <w:left w:val="single" w:sz="4" w:space="0" w:color="auto"/>
              <w:right w:val="single" w:sz="4" w:space="0" w:color="auto"/>
            </w:tcBorders>
            <w:shd w:val="clear" w:color="auto" w:fill="auto"/>
            <w:vAlign w:val="center"/>
            <w:hideMark/>
          </w:tcPr>
          <w:p w:rsidR="001A616D" w:rsidRPr="00B3325A" w:rsidRDefault="001A616D" w:rsidP="001A616D">
            <w:pPr>
              <w:tabs>
                <w:tab w:val="left" w:pos="9486"/>
              </w:tabs>
              <w:jc w:val="right"/>
              <w:rPr>
                <w:rFonts w:cs="Arial"/>
                <w:i/>
                <w:sz w:val="18"/>
                <w:szCs w:val="18"/>
                <w:lang w:eastAsia="it-CH"/>
              </w:rPr>
            </w:pPr>
            <w:r w:rsidRPr="00B3325A">
              <w:rPr>
                <w:rFonts w:cs="Arial"/>
                <w:i/>
                <w:sz w:val="18"/>
                <w:szCs w:val="18"/>
                <w:lang w:eastAsia="it-CH"/>
              </w:rPr>
              <w:t xml:space="preserve">978'048 </w:t>
            </w:r>
          </w:p>
        </w:tc>
        <w:tc>
          <w:tcPr>
            <w:tcW w:w="623" w:type="pct"/>
            <w:tcBorders>
              <w:top w:val="single" w:sz="4" w:space="0" w:color="auto"/>
              <w:left w:val="single" w:sz="4" w:space="0" w:color="auto"/>
              <w:right w:val="single" w:sz="4" w:space="0" w:color="auto"/>
            </w:tcBorders>
            <w:shd w:val="clear" w:color="auto" w:fill="auto"/>
            <w:vAlign w:val="center"/>
            <w:hideMark/>
          </w:tcPr>
          <w:p w:rsidR="001A616D" w:rsidRPr="00B3325A" w:rsidRDefault="001A616D" w:rsidP="001A616D">
            <w:pPr>
              <w:tabs>
                <w:tab w:val="left" w:pos="9486"/>
              </w:tabs>
              <w:jc w:val="right"/>
              <w:rPr>
                <w:rFonts w:cs="Arial"/>
                <w:i/>
                <w:sz w:val="18"/>
                <w:szCs w:val="18"/>
                <w:lang w:eastAsia="it-CH"/>
              </w:rPr>
            </w:pPr>
            <w:r w:rsidRPr="00B3325A">
              <w:rPr>
                <w:rFonts w:cs="Arial"/>
                <w:i/>
                <w:sz w:val="18"/>
                <w:szCs w:val="18"/>
                <w:lang w:eastAsia="it-CH"/>
              </w:rPr>
              <w:t xml:space="preserve">1'139'288 </w:t>
            </w:r>
          </w:p>
        </w:tc>
        <w:tc>
          <w:tcPr>
            <w:tcW w:w="623" w:type="pct"/>
            <w:tcBorders>
              <w:top w:val="single" w:sz="4" w:space="0" w:color="auto"/>
              <w:left w:val="single" w:sz="4" w:space="0" w:color="auto"/>
              <w:right w:val="single" w:sz="4" w:space="0" w:color="auto"/>
            </w:tcBorders>
            <w:shd w:val="clear" w:color="auto" w:fill="auto"/>
            <w:vAlign w:val="center"/>
            <w:hideMark/>
          </w:tcPr>
          <w:p w:rsidR="001A616D" w:rsidRPr="00B3325A" w:rsidRDefault="001A616D" w:rsidP="001A616D">
            <w:pPr>
              <w:tabs>
                <w:tab w:val="left" w:pos="9486"/>
              </w:tabs>
              <w:jc w:val="right"/>
              <w:rPr>
                <w:rFonts w:cs="Arial"/>
                <w:i/>
                <w:sz w:val="18"/>
                <w:szCs w:val="18"/>
                <w:lang w:eastAsia="it-CH"/>
              </w:rPr>
            </w:pPr>
            <w:r w:rsidRPr="00B3325A">
              <w:rPr>
                <w:rFonts w:cs="Arial"/>
                <w:i/>
                <w:sz w:val="18"/>
                <w:szCs w:val="18"/>
                <w:lang w:eastAsia="it-CH"/>
              </w:rPr>
              <w:t xml:space="preserve">1'198'808 </w:t>
            </w:r>
          </w:p>
        </w:tc>
        <w:tc>
          <w:tcPr>
            <w:tcW w:w="600" w:type="pct"/>
            <w:tcBorders>
              <w:top w:val="single" w:sz="4" w:space="0" w:color="auto"/>
              <w:left w:val="single" w:sz="4" w:space="0" w:color="auto"/>
              <w:right w:val="single" w:sz="4" w:space="0" w:color="auto"/>
            </w:tcBorders>
            <w:vAlign w:val="center"/>
          </w:tcPr>
          <w:p w:rsidR="001A616D" w:rsidRPr="00B3325A" w:rsidRDefault="001A616D" w:rsidP="001A616D">
            <w:pPr>
              <w:tabs>
                <w:tab w:val="left" w:pos="9486"/>
              </w:tabs>
              <w:jc w:val="right"/>
              <w:rPr>
                <w:rFonts w:cs="Arial"/>
                <w:i/>
                <w:sz w:val="18"/>
                <w:szCs w:val="18"/>
                <w:lang w:eastAsia="it-CH"/>
              </w:rPr>
            </w:pPr>
            <w:r w:rsidRPr="00B3325A">
              <w:rPr>
                <w:rFonts w:cs="Arial"/>
                <w:i/>
                <w:sz w:val="18"/>
                <w:szCs w:val="18"/>
                <w:lang w:eastAsia="it-CH"/>
              </w:rPr>
              <w:t>1'308'931</w:t>
            </w:r>
          </w:p>
        </w:tc>
        <w:tc>
          <w:tcPr>
            <w:tcW w:w="582" w:type="pct"/>
            <w:tcBorders>
              <w:top w:val="single" w:sz="4" w:space="0" w:color="auto"/>
              <w:left w:val="single" w:sz="4" w:space="0" w:color="auto"/>
            </w:tcBorders>
            <w:vAlign w:val="center"/>
          </w:tcPr>
          <w:p w:rsidR="001A616D" w:rsidRPr="00B3325A" w:rsidRDefault="001A616D" w:rsidP="001A616D">
            <w:pPr>
              <w:tabs>
                <w:tab w:val="left" w:pos="9486"/>
              </w:tabs>
              <w:spacing w:before="20"/>
              <w:jc w:val="right"/>
              <w:rPr>
                <w:rFonts w:cs="Arial"/>
                <w:i/>
                <w:sz w:val="18"/>
                <w:szCs w:val="18"/>
                <w:lang w:eastAsia="it-CH"/>
              </w:rPr>
            </w:pPr>
            <w:r w:rsidRPr="00B3325A">
              <w:rPr>
                <w:i/>
                <w:sz w:val="18"/>
                <w:szCs w:val="18"/>
              </w:rPr>
              <w:t>1'381'114 </w:t>
            </w:r>
          </w:p>
        </w:tc>
        <w:tc>
          <w:tcPr>
            <w:tcW w:w="582" w:type="pct"/>
            <w:tcBorders>
              <w:top w:val="single" w:sz="4" w:space="0" w:color="auto"/>
              <w:left w:val="single" w:sz="4" w:space="0" w:color="auto"/>
            </w:tcBorders>
            <w:vAlign w:val="center"/>
          </w:tcPr>
          <w:p w:rsidR="001A616D" w:rsidRPr="00215A87" w:rsidRDefault="001A616D" w:rsidP="001A616D">
            <w:pPr>
              <w:tabs>
                <w:tab w:val="left" w:pos="9486"/>
              </w:tabs>
              <w:spacing w:before="20"/>
              <w:jc w:val="right"/>
              <w:rPr>
                <w:i/>
                <w:color w:val="000000"/>
                <w:sz w:val="18"/>
                <w:szCs w:val="18"/>
              </w:rPr>
            </w:pPr>
            <w:r w:rsidRPr="00215A87">
              <w:rPr>
                <w:i/>
                <w:color w:val="000000"/>
                <w:sz w:val="18"/>
                <w:szCs w:val="18"/>
              </w:rPr>
              <w:t>1'651’736</w:t>
            </w:r>
          </w:p>
        </w:tc>
      </w:tr>
    </w:tbl>
    <w:p w:rsidR="00C14ED3" w:rsidRDefault="00C14ED3" w:rsidP="00432255">
      <w:pPr>
        <w:tabs>
          <w:tab w:val="left" w:pos="364"/>
          <w:tab w:val="left" w:pos="9486"/>
        </w:tabs>
        <w:spacing w:before="80" w:after="80"/>
        <w:rPr>
          <w:sz w:val="24"/>
          <w:szCs w:val="24"/>
        </w:rPr>
      </w:pPr>
    </w:p>
    <w:p w:rsidR="009E0E11" w:rsidRPr="00F007C2" w:rsidRDefault="009E0E11" w:rsidP="00432255">
      <w:pPr>
        <w:tabs>
          <w:tab w:val="left" w:pos="364"/>
          <w:tab w:val="left" w:pos="9486"/>
        </w:tabs>
        <w:spacing w:before="80" w:after="80"/>
        <w:rPr>
          <w:sz w:val="24"/>
          <w:szCs w:val="24"/>
        </w:rPr>
      </w:pPr>
      <w:r w:rsidRPr="00D40F1E">
        <w:rPr>
          <w:sz w:val="24"/>
          <w:szCs w:val="24"/>
        </w:rPr>
        <w:t xml:space="preserve">Per quanto riguarda i contributi secondo gli accordi intercantonali, i forfait per studente previsti </w:t>
      </w:r>
      <w:r w:rsidR="00423B4A">
        <w:rPr>
          <w:sz w:val="24"/>
          <w:szCs w:val="24"/>
        </w:rPr>
        <w:t>dall’ASUP</w:t>
      </w:r>
      <w:r w:rsidRPr="00D40F1E">
        <w:rPr>
          <w:sz w:val="24"/>
          <w:szCs w:val="24"/>
        </w:rPr>
        <w:t xml:space="preserve"> del 4 giugno 1998 per ogni settore di studio vengono fissati per il quadriennio di riferimento e corrispondono all’85% del costo standard della Confederazione, al netto del contributo federale (circa il 30%). </w:t>
      </w:r>
      <w:r w:rsidR="00F007C2">
        <w:rPr>
          <w:sz w:val="24"/>
          <w:szCs w:val="24"/>
        </w:rPr>
        <w:t xml:space="preserve">Come si evince </w:t>
      </w:r>
      <w:r w:rsidR="00F007C2" w:rsidRPr="00F007C2">
        <w:rPr>
          <w:sz w:val="24"/>
          <w:szCs w:val="24"/>
        </w:rPr>
        <w:t xml:space="preserve">dalla </w:t>
      </w:r>
      <w:r w:rsidR="00F007C2" w:rsidRPr="00F007C2">
        <w:rPr>
          <w:sz w:val="24"/>
          <w:szCs w:val="24"/>
        </w:rPr>
        <w:fldChar w:fldCharType="begin"/>
      </w:r>
      <w:r w:rsidR="00F007C2" w:rsidRPr="00F007C2">
        <w:rPr>
          <w:sz w:val="24"/>
          <w:szCs w:val="24"/>
        </w:rPr>
        <w:instrText xml:space="preserve"> REF _Ref102569547 \h </w:instrText>
      </w:r>
      <w:r w:rsidR="00F007C2">
        <w:rPr>
          <w:sz w:val="24"/>
          <w:szCs w:val="24"/>
        </w:rPr>
        <w:instrText xml:space="preserve"> \* MERGEFORMAT </w:instrText>
      </w:r>
      <w:r w:rsidR="00F007C2" w:rsidRPr="00F007C2">
        <w:rPr>
          <w:sz w:val="24"/>
          <w:szCs w:val="24"/>
        </w:rPr>
      </w:r>
      <w:r w:rsidR="00F007C2" w:rsidRPr="00F007C2">
        <w:rPr>
          <w:sz w:val="24"/>
          <w:szCs w:val="24"/>
        </w:rPr>
        <w:fldChar w:fldCharType="separate"/>
      </w:r>
      <w:r w:rsidR="005E0B02" w:rsidRPr="005E0B02">
        <w:rPr>
          <w:sz w:val="24"/>
          <w:szCs w:val="24"/>
        </w:rPr>
        <w:t>Tabella 2</w:t>
      </w:r>
      <w:r w:rsidR="00F007C2" w:rsidRPr="00F007C2">
        <w:rPr>
          <w:sz w:val="24"/>
          <w:szCs w:val="24"/>
        </w:rPr>
        <w:fldChar w:fldCharType="end"/>
      </w:r>
      <w:r w:rsidR="00F007C2">
        <w:rPr>
          <w:sz w:val="24"/>
          <w:szCs w:val="24"/>
        </w:rPr>
        <w:t xml:space="preserve">, nel 2022 </w:t>
      </w:r>
      <w:r w:rsidR="00713504">
        <w:rPr>
          <w:sz w:val="24"/>
          <w:szCs w:val="24"/>
        </w:rPr>
        <w:t xml:space="preserve">la </w:t>
      </w:r>
      <w:r w:rsidR="00F007C2">
        <w:rPr>
          <w:sz w:val="24"/>
          <w:szCs w:val="24"/>
        </w:rPr>
        <w:t>SUPSI (incluso il DFA) ha percepito 34.5 milioni di franchi di contributi secondo le tariffe ASUP, di cui 32.8 milioni di franchi per gli studenti ticinesi. Si precisa che con il nuovo cdp 2021-2024, anche al DFA vengono versati i contributi ASUP per i ticinesi iscritti (fino al 2020 veniva versato un contributo di gestione forfe</w:t>
      </w:r>
      <w:r w:rsidR="001E74F4">
        <w:rPr>
          <w:sz w:val="24"/>
          <w:szCs w:val="24"/>
        </w:rPr>
        <w:t>t</w:t>
      </w:r>
      <w:r w:rsidR="00F007C2">
        <w:rPr>
          <w:sz w:val="24"/>
          <w:szCs w:val="24"/>
        </w:rPr>
        <w:t xml:space="preserve">tario), così si spiega la grossa differenza tra i dati dal 2021 in avanti rispetto a quelli degli anni precedenti. </w:t>
      </w:r>
    </w:p>
    <w:p w:rsidR="00B3325A" w:rsidRPr="00B3325A" w:rsidRDefault="00B3325A" w:rsidP="00432255">
      <w:pPr>
        <w:tabs>
          <w:tab w:val="left" w:pos="364"/>
          <w:tab w:val="left" w:pos="9486"/>
        </w:tabs>
        <w:spacing w:before="80" w:after="80"/>
        <w:rPr>
          <w:rFonts w:cs="Arial"/>
          <w:sz w:val="24"/>
          <w:szCs w:val="24"/>
        </w:rPr>
      </w:pPr>
    </w:p>
    <w:p w:rsidR="009E0E11" w:rsidRPr="00D40F1E" w:rsidRDefault="001C7B74" w:rsidP="00260397">
      <w:pPr>
        <w:pStyle w:val="Titolo2"/>
        <w:tabs>
          <w:tab w:val="left" w:pos="9486"/>
        </w:tabs>
        <w:rPr>
          <w:bCs/>
          <w:sz w:val="24"/>
          <w:szCs w:val="24"/>
        </w:rPr>
      </w:pPr>
      <w:bookmarkStart w:id="118" w:name="_Toc74902354"/>
      <w:bookmarkStart w:id="119" w:name="_Toc102398553"/>
      <w:bookmarkStart w:id="120" w:name="_Toc102485345"/>
      <w:bookmarkStart w:id="121" w:name="_Toc102574153"/>
      <w:bookmarkStart w:id="122" w:name="_Toc102575339"/>
      <w:bookmarkStart w:id="123" w:name="_Toc103092287"/>
      <w:bookmarkStart w:id="124" w:name="_Toc103175711"/>
      <w:bookmarkStart w:id="125" w:name="_Toc103177421"/>
      <w:bookmarkStart w:id="126" w:name="_Toc103267311"/>
      <w:bookmarkStart w:id="127" w:name="_Toc103336422"/>
      <w:bookmarkStart w:id="128" w:name="_Toc103352345"/>
      <w:bookmarkStart w:id="129" w:name="_Toc103610943"/>
      <w:bookmarkStart w:id="130" w:name="_Toc103612224"/>
      <w:bookmarkStart w:id="131" w:name="_Toc103778650"/>
      <w:bookmarkStart w:id="132" w:name="_Toc103783059"/>
      <w:bookmarkStart w:id="133" w:name="_Toc103783126"/>
      <w:bookmarkStart w:id="134" w:name="_Toc103957234"/>
      <w:bookmarkStart w:id="135" w:name="_Toc104206860"/>
      <w:bookmarkStart w:id="136" w:name="_Toc104207925"/>
      <w:bookmarkStart w:id="137" w:name="_Toc104213748"/>
      <w:bookmarkStart w:id="138" w:name="_Toc104216963"/>
      <w:bookmarkStart w:id="139" w:name="_Toc104805493"/>
      <w:bookmarkStart w:id="140" w:name="_Toc104814767"/>
      <w:bookmarkStart w:id="141" w:name="_Toc134453055"/>
      <w:bookmarkStart w:id="142" w:name="_Toc135652484"/>
      <w:bookmarkStart w:id="143" w:name="_Toc135665135"/>
      <w:bookmarkStart w:id="144" w:name="_Toc135665287"/>
      <w:bookmarkStart w:id="145" w:name="_Toc135751584"/>
      <w:bookmarkStart w:id="146" w:name="_Toc135926627"/>
      <w:bookmarkStart w:id="147" w:name="_Toc135996309"/>
      <w:bookmarkStart w:id="148" w:name="_Toc136340763"/>
      <w:bookmarkStart w:id="149" w:name="_Toc136356025"/>
      <w:bookmarkStart w:id="150" w:name="_Toc136615924"/>
      <w:bookmarkStart w:id="151" w:name="_Toc136859417"/>
      <w:bookmarkStart w:id="152" w:name="_Toc136860119"/>
      <w:bookmarkStart w:id="153" w:name="_Toc136944772"/>
      <w:bookmarkStart w:id="154" w:name="_Toc136945238"/>
      <w:bookmarkStart w:id="155" w:name="_Toc137478047"/>
      <w:r>
        <w:rPr>
          <w:sz w:val="24"/>
          <w:szCs w:val="24"/>
        </w:rPr>
        <w:lastRenderedPageBreak/>
        <w:t xml:space="preserve">1.3 </w:t>
      </w:r>
      <w:r w:rsidR="009E0E11" w:rsidRPr="00D40F1E">
        <w:rPr>
          <w:sz w:val="24"/>
          <w:szCs w:val="24"/>
        </w:rPr>
        <w:t>Politica universitaria cantonale</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rsidR="009E0E11" w:rsidRPr="00D40F1E" w:rsidRDefault="009E0E11" w:rsidP="00ED2C0A">
      <w:pPr>
        <w:pStyle w:val="NomeAtto"/>
        <w:tabs>
          <w:tab w:val="left" w:pos="9486"/>
          <w:tab w:val="left" w:pos="9639"/>
        </w:tabs>
        <w:spacing w:before="80" w:after="80"/>
        <w:ind w:left="0" w:right="-1"/>
        <w:jc w:val="both"/>
        <w:rPr>
          <w:b w:val="0"/>
          <w:szCs w:val="24"/>
        </w:rPr>
      </w:pPr>
      <w:r w:rsidRPr="00D40F1E">
        <w:rPr>
          <w:b w:val="0"/>
          <w:szCs w:val="24"/>
        </w:rPr>
        <w:t xml:space="preserve">La </w:t>
      </w:r>
      <w:r w:rsidR="00DE7A15">
        <w:rPr>
          <w:b w:val="0"/>
          <w:szCs w:val="24"/>
        </w:rPr>
        <w:t>LSU</w:t>
      </w:r>
      <w:r w:rsidRPr="00D40F1E">
        <w:rPr>
          <w:b w:val="0"/>
          <w:szCs w:val="24"/>
        </w:rPr>
        <w:t xml:space="preserve"> del 3 ottobre 1995 e il suo r</w:t>
      </w:r>
      <w:r w:rsidRPr="00D40F1E">
        <w:rPr>
          <w:b w:val="0"/>
          <w:szCs w:val="24"/>
          <w:lang w:val="it-CH"/>
        </w:rPr>
        <w:t xml:space="preserve">egolamento di applicazione del 18 febbraio 2014 </w:t>
      </w:r>
      <w:r w:rsidR="00D836BE">
        <w:rPr>
          <w:b w:val="0"/>
          <w:szCs w:val="24"/>
          <w:lang w:val="it-CH"/>
        </w:rPr>
        <w:t>(RLSU)</w:t>
      </w:r>
      <w:r w:rsidR="00D276B5">
        <w:rPr>
          <w:b w:val="0"/>
          <w:szCs w:val="24"/>
          <w:lang w:val="it-CH"/>
        </w:rPr>
        <w:t xml:space="preserve"> </w:t>
      </w:r>
      <w:r w:rsidRPr="00D40F1E">
        <w:rPr>
          <w:b w:val="0"/>
          <w:szCs w:val="24"/>
          <w:lang w:val="it-CH"/>
        </w:rPr>
        <w:t xml:space="preserve">regolano i rapporti </w:t>
      </w:r>
      <w:r w:rsidR="00AD200B">
        <w:rPr>
          <w:b w:val="0"/>
          <w:szCs w:val="24"/>
          <w:lang w:val="it-CH"/>
        </w:rPr>
        <w:t xml:space="preserve">con </w:t>
      </w:r>
      <w:r w:rsidR="00755E50">
        <w:rPr>
          <w:b w:val="0"/>
          <w:szCs w:val="24"/>
          <w:lang w:val="it-CH"/>
        </w:rPr>
        <w:t xml:space="preserve">gli enti universitari, conformemente alla </w:t>
      </w:r>
      <w:r w:rsidRPr="00D40F1E">
        <w:rPr>
          <w:b w:val="0"/>
          <w:szCs w:val="24"/>
          <w:lang w:val="it-CH"/>
        </w:rPr>
        <w:t xml:space="preserve">politica universitaria cantonale. L’USI e la SUPSI sono enti autonomi </w:t>
      </w:r>
      <w:r w:rsidR="0061243A">
        <w:rPr>
          <w:b w:val="0"/>
          <w:szCs w:val="24"/>
          <w:lang w:val="it-CH"/>
        </w:rPr>
        <w:t xml:space="preserve">di diritto pubblico </w:t>
      </w:r>
      <w:r w:rsidRPr="00D40F1E">
        <w:rPr>
          <w:b w:val="0"/>
          <w:szCs w:val="24"/>
          <w:lang w:val="it-CH"/>
        </w:rPr>
        <w:t>la cui strategia, avallata dai rispettivi Consigli, è la base per l’elaborazione del messaggio di politica universitaria cantonale</w:t>
      </w:r>
      <w:r w:rsidR="00CA52E6">
        <w:rPr>
          <w:b w:val="0"/>
          <w:szCs w:val="24"/>
          <w:lang w:val="it-CH"/>
        </w:rPr>
        <w:t>,</w:t>
      </w:r>
      <w:r w:rsidRPr="00D40F1E">
        <w:rPr>
          <w:b w:val="0"/>
          <w:szCs w:val="24"/>
          <w:lang w:val="it-CH"/>
        </w:rPr>
        <w:t xml:space="preserve"> sottoposto al Parlamento ticinese ogni 4 anni, </w:t>
      </w:r>
      <w:r w:rsidRPr="00D40F1E">
        <w:rPr>
          <w:rFonts w:cs="Arial"/>
          <w:b w:val="0"/>
          <w:szCs w:val="24"/>
          <w:lang w:val="it-CH"/>
        </w:rPr>
        <w:t xml:space="preserve">in concomitanza con il messaggio quadriennale ERI del Consiglio federale. Il periodo a cui si riferisce la politica universitaria cantonale e federale espressa nel presente </w:t>
      </w:r>
      <w:r w:rsidR="00D72A7F">
        <w:rPr>
          <w:rFonts w:cs="Arial"/>
          <w:b w:val="0"/>
          <w:szCs w:val="24"/>
          <w:lang w:val="it-CH"/>
        </w:rPr>
        <w:t>rapporto</w:t>
      </w:r>
      <w:r w:rsidRPr="00D40F1E">
        <w:rPr>
          <w:rFonts w:cs="Arial"/>
          <w:b w:val="0"/>
          <w:szCs w:val="24"/>
          <w:lang w:val="it-CH"/>
        </w:rPr>
        <w:t xml:space="preserve"> è il quadriennio </w:t>
      </w:r>
      <w:r w:rsidR="00F1402B">
        <w:rPr>
          <w:rFonts w:cs="Arial"/>
          <w:b w:val="0"/>
          <w:szCs w:val="24"/>
          <w:lang w:val="it-CH"/>
        </w:rPr>
        <w:t>2021-2024</w:t>
      </w:r>
      <w:r w:rsidRPr="00D40F1E">
        <w:rPr>
          <w:rFonts w:cs="Arial"/>
          <w:b w:val="0"/>
          <w:szCs w:val="24"/>
          <w:lang w:val="it-CH"/>
        </w:rPr>
        <w:t>.</w:t>
      </w:r>
    </w:p>
    <w:p w:rsidR="009E0E11" w:rsidRPr="00D40F1E" w:rsidRDefault="009E0E11" w:rsidP="00ED2C0A">
      <w:pPr>
        <w:tabs>
          <w:tab w:val="left" w:pos="9486"/>
        </w:tabs>
        <w:spacing w:before="80" w:after="80"/>
        <w:rPr>
          <w:sz w:val="24"/>
          <w:szCs w:val="24"/>
        </w:rPr>
      </w:pPr>
      <w:r w:rsidRPr="00D40F1E">
        <w:rPr>
          <w:sz w:val="24"/>
          <w:szCs w:val="24"/>
        </w:rPr>
        <w:t xml:space="preserve">In merito al finanziamento, per il </w:t>
      </w:r>
      <w:r w:rsidRPr="00937BD4">
        <w:rPr>
          <w:sz w:val="24"/>
          <w:szCs w:val="24"/>
        </w:rPr>
        <w:t>202</w:t>
      </w:r>
      <w:r w:rsidR="0026170C">
        <w:rPr>
          <w:sz w:val="24"/>
          <w:szCs w:val="24"/>
        </w:rPr>
        <w:t>2</w:t>
      </w:r>
      <w:r w:rsidRPr="00937BD4">
        <w:rPr>
          <w:sz w:val="24"/>
          <w:szCs w:val="24"/>
        </w:rPr>
        <w:t xml:space="preserve"> l’art. 2</w:t>
      </w:r>
      <w:r w:rsidR="0022282F" w:rsidRPr="00937BD4">
        <w:rPr>
          <w:sz w:val="24"/>
          <w:szCs w:val="24"/>
        </w:rPr>
        <w:t>2</w:t>
      </w:r>
      <w:r w:rsidRPr="00937BD4">
        <w:rPr>
          <w:sz w:val="24"/>
          <w:szCs w:val="24"/>
        </w:rPr>
        <w:t xml:space="preserve"> </w:t>
      </w:r>
      <w:r w:rsidR="009D5C56">
        <w:rPr>
          <w:sz w:val="24"/>
          <w:szCs w:val="24"/>
        </w:rPr>
        <w:t xml:space="preserve">dei </w:t>
      </w:r>
      <w:r w:rsidR="00B63855">
        <w:rPr>
          <w:sz w:val="24"/>
          <w:szCs w:val="24"/>
        </w:rPr>
        <w:t>c</w:t>
      </w:r>
      <w:r w:rsidRPr="00937BD4">
        <w:rPr>
          <w:sz w:val="24"/>
          <w:szCs w:val="24"/>
        </w:rPr>
        <w:t>dp</w:t>
      </w:r>
      <w:r w:rsidRPr="00D40F1E">
        <w:rPr>
          <w:sz w:val="24"/>
          <w:szCs w:val="24"/>
        </w:rPr>
        <w:t xml:space="preserve"> </w:t>
      </w:r>
      <w:r w:rsidR="00700A44">
        <w:rPr>
          <w:sz w:val="24"/>
          <w:szCs w:val="24"/>
        </w:rPr>
        <w:t xml:space="preserve">per USI e SUPSI e l’art. 17 </w:t>
      </w:r>
      <w:r w:rsidR="00432255">
        <w:rPr>
          <w:sz w:val="24"/>
          <w:szCs w:val="24"/>
        </w:rPr>
        <w:t xml:space="preserve">del cdp </w:t>
      </w:r>
      <w:r w:rsidR="00700A44">
        <w:rPr>
          <w:sz w:val="24"/>
          <w:szCs w:val="24"/>
        </w:rPr>
        <w:t xml:space="preserve">per il DFA </w:t>
      </w:r>
      <w:r w:rsidRPr="00D40F1E">
        <w:rPr>
          <w:sz w:val="24"/>
          <w:szCs w:val="24"/>
        </w:rPr>
        <w:t>preved</w:t>
      </w:r>
      <w:r w:rsidR="00700A44">
        <w:rPr>
          <w:sz w:val="24"/>
          <w:szCs w:val="24"/>
        </w:rPr>
        <w:t>ono</w:t>
      </w:r>
      <w:r w:rsidRPr="00D40F1E">
        <w:rPr>
          <w:sz w:val="24"/>
          <w:szCs w:val="24"/>
        </w:rPr>
        <w:t xml:space="preserve"> un limite massimo annuale dei contributi di gestione. </w:t>
      </w:r>
      <w:r w:rsidRPr="00AE6C91">
        <w:rPr>
          <w:sz w:val="24"/>
          <w:szCs w:val="24"/>
        </w:rPr>
        <w:t>Per quanto riguarda l’USI, il contributo di gestione per il 202</w:t>
      </w:r>
      <w:r w:rsidR="0026170C" w:rsidRPr="00AE6C91">
        <w:rPr>
          <w:sz w:val="24"/>
          <w:szCs w:val="24"/>
        </w:rPr>
        <w:t>2</w:t>
      </w:r>
      <w:r w:rsidRPr="00AE6C91">
        <w:rPr>
          <w:sz w:val="24"/>
          <w:szCs w:val="24"/>
        </w:rPr>
        <w:t xml:space="preserve"> considera il tetto massimo</w:t>
      </w:r>
      <w:r w:rsidR="00777762">
        <w:rPr>
          <w:sz w:val="24"/>
          <w:szCs w:val="24"/>
        </w:rPr>
        <w:t xml:space="preserve"> </w:t>
      </w:r>
      <w:r w:rsidR="00777762" w:rsidRPr="00AE6C91">
        <w:rPr>
          <w:sz w:val="24"/>
          <w:szCs w:val="24"/>
        </w:rPr>
        <w:t>di 24.4 milioni di franchi (RG n. 5986 del 1 dicembre 2021)</w:t>
      </w:r>
      <w:r w:rsidRPr="00AE6C91">
        <w:rPr>
          <w:sz w:val="24"/>
          <w:szCs w:val="24"/>
        </w:rPr>
        <w:t>, compresi gli istituti affiliati</w:t>
      </w:r>
      <w:r w:rsidR="0052491F" w:rsidRPr="00AE6C91">
        <w:rPr>
          <w:sz w:val="24"/>
          <w:szCs w:val="24"/>
        </w:rPr>
        <w:t xml:space="preserve"> ma esclusa la Facoltà di Scienze biomediche</w:t>
      </w:r>
      <w:r w:rsidR="00697114" w:rsidRPr="00AE6C91">
        <w:rPr>
          <w:sz w:val="24"/>
          <w:szCs w:val="24"/>
        </w:rPr>
        <w:t xml:space="preserve"> (</w:t>
      </w:r>
      <w:r w:rsidR="00594E67" w:rsidRPr="00AE6C91">
        <w:rPr>
          <w:sz w:val="24"/>
          <w:szCs w:val="24"/>
        </w:rPr>
        <w:t>BMED)</w:t>
      </w:r>
      <w:r w:rsidR="000412E2">
        <w:rPr>
          <w:sz w:val="24"/>
          <w:szCs w:val="24"/>
        </w:rPr>
        <w:t xml:space="preserve"> che riceve 6 milioni annui</w:t>
      </w:r>
      <w:r w:rsidRPr="00AE6C91">
        <w:rPr>
          <w:sz w:val="24"/>
          <w:szCs w:val="24"/>
        </w:rPr>
        <w:t>. Per la SUPSI il contributo di gestione</w:t>
      </w:r>
      <w:r w:rsidR="0052491F" w:rsidRPr="00AE6C91">
        <w:rPr>
          <w:sz w:val="24"/>
          <w:szCs w:val="24"/>
        </w:rPr>
        <w:t xml:space="preserve">, comprese le affiliate, </w:t>
      </w:r>
      <w:r w:rsidRPr="00AE6C91">
        <w:rPr>
          <w:sz w:val="24"/>
          <w:szCs w:val="24"/>
        </w:rPr>
        <w:t xml:space="preserve">è stato di </w:t>
      </w:r>
      <w:r w:rsidR="0022282F" w:rsidRPr="00AE6C91">
        <w:rPr>
          <w:sz w:val="24"/>
          <w:szCs w:val="24"/>
        </w:rPr>
        <w:t>19</w:t>
      </w:r>
      <w:r w:rsidR="00AE6C91" w:rsidRPr="00AE6C91">
        <w:rPr>
          <w:sz w:val="24"/>
          <w:szCs w:val="24"/>
        </w:rPr>
        <w:t>.8</w:t>
      </w:r>
      <w:r w:rsidRPr="00AE6C91">
        <w:rPr>
          <w:sz w:val="24"/>
          <w:szCs w:val="24"/>
        </w:rPr>
        <w:t xml:space="preserve"> milioni di franchi (RG n. </w:t>
      </w:r>
      <w:r w:rsidR="00AE6C91" w:rsidRPr="00AE6C91">
        <w:rPr>
          <w:sz w:val="24"/>
          <w:szCs w:val="24"/>
        </w:rPr>
        <w:t>5987</w:t>
      </w:r>
      <w:r w:rsidR="009E12E6" w:rsidRPr="00AE6C91">
        <w:rPr>
          <w:sz w:val="24"/>
          <w:szCs w:val="24"/>
        </w:rPr>
        <w:t xml:space="preserve"> </w:t>
      </w:r>
      <w:r w:rsidRPr="00AE6C91">
        <w:rPr>
          <w:sz w:val="24"/>
          <w:szCs w:val="24"/>
        </w:rPr>
        <w:t xml:space="preserve">del </w:t>
      </w:r>
      <w:r w:rsidR="00AE6C91" w:rsidRPr="00AE6C91">
        <w:rPr>
          <w:sz w:val="24"/>
          <w:szCs w:val="24"/>
        </w:rPr>
        <w:t>1 dicembre 2021</w:t>
      </w:r>
      <w:r w:rsidRPr="00AE6C91">
        <w:rPr>
          <w:sz w:val="24"/>
          <w:szCs w:val="24"/>
        </w:rPr>
        <w:t xml:space="preserve">). Infine al DFA è stato concesso un </w:t>
      </w:r>
      <w:r w:rsidR="005B7E7F" w:rsidRPr="00AE6C91">
        <w:rPr>
          <w:sz w:val="24"/>
          <w:szCs w:val="24"/>
        </w:rPr>
        <w:t>contributo di gestione di</w:t>
      </w:r>
      <w:r w:rsidRPr="00AE6C91">
        <w:rPr>
          <w:sz w:val="24"/>
          <w:szCs w:val="24"/>
        </w:rPr>
        <w:t xml:space="preserve"> </w:t>
      </w:r>
      <w:r w:rsidR="00AE6C91">
        <w:rPr>
          <w:sz w:val="24"/>
          <w:szCs w:val="24"/>
        </w:rPr>
        <w:t>5.3</w:t>
      </w:r>
      <w:r w:rsidR="0052491F" w:rsidRPr="00AE6C91">
        <w:rPr>
          <w:sz w:val="24"/>
          <w:szCs w:val="24"/>
        </w:rPr>
        <w:t xml:space="preserve"> </w:t>
      </w:r>
      <w:r w:rsidRPr="00AE6C91">
        <w:rPr>
          <w:sz w:val="24"/>
          <w:szCs w:val="24"/>
        </w:rPr>
        <w:t>milioni di franchi</w:t>
      </w:r>
      <w:r w:rsidR="003F010F" w:rsidRPr="00AE6C91">
        <w:rPr>
          <w:sz w:val="24"/>
          <w:szCs w:val="24"/>
        </w:rPr>
        <w:t xml:space="preserve"> (</w:t>
      </w:r>
      <w:r w:rsidRPr="00AE6C91">
        <w:rPr>
          <w:sz w:val="24"/>
          <w:szCs w:val="24"/>
        </w:rPr>
        <w:t xml:space="preserve">RG n. </w:t>
      </w:r>
      <w:r w:rsidR="00AE6C91" w:rsidRPr="00AE6C91">
        <w:rPr>
          <w:sz w:val="24"/>
          <w:szCs w:val="24"/>
        </w:rPr>
        <w:t>5988</w:t>
      </w:r>
      <w:r w:rsidR="009E12E6" w:rsidRPr="00AE6C91">
        <w:rPr>
          <w:sz w:val="24"/>
          <w:szCs w:val="24"/>
        </w:rPr>
        <w:t xml:space="preserve"> </w:t>
      </w:r>
      <w:r w:rsidR="00AE6C91" w:rsidRPr="00AE6C91">
        <w:rPr>
          <w:sz w:val="24"/>
          <w:szCs w:val="24"/>
        </w:rPr>
        <w:t>del 1 dicembre 2021</w:t>
      </w:r>
      <w:r w:rsidR="003F010F" w:rsidRPr="00AE6C91">
        <w:rPr>
          <w:sz w:val="24"/>
          <w:szCs w:val="24"/>
        </w:rPr>
        <w:t>)</w:t>
      </w:r>
      <w:r w:rsidR="004A4948" w:rsidRPr="00AE6C91">
        <w:rPr>
          <w:sz w:val="24"/>
          <w:szCs w:val="24"/>
        </w:rPr>
        <w:t>.</w:t>
      </w:r>
    </w:p>
    <w:p w:rsidR="00147934" w:rsidRDefault="00147934" w:rsidP="00ED2C0A">
      <w:pPr>
        <w:tabs>
          <w:tab w:val="left" w:pos="9486"/>
        </w:tabs>
        <w:spacing w:before="80" w:after="80"/>
        <w:rPr>
          <w:sz w:val="24"/>
          <w:szCs w:val="24"/>
        </w:rPr>
      </w:pPr>
      <w:r w:rsidRPr="00147934">
        <w:rPr>
          <w:sz w:val="24"/>
          <w:szCs w:val="24"/>
        </w:rPr>
        <w:t xml:space="preserve">Nel corso del 2022 è stata proposta al Parlamento </w:t>
      </w:r>
      <w:r w:rsidRPr="003D5629">
        <w:rPr>
          <w:rFonts w:eastAsia="Times New Roman" w:cs="Arial"/>
          <w:noProof/>
          <w:sz w:val="24"/>
          <w:szCs w:val="24"/>
          <w:lang w:eastAsia="it-IT"/>
        </w:rPr>
        <w:t xml:space="preserve">la modifica della </w:t>
      </w:r>
      <w:r w:rsidR="00473B19">
        <w:rPr>
          <w:rFonts w:eastAsia="Times New Roman" w:cs="Arial"/>
          <w:noProof/>
          <w:sz w:val="24"/>
          <w:szCs w:val="24"/>
          <w:lang w:eastAsia="it-IT"/>
        </w:rPr>
        <w:t>legge cantonale</w:t>
      </w:r>
      <w:r w:rsidRPr="003D5629">
        <w:rPr>
          <w:rFonts w:eastAsia="Times New Roman" w:cs="Arial"/>
          <w:noProof/>
          <w:sz w:val="24"/>
          <w:szCs w:val="24"/>
          <w:lang w:eastAsia="it-IT"/>
        </w:rPr>
        <w:t>, allo scopo di introdurre normative più stringenti riguardo all’erogazione dei titoli accademici</w:t>
      </w:r>
      <w:r w:rsidR="003D5629">
        <w:rPr>
          <w:rFonts w:eastAsia="Times New Roman" w:cs="Arial"/>
          <w:noProof/>
          <w:sz w:val="24"/>
          <w:szCs w:val="24"/>
          <w:lang w:eastAsia="it-IT"/>
        </w:rPr>
        <w:t xml:space="preserve"> (</w:t>
      </w:r>
      <w:r w:rsidR="00077970">
        <w:rPr>
          <w:rFonts w:eastAsia="Times New Roman" w:cs="Arial"/>
          <w:noProof/>
          <w:sz w:val="24"/>
          <w:szCs w:val="24"/>
          <w:lang w:eastAsia="it-IT"/>
        </w:rPr>
        <w:t xml:space="preserve">messaggio </w:t>
      </w:r>
      <w:r w:rsidR="003D5629">
        <w:rPr>
          <w:rFonts w:eastAsia="Times New Roman" w:cs="Arial"/>
          <w:noProof/>
          <w:sz w:val="24"/>
          <w:szCs w:val="24"/>
          <w:lang w:eastAsia="it-IT"/>
        </w:rPr>
        <w:t>8202 del 19 ottobre 2022)</w:t>
      </w:r>
      <w:r w:rsidRPr="003D5629">
        <w:rPr>
          <w:rFonts w:eastAsia="Times New Roman" w:cs="Arial"/>
          <w:noProof/>
          <w:sz w:val="24"/>
          <w:szCs w:val="24"/>
          <w:lang w:eastAsia="it-IT"/>
        </w:rPr>
        <w:t xml:space="preserve">. </w:t>
      </w:r>
      <w:r w:rsidR="00995EC8">
        <w:rPr>
          <w:rFonts w:eastAsia="Times New Roman" w:cs="Arial"/>
          <w:noProof/>
          <w:sz w:val="24"/>
          <w:szCs w:val="24"/>
          <w:lang w:eastAsia="it-IT"/>
        </w:rPr>
        <w:t xml:space="preserve">Dopo l’approvazione del Parlamento cantonale del 13 marzo 2023 e trascorsi i termini previsti per il diritto di referendum, la modifica di legge </w:t>
      </w:r>
      <w:r w:rsidR="00995EC8" w:rsidRPr="00C14388">
        <w:rPr>
          <w:rFonts w:eastAsia="Times New Roman" w:cs="Arial"/>
          <w:sz w:val="24"/>
          <w:szCs w:val="24"/>
          <w:lang w:eastAsia="it-IT"/>
        </w:rPr>
        <w:t>è entrata in vigore il 1 giugno 2023</w:t>
      </w:r>
      <w:r w:rsidR="00995EC8">
        <w:rPr>
          <w:rFonts w:eastAsia="Times New Roman" w:cs="Arial"/>
          <w:noProof/>
          <w:sz w:val="24"/>
          <w:szCs w:val="24"/>
          <w:lang w:eastAsia="it-IT"/>
        </w:rPr>
        <w:t xml:space="preserve">. </w:t>
      </w:r>
      <w:r w:rsidR="0032142F">
        <w:rPr>
          <w:rFonts w:eastAsia="Times New Roman" w:cs="Arial"/>
          <w:noProof/>
          <w:sz w:val="24"/>
          <w:szCs w:val="24"/>
          <w:lang w:eastAsia="it-IT"/>
        </w:rPr>
        <w:t xml:space="preserve">Il fulcro della modifica </w:t>
      </w:r>
      <w:r w:rsidR="00527836">
        <w:rPr>
          <w:rFonts w:eastAsia="Times New Roman" w:cs="Arial"/>
          <w:noProof/>
          <w:sz w:val="24"/>
          <w:szCs w:val="24"/>
          <w:lang w:eastAsia="it-IT"/>
        </w:rPr>
        <w:t>della legge</w:t>
      </w:r>
      <w:r w:rsidR="0032142F">
        <w:rPr>
          <w:rFonts w:eastAsia="Times New Roman" w:cs="Arial"/>
          <w:noProof/>
          <w:sz w:val="24"/>
          <w:szCs w:val="24"/>
          <w:lang w:eastAsia="it-IT"/>
        </w:rPr>
        <w:t xml:space="preserve"> e del </w:t>
      </w:r>
      <w:r w:rsidR="00527836">
        <w:rPr>
          <w:rFonts w:eastAsia="Times New Roman" w:cs="Arial"/>
          <w:noProof/>
          <w:sz w:val="24"/>
          <w:szCs w:val="24"/>
          <w:lang w:eastAsia="it-IT"/>
        </w:rPr>
        <w:t xml:space="preserve">relativo </w:t>
      </w:r>
      <w:r w:rsidR="0032142F">
        <w:rPr>
          <w:rFonts w:eastAsia="Times New Roman" w:cs="Arial"/>
          <w:noProof/>
          <w:sz w:val="24"/>
          <w:szCs w:val="24"/>
          <w:lang w:eastAsia="it-IT"/>
        </w:rPr>
        <w:t xml:space="preserve">regolamento riguarda la protezione dei titoli accademici: </w:t>
      </w:r>
      <w:r w:rsidR="0032142F">
        <w:rPr>
          <w:sz w:val="24"/>
          <w:szCs w:val="24"/>
        </w:rPr>
        <w:t xml:space="preserve">le istituzioni non accreditate che intendono erogare titoli accademici, anche per conto di università estere, hanno tempo 3 anni per avviare e concludere le procedure di accreditamento presso l’AAQ o eliminare i termini protetti da tutta la comunicazione verso terze parti, in primis gli studenti. </w:t>
      </w:r>
      <w:r w:rsidRPr="003D5629">
        <w:rPr>
          <w:rFonts w:eastAsia="Times New Roman" w:cs="Arial"/>
          <w:noProof/>
          <w:sz w:val="24"/>
          <w:szCs w:val="24"/>
          <w:lang w:eastAsia="it-IT"/>
        </w:rPr>
        <w:t>La modifica legislativa cantonale</w:t>
      </w:r>
      <w:r w:rsidR="003D5629">
        <w:rPr>
          <w:rFonts w:eastAsia="Times New Roman" w:cs="Arial"/>
          <w:noProof/>
          <w:sz w:val="24"/>
          <w:szCs w:val="24"/>
          <w:lang w:eastAsia="it-IT"/>
        </w:rPr>
        <w:t xml:space="preserve"> (aggiunta dell’art. 14a)</w:t>
      </w:r>
      <w:r w:rsidRPr="003D5629">
        <w:rPr>
          <w:rFonts w:eastAsia="Times New Roman" w:cs="Arial"/>
          <w:noProof/>
          <w:sz w:val="24"/>
          <w:szCs w:val="24"/>
          <w:lang w:eastAsia="it-IT"/>
        </w:rPr>
        <w:t xml:space="preserve"> è stata fatta in ottemperanza</w:t>
      </w:r>
      <w:r w:rsidRPr="00147934">
        <w:rPr>
          <w:sz w:val="24"/>
          <w:szCs w:val="24"/>
        </w:rPr>
        <w:t xml:space="preserve"> e a</w:t>
      </w:r>
      <w:r w:rsidR="00A712DC">
        <w:rPr>
          <w:sz w:val="24"/>
          <w:szCs w:val="24"/>
        </w:rPr>
        <w:t>d</w:t>
      </w:r>
      <w:r w:rsidRPr="00147934">
        <w:rPr>
          <w:sz w:val="24"/>
          <w:szCs w:val="24"/>
        </w:rPr>
        <w:t xml:space="preserve"> integrazione delle disposizioni federali espresse nella LPSU e nella relativa ordinanza. </w:t>
      </w:r>
      <w:r w:rsidR="007D19CD">
        <w:rPr>
          <w:sz w:val="24"/>
          <w:szCs w:val="24"/>
        </w:rPr>
        <w:t>Il Parlamento ha anche accolto</w:t>
      </w:r>
      <w:r w:rsidRPr="00147934">
        <w:rPr>
          <w:sz w:val="24"/>
          <w:szCs w:val="24"/>
        </w:rPr>
        <w:t xml:space="preserve"> la modifica semplificatoria del nome della legge in “Legge sulle scuole universitarie” e</w:t>
      </w:r>
      <w:r w:rsidR="0033006F">
        <w:rPr>
          <w:sz w:val="24"/>
          <w:szCs w:val="24"/>
        </w:rPr>
        <w:t xml:space="preserve"> la</w:t>
      </w:r>
      <w:r w:rsidR="00A712DC">
        <w:rPr>
          <w:sz w:val="24"/>
          <w:szCs w:val="24"/>
        </w:rPr>
        <w:t xml:space="preserve"> sostituzione della </w:t>
      </w:r>
      <w:r w:rsidR="0033006F">
        <w:rPr>
          <w:sz w:val="24"/>
          <w:szCs w:val="24"/>
        </w:rPr>
        <w:t>denominazione C</w:t>
      </w:r>
      <w:r w:rsidR="00A712DC">
        <w:rPr>
          <w:sz w:val="24"/>
          <w:szCs w:val="24"/>
        </w:rPr>
        <w:t xml:space="preserve">ommissione scolastica (non più esistente) </w:t>
      </w:r>
      <w:r w:rsidR="0033006F">
        <w:rPr>
          <w:sz w:val="24"/>
          <w:szCs w:val="24"/>
        </w:rPr>
        <w:t>con</w:t>
      </w:r>
      <w:r w:rsidR="00A712DC">
        <w:rPr>
          <w:sz w:val="24"/>
          <w:szCs w:val="24"/>
        </w:rPr>
        <w:t xml:space="preserve"> </w:t>
      </w:r>
      <w:r w:rsidR="0033006F">
        <w:rPr>
          <w:sz w:val="24"/>
          <w:szCs w:val="24"/>
        </w:rPr>
        <w:t>C</w:t>
      </w:r>
      <w:r w:rsidR="00A712DC">
        <w:rPr>
          <w:sz w:val="24"/>
          <w:szCs w:val="24"/>
        </w:rPr>
        <w:t>ommissione tematica</w:t>
      </w:r>
      <w:r w:rsidR="0033006F">
        <w:rPr>
          <w:sz w:val="24"/>
          <w:szCs w:val="24"/>
        </w:rPr>
        <w:t>, termine più generico</w:t>
      </w:r>
      <w:r w:rsidRPr="00147934">
        <w:rPr>
          <w:sz w:val="24"/>
          <w:szCs w:val="24"/>
        </w:rPr>
        <w:t>.</w:t>
      </w:r>
      <w:r w:rsidR="00A712DC">
        <w:rPr>
          <w:sz w:val="24"/>
          <w:szCs w:val="24"/>
        </w:rPr>
        <w:t xml:space="preserve"> </w:t>
      </w:r>
    </w:p>
    <w:p w:rsidR="0063681F" w:rsidRDefault="0066400E" w:rsidP="00ED2C0A">
      <w:pPr>
        <w:tabs>
          <w:tab w:val="left" w:pos="9486"/>
        </w:tabs>
        <w:spacing w:before="80" w:after="80"/>
        <w:rPr>
          <w:sz w:val="24"/>
          <w:szCs w:val="24"/>
        </w:rPr>
      </w:pPr>
      <w:r>
        <w:rPr>
          <w:sz w:val="24"/>
          <w:szCs w:val="24"/>
        </w:rPr>
        <w:t>Sebbene l’anno accademico 2022</w:t>
      </w:r>
      <w:r w:rsidR="00B02707">
        <w:rPr>
          <w:sz w:val="24"/>
          <w:szCs w:val="24"/>
        </w:rPr>
        <w:t>-</w:t>
      </w:r>
      <w:r>
        <w:rPr>
          <w:sz w:val="24"/>
          <w:szCs w:val="24"/>
        </w:rPr>
        <w:t>23 segn</w:t>
      </w:r>
      <w:r w:rsidR="00C37FC7">
        <w:rPr>
          <w:sz w:val="24"/>
          <w:szCs w:val="24"/>
        </w:rPr>
        <w:t>i</w:t>
      </w:r>
      <w:r>
        <w:rPr>
          <w:sz w:val="24"/>
          <w:szCs w:val="24"/>
        </w:rPr>
        <w:t xml:space="preserve"> un ritorno alla normalità per quel che riguarda la crisi pandemica che ha contrassegnato gli anni </w:t>
      </w:r>
      <w:r w:rsidR="00BF2990">
        <w:rPr>
          <w:sz w:val="24"/>
          <w:szCs w:val="24"/>
        </w:rPr>
        <w:t>precedenti</w:t>
      </w:r>
      <w:r>
        <w:rPr>
          <w:sz w:val="24"/>
          <w:szCs w:val="24"/>
        </w:rPr>
        <w:t xml:space="preserve">, il 2022 ha portato con sé altre sfide che hanno coinvolto USI e SUPSI. L’invasione dell’Ucraina da parte della Russia, che ha toccato anche la società ticinese, ha avuto </w:t>
      </w:r>
      <w:r w:rsidR="002160FF">
        <w:rPr>
          <w:sz w:val="24"/>
          <w:szCs w:val="24"/>
        </w:rPr>
        <w:t>un impatto</w:t>
      </w:r>
      <w:r>
        <w:rPr>
          <w:sz w:val="24"/>
          <w:szCs w:val="24"/>
        </w:rPr>
        <w:t xml:space="preserve"> anche sugli atenei del territorio in termini solidaristici verso gli studenti, i ricercatori e i professori coinvolti dalle conseguenze del conflitto. In linea con quanto espresso da swissuniversities, sono state quindi implementate misure di ascolto</w:t>
      </w:r>
      <w:r w:rsidR="00BF2990">
        <w:rPr>
          <w:sz w:val="24"/>
          <w:szCs w:val="24"/>
        </w:rPr>
        <w:t xml:space="preserve">, </w:t>
      </w:r>
      <w:r w:rsidR="004A6007">
        <w:rPr>
          <w:sz w:val="24"/>
          <w:szCs w:val="24"/>
        </w:rPr>
        <w:t>sostegno</w:t>
      </w:r>
      <w:r w:rsidR="00BE4EDC">
        <w:rPr>
          <w:sz w:val="24"/>
          <w:szCs w:val="24"/>
        </w:rPr>
        <w:t xml:space="preserve"> ed integrazione di studenti, r</w:t>
      </w:r>
      <w:r w:rsidR="00BF2990">
        <w:rPr>
          <w:sz w:val="24"/>
          <w:szCs w:val="24"/>
        </w:rPr>
        <w:t>icercatori</w:t>
      </w:r>
      <w:r w:rsidR="00BE4EDC">
        <w:rPr>
          <w:sz w:val="24"/>
          <w:szCs w:val="24"/>
        </w:rPr>
        <w:t xml:space="preserve"> e professori</w:t>
      </w:r>
      <w:r w:rsidR="004A6007">
        <w:rPr>
          <w:sz w:val="24"/>
          <w:szCs w:val="24"/>
        </w:rPr>
        <w:t>.</w:t>
      </w:r>
    </w:p>
    <w:p w:rsidR="001C632A" w:rsidRDefault="001C632A" w:rsidP="00ED2C0A">
      <w:pPr>
        <w:tabs>
          <w:tab w:val="left" w:pos="9486"/>
        </w:tabs>
        <w:spacing w:before="80" w:after="80"/>
        <w:rPr>
          <w:sz w:val="24"/>
          <w:szCs w:val="24"/>
        </w:rPr>
      </w:pPr>
    </w:p>
    <w:p w:rsidR="001C632A" w:rsidRPr="00D40F1E" w:rsidRDefault="001C632A" w:rsidP="001C632A">
      <w:pPr>
        <w:suppressAutoHyphens w:val="0"/>
        <w:spacing w:after="240"/>
        <w:jc w:val="left"/>
        <w:rPr>
          <w:sz w:val="24"/>
          <w:szCs w:val="24"/>
        </w:rPr>
      </w:pPr>
      <w:r>
        <w:rPr>
          <w:sz w:val="24"/>
          <w:szCs w:val="24"/>
        </w:rPr>
        <w:br w:type="page"/>
      </w:r>
    </w:p>
    <w:p w:rsidR="00766E9A" w:rsidRPr="007B5EBA" w:rsidRDefault="00653773" w:rsidP="008D5A16">
      <w:pPr>
        <w:pStyle w:val="Titolo1"/>
        <w:numPr>
          <w:ilvl w:val="0"/>
          <w:numId w:val="11"/>
        </w:numPr>
        <w:tabs>
          <w:tab w:val="left" w:pos="9486"/>
        </w:tabs>
        <w:ind w:left="426" w:hanging="426"/>
        <w:jc w:val="both"/>
        <w:rPr>
          <w:sz w:val="24"/>
          <w:szCs w:val="24"/>
        </w:rPr>
      </w:pPr>
      <w:bookmarkStart w:id="156" w:name="_Toc102398554"/>
      <w:bookmarkStart w:id="157" w:name="_Toc102485346"/>
      <w:bookmarkStart w:id="158" w:name="_Toc102574154"/>
      <w:bookmarkStart w:id="159" w:name="_Toc102575340"/>
      <w:bookmarkStart w:id="160" w:name="_Toc103092288"/>
      <w:bookmarkStart w:id="161" w:name="_Toc103175712"/>
      <w:bookmarkStart w:id="162" w:name="_Toc103177422"/>
      <w:bookmarkStart w:id="163" w:name="_Toc103267312"/>
      <w:bookmarkStart w:id="164" w:name="_Toc103336423"/>
      <w:bookmarkStart w:id="165" w:name="_Toc103352346"/>
      <w:bookmarkStart w:id="166" w:name="_Toc103610944"/>
      <w:bookmarkStart w:id="167" w:name="_Toc103612225"/>
      <w:bookmarkStart w:id="168" w:name="_Toc103778651"/>
      <w:bookmarkStart w:id="169" w:name="_Toc103783060"/>
      <w:bookmarkStart w:id="170" w:name="_Toc103783127"/>
      <w:bookmarkStart w:id="171" w:name="_Toc103957235"/>
      <w:bookmarkStart w:id="172" w:name="_Toc104206861"/>
      <w:bookmarkStart w:id="173" w:name="_Toc104207926"/>
      <w:bookmarkStart w:id="174" w:name="_Toc104213749"/>
      <w:bookmarkStart w:id="175" w:name="_Toc104216964"/>
      <w:bookmarkStart w:id="176" w:name="_Toc104805494"/>
      <w:bookmarkStart w:id="177" w:name="_Toc104814768"/>
      <w:bookmarkStart w:id="178" w:name="_Toc134453056"/>
      <w:bookmarkStart w:id="179" w:name="_Toc135652485"/>
      <w:bookmarkStart w:id="180" w:name="_Toc135665136"/>
      <w:bookmarkStart w:id="181" w:name="_Toc135665288"/>
      <w:bookmarkStart w:id="182" w:name="_Toc135751585"/>
      <w:bookmarkStart w:id="183" w:name="_Toc135926628"/>
      <w:bookmarkStart w:id="184" w:name="_Toc135996310"/>
      <w:bookmarkStart w:id="185" w:name="_Toc136340764"/>
      <w:bookmarkStart w:id="186" w:name="_Toc136356026"/>
      <w:bookmarkStart w:id="187" w:name="_Toc136615925"/>
      <w:bookmarkStart w:id="188" w:name="_Toc136859418"/>
      <w:bookmarkStart w:id="189" w:name="_Toc136860120"/>
      <w:bookmarkStart w:id="190" w:name="_Toc136944773"/>
      <w:bookmarkStart w:id="191" w:name="_Toc136945239"/>
      <w:bookmarkStart w:id="192" w:name="_Toc137478048"/>
      <w:r w:rsidRPr="007B5EBA">
        <w:rPr>
          <w:sz w:val="24"/>
          <w:szCs w:val="24"/>
        </w:rPr>
        <w:lastRenderedPageBreak/>
        <w:t xml:space="preserve">VALUTAZIONE DEGLI OBIETTIVI PREVISTI DAL </w:t>
      </w:r>
      <w:r w:rsidR="00816C91">
        <w:rPr>
          <w:sz w:val="24"/>
          <w:szCs w:val="24"/>
        </w:rPr>
        <w:t>C</w:t>
      </w:r>
      <w:r w:rsidRPr="007B5EBA">
        <w:rPr>
          <w:sz w:val="24"/>
          <w:szCs w:val="24"/>
        </w:rPr>
        <w:t xml:space="preserve">ONTRATTO DI PRESTAZIONI FRA IL CANTONE E </w:t>
      </w:r>
      <w:r w:rsidR="00101D51">
        <w:rPr>
          <w:sz w:val="24"/>
          <w:szCs w:val="24"/>
        </w:rPr>
        <w:t>L</w:t>
      </w:r>
      <w:r w:rsidRPr="007B5EBA">
        <w:rPr>
          <w:sz w:val="24"/>
          <w:szCs w:val="24"/>
        </w:rPr>
        <w:t>’UNIVERSITÀ DELLA SVIZZERA ITALIANA PER L'ANNO 202</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sidR="007A25DC">
        <w:rPr>
          <w:sz w:val="24"/>
          <w:szCs w:val="24"/>
        </w:rPr>
        <w:t>2</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014C32" w:rsidRPr="006031DD" w:rsidRDefault="00014C32" w:rsidP="00260397">
      <w:pPr>
        <w:tabs>
          <w:tab w:val="left" w:pos="4962"/>
          <w:tab w:val="left" w:pos="9486"/>
        </w:tabs>
        <w:spacing w:before="80" w:after="80"/>
        <w:rPr>
          <w:sz w:val="24"/>
        </w:rPr>
      </w:pPr>
      <w:r w:rsidRPr="006031DD">
        <w:rPr>
          <w:sz w:val="24"/>
        </w:rPr>
        <w:t>La valutazione degli obiettivi per l’anno 202</w:t>
      </w:r>
      <w:r w:rsidR="00D55980">
        <w:rPr>
          <w:sz w:val="24"/>
        </w:rPr>
        <w:t>2</w:t>
      </w:r>
      <w:r w:rsidRPr="006031DD">
        <w:rPr>
          <w:sz w:val="24"/>
        </w:rPr>
        <w:t xml:space="preserve"> di cui al cdp in vigore con l’USI prevede l’analisi dei dati relativi agli indicatori identificati come significativi per la misurazione del raggiungimento degli obiettivi previsti. </w:t>
      </w:r>
      <w:r w:rsidRPr="000053A6">
        <w:rPr>
          <w:sz w:val="24"/>
        </w:rPr>
        <w:t>Per una panoramica si veda anche il rapporto di attività dell’USI (</w:t>
      </w:r>
      <w:r w:rsidR="00F73787" w:rsidRPr="000053A6">
        <w:rPr>
          <w:sz w:val="24"/>
        </w:rPr>
        <w:t>consultabile</w:t>
      </w:r>
      <w:r w:rsidRPr="000053A6">
        <w:rPr>
          <w:sz w:val="24"/>
        </w:rPr>
        <w:t xml:space="preserve"> </w:t>
      </w:r>
      <w:r w:rsidR="00F73787" w:rsidRPr="000053A6">
        <w:rPr>
          <w:sz w:val="24"/>
        </w:rPr>
        <w:t xml:space="preserve">al link </w:t>
      </w:r>
      <w:hyperlink r:id="rId16" w:history="1">
        <w:r w:rsidR="0006574F" w:rsidRPr="00FE25F1">
          <w:rPr>
            <w:rStyle w:val="Collegamentoipertestuale"/>
            <w:color w:val="auto"/>
            <w:sz w:val="24"/>
            <w:u w:val="none"/>
          </w:rPr>
          <w:t>https://www.usi.ch/it/universita/cosa-facciamo/rapporto-annuale</w:t>
        </w:r>
      </w:hyperlink>
      <w:r w:rsidR="0006574F" w:rsidRPr="000053A6">
        <w:rPr>
          <w:sz w:val="24"/>
        </w:rPr>
        <w:t>).</w:t>
      </w:r>
      <w:r w:rsidR="0006574F" w:rsidRPr="0055520A">
        <w:rPr>
          <w:sz w:val="24"/>
        </w:rPr>
        <w:t xml:space="preserve"> </w:t>
      </w:r>
      <w:r w:rsidRPr="0055520A">
        <w:rPr>
          <w:sz w:val="24"/>
        </w:rPr>
        <w:t>La revisione contabile è stata effettuata come di consueto dal Controllo cantonale delle finanze (CCF</w:t>
      </w:r>
      <w:r w:rsidR="005E11EB" w:rsidRPr="0055520A">
        <w:rPr>
          <w:sz w:val="24"/>
        </w:rPr>
        <w:t>)</w:t>
      </w:r>
      <w:r w:rsidRPr="0055520A">
        <w:rPr>
          <w:sz w:val="24"/>
        </w:rPr>
        <w:t xml:space="preserve"> che ha redatto la relazione sintetica datata </w:t>
      </w:r>
      <w:r w:rsidR="0055520A" w:rsidRPr="0055520A">
        <w:rPr>
          <w:sz w:val="24"/>
        </w:rPr>
        <w:t>23</w:t>
      </w:r>
      <w:r w:rsidR="00211858" w:rsidRPr="0055520A">
        <w:rPr>
          <w:sz w:val="24"/>
        </w:rPr>
        <w:t xml:space="preserve"> maggio</w:t>
      </w:r>
      <w:r w:rsidR="00F73787" w:rsidRPr="0055520A">
        <w:rPr>
          <w:sz w:val="24"/>
        </w:rPr>
        <w:t xml:space="preserve"> </w:t>
      </w:r>
      <w:r w:rsidR="000053A6" w:rsidRPr="0055520A">
        <w:rPr>
          <w:sz w:val="24"/>
        </w:rPr>
        <w:t>2023</w:t>
      </w:r>
      <w:r w:rsidR="00667FB8" w:rsidRPr="0055520A">
        <w:rPr>
          <w:sz w:val="24"/>
        </w:rPr>
        <w:t xml:space="preserve"> (</w:t>
      </w:r>
      <w:r w:rsidR="00F73787" w:rsidRPr="00F607F8">
        <w:rPr>
          <w:sz w:val="24"/>
        </w:rPr>
        <w:t xml:space="preserve">allegato </w:t>
      </w:r>
      <w:r w:rsidR="00A0327D" w:rsidRPr="00F607F8">
        <w:rPr>
          <w:sz w:val="24"/>
        </w:rPr>
        <w:t>2</w:t>
      </w:r>
      <w:r w:rsidRPr="0055520A">
        <w:rPr>
          <w:sz w:val="24"/>
        </w:rPr>
        <w:t>).</w:t>
      </w:r>
    </w:p>
    <w:p w:rsidR="00014C32" w:rsidRPr="006031DD" w:rsidRDefault="00014C32" w:rsidP="00AD539F">
      <w:pPr>
        <w:tabs>
          <w:tab w:val="left" w:pos="4962"/>
          <w:tab w:val="left" w:pos="9486"/>
        </w:tabs>
        <w:spacing w:before="80" w:after="80"/>
        <w:rPr>
          <w:sz w:val="24"/>
        </w:rPr>
      </w:pPr>
      <w:r w:rsidRPr="006031DD">
        <w:rPr>
          <w:sz w:val="24"/>
        </w:rPr>
        <w:t xml:space="preserve">Nell’esame dei dati si è </w:t>
      </w:r>
      <w:r w:rsidR="00A5726D">
        <w:rPr>
          <w:sz w:val="24"/>
        </w:rPr>
        <w:t xml:space="preserve">anche </w:t>
      </w:r>
      <w:r w:rsidRPr="006031DD">
        <w:rPr>
          <w:sz w:val="24"/>
        </w:rPr>
        <w:t>tenuto conto delle indicazioni emerse dall’ultimo rapporto della Commissione di controllo</w:t>
      </w:r>
      <w:r w:rsidR="00D55980">
        <w:rPr>
          <w:sz w:val="24"/>
        </w:rPr>
        <w:t xml:space="preserve"> su</w:t>
      </w:r>
      <w:r w:rsidRPr="006031DD">
        <w:rPr>
          <w:sz w:val="24"/>
        </w:rPr>
        <w:t xml:space="preserve"> </w:t>
      </w:r>
      <w:r w:rsidRPr="00380EBE">
        <w:rPr>
          <w:sz w:val="24"/>
        </w:rPr>
        <w:t xml:space="preserve">USI e SUPSI del </w:t>
      </w:r>
      <w:r w:rsidR="00D55980">
        <w:rPr>
          <w:sz w:val="24"/>
        </w:rPr>
        <w:t>30 gennaio 2023</w:t>
      </w:r>
      <w:r w:rsidRPr="00380EBE">
        <w:rPr>
          <w:sz w:val="24"/>
        </w:rPr>
        <w:t>, riferito</w:t>
      </w:r>
      <w:r w:rsidRPr="006031DD">
        <w:rPr>
          <w:sz w:val="24"/>
        </w:rPr>
        <w:t xml:space="preserve"> alla valutazione degli </w:t>
      </w:r>
      <w:r w:rsidRPr="00260397">
        <w:rPr>
          <w:sz w:val="24"/>
        </w:rPr>
        <w:t xml:space="preserve">obiettivi per l’anno </w:t>
      </w:r>
      <w:r w:rsidR="00D55980">
        <w:rPr>
          <w:sz w:val="24"/>
        </w:rPr>
        <w:t>2021</w:t>
      </w:r>
      <w:r w:rsidRPr="00260397">
        <w:rPr>
          <w:sz w:val="24"/>
        </w:rPr>
        <w:t>.</w:t>
      </w:r>
    </w:p>
    <w:p w:rsidR="00014C32" w:rsidRDefault="001E0D3E" w:rsidP="00AD539F">
      <w:pPr>
        <w:tabs>
          <w:tab w:val="left" w:pos="9486"/>
        </w:tabs>
        <w:spacing w:before="80" w:after="80"/>
        <w:rPr>
          <w:sz w:val="24"/>
        </w:rPr>
      </w:pPr>
      <w:r w:rsidRPr="00957B11">
        <w:rPr>
          <w:sz w:val="24"/>
        </w:rPr>
        <w:t>Il documento</w:t>
      </w:r>
      <w:r w:rsidR="00014C32" w:rsidRPr="006031DD">
        <w:rPr>
          <w:sz w:val="24"/>
        </w:rPr>
        <w:t xml:space="preserve"> segue l'ordine elencato nel cdp tr</w:t>
      </w:r>
      <w:r w:rsidR="0077592C">
        <w:rPr>
          <w:sz w:val="24"/>
        </w:rPr>
        <w:t>a il Cantone e l’USI, Titolo II</w:t>
      </w:r>
      <w:r w:rsidR="00AF6B39" w:rsidRPr="00957B11">
        <w:rPr>
          <w:sz w:val="24"/>
        </w:rPr>
        <w:t>,</w:t>
      </w:r>
      <w:r w:rsidR="00014C32" w:rsidRPr="00957B11">
        <w:rPr>
          <w:sz w:val="24"/>
        </w:rPr>
        <w:t xml:space="preserve"> art. 9</w:t>
      </w:r>
      <w:r w:rsidR="00AF6B39" w:rsidRPr="00957B11">
        <w:rPr>
          <w:sz w:val="24"/>
        </w:rPr>
        <w:t>. Questo</w:t>
      </w:r>
      <w:r w:rsidR="00014C32" w:rsidRPr="006031DD">
        <w:rPr>
          <w:sz w:val="24"/>
        </w:rPr>
        <w:t xml:space="preserve"> presenta gli obiettivi generali, gli artt. 10 e 11 definiscono rispettivamente gli obiettivi di efficacia e di efficienza.</w:t>
      </w:r>
      <w:r w:rsidR="00657749">
        <w:rPr>
          <w:sz w:val="24"/>
        </w:rPr>
        <w:t xml:space="preserve"> </w:t>
      </w:r>
    </w:p>
    <w:p w:rsidR="00DF5DE1" w:rsidRDefault="00DF5DE1" w:rsidP="00AD539F">
      <w:pPr>
        <w:tabs>
          <w:tab w:val="left" w:pos="9486"/>
        </w:tabs>
        <w:spacing w:before="80" w:after="80"/>
        <w:rPr>
          <w:sz w:val="24"/>
        </w:rPr>
      </w:pPr>
      <w:r>
        <w:rPr>
          <w:sz w:val="24"/>
        </w:rPr>
        <w:t xml:space="preserve">Per una visualizzazione immediata dei dati e del raggiungimento degli obiettivi, </w:t>
      </w:r>
      <w:r w:rsidR="00BA2F9A">
        <w:rPr>
          <w:sz w:val="24"/>
        </w:rPr>
        <w:t>s</w:t>
      </w:r>
      <w:r>
        <w:rPr>
          <w:sz w:val="24"/>
        </w:rPr>
        <w:t>i allega (</w:t>
      </w:r>
      <w:r w:rsidRPr="007E438F">
        <w:rPr>
          <w:sz w:val="24"/>
        </w:rPr>
        <w:t xml:space="preserve">allegato </w:t>
      </w:r>
      <w:r w:rsidR="00A0327D">
        <w:rPr>
          <w:sz w:val="24"/>
        </w:rPr>
        <w:t>3</w:t>
      </w:r>
      <w:r>
        <w:rPr>
          <w:sz w:val="24"/>
        </w:rPr>
        <w:t>) un documento preparato da</w:t>
      </w:r>
      <w:r w:rsidR="00DF0AE0">
        <w:rPr>
          <w:sz w:val="24"/>
        </w:rPr>
        <w:t>ll’</w:t>
      </w:r>
      <w:r>
        <w:rPr>
          <w:sz w:val="24"/>
        </w:rPr>
        <w:t xml:space="preserve">USI che illustra graficamente quanto di seguito presentato in forma tabellare. </w:t>
      </w:r>
    </w:p>
    <w:p w:rsidR="00AD539F" w:rsidRPr="006031DD" w:rsidRDefault="00AD539F" w:rsidP="00AD539F">
      <w:pPr>
        <w:tabs>
          <w:tab w:val="left" w:pos="9486"/>
        </w:tabs>
        <w:spacing w:before="80" w:after="80"/>
        <w:rPr>
          <w:sz w:val="24"/>
        </w:rPr>
      </w:pPr>
    </w:p>
    <w:p w:rsidR="008F3B4B" w:rsidRPr="005D1866" w:rsidRDefault="007C6170" w:rsidP="007C6170">
      <w:pPr>
        <w:pStyle w:val="Titolo2"/>
        <w:tabs>
          <w:tab w:val="left" w:pos="9486"/>
        </w:tabs>
        <w:rPr>
          <w:sz w:val="24"/>
          <w:szCs w:val="24"/>
        </w:rPr>
      </w:pPr>
      <w:bookmarkStart w:id="193" w:name="_Toc102398555"/>
      <w:bookmarkStart w:id="194" w:name="_Toc102485347"/>
      <w:bookmarkStart w:id="195" w:name="_Toc102574155"/>
      <w:bookmarkStart w:id="196" w:name="_Toc102575341"/>
      <w:bookmarkStart w:id="197" w:name="_Toc103092289"/>
      <w:bookmarkStart w:id="198" w:name="_Toc103175713"/>
      <w:bookmarkStart w:id="199" w:name="_Toc103177423"/>
      <w:bookmarkStart w:id="200" w:name="_Toc103267313"/>
      <w:bookmarkStart w:id="201" w:name="_Toc103336424"/>
      <w:bookmarkStart w:id="202" w:name="_Toc103352347"/>
      <w:bookmarkStart w:id="203" w:name="_Toc103610945"/>
      <w:bookmarkStart w:id="204" w:name="_Toc103612226"/>
      <w:bookmarkStart w:id="205" w:name="_Toc103778652"/>
      <w:bookmarkStart w:id="206" w:name="_Toc103783061"/>
      <w:bookmarkStart w:id="207" w:name="_Toc103783128"/>
      <w:bookmarkStart w:id="208" w:name="_Toc103957236"/>
      <w:bookmarkStart w:id="209" w:name="_Toc104206862"/>
      <w:bookmarkStart w:id="210" w:name="_Toc104207927"/>
      <w:bookmarkStart w:id="211" w:name="_Toc104213750"/>
      <w:bookmarkStart w:id="212" w:name="_Toc104216965"/>
      <w:bookmarkStart w:id="213" w:name="_Toc104805495"/>
      <w:bookmarkStart w:id="214" w:name="_Toc104814769"/>
      <w:bookmarkStart w:id="215" w:name="_Toc134453057"/>
      <w:bookmarkStart w:id="216" w:name="_Toc135652486"/>
      <w:bookmarkStart w:id="217" w:name="_Toc135665137"/>
      <w:bookmarkStart w:id="218" w:name="_Toc135665289"/>
      <w:bookmarkStart w:id="219" w:name="_Toc135751586"/>
      <w:bookmarkStart w:id="220" w:name="_Toc135926629"/>
      <w:bookmarkStart w:id="221" w:name="_Toc135996311"/>
      <w:bookmarkStart w:id="222" w:name="_Toc136340765"/>
      <w:bookmarkStart w:id="223" w:name="_Toc136356027"/>
      <w:bookmarkStart w:id="224" w:name="_Toc136615926"/>
      <w:bookmarkStart w:id="225" w:name="_Toc136859419"/>
      <w:bookmarkStart w:id="226" w:name="_Toc136860121"/>
      <w:bookmarkStart w:id="227" w:name="_Toc136944774"/>
      <w:bookmarkStart w:id="228" w:name="_Toc136945240"/>
      <w:bookmarkStart w:id="229" w:name="_Toc137478049"/>
      <w:r w:rsidRPr="007C6170">
        <w:rPr>
          <w:sz w:val="24"/>
          <w:szCs w:val="24"/>
        </w:rPr>
        <w:t>2.1</w:t>
      </w:r>
      <w:r>
        <w:t xml:space="preserve"> </w:t>
      </w:r>
      <w:r w:rsidR="008F3B4B" w:rsidRPr="005D1866">
        <w:rPr>
          <w:sz w:val="24"/>
          <w:szCs w:val="24"/>
        </w:rPr>
        <w:t>Obiettivi generali</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rsidR="00FF433F" w:rsidRDefault="008F3B4B" w:rsidP="00260397">
      <w:pPr>
        <w:tabs>
          <w:tab w:val="left" w:pos="426"/>
          <w:tab w:val="left" w:pos="4962"/>
          <w:tab w:val="left" w:pos="9486"/>
        </w:tabs>
        <w:spacing w:before="80" w:after="80"/>
        <w:rPr>
          <w:sz w:val="24"/>
          <w:szCs w:val="24"/>
        </w:rPr>
      </w:pPr>
      <w:r w:rsidRPr="008F3B4B">
        <w:rPr>
          <w:sz w:val="24"/>
          <w:szCs w:val="24"/>
        </w:rPr>
        <w:t xml:space="preserve">L’art. 9 del cdp fissa gli obiettivi generali concernenti l’inserimento nella politica universitaria svizzera di un’offerta di formazioni in grado di attirare studenti da altri </w:t>
      </w:r>
      <w:r w:rsidR="007E1F6F">
        <w:rPr>
          <w:sz w:val="24"/>
          <w:szCs w:val="24"/>
        </w:rPr>
        <w:t>C</w:t>
      </w:r>
      <w:r w:rsidRPr="008F3B4B">
        <w:rPr>
          <w:sz w:val="24"/>
          <w:szCs w:val="24"/>
        </w:rPr>
        <w:t>antoni e dall’estero (art. 9 lett. a</w:t>
      </w:r>
      <w:r w:rsidR="00BE08D5">
        <w:rPr>
          <w:sz w:val="24"/>
          <w:szCs w:val="24"/>
        </w:rPr>
        <w:t>.</w:t>
      </w:r>
      <w:r w:rsidRPr="008F3B4B">
        <w:rPr>
          <w:sz w:val="24"/>
          <w:szCs w:val="24"/>
        </w:rPr>
        <w:t xml:space="preserve"> cifre 1 e 2), l’ottenimento di </w:t>
      </w:r>
      <w:r w:rsidR="00B762E6">
        <w:rPr>
          <w:sz w:val="24"/>
          <w:szCs w:val="24"/>
        </w:rPr>
        <w:t>sussidi</w:t>
      </w:r>
      <w:r w:rsidR="00B762E6" w:rsidRPr="008F3B4B">
        <w:rPr>
          <w:sz w:val="24"/>
          <w:szCs w:val="24"/>
        </w:rPr>
        <w:t xml:space="preserve"> </w:t>
      </w:r>
      <w:r w:rsidRPr="008F3B4B">
        <w:rPr>
          <w:sz w:val="24"/>
          <w:szCs w:val="24"/>
        </w:rPr>
        <w:t>di ricerca da parte di enti finanziatori competitivi (art. 9 lett. b</w:t>
      </w:r>
      <w:r w:rsidR="00BE08D5">
        <w:rPr>
          <w:sz w:val="24"/>
          <w:szCs w:val="24"/>
        </w:rPr>
        <w:t>.</w:t>
      </w:r>
      <w:r w:rsidRPr="008F3B4B">
        <w:rPr>
          <w:sz w:val="24"/>
          <w:szCs w:val="24"/>
        </w:rPr>
        <w:t xml:space="preserve"> cifre 1 e 2)</w:t>
      </w:r>
      <w:r>
        <w:rPr>
          <w:sz w:val="24"/>
          <w:szCs w:val="24"/>
        </w:rPr>
        <w:t xml:space="preserve"> e</w:t>
      </w:r>
      <w:r w:rsidRPr="008F3B4B">
        <w:rPr>
          <w:sz w:val="24"/>
          <w:szCs w:val="24"/>
        </w:rPr>
        <w:t xml:space="preserve"> le pari opportunità (art. 9 lett. c)</w:t>
      </w:r>
      <w:r>
        <w:rPr>
          <w:sz w:val="24"/>
          <w:szCs w:val="24"/>
        </w:rPr>
        <w:t>.</w:t>
      </w:r>
      <w:r w:rsidRPr="008F3B4B">
        <w:rPr>
          <w:sz w:val="24"/>
          <w:szCs w:val="24"/>
        </w:rPr>
        <w:t xml:space="preserve"> </w:t>
      </w:r>
    </w:p>
    <w:p w:rsidR="003D0F6C" w:rsidRPr="00830C4E" w:rsidRDefault="003D0F6C" w:rsidP="00260397">
      <w:pPr>
        <w:tabs>
          <w:tab w:val="left" w:pos="426"/>
          <w:tab w:val="left" w:pos="4962"/>
          <w:tab w:val="left" w:pos="9486"/>
        </w:tabs>
        <w:spacing w:before="80" w:after="80"/>
        <w:rPr>
          <w:sz w:val="24"/>
          <w:szCs w:val="24"/>
        </w:rPr>
      </w:pPr>
    </w:p>
    <w:p w:rsidR="00277599" w:rsidRPr="005D1866" w:rsidRDefault="00EE18A2" w:rsidP="00EE18A2">
      <w:pPr>
        <w:pStyle w:val="Titolo3"/>
        <w:tabs>
          <w:tab w:val="left" w:pos="9486"/>
        </w:tabs>
        <w:rPr>
          <w:sz w:val="24"/>
          <w:szCs w:val="24"/>
        </w:rPr>
      </w:pPr>
      <w:bookmarkStart w:id="230" w:name="_Toc102398556"/>
      <w:bookmarkStart w:id="231" w:name="_Toc102485348"/>
      <w:bookmarkStart w:id="232" w:name="_Toc102574156"/>
      <w:bookmarkStart w:id="233" w:name="_Toc102575342"/>
      <w:bookmarkStart w:id="234" w:name="_Toc103092290"/>
      <w:bookmarkStart w:id="235" w:name="_Toc103175714"/>
      <w:bookmarkStart w:id="236" w:name="_Toc103177424"/>
      <w:bookmarkStart w:id="237" w:name="_Toc103267314"/>
      <w:bookmarkStart w:id="238" w:name="_Toc103336425"/>
      <w:bookmarkStart w:id="239" w:name="_Toc103352348"/>
      <w:bookmarkStart w:id="240" w:name="_Toc103610946"/>
      <w:bookmarkStart w:id="241" w:name="_Toc103612227"/>
      <w:bookmarkStart w:id="242" w:name="_Toc103778653"/>
      <w:bookmarkStart w:id="243" w:name="_Toc103783062"/>
      <w:bookmarkStart w:id="244" w:name="_Toc103783129"/>
      <w:bookmarkStart w:id="245" w:name="_Toc103957237"/>
      <w:bookmarkStart w:id="246" w:name="_Toc104206863"/>
      <w:bookmarkStart w:id="247" w:name="_Toc104207928"/>
      <w:bookmarkStart w:id="248" w:name="_Toc104213751"/>
      <w:bookmarkStart w:id="249" w:name="_Toc104216966"/>
      <w:bookmarkStart w:id="250" w:name="_Toc104805496"/>
      <w:bookmarkStart w:id="251" w:name="_Toc104814770"/>
      <w:bookmarkStart w:id="252" w:name="_Toc134453058"/>
      <w:bookmarkStart w:id="253" w:name="_Toc135652487"/>
      <w:bookmarkStart w:id="254" w:name="_Toc135665138"/>
      <w:bookmarkStart w:id="255" w:name="_Toc135665290"/>
      <w:bookmarkStart w:id="256" w:name="_Toc135751587"/>
      <w:bookmarkStart w:id="257" w:name="_Toc135926630"/>
      <w:bookmarkStart w:id="258" w:name="_Toc135996312"/>
      <w:bookmarkStart w:id="259" w:name="_Toc136340766"/>
      <w:bookmarkStart w:id="260" w:name="_Toc136356028"/>
      <w:bookmarkStart w:id="261" w:name="_Toc136615927"/>
      <w:bookmarkStart w:id="262" w:name="_Toc136859420"/>
      <w:bookmarkStart w:id="263" w:name="_Toc136860122"/>
      <w:bookmarkStart w:id="264" w:name="_Toc136944775"/>
      <w:bookmarkStart w:id="265" w:name="_Toc136945241"/>
      <w:bookmarkStart w:id="266" w:name="_Toc137478050"/>
      <w:r>
        <w:rPr>
          <w:sz w:val="24"/>
          <w:szCs w:val="24"/>
        </w:rPr>
        <w:t xml:space="preserve">2.1.1 </w:t>
      </w:r>
      <w:r w:rsidR="00BB3D89" w:rsidRPr="005D1866">
        <w:rPr>
          <w:sz w:val="24"/>
          <w:szCs w:val="24"/>
        </w:rPr>
        <w:t xml:space="preserve">a) </w:t>
      </w:r>
      <w:r w:rsidR="001D556D" w:rsidRPr="005D1866">
        <w:rPr>
          <w:sz w:val="24"/>
          <w:szCs w:val="24"/>
        </w:rPr>
        <w:t>Inserimento nella politica universitaria svizzera</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277599" w:rsidRPr="005D1866" w:rsidRDefault="00277599" w:rsidP="00EE18A2">
      <w:pPr>
        <w:pStyle w:val="Titolo4"/>
        <w:tabs>
          <w:tab w:val="left" w:pos="9486"/>
        </w:tabs>
        <w:ind w:left="0" w:firstLine="0"/>
        <w:jc w:val="both"/>
        <w:rPr>
          <w:sz w:val="24"/>
          <w:szCs w:val="24"/>
        </w:rPr>
      </w:pPr>
      <w:r w:rsidRPr="005D1866">
        <w:rPr>
          <w:sz w:val="24"/>
          <w:szCs w:val="24"/>
        </w:rPr>
        <w:t>a) 1:</w:t>
      </w:r>
      <w:r w:rsidR="00D93205" w:rsidRPr="005D1866">
        <w:rPr>
          <w:sz w:val="24"/>
          <w:szCs w:val="24"/>
        </w:rPr>
        <w:t xml:space="preserve"> almeno l’8% di studenti </w:t>
      </w:r>
      <w:r w:rsidR="00323A7B">
        <w:rPr>
          <w:sz w:val="24"/>
          <w:szCs w:val="24"/>
        </w:rPr>
        <w:t>bachelor</w:t>
      </w:r>
      <w:r w:rsidR="00D93205" w:rsidRPr="005D1866">
        <w:rPr>
          <w:sz w:val="24"/>
          <w:szCs w:val="24"/>
        </w:rPr>
        <w:t xml:space="preserve"> di provenienza da altri </w:t>
      </w:r>
      <w:r w:rsidR="007E1F6F">
        <w:rPr>
          <w:sz w:val="24"/>
          <w:szCs w:val="24"/>
        </w:rPr>
        <w:t>C</w:t>
      </w:r>
      <w:r w:rsidR="00D93205" w:rsidRPr="005D1866">
        <w:rPr>
          <w:sz w:val="24"/>
          <w:szCs w:val="24"/>
        </w:rPr>
        <w:t xml:space="preserve">antoni e almeno il 10% per i percorsi di </w:t>
      </w:r>
      <w:r w:rsidR="00323A7B">
        <w:rPr>
          <w:sz w:val="24"/>
          <w:szCs w:val="24"/>
        </w:rPr>
        <w:t>master</w:t>
      </w:r>
    </w:p>
    <w:p w:rsidR="00426322" w:rsidRDefault="007D5598" w:rsidP="007D5598">
      <w:pPr>
        <w:tabs>
          <w:tab w:val="left" w:pos="9486"/>
        </w:tabs>
        <w:spacing w:before="80" w:after="80"/>
        <w:rPr>
          <w:sz w:val="24"/>
          <w:szCs w:val="24"/>
        </w:rPr>
      </w:pPr>
      <w:r>
        <w:rPr>
          <w:sz w:val="24"/>
        </w:rPr>
        <w:t xml:space="preserve">Il numero degli studenti iscritti </w:t>
      </w:r>
      <w:r w:rsidR="00FE790A">
        <w:rPr>
          <w:sz w:val="24"/>
        </w:rPr>
        <w:t>all’USI</w:t>
      </w:r>
      <w:r>
        <w:rPr>
          <w:sz w:val="24"/>
        </w:rPr>
        <w:t xml:space="preserve"> (bachelor e master) </w:t>
      </w:r>
      <w:r w:rsidR="00831B95">
        <w:rPr>
          <w:sz w:val="24"/>
        </w:rPr>
        <w:t xml:space="preserve">nel 2022 </w:t>
      </w:r>
      <w:r>
        <w:rPr>
          <w:sz w:val="24"/>
        </w:rPr>
        <w:t xml:space="preserve">conferma la crescita registrata negli ultimi anni attestandosi a 3'320 unità, con un incremento di 143 studenti rispetto al 2021. Questo dato, raffigurato nella </w:t>
      </w:r>
      <w:r w:rsidRPr="00177D5B">
        <w:rPr>
          <w:sz w:val="24"/>
          <w:szCs w:val="24"/>
        </w:rPr>
        <w:fldChar w:fldCharType="begin"/>
      </w:r>
      <w:r w:rsidRPr="00177D5B">
        <w:rPr>
          <w:sz w:val="24"/>
          <w:szCs w:val="24"/>
        </w:rPr>
        <w:instrText xml:space="preserve"> REF _Ref101792135 \h  \* MERGEFORMAT </w:instrText>
      </w:r>
      <w:r w:rsidRPr="00177D5B">
        <w:rPr>
          <w:sz w:val="24"/>
          <w:szCs w:val="24"/>
        </w:rPr>
      </w:r>
      <w:r w:rsidRPr="00177D5B">
        <w:rPr>
          <w:sz w:val="24"/>
          <w:szCs w:val="24"/>
        </w:rPr>
        <w:fldChar w:fldCharType="separate"/>
      </w:r>
      <w:r w:rsidR="005E0B02" w:rsidRPr="005E0B02">
        <w:rPr>
          <w:sz w:val="24"/>
          <w:szCs w:val="24"/>
        </w:rPr>
        <w:t>Tabella 3</w:t>
      </w:r>
      <w:r w:rsidRPr="00177D5B">
        <w:rPr>
          <w:sz w:val="24"/>
          <w:szCs w:val="24"/>
        </w:rPr>
        <w:fldChar w:fldCharType="end"/>
      </w:r>
      <w:r w:rsidRPr="00177D5B">
        <w:rPr>
          <w:sz w:val="24"/>
          <w:szCs w:val="24"/>
        </w:rPr>
        <w:t>,</w:t>
      </w:r>
      <w:r>
        <w:rPr>
          <w:sz w:val="24"/>
          <w:szCs w:val="24"/>
        </w:rPr>
        <w:t xml:space="preserve"> non comprende gli alunni immatricolati alla FTL</w:t>
      </w:r>
      <w:r w:rsidR="00514C1D">
        <w:rPr>
          <w:sz w:val="24"/>
          <w:szCs w:val="24"/>
        </w:rPr>
        <w:t xml:space="preserve"> </w:t>
      </w:r>
      <w:r w:rsidR="00514C1D" w:rsidRPr="007066EA">
        <w:rPr>
          <w:sz w:val="24"/>
          <w:szCs w:val="24"/>
        </w:rPr>
        <w:t xml:space="preserve">(a differenza del grafico presentato </w:t>
      </w:r>
      <w:r w:rsidR="00514C1D" w:rsidRPr="000B5E2C">
        <w:rPr>
          <w:sz w:val="24"/>
          <w:szCs w:val="24"/>
        </w:rPr>
        <w:t>nell’allegato 3</w:t>
      </w:r>
      <w:r w:rsidR="00514C1D" w:rsidRPr="007066EA">
        <w:rPr>
          <w:sz w:val="24"/>
          <w:szCs w:val="24"/>
        </w:rPr>
        <w:t xml:space="preserve"> che </w:t>
      </w:r>
      <w:r w:rsidR="0061214A">
        <w:rPr>
          <w:sz w:val="24"/>
          <w:szCs w:val="24"/>
        </w:rPr>
        <w:t xml:space="preserve">invece </w:t>
      </w:r>
      <w:r w:rsidR="00514C1D" w:rsidRPr="007066EA">
        <w:rPr>
          <w:sz w:val="24"/>
          <w:szCs w:val="24"/>
        </w:rPr>
        <w:t>li include)</w:t>
      </w:r>
      <w:r w:rsidRPr="007066EA">
        <w:rPr>
          <w:sz w:val="24"/>
          <w:szCs w:val="24"/>
        </w:rPr>
        <w:t>,</w:t>
      </w:r>
      <w:r>
        <w:rPr>
          <w:sz w:val="24"/>
          <w:szCs w:val="24"/>
        </w:rPr>
        <w:t xml:space="preserve"> affiliata all’USI dall’aprile del 2021, la quale conta 289 iscritti nel 2022. </w:t>
      </w:r>
    </w:p>
    <w:p w:rsidR="007D5598" w:rsidRPr="007D5598" w:rsidRDefault="007D5598" w:rsidP="007D5598">
      <w:pPr>
        <w:tabs>
          <w:tab w:val="left" w:pos="9486"/>
        </w:tabs>
        <w:spacing w:before="80" w:after="80"/>
        <w:rPr>
          <w:sz w:val="24"/>
          <w:szCs w:val="24"/>
        </w:rPr>
      </w:pPr>
      <w:r>
        <w:rPr>
          <w:sz w:val="24"/>
          <w:szCs w:val="24"/>
        </w:rPr>
        <w:t xml:space="preserve">Analizzando la provenienza degli studenti si osserva che, nonostante un incremento di 14 studenti rispetto al 2021, la percentuale di studenti ticinesi all’USI è diminuita, passando dal 26.6% nel 2021 al 25.9% nel 2022. Per contro è aumentata in maniera significativa la quota di studenti in arrivo da altri Cantoni svizzeri, i quali con 394 alunni rappresentano l’11.9% del corpo studentesco (nel 2021 il 10%), con un aumento di 76 unità rispetto al 2021. Questo aumento è da ascrivere principalmente agli studenti di master, passati da 187 nel 2021 a 250 nel 2022 (+63 alunni), i quali costituiscono il 14.03% degli iscritti ad una laurea magistrale, mentre gli studenti di bachelor sono 144 (+13 rispetto al 2021) e rappresentano il 9.36% del totale degli iscritti al triennio. </w:t>
      </w:r>
      <w:r w:rsidR="00ED602C">
        <w:rPr>
          <w:sz w:val="24"/>
          <w:szCs w:val="24"/>
        </w:rPr>
        <w:t xml:space="preserve">In particolare sono aumentati gli studenti iscritti al master in BMED, con una crescita di 56 unità. </w:t>
      </w:r>
    </w:p>
    <w:p w:rsidR="007D5598" w:rsidRDefault="007D5598" w:rsidP="007D5598">
      <w:pPr>
        <w:tabs>
          <w:tab w:val="left" w:pos="9486"/>
        </w:tabs>
        <w:spacing w:before="80" w:after="80"/>
        <w:rPr>
          <w:sz w:val="24"/>
        </w:rPr>
      </w:pPr>
      <w:r>
        <w:rPr>
          <w:sz w:val="24"/>
        </w:rPr>
        <w:lastRenderedPageBreak/>
        <w:t xml:space="preserve">L’obiettivo previsto dal cdp è dunque raggiunto per entrambi i percorsi di studio. </w:t>
      </w:r>
    </w:p>
    <w:p w:rsidR="007D5598" w:rsidRDefault="007D5598" w:rsidP="007D5598">
      <w:pPr>
        <w:tabs>
          <w:tab w:val="left" w:pos="9486"/>
        </w:tabs>
        <w:spacing w:before="80" w:after="80"/>
        <w:rPr>
          <w:sz w:val="24"/>
        </w:rPr>
      </w:pPr>
    </w:p>
    <w:p w:rsidR="00C52E3E" w:rsidRPr="00830C4E" w:rsidRDefault="00830C4E" w:rsidP="00DA6FED">
      <w:pPr>
        <w:pStyle w:val="Didascalia"/>
      </w:pPr>
      <w:bookmarkStart w:id="267" w:name="_Ref101792135"/>
      <w:r w:rsidRPr="006239E0">
        <w:t xml:space="preserve">Tabella </w:t>
      </w:r>
      <w:r w:rsidRPr="006239E0">
        <w:fldChar w:fldCharType="begin"/>
      </w:r>
      <w:r w:rsidRPr="006239E0">
        <w:instrText xml:space="preserve"> SEQ Tabella \* ARABIC </w:instrText>
      </w:r>
      <w:r w:rsidRPr="006239E0">
        <w:fldChar w:fldCharType="separate"/>
      </w:r>
      <w:r w:rsidR="005E0B02">
        <w:t>3</w:t>
      </w:r>
      <w:r w:rsidRPr="006239E0">
        <w:fldChar w:fldCharType="end"/>
      </w:r>
      <w:bookmarkEnd w:id="267"/>
      <w:r w:rsidRPr="006239E0">
        <w:t xml:space="preserve"> – Evoluzione del numero di studenti per provenienza, dal 2017 senza FTL</w:t>
      </w:r>
      <w:r w:rsidR="001B5BE2" w:rsidRPr="006239E0">
        <w:t xml:space="preserve"> (</w:t>
      </w:r>
      <w:r w:rsidR="00C44105" w:rsidRPr="006239E0">
        <w:t>fonte</w:t>
      </w:r>
      <w:r w:rsidR="001B5BE2" w:rsidRPr="006239E0">
        <w:t>: USI)</w:t>
      </w:r>
    </w:p>
    <w:tbl>
      <w:tblPr>
        <w:tblW w:w="4706" w:type="pct"/>
        <w:jc w:val="center"/>
        <w:tblLayout w:type="fixed"/>
        <w:tblCellMar>
          <w:left w:w="70" w:type="dxa"/>
          <w:right w:w="70" w:type="dxa"/>
        </w:tblCellMar>
        <w:tblLook w:val="04A0" w:firstRow="1" w:lastRow="0" w:firstColumn="1" w:lastColumn="0" w:noHBand="0" w:noVBand="1"/>
      </w:tblPr>
      <w:tblGrid>
        <w:gridCol w:w="988"/>
        <w:gridCol w:w="568"/>
        <w:gridCol w:w="425"/>
        <w:gridCol w:w="709"/>
        <w:gridCol w:w="568"/>
        <w:gridCol w:w="709"/>
        <w:gridCol w:w="568"/>
        <w:gridCol w:w="709"/>
        <w:gridCol w:w="568"/>
        <w:gridCol w:w="708"/>
        <w:gridCol w:w="568"/>
        <w:gridCol w:w="709"/>
        <w:gridCol w:w="568"/>
        <w:gridCol w:w="706"/>
      </w:tblGrid>
      <w:tr w:rsidR="004141C1" w:rsidRPr="004141C1" w:rsidTr="00301DC4">
        <w:trPr>
          <w:trHeight w:val="255"/>
          <w:jc w:val="center"/>
        </w:trPr>
        <w:tc>
          <w:tcPr>
            <w:tcW w:w="545" w:type="pct"/>
            <w:tcBorders>
              <w:bottom w:val="single" w:sz="4" w:space="0" w:color="FFFFFF" w:themeColor="background1"/>
              <w:right w:val="single" w:sz="4" w:space="0" w:color="FFFFFF" w:themeColor="background1"/>
            </w:tcBorders>
            <w:shd w:val="clear" w:color="auto" w:fill="D9D9D9" w:themeFill="background1" w:themeFillShade="D9"/>
            <w:noWrap/>
            <w:vAlign w:val="center"/>
            <w:hideMark/>
          </w:tcPr>
          <w:p w:rsidR="00FF433F" w:rsidRPr="004141C1" w:rsidRDefault="00FF433F" w:rsidP="00260397">
            <w:pPr>
              <w:tabs>
                <w:tab w:val="left" w:pos="9486"/>
              </w:tabs>
              <w:suppressAutoHyphens w:val="0"/>
              <w:jc w:val="left"/>
              <w:rPr>
                <w:rFonts w:eastAsia="Times New Roman" w:cs="Arial"/>
                <w:b/>
                <w:bCs/>
                <w:color w:val="000000"/>
                <w:sz w:val="16"/>
                <w:szCs w:val="16"/>
                <w:lang w:eastAsia="it-CH"/>
              </w:rPr>
            </w:pPr>
            <w:r w:rsidRPr="004141C1">
              <w:rPr>
                <w:rFonts w:eastAsia="Times New Roman" w:cs="Arial"/>
                <w:b/>
                <w:bCs/>
                <w:color w:val="000000"/>
                <w:sz w:val="16"/>
                <w:szCs w:val="16"/>
                <w:lang w:eastAsia="it-CH"/>
              </w:rPr>
              <w:t>Studenti</w:t>
            </w:r>
          </w:p>
        </w:tc>
        <w:tc>
          <w:tcPr>
            <w:tcW w:w="313"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FF433F" w:rsidRPr="004141C1" w:rsidRDefault="00FF433F" w:rsidP="00260397">
            <w:pPr>
              <w:tabs>
                <w:tab w:val="left" w:pos="9486"/>
              </w:tabs>
              <w:suppressAutoHyphens w:val="0"/>
              <w:jc w:val="left"/>
              <w:rPr>
                <w:rFonts w:eastAsia="Times New Roman" w:cs="Arial"/>
                <w:b/>
                <w:color w:val="000000"/>
                <w:sz w:val="16"/>
                <w:szCs w:val="16"/>
                <w:lang w:eastAsia="it-CH"/>
              </w:rPr>
            </w:pPr>
            <w:r w:rsidRPr="004141C1">
              <w:rPr>
                <w:rFonts w:eastAsia="Times New Roman" w:cs="Arial"/>
                <w:b/>
                <w:color w:val="000000"/>
                <w:sz w:val="16"/>
                <w:szCs w:val="16"/>
                <w:lang w:eastAsia="it-CH"/>
              </w:rPr>
              <w:t>Tot</w:t>
            </w:r>
          </w:p>
        </w:tc>
        <w:tc>
          <w:tcPr>
            <w:tcW w:w="234"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FF433F" w:rsidRPr="004141C1" w:rsidRDefault="00FF433F" w:rsidP="00260397">
            <w:pPr>
              <w:tabs>
                <w:tab w:val="left" w:pos="9486"/>
              </w:tabs>
              <w:suppressAutoHyphens w:val="0"/>
              <w:jc w:val="left"/>
              <w:rPr>
                <w:rFonts w:eastAsia="Times New Roman" w:cs="Arial"/>
                <w:b/>
                <w:bCs/>
                <w:color w:val="000000"/>
                <w:sz w:val="16"/>
                <w:szCs w:val="16"/>
                <w:lang w:eastAsia="it-CH"/>
              </w:rPr>
            </w:pPr>
            <w:r w:rsidRPr="004141C1">
              <w:rPr>
                <w:rFonts w:eastAsia="Times New Roman" w:cs="Arial"/>
                <w:b/>
                <w:bCs/>
                <w:color w:val="000000"/>
                <w:sz w:val="16"/>
                <w:szCs w:val="16"/>
                <w:lang w:eastAsia="it-CH"/>
              </w:rPr>
              <w:t>TI</w:t>
            </w:r>
          </w:p>
        </w:tc>
        <w:tc>
          <w:tcPr>
            <w:tcW w:w="391"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FF433F" w:rsidRPr="004141C1" w:rsidRDefault="00FF433F" w:rsidP="00260397">
            <w:pPr>
              <w:tabs>
                <w:tab w:val="left" w:pos="9486"/>
              </w:tabs>
              <w:suppressAutoHyphens w:val="0"/>
              <w:jc w:val="center"/>
              <w:rPr>
                <w:rFonts w:eastAsia="Times New Roman" w:cs="Arial"/>
                <w:b/>
                <w:bCs/>
                <w:color w:val="000000"/>
                <w:sz w:val="16"/>
                <w:szCs w:val="16"/>
                <w:lang w:eastAsia="it-CH"/>
              </w:rPr>
            </w:pPr>
            <w:r w:rsidRPr="004141C1">
              <w:rPr>
                <w:rFonts w:eastAsia="Times New Roman" w:cs="Arial"/>
                <w:b/>
                <w:bCs/>
                <w:color w:val="000000"/>
                <w:sz w:val="16"/>
                <w:szCs w:val="16"/>
                <w:lang w:eastAsia="it-CH"/>
              </w:rPr>
              <w:t>%</w:t>
            </w:r>
          </w:p>
        </w:tc>
        <w:tc>
          <w:tcPr>
            <w:tcW w:w="313"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FF433F" w:rsidRPr="004141C1" w:rsidRDefault="00FF433F" w:rsidP="00260397">
            <w:pPr>
              <w:tabs>
                <w:tab w:val="left" w:pos="9486"/>
              </w:tabs>
              <w:suppressAutoHyphens w:val="0"/>
              <w:jc w:val="left"/>
              <w:rPr>
                <w:rFonts w:eastAsia="Times New Roman" w:cs="Arial"/>
                <w:b/>
                <w:bCs/>
                <w:color w:val="000000"/>
                <w:sz w:val="16"/>
                <w:szCs w:val="16"/>
                <w:lang w:eastAsia="it-CH"/>
              </w:rPr>
            </w:pPr>
            <w:r w:rsidRPr="004141C1">
              <w:rPr>
                <w:rFonts w:eastAsia="Times New Roman" w:cs="Arial"/>
                <w:b/>
                <w:bCs/>
                <w:color w:val="000000"/>
                <w:sz w:val="16"/>
                <w:szCs w:val="16"/>
                <w:lang w:eastAsia="it-CH"/>
              </w:rPr>
              <w:t>Altri CH</w:t>
            </w:r>
          </w:p>
        </w:tc>
        <w:tc>
          <w:tcPr>
            <w:tcW w:w="391"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FF433F" w:rsidRPr="004141C1" w:rsidRDefault="00FF433F" w:rsidP="00260397">
            <w:pPr>
              <w:tabs>
                <w:tab w:val="left" w:pos="9486"/>
              </w:tabs>
              <w:suppressAutoHyphens w:val="0"/>
              <w:jc w:val="center"/>
              <w:rPr>
                <w:rFonts w:eastAsia="Times New Roman" w:cs="Arial"/>
                <w:b/>
                <w:bCs/>
                <w:color w:val="000000"/>
                <w:sz w:val="16"/>
                <w:szCs w:val="16"/>
                <w:lang w:eastAsia="it-CH"/>
              </w:rPr>
            </w:pPr>
            <w:r w:rsidRPr="004141C1">
              <w:rPr>
                <w:rFonts w:eastAsia="Times New Roman" w:cs="Arial"/>
                <w:b/>
                <w:bCs/>
                <w:color w:val="000000"/>
                <w:sz w:val="16"/>
                <w:szCs w:val="16"/>
                <w:lang w:eastAsia="it-CH"/>
              </w:rPr>
              <w:t>%</w:t>
            </w:r>
          </w:p>
        </w:tc>
        <w:tc>
          <w:tcPr>
            <w:tcW w:w="313"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FF433F" w:rsidRPr="004141C1" w:rsidRDefault="00FF433F" w:rsidP="00260397">
            <w:pPr>
              <w:tabs>
                <w:tab w:val="left" w:pos="9486"/>
              </w:tabs>
              <w:suppressAutoHyphens w:val="0"/>
              <w:jc w:val="center"/>
              <w:rPr>
                <w:rFonts w:eastAsia="Times New Roman" w:cs="Arial"/>
                <w:b/>
                <w:bCs/>
                <w:color w:val="000000"/>
                <w:sz w:val="16"/>
                <w:szCs w:val="16"/>
                <w:lang w:eastAsia="it-CH"/>
              </w:rPr>
            </w:pPr>
            <w:r w:rsidRPr="004141C1">
              <w:rPr>
                <w:rFonts w:eastAsia="Times New Roman" w:cs="Arial"/>
                <w:b/>
                <w:bCs/>
                <w:color w:val="000000"/>
                <w:sz w:val="16"/>
                <w:szCs w:val="16"/>
                <w:lang w:eastAsia="it-CH"/>
              </w:rPr>
              <w:t>TOT CH</w:t>
            </w:r>
          </w:p>
        </w:tc>
        <w:tc>
          <w:tcPr>
            <w:tcW w:w="391"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FF433F" w:rsidRPr="004141C1" w:rsidRDefault="00FF433F" w:rsidP="00260397">
            <w:pPr>
              <w:tabs>
                <w:tab w:val="left" w:pos="9486"/>
              </w:tabs>
              <w:suppressAutoHyphens w:val="0"/>
              <w:jc w:val="center"/>
              <w:rPr>
                <w:rFonts w:eastAsia="Times New Roman" w:cs="Arial"/>
                <w:b/>
                <w:bCs/>
                <w:color w:val="000000"/>
                <w:sz w:val="16"/>
                <w:szCs w:val="16"/>
                <w:lang w:eastAsia="it-CH"/>
              </w:rPr>
            </w:pPr>
            <w:r w:rsidRPr="004141C1">
              <w:rPr>
                <w:rFonts w:eastAsia="Times New Roman" w:cs="Arial"/>
                <w:b/>
                <w:bCs/>
                <w:color w:val="000000"/>
                <w:sz w:val="16"/>
                <w:szCs w:val="16"/>
                <w:lang w:eastAsia="it-CH"/>
              </w:rPr>
              <w:t>%</w:t>
            </w:r>
          </w:p>
        </w:tc>
        <w:tc>
          <w:tcPr>
            <w:tcW w:w="313"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FF433F" w:rsidRPr="004141C1" w:rsidRDefault="00FF433F" w:rsidP="00260397">
            <w:pPr>
              <w:tabs>
                <w:tab w:val="left" w:pos="9486"/>
              </w:tabs>
              <w:suppressAutoHyphens w:val="0"/>
              <w:jc w:val="center"/>
              <w:rPr>
                <w:rFonts w:eastAsia="Times New Roman" w:cs="Arial"/>
                <w:b/>
                <w:bCs/>
                <w:color w:val="000000"/>
                <w:sz w:val="16"/>
                <w:szCs w:val="16"/>
                <w:lang w:eastAsia="it-CH"/>
              </w:rPr>
            </w:pPr>
            <w:r w:rsidRPr="004141C1">
              <w:rPr>
                <w:rFonts w:eastAsia="Times New Roman" w:cs="Arial"/>
                <w:b/>
                <w:bCs/>
                <w:color w:val="000000"/>
                <w:sz w:val="16"/>
                <w:szCs w:val="16"/>
                <w:lang w:eastAsia="it-CH"/>
              </w:rPr>
              <w:t>ITA</w:t>
            </w:r>
          </w:p>
        </w:tc>
        <w:tc>
          <w:tcPr>
            <w:tcW w:w="390"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FF433F" w:rsidRPr="004141C1" w:rsidRDefault="00FF433F" w:rsidP="00260397">
            <w:pPr>
              <w:tabs>
                <w:tab w:val="left" w:pos="9486"/>
              </w:tabs>
              <w:suppressAutoHyphens w:val="0"/>
              <w:jc w:val="center"/>
              <w:rPr>
                <w:rFonts w:eastAsia="Times New Roman" w:cs="Arial"/>
                <w:b/>
                <w:bCs/>
                <w:color w:val="000000"/>
                <w:sz w:val="16"/>
                <w:szCs w:val="16"/>
                <w:lang w:eastAsia="it-CH"/>
              </w:rPr>
            </w:pPr>
            <w:r w:rsidRPr="004141C1">
              <w:rPr>
                <w:rFonts w:eastAsia="Times New Roman" w:cs="Arial"/>
                <w:b/>
                <w:bCs/>
                <w:color w:val="000000"/>
                <w:sz w:val="16"/>
                <w:szCs w:val="16"/>
                <w:lang w:eastAsia="it-CH"/>
              </w:rPr>
              <w:t>%</w:t>
            </w:r>
          </w:p>
        </w:tc>
        <w:tc>
          <w:tcPr>
            <w:tcW w:w="313"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FF433F" w:rsidRPr="004141C1" w:rsidRDefault="00FF433F" w:rsidP="00260397">
            <w:pPr>
              <w:tabs>
                <w:tab w:val="left" w:pos="9486"/>
              </w:tabs>
              <w:suppressAutoHyphens w:val="0"/>
              <w:jc w:val="left"/>
              <w:rPr>
                <w:rFonts w:eastAsia="Times New Roman" w:cs="Arial"/>
                <w:b/>
                <w:bCs/>
                <w:color w:val="000000"/>
                <w:sz w:val="16"/>
                <w:szCs w:val="16"/>
                <w:lang w:eastAsia="it-CH"/>
              </w:rPr>
            </w:pPr>
            <w:r w:rsidRPr="004141C1">
              <w:rPr>
                <w:rFonts w:eastAsia="Times New Roman" w:cs="Arial"/>
                <w:b/>
                <w:bCs/>
                <w:color w:val="000000"/>
                <w:sz w:val="16"/>
                <w:szCs w:val="16"/>
                <w:lang w:eastAsia="it-CH"/>
              </w:rPr>
              <w:t>Altri paesi</w:t>
            </w:r>
          </w:p>
        </w:tc>
        <w:tc>
          <w:tcPr>
            <w:tcW w:w="391"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FF433F" w:rsidRPr="004141C1" w:rsidRDefault="00FF433F" w:rsidP="00260397">
            <w:pPr>
              <w:tabs>
                <w:tab w:val="left" w:pos="9486"/>
              </w:tabs>
              <w:suppressAutoHyphens w:val="0"/>
              <w:jc w:val="center"/>
              <w:rPr>
                <w:rFonts w:eastAsia="Times New Roman" w:cs="Arial"/>
                <w:b/>
                <w:bCs/>
                <w:color w:val="000000"/>
                <w:sz w:val="16"/>
                <w:szCs w:val="16"/>
                <w:lang w:eastAsia="it-CH"/>
              </w:rPr>
            </w:pPr>
            <w:r w:rsidRPr="004141C1">
              <w:rPr>
                <w:rFonts w:eastAsia="Times New Roman" w:cs="Arial"/>
                <w:b/>
                <w:bCs/>
                <w:color w:val="000000"/>
                <w:sz w:val="16"/>
                <w:szCs w:val="16"/>
                <w:lang w:eastAsia="it-CH"/>
              </w:rPr>
              <w:t>%</w:t>
            </w:r>
          </w:p>
        </w:tc>
        <w:tc>
          <w:tcPr>
            <w:tcW w:w="313"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FF433F" w:rsidRPr="004141C1" w:rsidRDefault="00FF433F" w:rsidP="00260397">
            <w:pPr>
              <w:tabs>
                <w:tab w:val="left" w:pos="9486"/>
              </w:tabs>
              <w:suppressAutoHyphens w:val="0"/>
              <w:jc w:val="left"/>
              <w:rPr>
                <w:rFonts w:eastAsia="Times New Roman" w:cs="Arial"/>
                <w:b/>
                <w:bCs/>
                <w:color w:val="000000"/>
                <w:sz w:val="16"/>
                <w:szCs w:val="16"/>
                <w:lang w:eastAsia="it-CH"/>
              </w:rPr>
            </w:pPr>
            <w:r w:rsidRPr="004141C1">
              <w:rPr>
                <w:rFonts w:eastAsia="Times New Roman" w:cs="Arial"/>
                <w:b/>
                <w:bCs/>
                <w:color w:val="000000"/>
                <w:sz w:val="16"/>
                <w:szCs w:val="16"/>
                <w:lang w:eastAsia="it-CH"/>
              </w:rPr>
              <w:t>TOT EST</w:t>
            </w:r>
          </w:p>
        </w:tc>
        <w:tc>
          <w:tcPr>
            <w:tcW w:w="389" w:type="pct"/>
            <w:tcBorders>
              <w:left w:val="single" w:sz="4" w:space="0" w:color="FFFFFF" w:themeColor="background1"/>
              <w:bottom w:val="single" w:sz="4" w:space="0" w:color="FFFFFF" w:themeColor="background1"/>
            </w:tcBorders>
            <w:shd w:val="clear" w:color="auto" w:fill="D9D9D9" w:themeFill="background1" w:themeFillShade="D9"/>
            <w:noWrap/>
            <w:vAlign w:val="center"/>
            <w:hideMark/>
          </w:tcPr>
          <w:p w:rsidR="00FF433F" w:rsidRPr="004141C1" w:rsidRDefault="00FF433F" w:rsidP="00260397">
            <w:pPr>
              <w:tabs>
                <w:tab w:val="left" w:pos="9486"/>
              </w:tabs>
              <w:suppressAutoHyphens w:val="0"/>
              <w:jc w:val="center"/>
              <w:rPr>
                <w:rFonts w:eastAsia="Times New Roman" w:cs="Arial"/>
                <w:b/>
                <w:bCs/>
                <w:color w:val="000000"/>
                <w:sz w:val="16"/>
                <w:szCs w:val="16"/>
                <w:lang w:eastAsia="it-CH"/>
              </w:rPr>
            </w:pPr>
            <w:r w:rsidRPr="004141C1">
              <w:rPr>
                <w:rFonts w:eastAsia="Times New Roman" w:cs="Arial"/>
                <w:b/>
                <w:bCs/>
                <w:color w:val="000000"/>
                <w:sz w:val="16"/>
                <w:szCs w:val="16"/>
                <w:lang w:eastAsia="it-CH"/>
              </w:rPr>
              <w:t>%</w:t>
            </w:r>
          </w:p>
        </w:tc>
      </w:tr>
      <w:tr w:rsidR="00830C4E" w:rsidRPr="004141C1" w:rsidTr="004141C1">
        <w:trPr>
          <w:trHeight w:val="255"/>
          <w:jc w:val="center"/>
        </w:trPr>
        <w:tc>
          <w:tcPr>
            <w:tcW w:w="5000" w:type="pct"/>
            <w:gridSpan w:val="14"/>
            <w:tcBorders>
              <w:top w:val="single" w:sz="4" w:space="0" w:color="FFFFFF" w:themeColor="background1"/>
              <w:bottom w:val="single" w:sz="4" w:space="0" w:color="FFFFFF"/>
            </w:tcBorders>
            <w:shd w:val="clear" w:color="auto" w:fill="D9D9D9" w:themeFill="background1" w:themeFillShade="D9"/>
            <w:noWrap/>
            <w:vAlign w:val="center"/>
            <w:hideMark/>
          </w:tcPr>
          <w:p w:rsidR="00830C4E" w:rsidRPr="004141C1" w:rsidRDefault="00830C4E" w:rsidP="00260397">
            <w:pPr>
              <w:tabs>
                <w:tab w:val="left" w:pos="9486"/>
              </w:tabs>
              <w:suppressAutoHyphens w:val="0"/>
              <w:jc w:val="center"/>
              <w:rPr>
                <w:rFonts w:eastAsia="Times New Roman" w:cs="Arial"/>
                <w:b/>
                <w:bCs/>
                <w:color w:val="000000"/>
                <w:sz w:val="16"/>
                <w:szCs w:val="16"/>
                <w:lang w:eastAsia="it-CH"/>
              </w:rPr>
            </w:pPr>
            <w:r w:rsidRPr="004141C1">
              <w:rPr>
                <w:rFonts w:eastAsia="Times New Roman" w:cs="Arial"/>
                <w:b/>
                <w:bCs/>
                <w:color w:val="000000"/>
                <w:sz w:val="16"/>
                <w:szCs w:val="16"/>
                <w:lang w:eastAsia="it-CH"/>
              </w:rPr>
              <w:t>Semestre autunnale 2017</w:t>
            </w:r>
          </w:p>
        </w:tc>
      </w:tr>
      <w:tr w:rsidR="00830C4E" w:rsidRPr="004141C1" w:rsidTr="004141C1">
        <w:trPr>
          <w:trHeight w:val="255"/>
          <w:jc w:val="center"/>
        </w:trPr>
        <w:tc>
          <w:tcPr>
            <w:tcW w:w="5000" w:type="pct"/>
            <w:gridSpan w:val="14"/>
            <w:tcBorders>
              <w:top w:val="single" w:sz="4" w:space="0" w:color="FFFFFF"/>
            </w:tcBorders>
            <w:shd w:val="clear" w:color="auto" w:fill="D9D9D9" w:themeFill="background1" w:themeFillShade="D9"/>
            <w:noWrap/>
            <w:vAlign w:val="center"/>
            <w:hideMark/>
          </w:tcPr>
          <w:p w:rsidR="00830C4E" w:rsidRPr="004141C1" w:rsidRDefault="00457C91" w:rsidP="00260397">
            <w:pPr>
              <w:tabs>
                <w:tab w:val="left" w:pos="9486"/>
              </w:tabs>
              <w:suppressAutoHyphens w:val="0"/>
              <w:jc w:val="center"/>
              <w:rPr>
                <w:rFonts w:eastAsia="Times New Roman" w:cs="Arial"/>
                <w:b/>
                <w:color w:val="000000"/>
                <w:sz w:val="16"/>
                <w:szCs w:val="16"/>
                <w:lang w:eastAsia="it-CH"/>
              </w:rPr>
            </w:pPr>
            <w:r>
              <w:rPr>
                <w:rFonts w:eastAsia="Times New Roman" w:cs="Arial"/>
                <w:b/>
                <w:color w:val="000000"/>
                <w:sz w:val="16"/>
                <w:szCs w:val="16"/>
                <w:lang w:eastAsia="it-CH"/>
              </w:rPr>
              <w:t>bachelor</w:t>
            </w:r>
          </w:p>
        </w:tc>
      </w:tr>
      <w:tr w:rsidR="004141C1" w:rsidRPr="004141C1" w:rsidTr="00301DC4">
        <w:trPr>
          <w:trHeight w:val="255"/>
          <w:jc w:val="center"/>
        </w:trPr>
        <w:tc>
          <w:tcPr>
            <w:tcW w:w="545" w:type="pct"/>
            <w:tcBorders>
              <w:left w:val="single" w:sz="4" w:space="0" w:color="FFFFFF"/>
              <w:bottom w:val="single" w:sz="4" w:space="0" w:color="auto"/>
              <w:right w:val="single" w:sz="4" w:space="0" w:color="auto"/>
            </w:tcBorders>
            <w:shd w:val="clear" w:color="auto" w:fill="auto"/>
            <w:noWrap/>
            <w:vAlign w:val="center"/>
            <w:hideMark/>
          </w:tcPr>
          <w:p w:rsidR="004141C1" w:rsidRPr="004141C1" w:rsidRDefault="00FF433F" w:rsidP="00260397">
            <w:pPr>
              <w:tabs>
                <w:tab w:val="left" w:pos="9486"/>
              </w:tabs>
              <w:suppressAutoHyphens w:val="0"/>
              <w:jc w:val="left"/>
              <w:rPr>
                <w:rFonts w:eastAsia="Times New Roman" w:cs="Arial"/>
                <w:color w:val="000000"/>
                <w:sz w:val="16"/>
                <w:szCs w:val="16"/>
                <w:lang w:eastAsia="it-CH"/>
              </w:rPr>
            </w:pPr>
            <w:r w:rsidRPr="004141C1">
              <w:rPr>
                <w:rFonts w:eastAsia="Times New Roman" w:cs="Arial"/>
                <w:color w:val="000000"/>
                <w:sz w:val="16"/>
                <w:szCs w:val="16"/>
                <w:lang w:eastAsia="it-CH"/>
              </w:rPr>
              <w:t xml:space="preserve">Totale iscritti </w:t>
            </w:r>
          </w:p>
          <w:p w:rsidR="00FF433F" w:rsidRPr="004141C1" w:rsidRDefault="00FF433F" w:rsidP="00260397">
            <w:pPr>
              <w:tabs>
                <w:tab w:val="left" w:pos="9486"/>
              </w:tabs>
              <w:suppressAutoHyphens w:val="0"/>
              <w:jc w:val="left"/>
              <w:rPr>
                <w:rFonts w:eastAsia="Times New Roman" w:cs="Arial"/>
                <w:color w:val="000000"/>
                <w:sz w:val="16"/>
                <w:szCs w:val="16"/>
                <w:lang w:eastAsia="it-CH"/>
              </w:rPr>
            </w:pPr>
            <w:r w:rsidRPr="004141C1">
              <w:rPr>
                <w:rFonts w:eastAsia="Times New Roman" w:cs="Arial"/>
                <w:color w:val="000000"/>
                <w:sz w:val="16"/>
                <w:szCs w:val="16"/>
                <w:lang w:eastAsia="it-CH"/>
              </w:rPr>
              <w:t>al triennio</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1</w:t>
            </w:r>
            <w:r w:rsidR="00BC1622">
              <w:rPr>
                <w:rFonts w:eastAsia="Times New Roman" w:cs="Arial"/>
                <w:b/>
                <w:bCs/>
                <w:color w:val="000000"/>
                <w:sz w:val="16"/>
                <w:szCs w:val="16"/>
                <w:lang w:eastAsia="it-CH"/>
              </w:rPr>
              <w:t>’</w:t>
            </w:r>
            <w:r w:rsidRPr="004141C1">
              <w:rPr>
                <w:rFonts w:eastAsia="Times New Roman" w:cs="Arial"/>
                <w:b/>
                <w:bCs/>
                <w:color w:val="000000"/>
                <w:sz w:val="16"/>
                <w:szCs w:val="16"/>
                <w:lang w:eastAsia="it-CH"/>
              </w:rPr>
              <w:t>333</w:t>
            </w:r>
          </w:p>
        </w:tc>
        <w:tc>
          <w:tcPr>
            <w:tcW w:w="234"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511</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38.33%</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77</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5.78%</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588</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44.11%</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673</w:t>
            </w:r>
          </w:p>
        </w:tc>
        <w:tc>
          <w:tcPr>
            <w:tcW w:w="390"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50.49%</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72</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5.40%</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745</w:t>
            </w:r>
          </w:p>
        </w:tc>
        <w:tc>
          <w:tcPr>
            <w:tcW w:w="389" w:type="pct"/>
            <w:tcBorders>
              <w:left w:val="nil"/>
              <w:bottom w:val="single" w:sz="4" w:space="0" w:color="auto"/>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55.89%</w:t>
            </w:r>
          </w:p>
        </w:tc>
      </w:tr>
      <w:tr w:rsidR="004141C1" w:rsidRPr="004141C1" w:rsidTr="00301DC4">
        <w:trPr>
          <w:trHeight w:val="255"/>
          <w:jc w:val="center"/>
        </w:trPr>
        <w:tc>
          <w:tcPr>
            <w:tcW w:w="545" w:type="pct"/>
            <w:tcBorders>
              <w:top w:val="single" w:sz="4" w:space="0" w:color="auto"/>
              <w:left w:val="single" w:sz="4" w:space="0" w:color="FFFFFF"/>
              <w:right w:val="single" w:sz="4" w:space="0" w:color="auto"/>
            </w:tcBorders>
            <w:shd w:val="clear" w:color="auto" w:fill="auto"/>
            <w:noWrap/>
            <w:vAlign w:val="center"/>
            <w:hideMark/>
          </w:tcPr>
          <w:p w:rsidR="004141C1" w:rsidRPr="004141C1" w:rsidRDefault="00FF433F" w:rsidP="00260397">
            <w:pPr>
              <w:tabs>
                <w:tab w:val="left" w:pos="9486"/>
              </w:tabs>
              <w:suppressAutoHyphens w:val="0"/>
              <w:jc w:val="left"/>
              <w:rPr>
                <w:rFonts w:eastAsia="Times New Roman" w:cs="Arial"/>
                <w:color w:val="000000"/>
                <w:sz w:val="16"/>
                <w:szCs w:val="16"/>
                <w:lang w:eastAsia="it-CH"/>
              </w:rPr>
            </w:pPr>
            <w:r w:rsidRPr="004141C1">
              <w:rPr>
                <w:rFonts w:eastAsia="Times New Roman" w:cs="Arial"/>
                <w:color w:val="000000"/>
                <w:sz w:val="16"/>
                <w:szCs w:val="16"/>
                <w:lang w:eastAsia="it-CH"/>
              </w:rPr>
              <w:t xml:space="preserve">Totale iscritti </w:t>
            </w:r>
          </w:p>
          <w:p w:rsidR="00FF433F" w:rsidRPr="004141C1" w:rsidRDefault="00FF433F" w:rsidP="00260397">
            <w:pPr>
              <w:tabs>
                <w:tab w:val="left" w:pos="9486"/>
              </w:tabs>
              <w:suppressAutoHyphens w:val="0"/>
              <w:jc w:val="left"/>
              <w:rPr>
                <w:rFonts w:eastAsia="Times New Roman" w:cs="Arial"/>
                <w:color w:val="000000"/>
                <w:sz w:val="16"/>
                <w:szCs w:val="16"/>
                <w:lang w:eastAsia="it-CH"/>
              </w:rPr>
            </w:pPr>
            <w:r w:rsidRPr="004141C1">
              <w:rPr>
                <w:rFonts w:eastAsia="Times New Roman" w:cs="Arial"/>
                <w:color w:val="000000"/>
                <w:sz w:val="16"/>
                <w:szCs w:val="16"/>
                <w:lang w:eastAsia="it-CH"/>
              </w:rPr>
              <w:t>al 1° anno</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461</w:t>
            </w:r>
          </w:p>
        </w:tc>
        <w:tc>
          <w:tcPr>
            <w:tcW w:w="234"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188</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40.78%</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35</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7.59%</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223</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48.37%</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210</w:t>
            </w:r>
          </w:p>
        </w:tc>
        <w:tc>
          <w:tcPr>
            <w:tcW w:w="390"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45.55%</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28</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6.07%</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238</w:t>
            </w:r>
          </w:p>
        </w:tc>
        <w:tc>
          <w:tcPr>
            <w:tcW w:w="389" w:type="pct"/>
            <w:tcBorders>
              <w:top w:val="single" w:sz="4" w:space="0" w:color="auto"/>
              <w:left w:val="nil"/>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51.63%</w:t>
            </w:r>
          </w:p>
        </w:tc>
      </w:tr>
      <w:tr w:rsidR="00830C4E" w:rsidRPr="004141C1" w:rsidTr="004141C1">
        <w:trPr>
          <w:trHeight w:val="255"/>
          <w:jc w:val="center"/>
        </w:trPr>
        <w:tc>
          <w:tcPr>
            <w:tcW w:w="5000" w:type="pct"/>
            <w:gridSpan w:val="14"/>
            <w:shd w:val="clear" w:color="auto" w:fill="D9D9D9" w:themeFill="background1" w:themeFillShade="D9"/>
            <w:noWrap/>
            <w:vAlign w:val="center"/>
            <w:hideMark/>
          </w:tcPr>
          <w:p w:rsidR="00830C4E" w:rsidRPr="004141C1" w:rsidRDefault="00457C91" w:rsidP="00260397">
            <w:pPr>
              <w:tabs>
                <w:tab w:val="left" w:pos="9486"/>
              </w:tabs>
              <w:suppressAutoHyphens w:val="0"/>
              <w:jc w:val="center"/>
              <w:rPr>
                <w:rFonts w:eastAsia="Times New Roman" w:cs="Arial"/>
                <w:b/>
                <w:color w:val="000000"/>
                <w:sz w:val="16"/>
                <w:szCs w:val="16"/>
                <w:lang w:eastAsia="it-CH"/>
              </w:rPr>
            </w:pPr>
            <w:r>
              <w:rPr>
                <w:rFonts w:eastAsia="Times New Roman" w:cs="Arial"/>
                <w:b/>
                <w:color w:val="000000"/>
                <w:sz w:val="16"/>
                <w:szCs w:val="16"/>
                <w:lang w:eastAsia="it-CH"/>
              </w:rPr>
              <w:t>master</w:t>
            </w:r>
          </w:p>
        </w:tc>
      </w:tr>
      <w:tr w:rsidR="004141C1" w:rsidRPr="004141C1" w:rsidTr="00301DC4">
        <w:trPr>
          <w:trHeight w:val="255"/>
          <w:jc w:val="center"/>
        </w:trPr>
        <w:tc>
          <w:tcPr>
            <w:tcW w:w="545" w:type="pct"/>
            <w:tcBorders>
              <w:left w:val="single" w:sz="4" w:space="0" w:color="FFFFFF"/>
              <w:bottom w:val="single" w:sz="4" w:space="0" w:color="auto"/>
              <w:right w:val="single" w:sz="4" w:space="0" w:color="auto"/>
            </w:tcBorders>
            <w:shd w:val="clear" w:color="auto" w:fill="auto"/>
            <w:noWrap/>
            <w:vAlign w:val="center"/>
            <w:hideMark/>
          </w:tcPr>
          <w:p w:rsidR="004141C1" w:rsidRPr="004141C1" w:rsidRDefault="00FF433F" w:rsidP="00260397">
            <w:pPr>
              <w:tabs>
                <w:tab w:val="left" w:pos="9486"/>
              </w:tabs>
              <w:suppressAutoHyphens w:val="0"/>
              <w:jc w:val="left"/>
              <w:rPr>
                <w:rFonts w:eastAsia="Times New Roman" w:cs="Arial"/>
                <w:color w:val="000000"/>
                <w:sz w:val="16"/>
                <w:szCs w:val="16"/>
                <w:lang w:eastAsia="it-CH"/>
              </w:rPr>
            </w:pPr>
            <w:r w:rsidRPr="004141C1">
              <w:rPr>
                <w:rFonts w:eastAsia="Times New Roman" w:cs="Arial"/>
                <w:color w:val="000000"/>
                <w:sz w:val="16"/>
                <w:szCs w:val="16"/>
                <w:lang w:eastAsia="it-CH"/>
              </w:rPr>
              <w:t xml:space="preserve">Totale iscritti </w:t>
            </w:r>
          </w:p>
          <w:p w:rsidR="00FF433F" w:rsidRPr="004141C1" w:rsidRDefault="00FF433F" w:rsidP="00260397">
            <w:pPr>
              <w:tabs>
                <w:tab w:val="left" w:pos="9486"/>
              </w:tabs>
              <w:suppressAutoHyphens w:val="0"/>
              <w:jc w:val="left"/>
              <w:rPr>
                <w:rFonts w:eastAsia="Times New Roman" w:cs="Arial"/>
                <w:color w:val="000000"/>
                <w:sz w:val="16"/>
                <w:szCs w:val="16"/>
                <w:lang w:eastAsia="it-CH"/>
              </w:rPr>
            </w:pPr>
            <w:r w:rsidRPr="004141C1">
              <w:rPr>
                <w:rFonts w:eastAsia="Times New Roman" w:cs="Arial"/>
                <w:color w:val="000000"/>
                <w:sz w:val="16"/>
                <w:szCs w:val="16"/>
                <w:lang w:eastAsia="it-CH"/>
              </w:rPr>
              <w:t>al biennio</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1</w:t>
            </w:r>
            <w:r w:rsidR="00BC1622">
              <w:rPr>
                <w:rFonts w:eastAsia="Times New Roman" w:cs="Arial"/>
                <w:b/>
                <w:bCs/>
                <w:color w:val="000000"/>
                <w:sz w:val="16"/>
                <w:szCs w:val="16"/>
                <w:lang w:eastAsia="it-CH"/>
              </w:rPr>
              <w:t>’</w:t>
            </w:r>
            <w:r w:rsidRPr="004141C1">
              <w:rPr>
                <w:rFonts w:eastAsia="Times New Roman" w:cs="Arial"/>
                <w:b/>
                <w:bCs/>
                <w:color w:val="000000"/>
                <w:sz w:val="16"/>
                <w:szCs w:val="16"/>
                <w:lang w:eastAsia="it-CH"/>
              </w:rPr>
              <w:t>013</w:t>
            </w:r>
          </w:p>
        </w:tc>
        <w:tc>
          <w:tcPr>
            <w:tcW w:w="234"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212</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20.93%</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87</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8.59%</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299</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29.52%</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477</w:t>
            </w:r>
          </w:p>
        </w:tc>
        <w:tc>
          <w:tcPr>
            <w:tcW w:w="390"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47.09%</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237</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23.40%</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714</w:t>
            </w:r>
          </w:p>
        </w:tc>
        <w:tc>
          <w:tcPr>
            <w:tcW w:w="389" w:type="pct"/>
            <w:tcBorders>
              <w:left w:val="nil"/>
              <w:bottom w:val="single" w:sz="4" w:space="0" w:color="auto"/>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70.48%</w:t>
            </w:r>
          </w:p>
        </w:tc>
      </w:tr>
      <w:tr w:rsidR="004141C1" w:rsidRPr="004141C1" w:rsidTr="00301DC4">
        <w:trPr>
          <w:trHeight w:val="255"/>
          <w:jc w:val="center"/>
        </w:trPr>
        <w:tc>
          <w:tcPr>
            <w:tcW w:w="545" w:type="pct"/>
            <w:tcBorders>
              <w:top w:val="single" w:sz="4" w:space="0" w:color="auto"/>
              <w:left w:val="single" w:sz="4" w:space="0" w:color="FFFFFF"/>
              <w:bottom w:val="single" w:sz="4" w:space="0" w:color="auto"/>
              <w:right w:val="single" w:sz="4" w:space="0" w:color="auto"/>
            </w:tcBorders>
            <w:shd w:val="clear" w:color="auto" w:fill="auto"/>
            <w:noWrap/>
            <w:vAlign w:val="center"/>
            <w:hideMark/>
          </w:tcPr>
          <w:p w:rsidR="004141C1" w:rsidRPr="004141C1" w:rsidRDefault="00FF433F" w:rsidP="00260397">
            <w:pPr>
              <w:tabs>
                <w:tab w:val="left" w:pos="9486"/>
              </w:tabs>
              <w:suppressAutoHyphens w:val="0"/>
              <w:jc w:val="left"/>
              <w:rPr>
                <w:rFonts w:eastAsia="Times New Roman" w:cs="Arial"/>
                <w:color w:val="000000"/>
                <w:sz w:val="16"/>
                <w:szCs w:val="16"/>
                <w:lang w:eastAsia="it-CH"/>
              </w:rPr>
            </w:pPr>
            <w:r w:rsidRPr="004141C1">
              <w:rPr>
                <w:rFonts w:eastAsia="Times New Roman" w:cs="Arial"/>
                <w:color w:val="000000"/>
                <w:sz w:val="16"/>
                <w:szCs w:val="16"/>
                <w:lang w:eastAsia="it-CH"/>
              </w:rPr>
              <w:t xml:space="preserve">Totale iscritti </w:t>
            </w:r>
          </w:p>
          <w:p w:rsidR="00FF433F" w:rsidRPr="004141C1" w:rsidRDefault="00FF433F" w:rsidP="00260397">
            <w:pPr>
              <w:tabs>
                <w:tab w:val="left" w:pos="9486"/>
              </w:tabs>
              <w:suppressAutoHyphens w:val="0"/>
              <w:jc w:val="left"/>
              <w:rPr>
                <w:rFonts w:eastAsia="Times New Roman" w:cs="Arial"/>
                <w:color w:val="000000"/>
                <w:sz w:val="16"/>
                <w:szCs w:val="16"/>
                <w:lang w:eastAsia="it-CH"/>
              </w:rPr>
            </w:pPr>
            <w:r w:rsidRPr="004141C1">
              <w:rPr>
                <w:rFonts w:eastAsia="Times New Roman" w:cs="Arial"/>
                <w:color w:val="000000"/>
                <w:sz w:val="16"/>
                <w:szCs w:val="16"/>
                <w:lang w:eastAsia="it-CH"/>
              </w:rPr>
              <w:t>al 1° anno</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452</w:t>
            </w:r>
          </w:p>
        </w:tc>
        <w:tc>
          <w:tcPr>
            <w:tcW w:w="234"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101</w:t>
            </w:r>
          </w:p>
        </w:tc>
        <w:tc>
          <w:tcPr>
            <w:tcW w:w="391"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22.35%</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43</w:t>
            </w:r>
          </w:p>
        </w:tc>
        <w:tc>
          <w:tcPr>
            <w:tcW w:w="391"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9.51%</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144</w:t>
            </w:r>
          </w:p>
        </w:tc>
        <w:tc>
          <w:tcPr>
            <w:tcW w:w="391"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31.86%</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213</w:t>
            </w:r>
          </w:p>
        </w:tc>
        <w:tc>
          <w:tcPr>
            <w:tcW w:w="390"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47.12%</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95</w:t>
            </w:r>
          </w:p>
        </w:tc>
        <w:tc>
          <w:tcPr>
            <w:tcW w:w="391"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21.02%</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308</w:t>
            </w:r>
          </w:p>
        </w:tc>
        <w:tc>
          <w:tcPr>
            <w:tcW w:w="389" w:type="pct"/>
            <w:tcBorders>
              <w:top w:val="single" w:sz="4" w:space="0" w:color="auto"/>
              <w:left w:val="nil"/>
              <w:bottom w:val="single" w:sz="4" w:space="0" w:color="auto"/>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68.14%</w:t>
            </w:r>
          </w:p>
        </w:tc>
      </w:tr>
      <w:tr w:rsidR="004141C1" w:rsidRPr="004141C1" w:rsidTr="00301DC4">
        <w:trPr>
          <w:trHeight w:val="255"/>
          <w:jc w:val="center"/>
        </w:trPr>
        <w:tc>
          <w:tcPr>
            <w:tcW w:w="545" w:type="pct"/>
            <w:tcBorders>
              <w:top w:val="single" w:sz="4" w:space="0" w:color="auto"/>
              <w:left w:val="single" w:sz="4" w:space="0" w:color="FFFFFF"/>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left"/>
              <w:rPr>
                <w:rFonts w:eastAsia="Times New Roman" w:cs="Arial"/>
                <w:color w:val="000000"/>
                <w:sz w:val="16"/>
                <w:szCs w:val="16"/>
                <w:lang w:eastAsia="it-CH"/>
              </w:rPr>
            </w:pPr>
            <w:r w:rsidRPr="004141C1">
              <w:rPr>
                <w:rFonts w:eastAsia="Times New Roman" w:cs="Arial"/>
                <w:color w:val="000000"/>
                <w:sz w:val="16"/>
                <w:szCs w:val="16"/>
                <w:lang w:eastAsia="it-CH"/>
              </w:rPr>
              <w:t>Totale</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w:t>
            </w:r>
            <w:r w:rsidR="00BC1622">
              <w:rPr>
                <w:rFonts w:eastAsia="Times New Roman" w:cs="Arial"/>
                <w:b/>
                <w:bCs/>
                <w:color w:val="000000"/>
                <w:sz w:val="16"/>
                <w:szCs w:val="16"/>
                <w:lang w:eastAsia="it-CH"/>
              </w:rPr>
              <w:t>’</w:t>
            </w:r>
            <w:r w:rsidRPr="004141C1">
              <w:rPr>
                <w:rFonts w:eastAsia="Times New Roman" w:cs="Arial"/>
                <w:b/>
                <w:bCs/>
                <w:color w:val="000000"/>
                <w:sz w:val="16"/>
                <w:szCs w:val="16"/>
                <w:lang w:eastAsia="it-CH"/>
              </w:rPr>
              <w:t>346</w:t>
            </w:r>
          </w:p>
        </w:tc>
        <w:tc>
          <w:tcPr>
            <w:tcW w:w="234"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 </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 </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 </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 </w:t>
            </w:r>
          </w:p>
        </w:tc>
        <w:tc>
          <w:tcPr>
            <w:tcW w:w="390"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 </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 </w:t>
            </w:r>
          </w:p>
        </w:tc>
        <w:tc>
          <w:tcPr>
            <w:tcW w:w="389" w:type="pct"/>
            <w:tcBorders>
              <w:top w:val="single" w:sz="4" w:space="0" w:color="auto"/>
              <w:left w:val="nil"/>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 </w:t>
            </w:r>
          </w:p>
        </w:tc>
      </w:tr>
      <w:tr w:rsidR="00830C4E" w:rsidRPr="004141C1" w:rsidTr="004141C1">
        <w:trPr>
          <w:trHeight w:val="255"/>
          <w:jc w:val="center"/>
        </w:trPr>
        <w:tc>
          <w:tcPr>
            <w:tcW w:w="5000" w:type="pct"/>
            <w:gridSpan w:val="14"/>
            <w:tcBorders>
              <w:top w:val="nil"/>
              <w:bottom w:val="single" w:sz="4" w:space="0" w:color="FFFFFF"/>
            </w:tcBorders>
            <w:shd w:val="clear" w:color="auto" w:fill="D9D9D9" w:themeFill="background1" w:themeFillShade="D9"/>
            <w:noWrap/>
            <w:vAlign w:val="center"/>
            <w:hideMark/>
          </w:tcPr>
          <w:p w:rsidR="00830C4E" w:rsidRPr="004141C1" w:rsidRDefault="00830C4E" w:rsidP="00260397">
            <w:pPr>
              <w:tabs>
                <w:tab w:val="left" w:pos="9486"/>
              </w:tabs>
              <w:suppressAutoHyphens w:val="0"/>
              <w:jc w:val="center"/>
              <w:rPr>
                <w:rFonts w:eastAsia="Times New Roman" w:cs="Arial"/>
                <w:b/>
                <w:bCs/>
                <w:sz w:val="16"/>
                <w:szCs w:val="16"/>
                <w:lang w:eastAsia="it-CH"/>
              </w:rPr>
            </w:pPr>
            <w:r w:rsidRPr="004141C1">
              <w:rPr>
                <w:rFonts w:eastAsia="Times New Roman" w:cs="Arial"/>
                <w:b/>
                <w:bCs/>
                <w:sz w:val="16"/>
                <w:szCs w:val="16"/>
                <w:lang w:eastAsia="it-CH"/>
              </w:rPr>
              <w:t>Semestre autunnale 2018</w:t>
            </w:r>
          </w:p>
        </w:tc>
      </w:tr>
      <w:tr w:rsidR="00830C4E" w:rsidRPr="004141C1" w:rsidTr="004141C1">
        <w:trPr>
          <w:trHeight w:val="255"/>
          <w:jc w:val="center"/>
        </w:trPr>
        <w:tc>
          <w:tcPr>
            <w:tcW w:w="5000" w:type="pct"/>
            <w:gridSpan w:val="14"/>
            <w:tcBorders>
              <w:top w:val="single" w:sz="4" w:space="0" w:color="FFFFFF"/>
            </w:tcBorders>
            <w:shd w:val="clear" w:color="auto" w:fill="D9D9D9" w:themeFill="background1" w:themeFillShade="D9"/>
            <w:noWrap/>
            <w:vAlign w:val="center"/>
            <w:hideMark/>
          </w:tcPr>
          <w:p w:rsidR="00830C4E" w:rsidRPr="004141C1" w:rsidRDefault="00457C91" w:rsidP="00260397">
            <w:pPr>
              <w:tabs>
                <w:tab w:val="left" w:pos="9486"/>
              </w:tabs>
              <w:suppressAutoHyphens w:val="0"/>
              <w:jc w:val="center"/>
              <w:rPr>
                <w:rFonts w:eastAsia="Times New Roman" w:cs="Arial"/>
                <w:b/>
                <w:sz w:val="16"/>
                <w:szCs w:val="16"/>
                <w:lang w:eastAsia="it-CH"/>
              </w:rPr>
            </w:pPr>
            <w:r>
              <w:rPr>
                <w:rFonts w:eastAsia="Times New Roman" w:cs="Arial"/>
                <w:b/>
                <w:sz w:val="16"/>
                <w:szCs w:val="16"/>
                <w:lang w:eastAsia="it-CH"/>
              </w:rPr>
              <w:t>bachelor</w:t>
            </w:r>
          </w:p>
        </w:tc>
      </w:tr>
      <w:tr w:rsidR="004141C1" w:rsidRPr="004141C1" w:rsidTr="00301DC4">
        <w:trPr>
          <w:trHeight w:val="255"/>
          <w:jc w:val="center"/>
        </w:trPr>
        <w:tc>
          <w:tcPr>
            <w:tcW w:w="545" w:type="pct"/>
            <w:tcBorders>
              <w:left w:val="single" w:sz="4" w:space="0" w:color="FFFFFF"/>
              <w:bottom w:val="single" w:sz="4" w:space="0" w:color="auto"/>
              <w:right w:val="single" w:sz="4" w:space="0" w:color="auto"/>
            </w:tcBorders>
            <w:shd w:val="clear" w:color="auto" w:fill="auto"/>
            <w:noWrap/>
            <w:vAlign w:val="center"/>
            <w:hideMark/>
          </w:tcPr>
          <w:p w:rsidR="004141C1"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 xml:space="preserve">Totale iscritti </w:t>
            </w:r>
          </w:p>
          <w:p w:rsidR="00FF433F"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al triennio</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1</w:t>
            </w:r>
            <w:r w:rsidR="00BC1622">
              <w:rPr>
                <w:rFonts w:eastAsia="Times New Roman" w:cs="Arial"/>
                <w:b/>
                <w:bCs/>
                <w:color w:val="000000"/>
                <w:sz w:val="16"/>
                <w:szCs w:val="16"/>
                <w:lang w:eastAsia="it-CH"/>
              </w:rPr>
              <w:t>’</w:t>
            </w:r>
            <w:r w:rsidRPr="004141C1">
              <w:rPr>
                <w:rFonts w:eastAsia="Times New Roman" w:cs="Arial"/>
                <w:b/>
                <w:bCs/>
                <w:color w:val="000000"/>
                <w:sz w:val="16"/>
                <w:szCs w:val="16"/>
                <w:lang w:eastAsia="it-CH"/>
              </w:rPr>
              <w:t>342</w:t>
            </w:r>
          </w:p>
        </w:tc>
        <w:tc>
          <w:tcPr>
            <w:tcW w:w="234"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541</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40.31%</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89</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6.63%</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630</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46.94%</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650</w:t>
            </w:r>
          </w:p>
        </w:tc>
        <w:tc>
          <w:tcPr>
            <w:tcW w:w="390"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48.44%</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62</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4.62%</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712</w:t>
            </w:r>
          </w:p>
        </w:tc>
        <w:tc>
          <w:tcPr>
            <w:tcW w:w="389" w:type="pct"/>
            <w:tcBorders>
              <w:left w:val="nil"/>
              <w:bottom w:val="single" w:sz="4" w:space="0" w:color="auto"/>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53.06%</w:t>
            </w:r>
          </w:p>
        </w:tc>
      </w:tr>
      <w:tr w:rsidR="004141C1" w:rsidRPr="004141C1" w:rsidTr="00301DC4">
        <w:trPr>
          <w:trHeight w:val="255"/>
          <w:jc w:val="center"/>
        </w:trPr>
        <w:tc>
          <w:tcPr>
            <w:tcW w:w="545" w:type="pct"/>
            <w:tcBorders>
              <w:top w:val="single" w:sz="4" w:space="0" w:color="auto"/>
              <w:left w:val="single" w:sz="4" w:space="0" w:color="FFFFFF"/>
              <w:right w:val="single" w:sz="4" w:space="0" w:color="auto"/>
            </w:tcBorders>
            <w:shd w:val="clear" w:color="auto" w:fill="auto"/>
            <w:noWrap/>
            <w:vAlign w:val="center"/>
            <w:hideMark/>
          </w:tcPr>
          <w:p w:rsidR="004141C1"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 xml:space="preserve">Totale iscritti </w:t>
            </w:r>
          </w:p>
          <w:p w:rsidR="00FF433F"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al 1° anno</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443</w:t>
            </w:r>
          </w:p>
        </w:tc>
        <w:tc>
          <w:tcPr>
            <w:tcW w:w="234"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189</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42.66%</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41</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9.26%</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230</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51.92%</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193</w:t>
            </w:r>
          </w:p>
        </w:tc>
        <w:tc>
          <w:tcPr>
            <w:tcW w:w="390"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43.57%</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20</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4.51%</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213</w:t>
            </w:r>
          </w:p>
        </w:tc>
        <w:tc>
          <w:tcPr>
            <w:tcW w:w="389" w:type="pct"/>
            <w:tcBorders>
              <w:top w:val="single" w:sz="4" w:space="0" w:color="auto"/>
              <w:left w:val="nil"/>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48.08%</w:t>
            </w:r>
          </w:p>
        </w:tc>
      </w:tr>
      <w:tr w:rsidR="00830C4E" w:rsidRPr="004141C1" w:rsidTr="004141C1">
        <w:trPr>
          <w:trHeight w:val="255"/>
          <w:jc w:val="center"/>
        </w:trPr>
        <w:tc>
          <w:tcPr>
            <w:tcW w:w="5000" w:type="pct"/>
            <w:gridSpan w:val="14"/>
            <w:tcBorders>
              <w:top w:val="nil"/>
            </w:tcBorders>
            <w:shd w:val="clear" w:color="auto" w:fill="D9D9D9" w:themeFill="background1" w:themeFillShade="D9"/>
            <w:noWrap/>
            <w:vAlign w:val="center"/>
            <w:hideMark/>
          </w:tcPr>
          <w:p w:rsidR="00830C4E" w:rsidRPr="004141C1" w:rsidRDefault="00457C91" w:rsidP="00323A7B">
            <w:pPr>
              <w:tabs>
                <w:tab w:val="left" w:pos="9486"/>
              </w:tabs>
              <w:suppressAutoHyphens w:val="0"/>
              <w:jc w:val="center"/>
              <w:rPr>
                <w:rFonts w:eastAsia="Times New Roman" w:cs="Arial"/>
                <w:b/>
                <w:sz w:val="16"/>
                <w:szCs w:val="16"/>
                <w:lang w:eastAsia="it-CH"/>
              </w:rPr>
            </w:pPr>
            <w:r>
              <w:rPr>
                <w:rFonts w:eastAsia="Times New Roman" w:cs="Arial"/>
                <w:b/>
                <w:sz w:val="16"/>
                <w:szCs w:val="16"/>
                <w:lang w:eastAsia="it-CH"/>
              </w:rPr>
              <w:t>master</w:t>
            </w:r>
          </w:p>
        </w:tc>
      </w:tr>
      <w:tr w:rsidR="004141C1" w:rsidRPr="004141C1" w:rsidTr="00301DC4">
        <w:trPr>
          <w:trHeight w:val="255"/>
          <w:jc w:val="center"/>
        </w:trPr>
        <w:tc>
          <w:tcPr>
            <w:tcW w:w="545" w:type="pct"/>
            <w:tcBorders>
              <w:left w:val="single" w:sz="4" w:space="0" w:color="FFFFFF"/>
              <w:bottom w:val="single" w:sz="4" w:space="0" w:color="auto"/>
              <w:right w:val="single" w:sz="4" w:space="0" w:color="auto"/>
            </w:tcBorders>
            <w:shd w:val="clear" w:color="auto" w:fill="auto"/>
            <w:noWrap/>
            <w:vAlign w:val="center"/>
            <w:hideMark/>
          </w:tcPr>
          <w:p w:rsidR="004141C1"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 xml:space="preserve">Totale iscritti </w:t>
            </w:r>
          </w:p>
          <w:p w:rsidR="00FF433F"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al biennio</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1</w:t>
            </w:r>
            <w:r w:rsidR="00BC1622">
              <w:rPr>
                <w:rFonts w:eastAsia="Times New Roman" w:cs="Arial"/>
                <w:b/>
                <w:bCs/>
                <w:color w:val="000000"/>
                <w:sz w:val="16"/>
                <w:szCs w:val="16"/>
                <w:lang w:eastAsia="it-CH"/>
              </w:rPr>
              <w:t>’</w:t>
            </w:r>
            <w:r w:rsidRPr="004141C1">
              <w:rPr>
                <w:rFonts w:eastAsia="Times New Roman" w:cs="Arial"/>
                <w:b/>
                <w:bCs/>
                <w:color w:val="000000"/>
                <w:sz w:val="16"/>
                <w:szCs w:val="16"/>
                <w:lang w:eastAsia="it-CH"/>
              </w:rPr>
              <w:t>121</w:t>
            </w:r>
          </w:p>
        </w:tc>
        <w:tc>
          <w:tcPr>
            <w:tcW w:w="234"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213</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19.00%</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81</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7.23%</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294</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26.23%</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552</w:t>
            </w:r>
          </w:p>
        </w:tc>
        <w:tc>
          <w:tcPr>
            <w:tcW w:w="390"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49.24%</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275</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24.53%</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827</w:t>
            </w:r>
          </w:p>
        </w:tc>
        <w:tc>
          <w:tcPr>
            <w:tcW w:w="389" w:type="pct"/>
            <w:tcBorders>
              <w:left w:val="nil"/>
              <w:bottom w:val="single" w:sz="4" w:space="0" w:color="auto"/>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73.77%</w:t>
            </w:r>
          </w:p>
        </w:tc>
      </w:tr>
      <w:tr w:rsidR="004141C1" w:rsidRPr="004141C1" w:rsidTr="00301DC4">
        <w:trPr>
          <w:trHeight w:val="255"/>
          <w:jc w:val="center"/>
        </w:trPr>
        <w:tc>
          <w:tcPr>
            <w:tcW w:w="545" w:type="pct"/>
            <w:tcBorders>
              <w:top w:val="single" w:sz="4" w:space="0" w:color="auto"/>
              <w:left w:val="single" w:sz="4" w:space="0" w:color="FFFFFF"/>
              <w:bottom w:val="single" w:sz="4" w:space="0" w:color="auto"/>
              <w:right w:val="single" w:sz="4" w:space="0" w:color="auto"/>
            </w:tcBorders>
            <w:shd w:val="clear" w:color="auto" w:fill="auto"/>
            <w:noWrap/>
            <w:vAlign w:val="center"/>
            <w:hideMark/>
          </w:tcPr>
          <w:p w:rsidR="004141C1"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 xml:space="preserve">Totale iscritti </w:t>
            </w:r>
          </w:p>
          <w:p w:rsidR="00FF433F"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al 1° anno</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498</w:t>
            </w:r>
          </w:p>
        </w:tc>
        <w:tc>
          <w:tcPr>
            <w:tcW w:w="234"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72</w:t>
            </w:r>
          </w:p>
        </w:tc>
        <w:tc>
          <w:tcPr>
            <w:tcW w:w="391"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14.46%</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25</w:t>
            </w:r>
          </w:p>
        </w:tc>
        <w:tc>
          <w:tcPr>
            <w:tcW w:w="391"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5.02%</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97</w:t>
            </w:r>
          </w:p>
        </w:tc>
        <w:tc>
          <w:tcPr>
            <w:tcW w:w="391"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19.48%</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281</w:t>
            </w:r>
          </w:p>
        </w:tc>
        <w:tc>
          <w:tcPr>
            <w:tcW w:w="390"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56.43%</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120</w:t>
            </w:r>
          </w:p>
        </w:tc>
        <w:tc>
          <w:tcPr>
            <w:tcW w:w="391"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24.10%</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401</w:t>
            </w:r>
          </w:p>
        </w:tc>
        <w:tc>
          <w:tcPr>
            <w:tcW w:w="389" w:type="pct"/>
            <w:tcBorders>
              <w:top w:val="single" w:sz="4" w:space="0" w:color="auto"/>
              <w:left w:val="nil"/>
              <w:bottom w:val="single" w:sz="4" w:space="0" w:color="auto"/>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80.52%</w:t>
            </w:r>
          </w:p>
        </w:tc>
      </w:tr>
      <w:tr w:rsidR="004141C1" w:rsidRPr="004141C1" w:rsidTr="00301DC4">
        <w:trPr>
          <w:trHeight w:val="255"/>
          <w:jc w:val="center"/>
        </w:trPr>
        <w:tc>
          <w:tcPr>
            <w:tcW w:w="545" w:type="pct"/>
            <w:tcBorders>
              <w:top w:val="single" w:sz="4" w:space="0" w:color="auto"/>
              <w:left w:val="single" w:sz="4" w:space="0" w:color="FFFFFF"/>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Totale</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w:t>
            </w:r>
            <w:r w:rsidR="00BC1622">
              <w:rPr>
                <w:rFonts w:eastAsia="Times New Roman" w:cs="Arial"/>
                <w:b/>
                <w:bCs/>
                <w:color w:val="000000"/>
                <w:sz w:val="16"/>
                <w:szCs w:val="16"/>
                <w:lang w:eastAsia="it-CH"/>
              </w:rPr>
              <w:t>’</w:t>
            </w:r>
            <w:r w:rsidRPr="004141C1">
              <w:rPr>
                <w:rFonts w:eastAsia="Times New Roman" w:cs="Arial"/>
                <w:b/>
                <w:bCs/>
                <w:color w:val="000000"/>
                <w:sz w:val="16"/>
                <w:szCs w:val="16"/>
                <w:lang w:eastAsia="it-CH"/>
              </w:rPr>
              <w:t>463</w:t>
            </w:r>
          </w:p>
        </w:tc>
        <w:tc>
          <w:tcPr>
            <w:tcW w:w="234"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 </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90"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 </w:t>
            </w:r>
          </w:p>
        </w:tc>
        <w:tc>
          <w:tcPr>
            <w:tcW w:w="389" w:type="pct"/>
            <w:tcBorders>
              <w:top w:val="single" w:sz="4" w:space="0" w:color="auto"/>
              <w:left w:val="nil"/>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 </w:t>
            </w:r>
          </w:p>
        </w:tc>
      </w:tr>
      <w:tr w:rsidR="00830C4E" w:rsidRPr="004141C1" w:rsidTr="004141C1">
        <w:trPr>
          <w:trHeight w:val="255"/>
          <w:jc w:val="center"/>
        </w:trPr>
        <w:tc>
          <w:tcPr>
            <w:tcW w:w="5000" w:type="pct"/>
            <w:gridSpan w:val="14"/>
            <w:tcBorders>
              <w:top w:val="nil"/>
              <w:bottom w:val="single" w:sz="4" w:space="0" w:color="FFFFFF"/>
            </w:tcBorders>
            <w:shd w:val="clear" w:color="auto" w:fill="D9D9D9" w:themeFill="background1" w:themeFillShade="D9"/>
            <w:noWrap/>
            <w:vAlign w:val="center"/>
            <w:hideMark/>
          </w:tcPr>
          <w:p w:rsidR="00830C4E" w:rsidRPr="004141C1" w:rsidRDefault="00830C4E" w:rsidP="00260397">
            <w:pPr>
              <w:tabs>
                <w:tab w:val="left" w:pos="9486"/>
              </w:tabs>
              <w:suppressAutoHyphens w:val="0"/>
              <w:jc w:val="center"/>
              <w:rPr>
                <w:rFonts w:eastAsia="Times New Roman" w:cs="Arial"/>
                <w:b/>
                <w:bCs/>
                <w:sz w:val="16"/>
                <w:szCs w:val="16"/>
                <w:lang w:eastAsia="it-CH"/>
              </w:rPr>
            </w:pPr>
            <w:r w:rsidRPr="004141C1">
              <w:rPr>
                <w:rFonts w:eastAsia="Times New Roman" w:cs="Arial"/>
                <w:b/>
                <w:bCs/>
                <w:sz w:val="16"/>
                <w:szCs w:val="16"/>
                <w:lang w:eastAsia="it-CH"/>
              </w:rPr>
              <w:t>Semestre autunnale 2019</w:t>
            </w:r>
          </w:p>
        </w:tc>
      </w:tr>
      <w:tr w:rsidR="00830C4E" w:rsidRPr="004141C1" w:rsidTr="004141C1">
        <w:trPr>
          <w:trHeight w:val="255"/>
          <w:jc w:val="center"/>
        </w:trPr>
        <w:tc>
          <w:tcPr>
            <w:tcW w:w="5000" w:type="pct"/>
            <w:gridSpan w:val="14"/>
            <w:tcBorders>
              <w:top w:val="single" w:sz="4" w:space="0" w:color="FFFFFF"/>
            </w:tcBorders>
            <w:shd w:val="clear" w:color="auto" w:fill="D9D9D9" w:themeFill="background1" w:themeFillShade="D9"/>
            <w:noWrap/>
            <w:vAlign w:val="center"/>
            <w:hideMark/>
          </w:tcPr>
          <w:p w:rsidR="00830C4E" w:rsidRPr="004141C1" w:rsidRDefault="00457C91" w:rsidP="00260397">
            <w:pPr>
              <w:tabs>
                <w:tab w:val="left" w:pos="9486"/>
              </w:tabs>
              <w:suppressAutoHyphens w:val="0"/>
              <w:jc w:val="center"/>
              <w:rPr>
                <w:rFonts w:eastAsia="Times New Roman" w:cs="Arial"/>
                <w:b/>
                <w:sz w:val="16"/>
                <w:szCs w:val="16"/>
                <w:lang w:eastAsia="it-CH"/>
              </w:rPr>
            </w:pPr>
            <w:r>
              <w:rPr>
                <w:rFonts w:eastAsia="Times New Roman" w:cs="Arial"/>
                <w:b/>
                <w:sz w:val="16"/>
                <w:szCs w:val="16"/>
                <w:lang w:eastAsia="it-CH"/>
              </w:rPr>
              <w:t>bachelor</w:t>
            </w:r>
          </w:p>
        </w:tc>
      </w:tr>
      <w:tr w:rsidR="004141C1" w:rsidRPr="004141C1" w:rsidTr="00301DC4">
        <w:trPr>
          <w:trHeight w:val="255"/>
          <w:jc w:val="center"/>
        </w:trPr>
        <w:tc>
          <w:tcPr>
            <w:tcW w:w="545" w:type="pct"/>
            <w:tcBorders>
              <w:left w:val="single" w:sz="4" w:space="0" w:color="FFFFFF"/>
              <w:bottom w:val="single" w:sz="4" w:space="0" w:color="auto"/>
              <w:right w:val="single" w:sz="4" w:space="0" w:color="auto"/>
            </w:tcBorders>
            <w:shd w:val="clear" w:color="auto" w:fill="auto"/>
            <w:noWrap/>
            <w:vAlign w:val="center"/>
            <w:hideMark/>
          </w:tcPr>
          <w:p w:rsidR="004141C1"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 xml:space="preserve">Totale iscritti </w:t>
            </w:r>
          </w:p>
          <w:p w:rsidR="00FF433F"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al triennio</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1</w:t>
            </w:r>
            <w:r w:rsidR="00BC1622">
              <w:rPr>
                <w:rFonts w:eastAsia="Times New Roman" w:cs="Arial"/>
                <w:b/>
                <w:bCs/>
                <w:color w:val="000000"/>
                <w:sz w:val="16"/>
                <w:szCs w:val="16"/>
                <w:lang w:eastAsia="it-CH"/>
              </w:rPr>
              <w:t>’</w:t>
            </w:r>
            <w:r w:rsidRPr="004141C1">
              <w:rPr>
                <w:rFonts w:eastAsia="Times New Roman" w:cs="Arial"/>
                <w:b/>
                <w:bCs/>
                <w:color w:val="000000"/>
                <w:sz w:val="16"/>
                <w:szCs w:val="16"/>
                <w:lang w:eastAsia="it-CH"/>
              </w:rPr>
              <w:t>327</w:t>
            </w:r>
          </w:p>
        </w:tc>
        <w:tc>
          <w:tcPr>
            <w:tcW w:w="234"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506</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38.13%</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111</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8.36%</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617</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46.50%</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648</w:t>
            </w:r>
          </w:p>
        </w:tc>
        <w:tc>
          <w:tcPr>
            <w:tcW w:w="390"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48.83%</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62</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4.67%</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710</w:t>
            </w:r>
          </w:p>
        </w:tc>
        <w:tc>
          <w:tcPr>
            <w:tcW w:w="389" w:type="pct"/>
            <w:tcBorders>
              <w:left w:val="nil"/>
              <w:bottom w:val="single" w:sz="4" w:space="0" w:color="auto"/>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53.50%</w:t>
            </w:r>
          </w:p>
        </w:tc>
      </w:tr>
      <w:tr w:rsidR="004141C1" w:rsidRPr="004141C1" w:rsidTr="00301DC4">
        <w:trPr>
          <w:trHeight w:val="255"/>
          <w:jc w:val="center"/>
        </w:trPr>
        <w:tc>
          <w:tcPr>
            <w:tcW w:w="545" w:type="pct"/>
            <w:tcBorders>
              <w:top w:val="single" w:sz="4" w:space="0" w:color="auto"/>
              <w:left w:val="single" w:sz="4" w:space="0" w:color="FFFFFF"/>
              <w:right w:val="single" w:sz="4" w:space="0" w:color="auto"/>
            </w:tcBorders>
            <w:shd w:val="clear" w:color="auto" w:fill="auto"/>
            <w:noWrap/>
            <w:vAlign w:val="center"/>
            <w:hideMark/>
          </w:tcPr>
          <w:p w:rsidR="004141C1"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 xml:space="preserve">Totale iscritti </w:t>
            </w:r>
          </w:p>
          <w:p w:rsidR="00FF433F"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al 1° anno</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416</w:t>
            </w:r>
          </w:p>
        </w:tc>
        <w:tc>
          <w:tcPr>
            <w:tcW w:w="234"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160</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38.46%</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41</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9.86%</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201</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48.32%</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191</w:t>
            </w:r>
          </w:p>
        </w:tc>
        <w:tc>
          <w:tcPr>
            <w:tcW w:w="390"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45.91%</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24</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5.77%</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215</w:t>
            </w:r>
          </w:p>
        </w:tc>
        <w:tc>
          <w:tcPr>
            <w:tcW w:w="389" w:type="pct"/>
            <w:tcBorders>
              <w:top w:val="single" w:sz="4" w:space="0" w:color="auto"/>
              <w:left w:val="nil"/>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51.68%</w:t>
            </w:r>
          </w:p>
        </w:tc>
      </w:tr>
      <w:tr w:rsidR="00830C4E" w:rsidRPr="004141C1" w:rsidTr="004141C1">
        <w:trPr>
          <w:trHeight w:val="255"/>
          <w:jc w:val="center"/>
        </w:trPr>
        <w:tc>
          <w:tcPr>
            <w:tcW w:w="5000" w:type="pct"/>
            <w:gridSpan w:val="14"/>
            <w:tcBorders>
              <w:top w:val="nil"/>
            </w:tcBorders>
            <w:shd w:val="clear" w:color="auto" w:fill="D9D9D9" w:themeFill="background1" w:themeFillShade="D9"/>
            <w:noWrap/>
            <w:vAlign w:val="center"/>
            <w:hideMark/>
          </w:tcPr>
          <w:p w:rsidR="00830C4E" w:rsidRPr="004141C1" w:rsidRDefault="00457C91" w:rsidP="00260397">
            <w:pPr>
              <w:tabs>
                <w:tab w:val="left" w:pos="9486"/>
              </w:tabs>
              <w:suppressAutoHyphens w:val="0"/>
              <w:jc w:val="center"/>
              <w:rPr>
                <w:rFonts w:eastAsia="Times New Roman" w:cs="Arial"/>
                <w:b/>
                <w:sz w:val="16"/>
                <w:szCs w:val="16"/>
                <w:lang w:eastAsia="it-CH"/>
              </w:rPr>
            </w:pPr>
            <w:r>
              <w:rPr>
                <w:rFonts w:eastAsia="Times New Roman" w:cs="Arial"/>
                <w:b/>
                <w:sz w:val="16"/>
                <w:szCs w:val="16"/>
                <w:lang w:eastAsia="it-CH"/>
              </w:rPr>
              <w:t>master</w:t>
            </w:r>
          </w:p>
        </w:tc>
      </w:tr>
      <w:tr w:rsidR="004141C1" w:rsidRPr="004141C1" w:rsidTr="00301DC4">
        <w:trPr>
          <w:trHeight w:val="255"/>
          <w:jc w:val="center"/>
        </w:trPr>
        <w:tc>
          <w:tcPr>
            <w:tcW w:w="545" w:type="pct"/>
            <w:tcBorders>
              <w:left w:val="single" w:sz="4" w:space="0" w:color="FFFFFF"/>
              <w:bottom w:val="single" w:sz="4" w:space="0" w:color="auto"/>
              <w:right w:val="single" w:sz="4" w:space="0" w:color="auto"/>
            </w:tcBorders>
            <w:shd w:val="clear" w:color="auto" w:fill="auto"/>
            <w:noWrap/>
            <w:vAlign w:val="center"/>
            <w:hideMark/>
          </w:tcPr>
          <w:p w:rsidR="004141C1"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 xml:space="preserve">Totale iscritti </w:t>
            </w:r>
          </w:p>
          <w:p w:rsidR="00FF433F"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al biennio</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1</w:t>
            </w:r>
            <w:r w:rsidR="00BC1622">
              <w:rPr>
                <w:rFonts w:eastAsia="Times New Roman" w:cs="Arial"/>
                <w:b/>
                <w:bCs/>
                <w:color w:val="000000"/>
                <w:sz w:val="16"/>
                <w:szCs w:val="16"/>
                <w:lang w:eastAsia="it-CH"/>
              </w:rPr>
              <w:t>’</w:t>
            </w:r>
            <w:r w:rsidRPr="004141C1">
              <w:rPr>
                <w:rFonts w:eastAsia="Times New Roman" w:cs="Arial"/>
                <w:b/>
                <w:bCs/>
                <w:color w:val="000000"/>
                <w:sz w:val="16"/>
                <w:szCs w:val="16"/>
                <w:lang w:eastAsia="it-CH"/>
              </w:rPr>
              <w:t>286</w:t>
            </w:r>
          </w:p>
        </w:tc>
        <w:tc>
          <w:tcPr>
            <w:tcW w:w="234"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224</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17.42%</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83</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6.45%</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307</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23.87%</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676</w:t>
            </w:r>
          </w:p>
        </w:tc>
        <w:tc>
          <w:tcPr>
            <w:tcW w:w="390"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52.57%</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303</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23.56%</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979</w:t>
            </w:r>
          </w:p>
        </w:tc>
        <w:tc>
          <w:tcPr>
            <w:tcW w:w="389" w:type="pct"/>
            <w:tcBorders>
              <w:left w:val="nil"/>
              <w:bottom w:val="single" w:sz="4" w:space="0" w:color="auto"/>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76.13%</w:t>
            </w:r>
          </w:p>
        </w:tc>
      </w:tr>
      <w:tr w:rsidR="004141C1" w:rsidRPr="004141C1" w:rsidTr="00301DC4">
        <w:trPr>
          <w:trHeight w:val="255"/>
          <w:jc w:val="center"/>
        </w:trPr>
        <w:tc>
          <w:tcPr>
            <w:tcW w:w="545" w:type="pct"/>
            <w:tcBorders>
              <w:top w:val="single" w:sz="4" w:space="0" w:color="auto"/>
              <w:left w:val="single" w:sz="4" w:space="0" w:color="FFFFFF"/>
              <w:bottom w:val="single" w:sz="4" w:space="0" w:color="auto"/>
              <w:right w:val="single" w:sz="4" w:space="0" w:color="auto"/>
            </w:tcBorders>
            <w:shd w:val="clear" w:color="auto" w:fill="auto"/>
            <w:noWrap/>
            <w:vAlign w:val="center"/>
            <w:hideMark/>
          </w:tcPr>
          <w:p w:rsidR="004141C1"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 xml:space="preserve">Totale iscritti </w:t>
            </w:r>
          </w:p>
          <w:p w:rsidR="00FF433F"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al 1° anno</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584</w:t>
            </w:r>
          </w:p>
        </w:tc>
        <w:tc>
          <w:tcPr>
            <w:tcW w:w="234"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87</w:t>
            </w:r>
          </w:p>
        </w:tc>
        <w:tc>
          <w:tcPr>
            <w:tcW w:w="391"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14.90%</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40</w:t>
            </w:r>
          </w:p>
        </w:tc>
        <w:tc>
          <w:tcPr>
            <w:tcW w:w="391"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6.85%</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127</w:t>
            </w:r>
          </w:p>
        </w:tc>
        <w:tc>
          <w:tcPr>
            <w:tcW w:w="391"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21.75%</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318</w:t>
            </w:r>
          </w:p>
        </w:tc>
        <w:tc>
          <w:tcPr>
            <w:tcW w:w="390"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54.45%</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139</w:t>
            </w:r>
          </w:p>
        </w:tc>
        <w:tc>
          <w:tcPr>
            <w:tcW w:w="391"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23.80%</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457</w:t>
            </w:r>
          </w:p>
        </w:tc>
        <w:tc>
          <w:tcPr>
            <w:tcW w:w="389" w:type="pct"/>
            <w:tcBorders>
              <w:top w:val="single" w:sz="4" w:space="0" w:color="auto"/>
              <w:left w:val="nil"/>
              <w:bottom w:val="single" w:sz="4" w:space="0" w:color="auto"/>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78.25%</w:t>
            </w:r>
          </w:p>
        </w:tc>
      </w:tr>
      <w:tr w:rsidR="004141C1" w:rsidRPr="004141C1" w:rsidTr="00301DC4">
        <w:trPr>
          <w:trHeight w:val="255"/>
          <w:jc w:val="center"/>
        </w:trPr>
        <w:tc>
          <w:tcPr>
            <w:tcW w:w="545" w:type="pct"/>
            <w:tcBorders>
              <w:top w:val="single" w:sz="4" w:space="0" w:color="auto"/>
              <w:left w:val="single" w:sz="4" w:space="0" w:color="FFFFFF"/>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Totale</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w:t>
            </w:r>
            <w:r w:rsidR="00BC1622">
              <w:rPr>
                <w:rFonts w:eastAsia="Times New Roman" w:cs="Arial"/>
                <w:b/>
                <w:bCs/>
                <w:color w:val="000000"/>
                <w:sz w:val="16"/>
                <w:szCs w:val="16"/>
                <w:lang w:eastAsia="it-CH"/>
              </w:rPr>
              <w:t>’</w:t>
            </w:r>
            <w:r w:rsidRPr="004141C1">
              <w:rPr>
                <w:rFonts w:eastAsia="Times New Roman" w:cs="Arial"/>
                <w:b/>
                <w:bCs/>
                <w:color w:val="000000"/>
                <w:sz w:val="16"/>
                <w:szCs w:val="16"/>
                <w:lang w:eastAsia="it-CH"/>
              </w:rPr>
              <w:t>613</w:t>
            </w:r>
          </w:p>
        </w:tc>
        <w:tc>
          <w:tcPr>
            <w:tcW w:w="234"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 </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90"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 </w:t>
            </w:r>
          </w:p>
        </w:tc>
        <w:tc>
          <w:tcPr>
            <w:tcW w:w="389" w:type="pct"/>
            <w:tcBorders>
              <w:top w:val="single" w:sz="4" w:space="0" w:color="auto"/>
              <w:left w:val="nil"/>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 </w:t>
            </w:r>
          </w:p>
        </w:tc>
      </w:tr>
      <w:tr w:rsidR="00830C4E" w:rsidRPr="004141C1" w:rsidTr="001A4593">
        <w:trPr>
          <w:trHeight w:val="255"/>
          <w:jc w:val="center"/>
        </w:trPr>
        <w:tc>
          <w:tcPr>
            <w:tcW w:w="5000" w:type="pct"/>
            <w:gridSpan w:val="14"/>
            <w:tcBorders>
              <w:top w:val="nil"/>
            </w:tcBorders>
            <w:shd w:val="clear" w:color="auto" w:fill="D9D9D9" w:themeFill="background1" w:themeFillShade="D9"/>
            <w:noWrap/>
            <w:vAlign w:val="center"/>
            <w:hideMark/>
          </w:tcPr>
          <w:p w:rsidR="00830C4E" w:rsidRPr="004141C1" w:rsidRDefault="00830C4E" w:rsidP="00260397">
            <w:pPr>
              <w:tabs>
                <w:tab w:val="left" w:pos="9486"/>
              </w:tabs>
              <w:suppressAutoHyphens w:val="0"/>
              <w:jc w:val="center"/>
              <w:rPr>
                <w:rFonts w:eastAsia="Times New Roman" w:cs="Arial"/>
                <w:b/>
                <w:bCs/>
                <w:sz w:val="16"/>
                <w:szCs w:val="16"/>
                <w:lang w:eastAsia="it-CH"/>
              </w:rPr>
            </w:pPr>
            <w:r w:rsidRPr="004141C1">
              <w:rPr>
                <w:rFonts w:eastAsia="Times New Roman" w:cs="Arial"/>
                <w:b/>
                <w:bCs/>
                <w:sz w:val="16"/>
                <w:szCs w:val="16"/>
                <w:lang w:eastAsia="it-CH"/>
              </w:rPr>
              <w:t>Semestre autunnale 2020</w:t>
            </w:r>
          </w:p>
        </w:tc>
      </w:tr>
      <w:tr w:rsidR="00830C4E" w:rsidRPr="004141C1" w:rsidTr="001A4593">
        <w:trPr>
          <w:trHeight w:val="255"/>
          <w:jc w:val="center"/>
        </w:trPr>
        <w:tc>
          <w:tcPr>
            <w:tcW w:w="5000" w:type="pct"/>
            <w:gridSpan w:val="14"/>
            <w:shd w:val="clear" w:color="auto" w:fill="D9D9D9" w:themeFill="background1" w:themeFillShade="D9"/>
            <w:noWrap/>
            <w:vAlign w:val="center"/>
            <w:hideMark/>
          </w:tcPr>
          <w:p w:rsidR="00830C4E" w:rsidRPr="004141C1" w:rsidRDefault="00457C91" w:rsidP="00260397">
            <w:pPr>
              <w:tabs>
                <w:tab w:val="left" w:pos="9486"/>
              </w:tabs>
              <w:suppressAutoHyphens w:val="0"/>
              <w:jc w:val="center"/>
              <w:rPr>
                <w:rFonts w:eastAsia="Times New Roman" w:cs="Arial"/>
                <w:b/>
                <w:sz w:val="16"/>
                <w:szCs w:val="16"/>
                <w:lang w:eastAsia="it-CH"/>
              </w:rPr>
            </w:pPr>
            <w:r>
              <w:rPr>
                <w:rFonts w:eastAsia="Times New Roman" w:cs="Arial"/>
                <w:b/>
                <w:sz w:val="16"/>
                <w:szCs w:val="16"/>
                <w:lang w:eastAsia="it-CH"/>
              </w:rPr>
              <w:t>bachelor</w:t>
            </w:r>
          </w:p>
        </w:tc>
      </w:tr>
      <w:tr w:rsidR="004141C1" w:rsidRPr="004141C1" w:rsidTr="00301DC4">
        <w:trPr>
          <w:trHeight w:val="255"/>
          <w:jc w:val="center"/>
        </w:trPr>
        <w:tc>
          <w:tcPr>
            <w:tcW w:w="545" w:type="pct"/>
            <w:tcBorders>
              <w:left w:val="single" w:sz="4" w:space="0" w:color="FFFFFF"/>
              <w:bottom w:val="single" w:sz="4" w:space="0" w:color="auto"/>
              <w:right w:val="single" w:sz="4" w:space="0" w:color="auto"/>
            </w:tcBorders>
            <w:shd w:val="clear" w:color="auto" w:fill="auto"/>
            <w:noWrap/>
            <w:vAlign w:val="center"/>
            <w:hideMark/>
          </w:tcPr>
          <w:p w:rsidR="004141C1"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 xml:space="preserve">Totale iscritti </w:t>
            </w:r>
          </w:p>
          <w:p w:rsidR="00FF433F"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al triennio</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1</w:t>
            </w:r>
            <w:r w:rsidR="00BC1622">
              <w:rPr>
                <w:rFonts w:eastAsia="Times New Roman" w:cs="Arial"/>
                <w:b/>
                <w:bCs/>
                <w:color w:val="000000"/>
                <w:sz w:val="16"/>
                <w:szCs w:val="16"/>
                <w:lang w:eastAsia="it-CH"/>
              </w:rPr>
              <w:t>’</w:t>
            </w:r>
            <w:r w:rsidRPr="004141C1">
              <w:rPr>
                <w:rFonts w:eastAsia="Times New Roman" w:cs="Arial"/>
                <w:b/>
                <w:bCs/>
                <w:color w:val="000000"/>
                <w:sz w:val="16"/>
                <w:szCs w:val="16"/>
                <w:lang w:eastAsia="it-CH"/>
              </w:rPr>
              <w:t>411</w:t>
            </w:r>
          </w:p>
        </w:tc>
        <w:tc>
          <w:tcPr>
            <w:tcW w:w="234"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557</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39.48%</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123</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8.72%</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680</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48.19%</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652</w:t>
            </w:r>
          </w:p>
        </w:tc>
        <w:tc>
          <w:tcPr>
            <w:tcW w:w="390"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46.21%</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79</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5.60%</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731</w:t>
            </w:r>
          </w:p>
        </w:tc>
        <w:tc>
          <w:tcPr>
            <w:tcW w:w="389" w:type="pct"/>
            <w:tcBorders>
              <w:left w:val="nil"/>
              <w:bottom w:val="single" w:sz="4" w:space="0" w:color="auto"/>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51.81%</w:t>
            </w:r>
          </w:p>
        </w:tc>
      </w:tr>
      <w:tr w:rsidR="004141C1" w:rsidRPr="004141C1" w:rsidTr="00301DC4">
        <w:trPr>
          <w:trHeight w:val="255"/>
          <w:jc w:val="center"/>
        </w:trPr>
        <w:tc>
          <w:tcPr>
            <w:tcW w:w="545" w:type="pct"/>
            <w:tcBorders>
              <w:top w:val="single" w:sz="4" w:space="0" w:color="auto"/>
              <w:left w:val="single" w:sz="4" w:space="0" w:color="FFFFFF"/>
              <w:right w:val="single" w:sz="4" w:space="0" w:color="auto"/>
            </w:tcBorders>
            <w:shd w:val="clear" w:color="auto" w:fill="auto"/>
            <w:noWrap/>
            <w:vAlign w:val="center"/>
            <w:hideMark/>
          </w:tcPr>
          <w:p w:rsidR="004141C1"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 xml:space="preserve">Totale iscritti </w:t>
            </w:r>
          </w:p>
          <w:p w:rsidR="00FF433F"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al 1° anno</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477</w:t>
            </w:r>
          </w:p>
        </w:tc>
        <w:tc>
          <w:tcPr>
            <w:tcW w:w="234"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195</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40.88%</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42</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8.81%</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237</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49.69%</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210</w:t>
            </w:r>
          </w:p>
        </w:tc>
        <w:tc>
          <w:tcPr>
            <w:tcW w:w="390"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44.03%</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30</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6.29%</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240</w:t>
            </w:r>
          </w:p>
        </w:tc>
        <w:tc>
          <w:tcPr>
            <w:tcW w:w="389" w:type="pct"/>
            <w:tcBorders>
              <w:top w:val="single" w:sz="4" w:space="0" w:color="auto"/>
              <w:left w:val="nil"/>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50.31%</w:t>
            </w:r>
          </w:p>
        </w:tc>
      </w:tr>
      <w:tr w:rsidR="00830C4E" w:rsidRPr="004141C1" w:rsidTr="004141C1">
        <w:trPr>
          <w:trHeight w:val="255"/>
          <w:jc w:val="center"/>
        </w:trPr>
        <w:tc>
          <w:tcPr>
            <w:tcW w:w="5000" w:type="pct"/>
            <w:gridSpan w:val="14"/>
            <w:tcBorders>
              <w:top w:val="nil"/>
            </w:tcBorders>
            <w:shd w:val="clear" w:color="auto" w:fill="D9D9D9" w:themeFill="background1" w:themeFillShade="D9"/>
            <w:noWrap/>
            <w:vAlign w:val="center"/>
            <w:hideMark/>
          </w:tcPr>
          <w:p w:rsidR="00830C4E" w:rsidRPr="004141C1" w:rsidRDefault="00457C91" w:rsidP="00260397">
            <w:pPr>
              <w:tabs>
                <w:tab w:val="left" w:pos="9486"/>
              </w:tabs>
              <w:suppressAutoHyphens w:val="0"/>
              <w:jc w:val="center"/>
              <w:rPr>
                <w:rFonts w:eastAsia="Times New Roman" w:cs="Arial"/>
                <w:b/>
                <w:sz w:val="16"/>
                <w:szCs w:val="16"/>
                <w:lang w:eastAsia="it-CH"/>
              </w:rPr>
            </w:pPr>
            <w:r>
              <w:rPr>
                <w:rFonts w:eastAsia="Times New Roman" w:cs="Arial"/>
                <w:b/>
                <w:sz w:val="16"/>
                <w:szCs w:val="16"/>
                <w:lang w:eastAsia="it-CH"/>
              </w:rPr>
              <w:t>master</w:t>
            </w:r>
          </w:p>
        </w:tc>
      </w:tr>
      <w:tr w:rsidR="004141C1" w:rsidRPr="004141C1" w:rsidTr="00301DC4">
        <w:trPr>
          <w:trHeight w:val="255"/>
          <w:jc w:val="center"/>
        </w:trPr>
        <w:tc>
          <w:tcPr>
            <w:tcW w:w="545" w:type="pct"/>
            <w:tcBorders>
              <w:left w:val="single" w:sz="4" w:space="0" w:color="FFFFFF"/>
              <w:bottom w:val="single" w:sz="4" w:space="0" w:color="auto"/>
              <w:right w:val="single" w:sz="4" w:space="0" w:color="auto"/>
            </w:tcBorders>
            <w:shd w:val="clear" w:color="auto" w:fill="auto"/>
            <w:noWrap/>
            <w:vAlign w:val="center"/>
            <w:hideMark/>
          </w:tcPr>
          <w:p w:rsidR="004141C1"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lastRenderedPageBreak/>
              <w:t xml:space="preserve">Totale iscritti </w:t>
            </w:r>
          </w:p>
          <w:p w:rsidR="00FF433F"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al biennio</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1</w:t>
            </w:r>
            <w:r w:rsidR="00BC1622">
              <w:rPr>
                <w:rFonts w:eastAsia="Times New Roman" w:cs="Arial"/>
                <w:b/>
                <w:bCs/>
                <w:color w:val="000000"/>
                <w:sz w:val="16"/>
                <w:szCs w:val="16"/>
                <w:lang w:eastAsia="it-CH"/>
              </w:rPr>
              <w:t>’</w:t>
            </w:r>
            <w:r w:rsidRPr="004141C1">
              <w:rPr>
                <w:rFonts w:eastAsia="Times New Roman" w:cs="Arial"/>
                <w:b/>
                <w:bCs/>
                <w:color w:val="000000"/>
                <w:sz w:val="16"/>
                <w:szCs w:val="16"/>
                <w:lang w:eastAsia="it-CH"/>
              </w:rPr>
              <w:t>512</w:t>
            </w:r>
          </w:p>
        </w:tc>
        <w:tc>
          <w:tcPr>
            <w:tcW w:w="234"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263</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17.39%</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125</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8.27%</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388</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25.66%</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820</w:t>
            </w:r>
          </w:p>
        </w:tc>
        <w:tc>
          <w:tcPr>
            <w:tcW w:w="390"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54.23%</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304</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20.11%</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1124</w:t>
            </w:r>
          </w:p>
        </w:tc>
        <w:tc>
          <w:tcPr>
            <w:tcW w:w="389" w:type="pct"/>
            <w:tcBorders>
              <w:left w:val="nil"/>
              <w:bottom w:val="single" w:sz="4" w:space="0" w:color="auto"/>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74.34%</w:t>
            </w:r>
          </w:p>
        </w:tc>
      </w:tr>
      <w:tr w:rsidR="004141C1" w:rsidRPr="004141C1" w:rsidTr="00301DC4">
        <w:trPr>
          <w:trHeight w:val="300"/>
          <w:jc w:val="center"/>
        </w:trPr>
        <w:tc>
          <w:tcPr>
            <w:tcW w:w="545" w:type="pct"/>
            <w:tcBorders>
              <w:top w:val="single" w:sz="4" w:space="0" w:color="auto"/>
              <w:left w:val="single" w:sz="4" w:space="0" w:color="FFFFFF"/>
              <w:bottom w:val="single" w:sz="4" w:space="0" w:color="auto"/>
              <w:right w:val="single" w:sz="4" w:space="0" w:color="auto"/>
            </w:tcBorders>
            <w:shd w:val="clear" w:color="auto" w:fill="auto"/>
            <w:noWrap/>
            <w:vAlign w:val="center"/>
            <w:hideMark/>
          </w:tcPr>
          <w:p w:rsidR="004141C1"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 xml:space="preserve">Totale iscritti </w:t>
            </w:r>
          </w:p>
          <w:p w:rsidR="00FF433F"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al 1° anno</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706</w:t>
            </w:r>
          </w:p>
        </w:tc>
        <w:tc>
          <w:tcPr>
            <w:tcW w:w="234"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124</w:t>
            </w:r>
          </w:p>
        </w:tc>
        <w:tc>
          <w:tcPr>
            <w:tcW w:w="391"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17.56%</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75</w:t>
            </w:r>
          </w:p>
        </w:tc>
        <w:tc>
          <w:tcPr>
            <w:tcW w:w="391"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10.62%</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199</w:t>
            </w:r>
          </w:p>
        </w:tc>
        <w:tc>
          <w:tcPr>
            <w:tcW w:w="391"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28.19%</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399</w:t>
            </w:r>
          </w:p>
        </w:tc>
        <w:tc>
          <w:tcPr>
            <w:tcW w:w="390"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56.52%</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108</w:t>
            </w:r>
          </w:p>
        </w:tc>
        <w:tc>
          <w:tcPr>
            <w:tcW w:w="391"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15.30%</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507</w:t>
            </w:r>
          </w:p>
        </w:tc>
        <w:tc>
          <w:tcPr>
            <w:tcW w:w="389" w:type="pct"/>
            <w:tcBorders>
              <w:top w:val="single" w:sz="4" w:space="0" w:color="auto"/>
              <w:left w:val="nil"/>
              <w:bottom w:val="single" w:sz="4" w:space="0" w:color="auto"/>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71.81%</w:t>
            </w:r>
          </w:p>
        </w:tc>
      </w:tr>
      <w:tr w:rsidR="004141C1" w:rsidRPr="004141C1" w:rsidTr="00301DC4">
        <w:trPr>
          <w:trHeight w:val="300"/>
          <w:jc w:val="center"/>
        </w:trPr>
        <w:tc>
          <w:tcPr>
            <w:tcW w:w="545" w:type="pct"/>
            <w:tcBorders>
              <w:top w:val="single" w:sz="4" w:space="0" w:color="auto"/>
              <w:left w:val="single" w:sz="4" w:space="0" w:color="FFFFFF"/>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Totale</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w:t>
            </w:r>
            <w:r w:rsidR="00BC1622">
              <w:rPr>
                <w:rFonts w:eastAsia="Times New Roman" w:cs="Arial"/>
                <w:b/>
                <w:bCs/>
                <w:color w:val="000000"/>
                <w:sz w:val="16"/>
                <w:szCs w:val="16"/>
                <w:lang w:eastAsia="it-CH"/>
              </w:rPr>
              <w:t>’</w:t>
            </w:r>
            <w:r w:rsidRPr="004141C1">
              <w:rPr>
                <w:rFonts w:eastAsia="Times New Roman" w:cs="Arial"/>
                <w:b/>
                <w:bCs/>
                <w:color w:val="000000"/>
                <w:sz w:val="16"/>
                <w:szCs w:val="16"/>
                <w:lang w:eastAsia="it-CH"/>
              </w:rPr>
              <w:t>923</w:t>
            </w:r>
          </w:p>
        </w:tc>
        <w:tc>
          <w:tcPr>
            <w:tcW w:w="234"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 </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90"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 </w:t>
            </w:r>
          </w:p>
        </w:tc>
        <w:tc>
          <w:tcPr>
            <w:tcW w:w="389" w:type="pct"/>
            <w:tcBorders>
              <w:top w:val="single" w:sz="4" w:space="0" w:color="auto"/>
              <w:left w:val="nil"/>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sz w:val="16"/>
                <w:szCs w:val="16"/>
                <w:lang w:eastAsia="it-CH"/>
              </w:rPr>
            </w:pPr>
            <w:r w:rsidRPr="004141C1">
              <w:rPr>
                <w:rFonts w:eastAsia="Times New Roman" w:cs="Arial"/>
                <w:b/>
                <w:bCs/>
                <w:sz w:val="16"/>
                <w:szCs w:val="16"/>
                <w:lang w:eastAsia="it-CH"/>
              </w:rPr>
              <w:t> </w:t>
            </w:r>
          </w:p>
        </w:tc>
      </w:tr>
      <w:tr w:rsidR="00830C4E" w:rsidRPr="004141C1" w:rsidTr="004141C1">
        <w:trPr>
          <w:trHeight w:val="300"/>
          <w:jc w:val="center"/>
        </w:trPr>
        <w:tc>
          <w:tcPr>
            <w:tcW w:w="5000" w:type="pct"/>
            <w:gridSpan w:val="14"/>
            <w:tcBorders>
              <w:bottom w:val="single" w:sz="4" w:space="0" w:color="FFFFFF"/>
            </w:tcBorders>
            <w:shd w:val="clear" w:color="auto" w:fill="D9D9D9" w:themeFill="background1" w:themeFillShade="D9"/>
            <w:noWrap/>
            <w:vAlign w:val="center"/>
            <w:hideMark/>
          </w:tcPr>
          <w:p w:rsidR="00830C4E" w:rsidRPr="004141C1" w:rsidRDefault="00830C4E" w:rsidP="00260397">
            <w:pPr>
              <w:tabs>
                <w:tab w:val="left" w:pos="9486"/>
              </w:tabs>
              <w:suppressAutoHyphens w:val="0"/>
              <w:jc w:val="center"/>
              <w:rPr>
                <w:rFonts w:eastAsia="Times New Roman" w:cs="Arial"/>
                <w:b/>
                <w:bCs/>
                <w:sz w:val="16"/>
                <w:szCs w:val="16"/>
                <w:lang w:eastAsia="it-CH"/>
              </w:rPr>
            </w:pPr>
            <w:r w:rsidRPr="004141C1">
              <w:rPr>
                <w:rFonts w:eastAsia="Times New Roman" w:cs="Arial"/>
                <w:b/>
                <w:bCs/>
                <w:sz w:val="16"/>
                <w:szCs w:val="16"/>
                <w:lang w:eastAsia="it-CH"/>
              </w:rPr>
              <w:t>Semestre autunnale 2021</w:t>
            </w:r>
          </w:p>
        </w:tc>
      </w:tr>
      <w:tr w:rsidR="00830C4E" w:rsidRPr="004141C1" w:rsidTr="004141C1">
        <w:trPr>
          <w:trHeight w:val="300"/>
          <w:jc w:val="center"/>
        </w:trPr>
        <w:tc>
          <w:tcPr>
            <w:tcW w:w="5000" w:type="pct"/>
            <w:gridSpan w:val="14"/>
            <w:tcBorders>
              <w:top w:val="single" w:sz="4" w:space="0" w:color="FFFFFF"/>
            </w:tcBorders>
            <w:shd w:val="clear" w:color="auto" w:fill="D9D9D9" w:themeFill="background1" w:themeFillShade="D9"/>
            <w:noWrap/>
            <w:vAlign w:val="center"/>
            <w:hideMark/>
          </w:tcPr>
          <w:p w:rsidR="00830C4E" w:rsidRPr="004141C1" w:rsidRDefault="00457C91" w:rsidP="00260397">
            <w:pPr>
              <w:tabs>
                <w:tab w:val="left" w:pos="9486"/>
              </w:tabs>
              <w:suppressAutoHyphens w:val="0"/>
              <w:jc w:val="center"/>
              <w:rPr>
                <w:rFonts w:eastAsia="Times New Roman" w:cs="Arial"/>
                <w:b/>
                <w:sz w:val="16"/>
                <w:szCs w:val="16"/>
                <w:lang w:eastAsia="it-CH"/>
              </w:rPr>
            </w:pPr>
            <w:r>
              <w:rPr>
                <w:rFonts w:eastAsia="Times New Roman" w:cs="Arial"/>
                <w:b/>
                <w:sz w:val="16"/>
                <w:szCs w:val="16"/>
                <w:lang w:eastAsia="it-CH"/>
              </w:rPr>
              <w:t>bachelor</w:t>
            </w:r>
          </w:p>
        </w:tc>
      </w:tr>
      <w:tr w:rsidR="004141C1" w:rsidRPr="004141C1" w:rsidTr="00301DC4">
        <w:trPr>
          <w:trHeight w:val="300"/>
          <w:jc w:val="center"/>
        </w:trPr>
        <w:tc>
          <w:tcPr>
            <w:tcW w:w="545" w:type="pct"/>
            <w:tcBorders>
              <w:left w:val="single" w:sz="4" w:space="0" w:color="FFFFFF"/>
              <w:bottom w:val="single" w:sz="4" w:space="0" w:color="auto"/>
              <w:right w:val="single" w:sz="4" w:space="0" w:color="auto"/>
            </w:tcBorders>
            <w:shd w:val="clear" w:color="auto" w:fill="auto"/>
            <w:noWrap/>
            <w:vAlign w:val="center"/>
            <w:hideMark/>
          </w:tcPr>
          <w:p w:rsidR="004141C1"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 xml:space="preserve">Totale iscritti </w:t>
            </w:r>
          </w:p>
          <w:p w:rsidR="00FF433F"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al triennio</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1</w:t>
            </w:r>
            <w:r w:rsidR="00BC1622">
              <w:rPr>
                <w:rFonts w:eastAsia="Times New Roman" w:cs="Arial"/>
                <w:b/>
                <w:bCs/>
                <w:color w:val="000000"/>
                <w:sz w:val="16"/>
                <w:szCs w:val="16"/>
                <w:lang w:eastAsia="it-CH"/>
              </w:rPr>
              <w:t>’</w:t>
            </w:r>
            <w:r w:rsidRPr="004141C1">
              <w:rPr>
                <w:rFonts w:eastAsia="Times New Roman" w:cs="Arial"/>
                <w:b/>
                <w:bCs/>
                <w:color w:val="000000"/>
                <w:sz w:val="16"/>
                <w:szCs w:val="16"/>
                <w:lang w:eastAsia="it-CH"/>
              </w:rPr>
              <w:t>450</w:t>
            </w:r>
          </w:p>
        </w:tc>
        <w:tc>
          <w:tcPr>
            <w:tcW w:w="234"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556</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38.34%</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131</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9.03%</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687</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47.38%</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672</w:t>
            </w:r>
          </w:p>
        </w:tc>
        <w:tc>
          <w:tcPr>
            <w:tcW w:w="390"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46.34%</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91</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6.28%</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763</w:t>
            </w:r>
          </w:p>
        </w:tc>
        <w:tc>
          <w:tcPr>
            <w:tcW w:w="389" w:type="pct"/>
            <w:tcBorders>
              <w:left w:val="nil"/>
              <w:bottom w:val="single" w:sz="4" w:space="0" w:color="auto"/>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52.62%</w:t>
            </w:r>
          </w:p>
        </w:tc>
      </w:tr>
      <w:tr w:rsidR="004141C1" w:rsidRPr="004141C1" w:rsidTr="00301DC4">
        <w:trPr>
          <w:trHeight w:val="300"/>
          <w:jc w:val="center"/>
        </w:trPr>
        <w:tc>
          <w:tcPr>
            <w:tcW w:w="545" w:type="pct"/>
            <w:tcBorders>
              <w:top w:val="single" w:sz="4" w:space="0" w:color="auto"/>
              <w:left w:val="single" w:sz="4" w:space="0" w:color="FFFFFF"/>
              <w:right w:val="single" w:sz="4" w:space="0" w:color="auto"/>
            </w:tcBorders>
            <w:shd w:val="clear" w:color="auto" w:fill="auto"/>
            <w:noWrap/>
            <w:vAlign w:val="center"/>
            <w:hideMark/>
          </w:tcPr>
          <w:p w:rsidR="004141C1"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 xml:space="preserve">Totale iscritti </w:t>
            </w:r>
          </w:p>
          <w:p w:rsidR="00FF433F"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al 1° anno</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501</w:t>
            </w:r>
          </w:p>
        </w:tc>
        <w:tc>
          <w:tcPr>
            <w:tcW w:w="234"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193</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38.52%</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43</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8.58%</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236</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47.11%</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231</w:t>
            </w:r>
          </w:p>
        </w:tc>
        <w:tc>
          <w:tcPr>
            <w:tcW w:w="390"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46.11%</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34</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6.79%</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265</w:t>
            </w:r>
          </w:p>
        </w:tc>
        <w:tc>
          <w:tcPr>
            <w:tcW w:w="389" w:type="pct"/>
            <w:tcBorders>
              <w:top w:val="single" w:sz="4" w:space="0" w:color="auto"/>
              <w:left w:val="nil"/>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52.89%</w:t>
            </w:r>
          </w:p>
        </w:tc>
      </w:tr>
      <w:tr w:rsidR="006D29A0" w:rsidRPr="004141C1" w:rsidTr="004141C1">
        <w:trPr>
          <w:trHeight w:val="300"/>
          <w:jc w:val="center"/>
        </w:trPr>
        <w:tc>
          <w:tcPr>
            <w:tcW w:w="5000" w:type="pct"/>
            <w:gridSpan w:val="14"/>
            <w:tcBorders>
              <w:left w:val="single" w:sz="4" w:space="0" w:color="FFFFFF"/>
              <w:right w:val="single" w:sz="4" w:space="0" w:color="FFFFFF"/>
            </w:tcBorders>
            <w:shd w:val="clear" w:color="auto" w:fill="D9D9D9" w:themeFill="background1" w:themeFillShade="D9"/>
            <w:noWrap/>
            <w:vAlign w:val="center"/>
          </w:tcPr>
          <w:p w:rsidR="006D29A0" w:rsidRPr="004141C1" w:rsidRDefault="00457C91" w:rsidP="006D29A0">
            <w:pPr>
              <w:tabs>
                <w:tab w:val="left" w:pos="9486"/>
              </w:tabs>
              <w:suppressAutoHyphens w:val="0"/>
              <w:jc w:val="center"/>
              <w:rPr>
                <w:rFonts w:eastAsia="Times New Roman" w:cs="Arial"/>
                <w:b/>
                <w:sz w:val="16"/>
                <w:szCs w:val="16"/>
                <w:lang w:eastAsia="it-CH"/>
              </w:rPr>
            </w:pPr>
            <w:r>
              <w:rPr>
                <w:rFonts w:eastAsia="Times New Roman" w:cs="Arial"/>
                <w:b/>
                <w:sz w:val="16"/>
                <w:szCs w:val="16"/>
                <w:lang w:eastAsia="it-CH"/>
              </w:rPr>
              <w:t>master</w:t>
            </w:r>
          </w:p>
        </w:tc>
      </w:tr>
      <w:tr w:rsidR="004141C1" w:rsidRPr="004141C1" w:rsidTr="00301DC4">
        <w:trPr>
          <w:trHeight w:val="300"/>
          <w:jc w:val="center"/>
        </w:trPr>
        <w:tc>
          <w:tcPr>
            <w:tcW w:w="545" w:type="pct"/>
            <w:tcBorders>
              <w:left w:val="single" w:sz="4" w:space="0" w:color="FFFFFF"/>
              <w:bottom w:val="single" w:sz="4" w:space="0" w:color="auto"/>
              <w:right w:val="single" w:sz="4" w:space="0" w:color="auto"/>
            </w:tcBorders>
            <w:shd w:val="clear" w:color="auto" w:fill="auto"/>
            <w:noWrap/>
            <w:vAlign w:val="center"/>
            <w:hideMark/>
          </w:tcPr>
          <w:p w:rsidR="004141C1" w:rsidRPr="004141C1" w:rsidRDefault="006D29A0"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 xml:space="preserve">Totale iscritti </w:t>
            </w:r>
          </w:p>
          <w:p w:rsidR="00FF433F" w:rsidRPr="004141C1" w:rsidRDefault="006D29A0"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al biennio</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1</w:t>
            </w:r>
            <w:r w:rsidR="00BC1622">
              <w:rPr>
                <w:rFonts w:eastAsia="Times New Roman" w:cs="Arial"/>
                <w:b/>
                <w:bCs/>
                <w:color w:val="000000"/>
                <w:sz w:val="16"/>
                <w:szCs w:val="16"/>
                <w:lang w:eastAsia="it-CH"/>
              </w:rPr>
              <w:t>’</w:t>
            </w:r>
            <w:r w:rsidRPr="004141C1">
              <w:rPr>
                <w:rFonts w:eastAsia="Times New Roman" w:cs="Arial"/>
                <w:b/>
                <w:bCs/>
                <w:color w:val="000000"/>
                <w:sz w:val="16"/>
                <w:szCs w:val="16"/>
                <w:lang w:eastAsia="it-CH"/>
              </w:rPr>
              <w:t>727</w:t>
            </w:r>
          </w:p>
        </w:tc>
        <w:tc>
          <w:tcPr>
            <w:tcW w:w="234"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289</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16.73%</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187</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10.83%</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476</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27.56%</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906</w:t>
            </w:r>
          </w:p>
        </w:tc>
        <w:tc>
          <w:tcPr>
            <w:tcW w:w="390"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52.46%</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345</w:t>
            </w:r>
          </w:p>
        </w:tc>
        <w:tc>
          <w:tcPr>
            <w:tcW w:w="391"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19.98%</w:t>
            </w:r>
          </w:p>
        </w:tc>
        <w:tc>
          <w:tcPr>
            <w:tcW w:w="313" w:type="pct"/>
            <w:tcBorders>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1251</w:t>
            </w:r>
          </w:p>
        </w:tc>
        <w:tc>
          <w:tcPr>
            <w:tcW w:w="389" w:type="pct"/>
            <w:tcBorders>
              <w:left w:val="nil"/>
              <w:bottom w:val="single" w:sz="4" w:space="0" w:color="auto"/>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72.44%</w:t>
            </w:r>
          </w:p>
        </w:tc>
      </w:tr>
      <w:tr w:rsidR="004141C1" w:rsidRPr="004141C1" w:rsidTr="00301DC4">
        <w:trPr>
          <w:trHeight w:val="300"/>
          <w:jc w:val="center"/>
        </w:trPr>
        <w:tc>
          <w:tcPr>
            <w:tcW w:w="545" w:type="pct"/>
            <w:tcBorders>
              <w:top w:val="single" w:sz="4" w:space="0" w:color="auto"/>
              <w:left w:val="single" w:sz="4" w:space="0" w:color="FFFFFF"/>
              <w:bottom w:val="single" w:sz="4" w:space="0" w:color="auto"/>
              <w:right w:val="single" w:sz="4" w:space="0" w:color="auto"/>
            </w:tcBorders>
            <w:shd w:val="clear" w:color="auto" w:fill="auto"/>
            <w:noWrap/>
            <w:vAlign w:val="center"/>
            <w:hideMark/>
          </w:tcPr>
          <w:p w:rsidR="004141C1"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 xml:space="preserve">Totale iscritti </w:t>
            </w:r>
          </w:p>
          <w:p w:rsidR="00FF433F"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al 1° anno</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751</w:t>
            </w:r>
          </w:p>
        </w:tc>
        <w:tc>
          <w:tcPr>
            <w:tcW w:w="234"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107</w:t>
            </w:r>
          </w:p>
        </w:tc>
        <w:tc>
          <w:tcPr>
            <w:tcW w:w="391"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14.25%</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93</w:t>
            </w:r>
          </w:p>
        </w:tc>
        <w:tc>
          <w:tcPr>
            <w:tcW w:w="391"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12.38%</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200</w:t>
            </w:r>
          </w:p>
        </w:tc>
        <w:tc>
          <w:tcPr>
            <w:tcW w:w="391"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26.63%</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372</w:t>
            </w:r>
          </w:p>
        </w:tc>
        <w:tc>
          <w:tcPr>
            <w:tcW w:w="390"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49.53%</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179</w:t>
            </w:r>
          </w:p>
        </w:tc>
        <w:tc>
          <w:tcPr>
            <w:tcW w:w="391"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23.83%</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551</w:t>
            </w:r>
          </w:p>
        </w:tc>
        <w:tc>
          <w:tcPr>
            <w:tcW w:w="389" w:type="pct"/>
            <w:tcBorders>
              <w:top w:val="single" w:sz="4" w:space="0" w:color="auto"/>
              <w:left w:val="nil"/>
              <w:bottom w:val="single" w:sz="4" w:space="0" w:color="auto"/>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73.37%</w:t>
            </w:r>
          </w:p>
        </w:tc>
      </w:tr>
      <w:tr w:rsidR="004141C1" w:rsidRPr="004141C1" w:rsidTr="00301DC4">
        <w:trPr>
          <w:trHeight w:val="300"/>
          <w:jc w:val="center"/>
        </w:trPr>
        <w:tc>
          <w:tcPr>
            <w:tcW w:w="545" w:type="pct"/>
            <w:tcBorders>
              <w:top w:val="single" w:sz="4" w:space="0" w:color="auto"/>
              <w:left w:val="single" w:sz="4" w:space="0" w:color="FFFFFF"/>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Totale</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3</w:t>
            </w:r>
            <w:r w:rsidR="00BC1622">
              <w:rPr>
                <w:rFonts w:eastAsia="Times New Roman" w:cs="Arial"/>
                <w:b/>
                <w:bCs/>
                <w:color w:val="000000"/>
                <w:sz w:val="16"/>
                <w:szCs w:val="16"/>
                <w:lang w:eastAsia="it-CH"/>
              </w:rPr>
              <w:t>’</w:t>
            </w:r>
            <w:r w:rsidRPr="004141C1">
              <w:rPr>
                <w:rFonts w:eastAsia="Times New Roman" w:cs="Arial"/>
                <w:b/>
                <w:bCs/>
                <w:color w:val="000000"/>
                <w:sz w:val="16"/>
                <w:szCs w:val="16"/>
                <w:lang w:eastAsia="it-CH"/>
              </w:rPr>
              <w:t>177</w:t>
            </w:r>
          </w:p>
        </w:tc>
        <w:tc>
          <w:tcPr>
            <w:tcW w:w="234"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color w:val="000000"/>
                <w:sz w:val="16"/>
                <w:szCs w:val="16"/>
                <w:lang w:eastAsia="it-CH"/>
              </w:rPr>
            </w:pPr>
            <w:r w:rsidRPr="004141C1">
              <w:rPr>
                <w:rFonts w:eastAsia="Times New Roman" w:cs="Arial"/>
                <w:color w:val="000000"/>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 </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90"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91"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sz w:val="16"/>
                <w:szCs w:val="16"/>
                <w:lang w:eastAsia="it-CH"/>
              </w:rPr>
            </w:pPr>
            <w:r w:rsidRPr="004141C1">
              <w:rPr>
                <w:rFonts w:eastAsia="Times New Roman" w:cs="Arial"/>
                <w:sz w:val="16"/>
                <w:szCs w:val="16"/>
                <w:lang w:eastAsia="it-CH"/>
              </w:rPr>
              <w:t> </w:t>
            </w:r>
          </w:p>
        </w:tc>
        <w:tc>
          <w:tcPr>
            <w:tcW w:w="313" w:type="pct"/>
            <w:tcBorders>
              <w:top w:val="single" w:sz="4" w:space="0" w:color="auto"/>
              <w:left w:val="nil"/>
              <w:right w:val="single" w:sz="4" w:space="0" w:color="auto"/>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color w:val="000000"/>
                <w:sz w:val="16"/>
                <w:szCs w:val="16"/>
                <w:lang w:eastAsia="it-CH"/>
              </w:rPr>
            </w:pPr>
            <w:r w:rsidRPr="004141C1">
              <w:rPr>
                <w:rFonts w:eastAsia="Times New Roman" w:cs="Arial"/>
                <w:b/>
                <w:bCs/>
                <w:color w:val="000000"/>
                <w:sz w:val="16"/>
                <w:szCs w:val="16"/>
                <w:lang w:eastAsia="it-CH"/>
              </w:rPr>
              <w:t> </w:t>
            </w:r>
          </w:p>
        </w:tc>
        <w:tc>
          <w:tcPr>
            <w:tcW w:w="389" w:type="pct"/>
            <w:tcBorders>
              <w:top w:val="single" w:sz="4" w:space="0" w:color="auto"/>
              <w:left w:val="nil"/>
              <w:right w:val="single" w:sz="4" w:space="0" w:color="FFFFFF"/>
            </w:tcBorders>
            <w:shd w:val="clear" w:color="auto" w:fill="auto"/>
            <w:noWrap/>
            <w:vAlign w:val="center"/>
            <w:hideMark/>
          </w:tcPr>
          <w:p w:rsidR="00FF433F" w:rsidRPr="004141C1" w:rsidRDefault="00FF433F" w:rsidP="00260397">
            <w:pPr>
              <w:tabs>
                <w:tab w:val="left" w:pos="9486"/>
              </w:tabs>
              <w:suppressAutoHyphens w:val="0"/>
              <w:jc w:val="right"/>
              <w:rPr>
                <w:rFonts w:eastAsia="Times New Roman" w:cs="Arial"/>
                <w:b/>
                <w:bCs/>
                <w:sz w:val="16"/>
                <w:szCs w:val="16"/>
                <w:lang w:eastAsia="it-CH"/>
              </w:rPr>
            </w:pPr>
            <w:r w:rsidRPr="004141C1">
              <w:rPr>
                <w:rFonts w:eastAsia="Times New Roman" w:cs="Arial"/>
                <w:b/>
                <w:bCs/>
                <w:sz w:val="16"/>
                <w:szCs w:val="16"/>
                <w:lang w:eastAsia="it-CH"/>
              </w:rPr>
              <w:t> </w:t>
            </w:r>
          </w:p>
        </w:tc>
      </w:tr>
      <w:tr w:rsidR="00301DC4" w:rsidRPr="004141C1" w:rsidTr="00301DC4">
        <w:trPr>
          <w:trHeight w:val="300"/>
          <w:jc w:val="center"/>
        </w:trPr>
        <w:tc>
          <w:tcPr>
            <w:tcW w:w="5000" w:type="pct"/>
            <w:gridSpan w:val="14"/>
            <w:tcBorders>
              <w:bottom w:val="single" w:sz="4" w:space="0" w:color="FFFFFF" w:themeColor="background1"/>
            </w:tcBorders>
            <w:shd w:val="clear" w:color="auto" w:fill="D9D9D9" w:themeFill="background1" w:themeFillShade="D9"/>
            <w:noWrap/>
            <w:vAlign w:val="center"/>
          </w:tcPr>
          <w:p w:rsidR="00301DC4" w:rsidRPr="004141C1" w:rsidRDefault="00301DC4" w:rsidP="00301DC4">
            <w:pPr>
              <w:tabs>
                <w:tab w:val="left" w:pos="9486"/>
              </w:tabs>
              <w:suppressAutoHyphens w:val="0"/>
              <w:jc w:val="center"/>
              <w:rPr>
                <w:rFonts w:eastAsia="Times New Roman" w:cs="Arial"/>
                <w:b/>
                <w:bCs/>
                <w:sz w:val="16"/>
                <w:szCs w:val="16"/>
                <w:lang w:eastAsia="it-CH"/>
              </w:rPr>
            </w:pPr>
            <w:r w:rsidRPr="004141C1">
              <w:rPr>
                <w:rFonts w:eastAsia="Times New Roman" w:cs="Arial"/>
                <w:b/>
                <w:bCs/>
                <w:sz w:val="16"/>
                <w:szCs w:val="16"/>
                <w:lang w:eastAsia="it-CH"/>
              </w:rPr>
              <w:t>Semestre au</w:t>
            </w:r>
            <w:r>
              <w:rPr>
                <w:rFonts w:eastAsia="Times New Roman" w:cs="Arial"/>
                <w:b/>
                <w:bCs/>
                <w:sz w:val="16"/>
                <w:szCs w:val="16"/>
                <w:lang w:eastAsia="it-CH"/>
              </w:rPr>
              <w:t>tunnale 2022</w:t>
            </w:r>
          </w:p>
        </w:tc>
      </w:tr>
      <w:tr w:rsidR="00301DC4" w:rsidRPr="004141C1" w:rsidTr="00301DC4">
        <w:trPr>
          <w:trHeight w:val="300"/>
          <w:jc w:val="center"/>
        </w:trPr>
        <w:tc>
          <w:tcPr>
            <w:tcW w:w="5000" w:type="pct"/>
            <w:gridSpan w:val="14"/>
            <w:tcBorders>
              <w:top w:val="single" w:sz="4" w:space="0" w:color="FFFFFF" w:themeColor="background1"/>
            </w:tcBorders>
            <w:shd w:val="clear" w:color="auto" w:fill="D9D9D9" w:themeFill="background1" w:themeFillShade="D9"/>
            <w:noWrap/>
            <w:vAlign w:val="center"/>
          </w:tcPr>
          <w:p w:rsidR="00301DC4" w:rsidRPr="004141C1" w:rsidRDefault="00457C91" w:rsidP="00301DC4">
            <w:pPr>
              <w:tabs>
                <w:tab w:val="left" w:pos="9486"/>
              </w:tabs>
              <w:suppressAutoHyphens w:val="0"/>
              <w:jc w:val="center"/>
              <w:rPr>
                <w:rFonts w:eastAsia="Times New Roman" w:cs="Arial"/>
                <w:b/>
                <w:bCs/>
                <w:sz w:val="16"/>
                <w:szCs w:val="16"/>
                <w:lang w:eastAsia="it-CH"/>
              </w:rPr>
            </w:pPr>
            <w:r>
              <w:rPr>
                <w:rFonts w:eastAsia="Times New Roman" w:cs="Arial"/>
                <w:b/>
                <w:sz w:val="16"/>
                <w:szCs w:val="16"/>
                <w:lang w:eastAsia="it-CH"/>
              </w:rPr>
              <w:t>bachelor</w:t>
            </w:r>
          </w:p>
        </w:tc>
      </w:tr>
      <w:tr w:rsidR="00301DC4" w:rsidRPr="004141C1" w:rsidTr="00301DC4">
        <w:trPr>
          <w:trHeight w:val="300"/>
          <w:jc w:val="center"/>
        </w:trPr>
        <w:tc>
          <w:tcPr>
            <w:tcW w:w="545" w:type="pct"/>
            <w:tcBorders>
              <w:left w:val="single" w:sz="4" w:space="0" w:color="FFFFFF"/>
              <w:bottom w:val="single" w:sz="4" w:space="0" w:color="auto"/>
              <w:right w:val="single" w:sz="4" w:space="0" w:color="auto"/>
            </w:tcBorders>
            <w:shd w:val="clear" w:color="auto" w:fill="auto"/>
            <w:noWrap/>
            <w:vAlign w:val="center"/>
          </w:tcPr>
          <w:p w:rsidR="00301DC4" w:rsidRPr="004141C1" w:rsidRDefault="00301DC4" w:rsidP="00301DC4">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 xml:space="preserve">Totale iscritti </w:t>
            </w:r>
          </w:p>
          <w:p w:rsidR="00301DC4" w:rsidRPr="004141C1" w:rsidRDefault="00301DC4" w:rsidP="00301DC4">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al triennio</w:t>
            </w:r>
          </w:p>
        </w:tc>
        <w:tc>
          <w:tcPr>
            <w:tcW w:w="313" w:type="pct"/>
            <w:tcBorders>
              <w:left w:val="nil"/>
              <w:bottom w:val="single" w:sz="4" w:space="0" w:color="auto"/>
              <w:right w:val="single" w:sz="4" w:space="0" w:color="auto"/>
            </w:tcBorders>
            <w:shd w:val="clear" w:color="auto" w:fill="auto"/>
            <w:noWrap/>
            <w:vAlign w:val="center"/>
          </w:tcPr>
          <w:p w:rsidR="00301DC4" w:rsidRPr="004141C1" w:rsidRDefault="00301DC4" w:rsidP="00301DC4">
            <w:pPr>
              <w:tabs>
                <w:tab w:val="left" w:pos="9486"/>
              </w:tabs>
              <w:suppressAutoHyphens w:val="0"/>
              <w:jc w:val="center"/>
              <w:rPr>
                <w:rFonts w:eastAsia="Times New Roman" w:cs="Arial"/>
                <w:b/>
                <w:bCs/>
                <w:color w:val="000000"/>
                <w:sz w:val="16"/>
                <w:szCs w:val="16"/>
                <w:lang w:eastAsia="it-CH"/>
              </w:rPr>
            </w:pPr>
            <w:r w:rsidRPr="00301DC4">
              <w:rPr>
                <w:rFonts w:eastAsia="Times New Roman" w:cs="Arial"/>
                <w:b/>
                <w:bCs/>
                <w:color w:val="000000"/>
                <w:sz w:val="16"/>
                <w:szCs w:val="16"/>
                <w:lang w:eastAsia="it-CH"/>
              </w:rPr>
              <w:t>1</w:t>
            </w:r>
            <w:r w:rsidR="00BC1622">
              <w:rPr>
                <w:rFonts w:eastAsia="Times New Roman" w:cs="Arial"/>
                <w:b/>
                <w:bCs/>
                <w:color w:val="000000"/>
                <w:sz w:val="16"/>
                <w:szCs w:val="16"/>
                <w:lang w:eastAsia="it-CH"/>
              </w:rPr>
              <w:t>’</w:t>
            </w:r>
            <w:r w:rsidRPr="00301DC4">
              <w:rPr>
                <w:rFonts w:eastAsia="Times New Roman" w:cs="Arial"/>
                <w:b/>
                <w:bCs/>
                <w:color w:val="000000"/>
                <w:sz w:val="16"/>
                <w:szCs w:val="16"/>
                <w:lang w:eastAsia="it-CH"/>
              </w:rPr>
              <w:t>538</w:t>
            </w:r>
          </w:p>
        </w:tc>
        <w:tc>
          <w:tcPr>
            <w:tcW w:w="234" w:type="pct"/>
            <w:tcBorders>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548</w:t>
            </w:r>
          </w:p>
        </w:tc>
        <w:tc>
          <w:tcPr>
            <w:tcW w:w="391" w:type="pct"/>
            <w:tcBorders>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35.63%</w:t>
            </w:r>
          </w:p>
        </w:tc>
        <w:tc>
          <w:tcPr>
            <w:tcW w:w="313" w:type="pct"/>
            <w:tcBorders>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144</w:t>
            </w:r>
          </w:p>
        </w:tc>
        <w:tc>
          <w:tcPr>
            <w:tcW w:w="391" w:type="pct"/>
            <w:tcBorders>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9.36%</w:t>
            </w:r>
          </w:p>
        </w:tc>
        <w:tc>
          <w:tcPr>
            <w:tcW w:w="313" w:type="pct"/>
            <w:tcBorders>
              <w:left w:val="nil"/>
              <w:bottom w:val="single" w:sz="4" w:space="0" w:color="auto"/>
              <w:right w:val="single" w:sz="4" w:space="0" w:color="auto"/>
            </w:tcBorders>
            <w:shd w:val="clear" w:color="auto" w:fill="auto"/>
            <w:noWrap/>
            <w:vAlign w:val="center"/>
          </w:tcPr>
          <w:p w:rsidR="00301DC4" w:rsidRPr="004141C1" w:rsidRDefault="00301DC4" w:rsidP="00301DC4">
            <w:pPr>
              <w:tabs>
                <w:tab w:val="left" w:pos="9486"/>
              </w:tabs>
              <w:suppressAutoHyphens w:val="0"/>
              <w:jc w:val="center"/>
              <w:rPr>
                <w:rFonts w:eastAsia="Times New Roman" w:cs="Arial"/>
                <w:b/>
                <w:bCs/>
                <w:color w:val="000000"/>
                <w:sz w:val="16"/>
                <w:szCs w:val="16"/>
                <w:lang w:eastAsia="it-CH"/>
              </w:rPr>
            </w:pPr>
            <w:r w:rsidRPr="00301DC4">
              <w:rPr>
                <w:rFonts w:eastAsia="Times New Roman" w:cs="Arial"/>
                <w:b/>
                <w:bCs/>
                <w:color w:val="000000"/>
                <w:sz w:val="16"/>
                <w:szCs w:val="16"/>
                <w:lang w:eastAsia="it-CH"/>
              </w:rPr>
              <w:t>692</w:t>
            </w:r>
          </w:p>
        </w:tc>
        <w:tc>
          <w:tcPr>
            <w:tcW w:w="391" w:type="pct"/>
            <w:tcBorders>
              <w:left w:val="nil"/>
              <w:bottom w:val="single" w:sz="4" w:space="0" w:color="auto"/>
              <w:right w:val="single" w:sz="4" w:space="0" w:color="auto"/>
            </w:tcBorders>
            <w:shd w:val="clear" w:color="auto" w:fill="auto"/>
            <w:noWrap/>
            <w:vAlign w:val="center"/>
          </w:tcPr>
          <w:p w:rsidR="00301DC4" w:rsidRPr="004141C1" w:rsidRDefault="00301DC4" w:rsidP="00301DC4">
            <w:pPr>
              <w:tabs>
                <w:tab w:val="left" w:pos="9486"/>
              </w:tabs>
              <w:suppressAutoHyphens w:val="0"/>
              <w:jc w:val="center"/>
              <w:rPr>
                <w:rFonts w:eastAsia="Times New Roman" w:cs="Arial"/>
                <w:b/>
                <w:bCs/>
                <w:color w:val="000000"/>
                <w:sz w:val="16"/>
                <w:szCs w:val="16"/>
                <w:lang w:eastAsia="it-CH"/>
              </w:rPr>
            </w:pPr>
            <w:r w:rsidRPr="00301DC4">
              <w:rPr>
                <w:rFonts w:eastAsia="Times New Roman" w:cs="Arial"/>
                <w:b/>
                <w:bCs/>
                <w:color w:val="000000"/>
                <w:sz w:val="16"/>
                <w:szCs w:val="16"/>
                <w:lang w:eastAsia="it-CH"/>
              </w:rPr>
              <w:t>44.99%</w:t>
            </w:r>
          </w:p>
        </w:tc>
        <w:tc>
          <w:tcPr>
            <w:tcW w:w="313" w:type="pct"/>
            <w:tcBorders>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736</w:t>
            </w:r>
          </w:p>
        </w:tc>
        <w:tc>
          <w:tcPr>
            <w:tcW w:w="390" w:type="pct"/>
            <w:tcBorders>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47.85%</w:t>
            </w:r>
          </w:p>
        </w:tc>
        <w:tc>
          <w:tcPr>
            <w:tcW w:w="313" w:type="pct"/>
            <w:tcBorders>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110</w:t>
            </w:r>
          </w:p>
        </w:tc>
        <w:tc>
          <w:tcPr>
            <w:tcW w:w="391" w:type="pct"/>
            <w:tcBorders>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7.15%</w:t>
            </w:r>
          </w:p>
        </w:tc>
        <w:tc>
          <w:tcPr>
            <w:tcW w:w="313" w:type="pct"/>
            <w:tcBorders>
              <w:left w:val="nil"/>
              <w:bottom w:val="single" w:sz="4" w:space="0" w:color="auto"/>
              <w:right w:val="single" w:sz="4" w:space="0" w:color="auto"/>
            </w:tcBorders>
            <w:shd w:val="clear" w:color="auto" w:fill="auto"/>
            <w:noWrap/>
            <w:vAlign w:val="center"/>
          </w:tcPr>
          <w:p w:rsidR="00301DC4" w:rsidRPr="004141C1" w:rsidRDefault="00301DC4" w:rsidP="00301DC4">
            <w:pPr>
              <w:tabs>
                <w:tab w:val="left" w:pos="9486"/>
              </w:tabs>
              <w:suppressAutoHyphens w:val="0"/>
              <w:jc w:val="center"/>
              <w:rPr>
                <w:rFonts w:eastAsia="Times New Roman" w:cs="Arial"/>
                <w:b/>
                <w:bCs/>
                <w:color w:val="000000"/>
                <w:sz w:val="16"/>
                <w:szCs w:val="16"/>
                <w:lang w:eastAsia="it-CH"/>
              </w:rPr>
            </w:pPr>
            <w:r w:rsidRPr="00301DC4">
              <w:rPr>
                <w:rFonts w:eastAsia="Times New Roman" w:cs="Arial"/>
                <w:b/>
                <w:bCs/>
                <w:color w:val="000000"/>
                <w:sz w:val="16"/>
                <w:szCs w:val="16"/>
                <w:lang w:eastAsia="it-CH"/>
              </w:rPr>
              <w:t>846</w:t>
            </w:r>
          </w:p>
        </w:tc>
        <w:tc>
          <w:tcPr>
            <w:tcW w:w="389" w:type="pct"/>
            <w:tcBorders>
              <w:left w:val="nil"/>
              <w:bottom w:val="single" w:sz="4" w:space="0" w:color="auto"/>
              <w:right w:val="single" w:sz="4" w:space="0" w:color="FFFFFF"/>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
                <w:bCs/>
                <w:color w:val="000000"/>
                <w:sz w:val="16"/>
                <w:szCs w:val="16"/>
                <w:lang w:eastAsia="it-CH"/>
              </w:rPr>
            </w:pPr>
            <w:r w:rsidRPr="00301DC4">
              <w:rPr>
                <w:rFonts w:eastAsia="Times New Roman" w:cs="Arial"/>
                <w:b/>
                <w:bCs/>
                <w:color w:val="000000"/>
                <w:sz w:val="16"/>
                <w:szCs w:val="16"/>
                <w:lang w:eastAsia="it-CH"/>
              </w:rPr>
              <w:t>55.01%</w:t>
            </w:r>
          </w:p>
        </w:tc>
      </w:tr>
      <w:tr w:rsidR="00301DC4" w:rsidRPr="004141C1" w:rsidTr="00301DC4">
        <w:trPr>
          <w:trHeight w:val="300"/>
          <w:jc w:val="center"/>
        </w:trPr>
        <w:tc>
          <w:tcPr>
            <w:tcW w:w="545" w:type="pct"/>
            <w:tcBorders>
              <w:top w:val="single" w:sz="4" w:space="0" w:color="auto"/>
              <w:left w:val="single" w:sz="4" w:space="0" w:color="FFFFFF"/>
              <w:bottom w:val="single" w:sz="4" w:space="0" w:color="FFFFFF" w:themeColor="background1"/>
              <w:right w:val="single" w:sz="4" w:space="0" w:color="auto"/>
            </w:tcBorders>
            <w:shd w:val="clear" w:color="auto" w:fill="auto"/>
            <w:noWrap/>
            <w:vAlign w:val="center"/>
          </w:tcPr>
          <w:p w:rsidR="00301DC4" w:rsidRPr="004141C1" w:rsidRDefault="00301DC4" w:rsidP="00301DC4">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 xml:space="preserve">Totale iscritti </w:t>
            </w:r>
          </w:p>
          <w:p w:rsidR="00301DC4" w:rsidRPr="004141C1" w:rsidRDefault="00301DC4" w:rsidP="00301DC4">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al 1° anno</w:t>
            </w:r>
          </w:p>
        </w:tc>
        <w:tc>
          <w:tcPr>
            <w:tcW w:w="313" w:type="pct"/>
            <w:tcBorders>
              <w:top w:val="single" w:sz="4" w:space="0" w:color="auto"/>
              <w:left w:val="nil"/>
              <w:bottom w:val="single" w:sz="4" w:space="0" w:color="FFFFFF" w:themeColor="background1"/>
              <w:right w:val="single" w:sz="4" w:space="0" w:color="auto"/>
            </w:tcBorders>
            <w:shd w:val="clear" w:color="auto" w:fill="auto"/>
            <w:noWrap/>
            <w:vAlign w:val="center"/>
          </w:tcPr>
          <w:p w:rsidR="00301DC4" w:rsidRPr="004141C1" w:rsidRDefault="00301DC4" w:rsidP="00301DC4">
            <w:pPr>
              <w:tabs>
                <w:tab w:val="left" w:pos="9486"/>
              </w:tabs>
              <w:suppressAutoHyphens w:val="0"/>
              <w:jc w:val="center"/>
              <w:rPr>
                <w:rFonts w:eastAsia="Times New Roman" w:cs="Arial"/>
                <w:b/>
                <w:bCs/>
                <w:color w:val="000000"/>
                <w:sz w:val="16"/>
                <w:szCs w:val="16"/>
                <w:lang w:eastAsia="it-CH"/>
              </w:rPr>
            </w:pPr>
            <w:r w:rsidRPr="00301DC4">
              <w:rPr>
                <w:rFonts w:eastAsia="Times New Roman" w:cs="Arial"/>
                <w:b/>
                <w:bCs/>
                <w:color w:val="000000"/>
                <w:sz w:val="16"/>
                <w:szCs w:val="16"/>
                <w:lang w:eastAsia="it-CH"/>
              </w:rPr>
              <w:t>501</w:t>
            </w:r>
          </w:p>
        </w:tc>
        <w:tc>
          <w:tcPr>
            <w:tcW w:w="234" w:type="pct"/>
            <w:tcBorders>
              <w:top w:val="single" w:sz="4" w:space="0" w:color="auto"/>
              <w:left w:val="nil"/>
              <w:bottom w:val="single" w:sz="4" w:space="0" w:color="FFFFFF" w:themeColor="background1"/>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193</w:t>
            </w:r>
          </w:p>
        </w:tc>
        <w:tc>
          <w:tcPr>
            <w:tcW w:w="391" w:type="pct"/>
            <w:tcBorders>
              <w:top w:val="single" w:sz="4" w:space="0" w:color="auto"/>
              <w:left w:val="nil"/>
              <w:bottom w:val="single" w:sz="4" w:space="0" w:color="FFFFFF" w:themeColor="background1"/>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38.52%</w:t>
            </w:r>
          </w:p>
        </w:tc>
        <w:tc>
          <w:tcPr>
            <w:tcW w:w="313" w:type="pct"/>
            <w:tcBorders>
              <w:top w:val="single" w:sz="4" w:space="0" w:color="auto"/>
              <w:left w:val="nil"/>
              <w:bottom w:val="single" w:sz="4" w:space="0" w:color="FFFFFF" w:themeColor="background1"/>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43</w:t>
            </w:r>
          </w:p>
        </w:tc>
        <w:tc>
          <w:tcPr>
            <w:tcW w:w="391" w:type="pct"/>
            <w:tcBorders>
              <w:top w:val="single" w:sz="4" w:space="0" w:color="auto"/>
              <w:left w:val="nil"/>
              <w:bottom w:val="single" w:sz="4" w:space="0" w:color="FFFFFF" w:themeColor="background1"/>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8.58%</w:t>
            </w:r>
          </w:p>
        </w:tc>
        <w:tc>
          <w:tcPr>
            <w:tcW w:w="313" w:type="pct"/>
            <w:tcBorders>
              <w:top w:val="single" w:sz="4" w:space="0" w:color="auto"/>
              <w:left w:val="nil"/>
              <w:bottom w:val="single" w:sz="4" w:space="0" w:color="FFFFFF" w:themeColor="background1"/>
              <w:right w:val="single" w:sz="4" w:space="0" w:color="auto"/>
            </w:tcBorders>
            <w:shd w:val="clear" w:color="auto" w:fill="auto"/>
            <w:noWrap/>
            <w:vAlign w:val="center"/>
          </w:tcPr>
          <w:p w:rsidR="00301DC4" w:rsidRPr="004141C1" w:rsidRDefault="00301DC4" w:rsidP="00301DC4">
            <w:pPr>
              <w:tabs>
                <w:tab w:val="left" w:pos="9486"/>
              </w:tabs>
              <w:suppressAutoHyphens w:val="0"/>
              <w:jc w:val="center"/>
              <w:rPr>
                <w:rFonts w:eastAsia="Times New Roman" w:cs="Arial"/>
                <w:b/>
                <w:bCs/>
                <w:color w:val="000000"/>
                <w:sz w:val="16"/>
                <w:szCs w:val="16"/>
                <w:lang w:eastAsia="it-CH"/>
              </w:rPr>
            </w:pPr>
            <w:r w:rsidRPr="00301DC4">
              <w:rPr>
                <w:rFonts w:eastAsia="Times New Roman" w:cs="Arial"/>
                <w:b/>
                <w:bCs/>
                <w:color w:val="000000"/>
                <w:sz w:val="16"/>
                <w:szCs w:val="16"/>
                <w:lang w:eastAsia="it-CH"/>
              </w:rPr>
              <w:t>236</w:t>
            </w:r>
          </w:p>
        </w:tc>
        <w:tc>
          <w:tcPr>
            <w:tcW w:w="391" w:type="pct"/>
            <w:tcBorders>
              <w:top w:val="single" w:sz="4" w:space="0" w:color="auto"/>
              <w:left w:val="nil"/>
              <w:bottom w:val="single" w:sz="4" w:space="0" w:color="FFFFFF" w:themeColor="background1"/>
              <w:right w:val="single" w:sz="4" w:space="0" w:color="auto"/>
            </w:tcBorders>
            <w:shd w:val="clear" w:color="auto" w:fill="auto"/>
            <w:noWrap/>
            <w:vAlign w:val="center"/>
          </w:tcPr>
          <w:p w:rsidR="00301DC4" w:rsidRPr="004141C1" w:rsidRDefault="00301DC4" w:rsidP="00301DC4">
            <w:pPr>
              <w:tabs>
                <w:tab w:val="left" w:pos="9486"/>
              </w:tabs>
              <w:suppressAutoHyphens w:val="0"/>
              <w:jc w:val="center"/>
              <w:rPr>
                <w:rFonts w:eastAsia="Times New Roman" w:cs="Arial"/>
                <w:b/>
                <w:bCs/>
                <w:color w:val="000000"/>
                <w:sz w:val="16"/>
                <w:szCs w:val="16"/>
                <w:lang w:eastAsia="it-CH"/>
              </w:rPr>
            </w:pPr>
            <w:r w:rsidRPr="00301DC4">
              <w:rPr>
                <w:rFonts w:eastAsia="Times New Roman" w:cs="Arial"/>
                <w:b/>
                <w:bCs/>
                <w:color w:val="000000"/>
                <w:sz w:val="16"/>
                <w:szCs w:val="16"/>
                <w:lang w:eastAsia="it-CH"/>
              </w:rPr>
              <w:t>47.11%</w:t>
            </w:r>
          </w:p>
        </w:tc>
        <w:tc>
          <w:tcPr>
            <w:tcW w:w="313" w:type="pct"/>
            <w:tcBorders>
              <w:top w:val="single" w:sz="4" w:space="0" w:color="auto"/>
              <w:left w:val="nil"/>
              <w:bottom w:val="single" w:sz="4" w:space="0" w:color="FFFFFF" w:themeColor="background1"/>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231</w:t>
            </w:r>
          </w:p>
        </w:tc>
        <w:tc>
          <w:tcPr>
            <w:tcW w:w="390" w:type="pct"/>
            <w:tcBorders>
              <w:top w:val="single" w:sz="4" w:space="0" w:color="auto"/>
              <w:left w:val="nil"/>
              <w:bottom w:val="single" w:sz="4" w:space="0" w:color="FFFFFF" w:themeColor="background1"/>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46.11%</w:t>
            </w:r>
          </w:p>
        </w:tc>
        <w:tc>
          <w:tcPr>
            <w:tcW w:w="313" w:type="pct"/>
            <w:tcBorders>
              <w:top w:val="single" w:sz="4" w:space="0" w:color="auto"/>
              <w:left w:val="nil"/>
              <w:bottom w:val="single" w:sz="4" w:space="0" w:color="FFFFFF" w:themeColor="background1"/>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34</w:t>
            </w:r>
          </w:p>
        </w:tc>
        <w:tc>
          <w:tcPr>
            <w:tcW w:w="391" w:type="pct"/>
            <w:tcBorders>
              <w:top w:val="single" w:sz="4" w:space="0" w:color="auto"/>
              <w:left w:val="nil"/>
              <w:bottom w:val="single" w:sz="4" w:space="0" w:color="FFFFFF" w:themeColor="background1"/>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6.79%</w:t>
            </w:r>
          </w:p>
        </w:tc>
        <w:tc>
          <w:tcPr>
            <w:tcW w:w="313" w:type="pct"/>
            <w:tcBorders>
              <w:top w:val="single" w:sz="4" w:space="0" w:color="auto"/>
              <w:left w:val="nil"/>
              <w:bottom w:val="single" w:sz="4" w:space="0" w:color="FFFFFF" w:themeColor="background1"/>
              <w:right w:val="single" w:sz="4" w:space="0" w:color="auto"/>
            </w:tcBorders>
            <w:shd w:val="clear" w:color="auto" w:fill="auto"/>
            <w:noWrap/>
            <w:vAlign w:val="center"/>
          </w:tcPr>
          <w:p w:rsidR="00301DC4" w:rsidRPr="004141C1" w:rsidRDefault="00301DC4" w:rsidP="00301DC4">
            <w:pPr>
              <w:tabs>
                <w:tab w:val="left" w:pos="9486"/>
              </w:tabs>
              <w:suppressAutoHyphens w:val="0"/>
              <w:jc w:val="center"/>
              <w:rPr>
                <w:rFonts w:eastAsia="Times New Roman" w:cs="Arial"/>
                <w:b/>
                <w:bCs/>
                <w:color w:val="000000"/>
                <w:sz w:val="16"/>
                <w:szCs w:val="16"/>
                <w:lang w:eastAsia="it-CH"/>
              </w:rPr>
            </w:pPr>
            <w:r w:rsidRPr="00301DC4">
              <w:rPr>
                <w:rFonts w:eastAsia="Times New Roman" w:cs="Arial"/>
                <w:b/>
                <w:bCs/>
                <w:color w:val="000000"/>
                <w:sz w:val="16"/>
                <w:szCs w:val="16"/>
                <w:lang w:eastAsia="it-CH"/>
              </w:rPr>
              <w:t>265</w:t>
            </w:r>
          </w:p>
        </w:tc>
        <w:tc>
          <w:tcPr>
            <w:tcW w:w="389" w:type="pct"/>
            <w:tcBorders>
              <w:top w:val="single" w:sz="4" w:space="0" w:color="auto"/>
              <w:left w:val="nil"/>
              <w:bottom w:val="single" w:sz="4" w:space="0" w:color="FFFFFF" w:themeColor="background1"/>
              <w:right w:val="single" w:sz="4" w:space="0" w:color="FFFFFF"/>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
                <w:bCs/>
                <w:color w:val="000000"/>
                <w:sz w:val="16"/>
                <w:szCs w:val="16"/>
                <w:lang w:eastAsia="it-CH"/>
              </w:rPr>
            </w:pPr>
            <w:r w:rsidRPr="00301DC4">
              <w:rPr>
                <w:rFonts w:eastAsia="Times New Roman" w:cs="Arial"/>
                <w:b/>
                <w:bCs/>
                <w:color w:val="000000"/>
                <w:sz w:val="16"/>
                <w:szCs w:val="16"/>
                <w:lang w:eastAsia="it-CH"/>
              </w:rPr>
              <w:t>52.89%</w:t>
            </w:r>
          </w:p>
        </w:tc>
      </w:tr>
      <w:tr w:rsidR="00301DC4" w:rsidRPr="004141C1" w:rsidTr="00301DC4">
        <w:trPr>
          <w:trHeight w:val="300"/>
          <w:jc w:val="center"/>
        </w:trPr>
        <w:tc>
          <w:tcPr>
            <w:tcW w:w="5000" w:type="pct"/>
            <w:gridSpan w:val="14"/>
            <w:tcBorders>
              <w:top w:val="single" w:sz="4" w:space="0" w:color="FFFFFF" w:themeColor="background1"/>
              <w:bottom w:val="single" w:sz="4" w:space="0" w:color="FFFFFF" w:themeColor="background1"/>
            </w:tcBorders>
            <w:shd w:val="clear" w:color="auto" w:fill="D9D9D9" w:themeFill="background1" w:themeFillShade="D9"/>
            <w:noWrap/>
            <w:vAlign w:val="center"/>
          </w:tcPr>
          <w:p w:rsidR="00301DC4" w:rsidRPr="00301DC4" w:rsidRDefault="00457C91" w:rsidP="00301DC4">
            <w:pPr>
              <w:tabs>
                <w:tab w:val="left" w:pos="9486"/>
              </w:tabs>
              <w:suppressAutoHyphens w:val="0"/>
              <w:jc w:val="center"/>
              <w:rPr>
                <w:rFonts w:eastAsia="Times New Roman" w:cs="Arial"/>
                <w:sz w:val="16"/>
                <w:szCs w:val="16"/>
                <w:lang w:eastAsia="it-CH"/>
              </w:rPr>
            </w:pPr>
            <w:r>
              <w:rPr>
                <w:rFonts w:eastAsia="Times New Roman" w:cs="Arial"/>
                <w:b/>
                <w:sz w:val="16"/>
                <w:szCs w:val="16"/>
                <w:lang w:eastAsia="it-CH"/>
              </w:rPr>
              <w:t>master</w:t>
            </w:r>
          </w:p>
        </w:tc>
      </w:tr>
      <w:tr w:rsidR="00301DC4" w:rsidRPr="004141C1" w:rsidTr="00301DC4">
        <w:trPr>
          <w:trHeight w:val="300"/>
          <w:jc w:val="center"/>
        </w:trPr>
        <w:tc>
          <w:tcPr>
            <w:tcW w:w="545" w:type="pct"/>
            <w:tcBorders>
              <w:top w:val="single" w:sz="4" w:space="0" w:color="FFFFFF" w:themeColor="background1"/>
              <w:left w:val="single" w:sz="4" w:space="0" w:color="FFFFFF"/>
              <w:bottom w:val="single" w:sz="4" w:space="0" w:color="auto"/>
              <w:right w:val="single" w:sz="4" w:space="0" w:color="auto"/>
            </w:tcBorders>
            <w:shd w:val="clear" w:color="auto" w:fill="auto"/>
            <w:noWrap/>
            <w:vAlign w:val="center"/>
          </w:tcPr>
          <w:p w:rsidR="00301DC4" w:rsidRPr="004141C1" w:rsidRDefault="00301DC4" w:rsidP="00301DC4">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 xml:space="preserve">Totale iscritti </w:t>
            </w:r>
          </w:p>
          <w:p w:rsidR="00301DC4" w:rsidRPr="004141C1" w:rsidRDefault="00301DC4" w:rsidP="00301DC4">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al biennio</w:t>
            </w:r>
          </w:p>
        </w:tc>
        <w:tc>
          <w:tcPr>
            <w:tcW w:w="313" w:type="pct"/>
            <w:tcBorders>
              <w:top w:val="single" w:sz="4" w:space="0" w:color="FFFFFF" w:themeColor="background1"/>
              <w:left w:val="nil"/>
              <w:bottom w:val="single" w:sz="4" w:space="0" w:color="auto"/>
              <w:right w:val="single" w:sz="4" w:space="0" w:color="auto"/>
            </w:tcBorders>
            <w:shd w:val="clear" w:color="auto" w:fill="auto"/>
            <w:noWrap/>
            <w:vAlign w:val="center"/>
          </w:tcPr>
          <w:p w:rsidR="00301DC4" w:rsidRPr="004141C1" w:rsidRDefault="00301DC4" w:rsidP="00301DC4">
            <w:pPr>
              <w:tabs>
                <w:tab w:val="left" w:pos="9486"/>
              </w:tabs>
              <w:suppressAutoHyphens w:val="0"/>
              <w:jc w:val="center"/>
              <w:rPr>
                <w:rFonts w:eastAsia="Times New Roman" w:cs="Arial"/>
                <w:b/>
                <w:bCs/>
                <w:color w:val="000000"/>
                <w:sz w:val="16"/>
                <w:szCs w:val="16"/>
                <w:lang w:eastAsia="it-CH"/>
              </w:rPr>
            </w:pPr>
            <w:r w:rsidRPr="00301DC4">
              <w:rPr>
                <w:rFonts w:eastAsia="Times New Roman" w:cs="Arial"/>
                <w:b/>
                <w:bCs/>
                <w:color w:val="000000"/>
                <w:sz w:val="16"/>
                <w:szCs w:val="16"/>
                <w:lang w:eastAsia="it-CH"/>
              </w:rPr>
              <w:t>1</w:t>
            </w:r>
            <w:r w:rsidR="00BC1622">
              <w:rPr>
                <w:rFonts w:eastAsia="Times New Roman" w:cs="Arial"/>
                <w:b/>
                <w:bCs/>
                <w:color w:val="000000"/>
                <w:sz w:val="16"/>
                <w:szCs w:val="16"/>
                <w:lang w:eastAsia="it-CH"/>
              </w:rPr>
              <w:t>’</w:t>
            </w:r>
            <w:r w:rsidRPr="00301DC4">
              <w:rPr>
                <w:rFonts w:eastAsia="Times New Roman" w:cs="Arial"/>
                <w:b/>
                <w:bCs/>
                <w:color w:val="000000"/>
                <w:sz w:val="16"/>
                <w:szCs w:val="16"/>
                <w:lang w:eastAsia="it-CH"/>
              </w:rPr>
              <w:t>782</w:t>
            </w:r>
          </w:p>
        </w:tc>
        <w:tc>
          <w:tcPr>
            <w:tcW w:w="234" w:type="pct"/>
            <w:tcBorders>
              <w:top w:val="single" w:sz="4" w:space="0" w:color="FFFFFF" w:themeColor="background1"/>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311</w:t>
            </w:r>
          </w:p>
        </w:tc>
        <w:tc>
          <w:tcPr>
            <w:tcW w:w="391" w:type="pct"/>
            <w:tcBorders>
              <w:top w:val="single" w:sz="4" w:space="0" w:color="FFFFFF" w:themeColor="background1"/>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17.45%</w:t>
            </w:r>
          </w:p>
        </w:tc>
        <w:tc>
          <w:tcPr>
            <w:tcW w:w="313" w:type="pct"/>
            <w:tcBorders>
              <w:top w:val="single" w:sz="4" w:space="0" w:color="FFFFFF" w:themeColor="background1"/>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250</w:t>
            </w:r>
          </w:p>
        </w:tc>
        <w:tc>
          <w:tcPr>
            <w:tcW w:w="391" w:type="pct"/>
            <w:tcBorders>
              <w:top w:val="single" w:sz="4" w:space="0" w:color="FFFFFF" w:themeColor="background1"/>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14.03%</w:t>
            </w:r>
          </w:p>
        </w:tc>
        <w:tc>
          <w:tcPr>
            <w:tcW w:w="313" w:type="pct"/>
            <w:tcBorders>
              <w:top w:val="single" w:sz="4" w:space="0" w:color="FFFFFF" w:themeColor="background1"/>
              <w:left w:val="nil"/>
              <w:bottom w:val="single" w:sz="4" w:space="0" w:color="auto"/>
              <w:right w:val="single" w:sz="4" w:space="0" w:color="auto"/>
            </w:tcBorders>
            <w:shd w:val="clear" w:color="auto" w:fill="auto"/>
            <w:noWrap/>
            <w:vAlign w:val="center"/>
          </w:tcPr>
          <w:p w:rsidR="00301DC4" w:rsidRPr="004141C1" w:rsidRDefault="00301DC4" w:rsidP="00301DC4">
            <w:pPr>
              <w:tabs>
                <w:tab w:val="left" w:pos="9486"/>
              </w:tabs>
              <w:suppressAutoHyphens w:val="0"/>
              <w:jc w:val="center"/>
              <w:rPr>
                <w:rFonts w:eastAsia="Times New Roman" w:cs="Arial"/>
                <w:b/>
                <w:bCs/>
                <w:color w:val="000000"/>
                <w:sz w:val="16"/>
                <w:szCs w:val="16"/>
                <w:lang w:eastAsia="it-CH"/>
              </w:rPr>
            </w:pPr>
            <w:r w:rsidRPr="00301DC4">
              <w:rPr>
                <w:rFonts w:eastAsia="Times New Roman" w:cs="Arial"/>
                <w:b/>
                <w:bCs/>
                <w:color w:val="000000"/>
                <w:sz w:val="16"/>
                <w:szCs w:val="16"/>
                <w:lang w:eastAsia="it-CH"/>
              </w:rPr>
              <w:t>561</w:t>
            </w:r>
          </w:p>
        </w:tc>
        <w:tc>
          <w:tcPr>
            <w:tcW w:w="391" w:type="pct"/>
            <w:tcBorders>
              <w:top w:val="single" w:sz="4" w:space="0" w:color="FFFFFF" w:themeColor="background1"/>
              <w:left w:val="nil"/>
              <w:bottom w:val="single" w:sz="4" w:space="0" w:color="auto"/>
              <w:right w:val="single" w:sz="4" w:space="0" w:color="auto"/>
            </w:tcBorders>
            <w:shd w:val="clear" w:color="auto" w:fill="auto"/>
            <w:noWrap/>
            <w:vAlign w:val="center"/>
          </w:tcPr>
          <w:p w:rsidR="00301DC4" w:rsidRPr="004141C1" w:rsidRDefault="00301DC4" w:rsidP="00301DC4">
            <w:pPr>
              <w:tabs>
                <w:tab w:val="left" w:pos="9486"/>
              </w:tabs>
              <w:suppressAutoHyphens w:val="0"/>
              <w:jc w:val="center"/>
              <w:rPr>
                <w:rFonts w:eastAsia="Times New Roman" w:cs="Arial"/>
                <w:b/>
                <w:bCs/>
                <w:color w:val="000000"/>
                <w:sz w:val="16"/>
                <w:szCs w:val="16"/>
                <w:lang w:eastAsia="it-CH"/>
              </w:rPr>
            </w:pPr>
            <w:r w:rsidRPr="00301DC4">
              <w:rPr>
                <w:rFonts w:eastAsia="Times New Roman" w:cs="Arial"/>
                <w:b/>
                <w:bCs/>
                <w:color w:val="000000"/>
                <w:sz w:val="16"/>
                <w:szCs w:val="16"/>
                <w:lang w:eastAsia="it-CH"/>
              </w:rPr>
              <w:t>31.48%</w:t>
            </w:r>
          </w:p>
        </w:tc>
        <w:tc>
          <w:tcPr>
            <w:tcW w:w="313" w:type="pct"/>
            <w:tcBorders>
              <w:top w:val="single" w:sz="4" w:space="0" w:color="FFFFFF" w:themeColor="background1"/>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828</w:t>
            </w:r>
          </w:p>
        </w:tc>
        <w:tc>
          <w:tcPr>
            <w:tcW w:w="390" w:type="pct"/>
            <w:tcBorders>
              <w:top w:val="single" w:sz="4" w:space="0" w:color="FFFFFF" w:themeColor="background1"/>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46.46%</w:t>
            </w:r>
          </w:p>
        </w:tc>
        <w:tc>
          <w:tcPr>
            <w:tcW w:w="313" w:type="pct"/>
            <w:tcBorders>
              <w:top w:val="single" w:sz="4" w:space="0" w:color="FFFFFF" w:themeColor="background1"/>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393</w:t>
            </w:r>
          </w:p>
        </w:tc>
        <w:tc>
          <w:tcPr>
            <w:tcW w:w="391" w:type="pct"/>
            <w:tcBorders>
              <w:top w:val="single" w:sz="4" w:space="0" w:color="FFFFFF" w:themeColor="background1"/>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22.05%</w:t>
            </w:r>
          </w:p>
        </w:tc>
        <w:tc>
          <w:tcPr>
            <w:tcW w:w="313" w:type="pct"/>
            <w:tcBorders>
              <w:top w:val="single" w:sz="4" w:space="0" w:color="FFFFFF" w:themeColor="background1"/>
              <w:left w:val="nil"/>
              <w:bottom w:val="single" w:sz="4" w:space="0" w:color="auto"/>
              <w:right w:val="single" w:sz="4" w:space="0" w:color="auto"/>
            </w:tcBorders>
            <w:shd w:val="clear" w:color="auto" w:fill="auto"/>
            <w:noWrap/>
            <w:vAlign w:val="center"/>
          </w:tcPr>
          <w:p w:rsidR="00301DC4" w:rsidRPr="004141C1" w:rsidRDefault="00301DC4" w:rsidP="00301DC4">
            <w:pPr>
              <w:tabs>
                <w:tab w:val="left" w:pos="9486"/>
              </w:tabs>
              <w:suppressAutoHyphens w:val="0"/>
              <w:jc w:val="center"/>
              <w:rPr>
                <w:rFonts w:eastAsia="Times New Roman" w:cs="Arial"/>
                <w:b/>
                <w:bCs/>
                <w:color w:val="000000"/>
                <w:sz w:val="16"/>
                <w:szCs w:val="16"/>
                <w:lang w:eastAsia="it-CH"/>
              </w:rPr>
            </w:pPr>
            <w:r w:rsidRPr="00301DC4">
              <w:rPr>
                <w:rFonts w:eastAsia="Times New Roman" w:cs="Arial"/>
                <w:b/>
                <w:bCs/>
                <w:color w:val="000000"/>
                <w:sz w:val="16"/>
                <w:szCs w:val="16"/>
                <w:lang w:eastAsia="it-CH"/>
              </w:rPr>
              <w:t>1221</w:t>
            </w:r>
          </w:p>
        </w:tc>
        <w:tc>
          <w:tcPr>
            <w:tcW w:w="389" w:type="pct"/>
            <w:tcBorders>
              <w:top w:val="single" w:sz="4" w:space="0" w:color="FFFFFF" w:themeColor="background1"/>
              <w:left w:val="nil"/>
              <w:bottom w:val="single" w:sz="4" w:space="0" w:color="auto"/>
              <w:right w:val="single" w:sz="4" w:space="0" w:color="FFFFFF"/>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
                <w:bCs/>
                <w:color w:val="000000"/>
                <w:sz w:val="16"/>
                <w:szCs w:val="16"/>
                <w:lang w:eastAsia="it-CH"/>
              </w:rPr>
            </w:pPr>
            <w:r w:rsidRPr="00301DC4">
              <w:rPr>
                <w:rFonts w:eastAsia="Times New Roman" w:cs="Arial"/>
                <w:b/>
                <w:bCs/>
                <w:color w:val="000000"/>
                <w:sz w:val="16"/>
                <w:szCs w:val="16"/>
                <w:lang w:eastAsia="it-CH"/>
              </w:rPr>
              <w:t>68.52%</w:t>
            </w:r>
          </w:p>
        </w:tc>
      </w:tr>
      <w:tr w:rsidR="00301DC4" w:rsidRPr="004141C1" w:rsidTr="00301DC4">
        <w:trPr>
          <w:trHeight w:val="300"/>
          <w:jc w:val="center"/>
        </w:trPr>
        <w:tc>
          <w:tcPr>
            <w:tcW w:w="545" w:type="pct"/>
            <w:tcBorders>
              <w:top w:val="single" w:sz="4" w:space="0" w:color="auto"/>
              <w:left w:val="single" w:sz="4" w:space="0" w:color="FFFFFF"/>
              <w:bottom w:val="single" w:sz="4" w:space="0" w:color="auto"/>
              <w:right w:val="single" w:sz="4" w:space="0" w:color="auto"/>
            </w:tcBorders>
            <w:shd w:val="clear" w:color="auto" w:fill="auto"/>
            <w:noWrap/>
            <w:vAlign w:val="center"/>
          </w:tcPr>
          <w:p w:rsidR="00301DC4" w:rsidRPr="004141C1" w:rsidRDefault="00301DC4" w:rsidP="00301DC4">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 xml:space="preserve">Totale iscritti </w:t>
            </w:r>
          </w:p>
          <w:p w:rsidR="00301DC4" w:rsidRPr="004141C1" w:rsidRDefault="00301DC4" w:rsidP="00301DC4">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al 1° anno</w:t>
            </w:r>
          </w:p>
        </w:tc>
        <w:tc>
          <w:tcPr>
            <w:tcW w:w="313" w:type="pct"/>
            <w:tcBorders>
              <w:top w:val="single" w:sz="4" w:space="0" w:color="auto"/>
              <w:left w:val="nil"/>
              <w:bottom w:val="single" w:sz="4" w:space="0" w:color="auto"/>
              <w:right w:val="single" w:sz="4" w:space="0" w:color="auto"/>
            </w:tcBorders>
            <w:shd w:val="clear" w:color="auto" w:fill="auto"/>
            <w:noWrap/>
            <w:vAlign w:val="center"/>
          </w:tcPr>
          <w:p w:rsidR="00301DC4" w:rsidRPr="004141C1" w:rsidRDefault="00301DC4" w:rsidP="00301DC4">
            <w:pPr>
              <w:tabs>
                <w:tab w:val="left" w:pos="9486"/>
              </w:tabs>
              <w:suppressAutoHyphens w:val="0"/>
              <w:jc w:val="center"/>
              <w:rPr>
                <w:rFonts w:eastAsia="Times New Roman" w:cs="Arial"/>
                <w:b/>
                <w:bCs/>
                <w:color w:val="000000"/>
                <w:sz w:val="16"/>
                <w:szCs w:val="16"/>
                <w:lang w:eastAsia="it-CH"/>
              </w:rPr>
            </w:pPr>
            <w:r w:rsidRPr="00301DC4">
              <w:rPr>
                <w:rFonts w:eastAsia="Times New Roman" w:cs="Arial"/>
                <w:b/>
                <w:bCs/>
                <w:color w:val="000000"/>
                <w:sz w:val="16"/>
                <w:szCs w:val="16"/>
                <w:lang w:eastAsia="it-CH"/>
              </w:rPr>
              <w:t>688</w:t>
            </w:r>
          </w:p>
        </w:tc>
        <w:tc>
          <w:tcPr>
            <w:tcW w:w="234" w:type="pct"/>
            <w:tcBorders>
              <w:top w:val="single" w:sz="4" w:space="0" w:color="auto"/>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108</w:t>
            </w:r>
          </w:p>
        </w:tc>
        <w:tc>
          <w:tcPr>
            <w:tcW w:w="391" w:type="pct"/>
            <w:tcBorders>
              <w:top w:val="single" w:sz="4" w:space="0" w:color="auto"/>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15.70%</w:t>
            </w:r>
          </w:p>
        </w:tc>
        <w:tc>
          <w:tcPr>
            <w:tcW w:w="313" w:type="pct"/>
            <w:tcBorders>
              <w:top w:val="single" w:sz="4" w:space="0" w:color="auto"/>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99</w:t>
            </w:r>
          </w:p>
        </w:tc>
        <w:tc>
          <w:tcPr>
            <w:tcW w:w="391" w:type="pct"/>
            <w:tcBorders>
              <w:top w:val="single" w:sz="4" w:space="0" w:color="auto"/>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14.39%</w:t>
            </w:r>
          </w:p>
        </w:tc>
        <w:tc>
          <w:tcPr>
            <w:tcW w:w="313" w:type="pct"/>
            <w:tcBorders>
              <w:top w:val="single" w:sz="4" w:space="0" w:color="auto"/>
              <w:left w:val="nil"/>
              <w:bottom w:val="single" w:sz="4" w:space="0" w:color="auto"/>
              <w:right w:val="single" w:sz="4" w:space="0" w:color="auto"/>
            </w:tcBorders>
            <w:shd w:val="clear" w:color="auto" w:fill="auto"/>
            <w:noWrap/>
            <w:vAlign w:val="center"/>
          </w:tcPr>
          <w:p w:rsidR="00301DC4" w:rsidRPr="004141C1" w:rsidRDefault="00301DC4" w:rsidP="00301DC4">
            <w:pPr>
              <w:tabs>
                <w:tab w:val="left" w:pos="9486"/>
              </w:tabs>
              <w:suppressAutoHyphens w:val="0"/>
              <w:jc w:val="center"/>
              <w:rPr>
                <w:rFonts w:eastAsia="Times New Roman" w:cs="Arial"/>
                <w:b/>
                <w:bCs/>
                <w:color w:val="000000"/>
                <w:sz w:val="16"/>
                <w:szCs w:val="16"/>
                <w:lang w:eastAsia="it-CH"/>
              </w:rPr>
            </w:pPr>
            <w:r w:rsidRPr="00301DC4">
              <w:rPr>
                <w:rFonts w:eastAsia="Times New Roman" w:cs="Arial"/>
                <w:b/>
                <w:bCs/>
                <w:color w:val="000000"/>
                <w:sz w:val="16"/>
                <w:szCs w:val="16"/>
                <w:lang w:eastAsia="it-CH"/>
              </w:rPr>
              <w:t>207</w:t>
            </w:r>
          </w:p>
        </w:tc>
        <w:tc>
          <w:tcPr>
            <w:tcW w:w="391" w:type="pct"/>
            <w:tcBorders>
              <w:top w:val="single" w:sz="4" w:space="0" w:color="auto"/>
              <w:left w:val="nil"/>
              <w:bottom w:val="single" w:sz="4" w:space="0" w:color="auto"/>
              <w:right w:val="single" w:sz="4" w:space="0" w:color="auto"/>
            </w:tcBorders>
            <w:shd w:val="clear" w:color="auto" w:fill="auto"/>
            <w:noWrap/>
            <w:vAlign w:val="center"/>
          </w:tcPr>
          <w:p w:rsidR="00301DC4" w:rsidRPr="004141C1" w:rsidRDefault="00301DC4" w:rsidP="00301DC4">
            <w:pPr>
              <w:tabs>
                <w:tab w:val="left" w:pos="9486"/>
              </w:tabs>
              <w:suppressAutoHyphens w:val="0"/>
              <w:jc w:val="center"/>
              <w:rPr>
                <w:rFonts w:eastAsia="Times New Roman" w:cs="Arial"/>
                <w:b/>
                <w:bCs/>
                <w:color w:val="000000"/>
                <w:sz w:val="16"/>
                <w:szCs w:val="16"/>
                <w:lang w:eastAsia="it-CH"/>
              </w:rPr>
            </w:pPr>
            <w:r w:rsidRPr="00301DC4">
              <w:rPr>
                <w:rFonts w:eastAsia="Times New Roman" w:cs="Arial"/>
                <w:b/>
                <w:bCs/>
                <w:color w:val="000000"/>
                <w:sz w:val="16"/>
                <w:szCs w:val="16"/>
                <w:lang w:eastAsia="it-CH"/>
              </w:rPr>
              <w:t>30.09%</w:t>
            </w:r>
          </w:p>
        </w:tc>
        <w:tc>
          <w:tcPr>
            <w:tcW w:w="313" w:type="pct"/>
            <w:tcBorders>
              <w:top w:val="single" w:sz="4" w:space="0" w:color="auto"/>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320</w:t>
            </w:r>
          </w:p>
        </w:tc>
        <w:tc>
          <w:tcPr>
            <w:tcW w:w="390" w:type="pct"/>
            <w:tcBorders>
              <w:top w:val="single" w:sz="4" w:space="0" w:color="auto"/>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46.51%</w:t>
            </w:r>
          </w:p>
        </w:tc>
        <w:tc>
          <w:tcPr>
            <w:tcW w:w="313" w:type="pct"/>
            <w:tcBorders>
              <w:top w:val="single" w:sz="4" w:space="0" w:color="auto"/>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161</w:t>
            </w:r>
          </w:p>
        </w:tc>
        <w:tc>
          <w:tcPr>
            <w:tcW w:w="391" w:type="pct"/>
            <w:tcBorders>
              <w:top w:val="single" w:sz="4" w:space="0" w:color="auto"/>
              <w:left w:val="nil"/>
              <w:bottom w:val="single" w:sz="4" w:space="0" w:color="auto"/>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Cs/>
                <w:color w:val="000000"/>
                <w:sz w:val="16"/>
                <w:szCs w:val="16"/>
                <w:lang w:eastAsia="it-CH"/>
              </w:rPr>
            </w:pPr>
            <w:r w:rsidRPr="00301DC4">
              <w:rPr>
                <w:rFonts w:eastAsia="Times New Roman" w:cs="Arial"/>
                <w:bCs/>
                <w:color w:val="000000"/>
                <w:sz w:val="16"/>
                <w:szCs w:val="16"/>
                <w:lang w:eastAsia="it-CH"/>
              </w:rPr>
              <w:t>23.40%</w:t>
            </w:r>
          </w:p>
        </w:tc>
        <w:tc>
          <w:tcPr>
            <w:tcW w:w="313" w:type="pct"/>
            <w:tcBorders>
              <w:top w:val="single" w:sz="4" w:space="0" w:color="auto"/>
              <w:left w:val="nil"/>
              <w:bottom w:val="single" w:sz="4" w:space="0" w:color="auto"/>
              <w:right w:val="single" w:sz="4" w:space="0" w:color="auto"/>
            </w:tcBorders>
            <w:shd w:val="clear" w:color="auto" w:fill="auto"/>
            <w:noWrap/>
            <w:vAlign w:val="center"/>
          </w:tcPr>
          <w:p w:rsidR="00301DC4" w:rsidRPr="004141C1" w:rsidRDefault="00301DC4" w:rsidP="00301DC4">
            <w:pPr>
              <w:tabs>
                <w:tab w:val="left" w:pos="9486"/>
              </w:tabs>
              <w:suppressAutoHyphens w:val="0"/>
              <w:jc w:val="center"/>
              <w:rPr>
                <w:rFonts w:eastAsia="Times New Roman" w:cs="Arial"/>
                <w:b/>
                <w:bCs/>
                <w:color w:val="000000"/>
                <w:sz w:val="16"/>
                <w:szCs w:val="16"/>
                <w:lang w:eastAsia="it-CH"/>
              </w:rPr>
            </w:pPr>
            <w:r w:rsidRPr="00301DC4">
              <w:rPr>
                <w:rFonts w:eastAsia="Times New Roman" w:cs="Arial"/>
                <w:b/>
                <w:bCs/>
                <w:color w:val="000000"/>
                <w:sz w:val="16"/>
                <w:szCs w:val="16"/>
                <w:lang w:eastAsia="it-CH"/>
              </w:rPr>
              <w:t>481</w:t>
            </w:r>
          </w:p>
        </w:tc>
        <w:tc>
          <w:tcPr>
            <w:tcW w:w="389" w:type="pct"/>
            <w:tcBorders>
              <w:top w:val="single" w:sz="4" w:space="0" w:color="auto"/>
              <w:left w:val="nil"/>
              <w:bottom w:val="single" w:sz="4" w:space="0" w:color="auto"/>
              <w:right w:val="single" w:sz="4" w:space="0" w:color="FFFFFF"/>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
                <w:bCs/>
                <w:color w:val="000000"/>
                <w:sz w:val="16"/>
                <w:szCs w:val="16"/>
                <w:lang w:eastAsia="it-CH"/>
              </w:rPr>
            </w:pPr>
            <w:r w:rsidRPr="00301DC4">
              <w:rPr>
                <w:rFonts w:eastAsia="Times New Roman" w:cs="Arial"/>
                <w:b/>
                <w:bCs/>
                <w:color w:val="000000"/>
                <w:sz w:val="16"/>
                <w:szCs w:val="16"/>
                <w:lang w:eastAsia="it-CH"/>
              </w:rPr>
              <w:t>69.91%</w:t>
            </w:r>
          </w:p>
        </w:tc>
      </w:tr>
      <w:tr w:rsidR="00301DC4" w:rsidRPr="004141C1" w:rsidTr="00301DC4">
        <w:trPr>
          <w:trHeight w:val="300"/>
          <w:jc w:val="center"/>
        </w:trPr>
        <w:tc>
          <w:tcPr>
            <w:tcW w:w="545" w:type="pct"/>
            <w:tcBorders>
              <w:top w:val="single" w:sz="4" w:space="0" w:color="auto"/>
              <w:left w:val="single" w:sz="4" w:space="0" w:color="FFFFFF"/>
              <w:right w:val="single" w:sz="4" w:space="0" w:color="auto"/>
            </w:tcBorders>
            <w:shd w:val="clear" w:color="auto" w:fill="auto"/>
            <w:noWrap/>
            <w:vAlign w:val="center"/>
          </w:tcPr>
          <w:p w:rsidR="00301DC4" w:rsidRPr="004141C1" w:rsidRDefault="00301DC4" w:rsidP="00301DC4">
            <w:pPr>
              <w:tabs>
                <w:tab w:val="left" w:pos="9486"/>
              </w:tabs>
              <w:suppressAutoHyphens w:val="0"/>
              <w:jc w:val="left"/>
              <w:rPr>
                <w:rFonts w:eastAsia="Times New Roman" w:cs="Arial"/>
                <w:sz w:val="16"/>
                <w:szCs w:val="16"/>
                <w:lang w:eastAsia="it-CH"/>
              </w:rPr>
            </w:pPr>
            <w:r w:rsidRPr="004141C1">
              <w:rPr>
                <w:rFonts w:eastAsia="Times New Roman" w:cs="Arial"/>
                <w:sz w:val="16"/>
                <w:szCs w:val="16"/>
                <w:lang w:eastAsia="it-CH"/>
              </w:rPr>
              <w:t>Totale</w:t>
            </w:r>
          </w:p>
        </w:tc>
        <w:tc>
          <w:tcPr>
            <w:tcW w:w="313" w:type="pct"/>
            <w:tcBorders>
              <w:top w:val="single" w:sz="4" w:space="0" w:color="auto"/>
              <w:left w:val="nil"/>
              <w:right w:val="single" w:sz="4" w:space="0" w:color="auto"/>
            </w:tcBorders>
            <w:shd w:val="clear" w:color="auto" w:fill="auto"/>
            <w:noWrap/>
            <w:vAlign w:val="center"/>
          </w:tcPr>
          <w:p w:rsidR="00301DC4" w:rsidRPr="004141C1" w:rsidRDefault="00301DC4" w:rsidP="00301DC4">
            <w:pPr>
              <w:tabs>
                <w:tab w:val="left" w:pos="9486"/>
              </w:tabs>
              <w:suppressAutoHyphens w:val="0"/>
              <w:jc w:val="center"/>
              <w:rPr>
                <w:rFonts w:eastAsia="Times New Roman" w:cs="Arial"/>
                <w:b/>
                <w:bCs/>
                <w:color w:val="000000"/>
                <w:sz w:val="16"/>
                <w:szCs w:val="16"/>
                <w:lang w:eastAsia="it-CH"/>
              </w:rPr>
            </w:pPr>
            <w:r w:rsidRPr="00301DC4">
              <w:rPr>
                <w:rFonts w:eastAsia="Times New Roman" w:cs="Arial"/>
                <w:b/>
                <w:bCs/>
                <w:color w:val="000000"/>
                <w:sz w:val="16"/>
                <w:szCs w:val="16"/>
                <w:lang w:eastAsia="it-CH"/>
              </w:rPr>
              <w:t>3</w:t>
            </w:r>
            <w:r w:rsidR="00BC1622">
              <w:rPr>
                <w:rFonts w:eastAsia="Times New Roman" w:cs="Arial"/>
                <w:b/>
                <w:bCs/>
                <w:color w:val="000000"/>
                <w:sz w:val="16"/>
                <w:szCs w:val="16"/>
                <w:lang w:eastAsia="it-CH"/>
              </w:rPr>
              <w:t>’</w:t>
            </w:r>
            <w:r w:rsidRPr="00301DC4">
              <w:rPr>
                <w:rFonts w:eastAsia="Times New Roman" w:cs="Arial"/>
                <w:b/>
                <w:bCs/>
                <w:color w:val="000000"/>
                <w:sz w:val="16"/>
                <w:szCs w:val="16"/>
                <w:lang w:eastAsia="it-CH"/>
              </w:rPr>
              <w:t>320</w:t>
            </w:r>
          </w:p>
        </w:tc>
        <w:tc>
          <w:tcPr>
            <w:tcW w:w="234" w:type="pct"/>
            <w:tcBorders>
              <w:top w:val="single" w:sz="4" w:space="0" w:color="auto"/>
              <w:left w:val="nil"/>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
                <w:bCs/>
                <w:color w:val="000000"/>
                <w:sz w:val="16"/>
                <w:szCs w:val="16"/>
                <w:lang w:eastAsia="it-CH"/>
              </w:rPr>
            </w:pPr>
          </w:p>
        </w:tc>
        <w:tc>
          <w:tcPr>
            <w:tcW w:w="391" w:type="pct"/>
            <w:tcBorders>
              <w:top w:val="single" w:sz="4" w:space="0" w:color="auto"/>
              <w:left w:val="nil"/>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
                <w:bCs/>
                <w:color w:val="000000"/>
                <w:sz w:val="16"/>
                <w:szCs w:val="16"/>
                <w:lang w:eastAsia="it-CH"/>
              </w:rPr>
            </w:pPr>
          </w:p>
        </w:tc>
        <w:tc>
          <w:tcPr>
            <w:tcW w:w="313" w:type="pct"/>
            <w:tcBorders>
              <w:top w:val="single" w:sz="4" w:space="0" w:color="auto"/>
              <w:left w:val="nil"/>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
                <w:bCs/>
                <w:color w:val="000000"/>
                <w:sz w:val="16"/>
                <w:szCs w:val="16"/>
                <w:lang w:eastAsia="it-CH"/>
              </w:rPr>
            </w:pPr>
          </w:p>
        </w:tc>
        <w:tc>
          <w:tcPr>
            <w:tcW w:w="391" w:type="pct"/>
            <w:tcBorders>
              <w:top w:val="single" w:sz="4" w:space="0" w:color="auto"/>
              <w:left w:val="nil"/>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
                <w:bCs/>
                <w:color w:val="000000"/>
                <w:sz w:val="16"/>
                <w:szCs w:val="16"/>
                <w:lang w:eastAsia="it-CH"/>
              </w:rPr>
            </w:pPr>
          </w:p>
        </w:tc>
        <w:tc>
          <w:tcPr>
            <w:tcW w:w="313" w:type="pct"/>
            <w:tcBorders>
              <w:top w:val="single" w:sz="4" w:space="0" w:color="auto"/>
              <w:left w:val="nil"/>
              <w:right w:val="single" w:sz="4" w:space="0" w:color="auto"/>
            </w:tcBorders>
            <w:shd w:val="clear" w:color="auto" w:fill="auto"/>
            <w:noWrap/>
            <w:vAlign w:val="center"/>
          </w:tcPr>
          <w:p w:rsidR="00301DC4" w:rsidRPr="004141C1" w:rsidRDefault="00301DC4" w:rsidP="00301DC4">
            <w:pPr>
              <w:tabs>
                <w:tab w:val="left" w:pos="9486"/>
              </w:tabs>
              <w:suppressAutoHyphens w:val="0"/>
              <w:jc w:val="center"/>
              <w:rPr>
                <w:rFonts w:eastAsia="Times New Roman" w:cs="Arial"/>
                <w:b/>
                <w:bCs/>
                <w:color w:val="000000"/>
                <w:sz w:val="16"/>
                <w:szCs w:val="16"/>
                <w:lang w:eastAsia="it-CH"/>
              </w:rPr>
            </w:pPr>
          </w:p>
        </w:tc>
        <w:tc>
          <w:tcPr>
            <w:tcW w:w="391" w:type="pct"/>
            <w:tcBorders>
              <w:top w:val="single" w:sz="4" w:space="0" w:color="auto"/>
              <w:left w:val="nil"/>
              <w:right w:val="single" w:sz="4" w:space="0" w:color="auto"/>
            </w:tcBorders>
            <w:shd w:val="clear" w:color="auto" w:fill="auto"/>
            <w:noWrap/>
            <w:vAlign w:val="center"/>
          </w:tcPr>
          <w:p w:rsidR="00301DC4" w:rsidRPr="004141C1" w:rsidRDefault="00301DC4" w:rsidP="00301DC4">
            <w:pPr>
              <w:tabs>
                <w:tab w:val="left" w:pos="9486"/>
              </w:tabs>
              <w:suppressAutoHyphens w:val="0"/>
              <w:jc w:val="center"/>
              <w:rPr>
                <w:rFonts w:eastAsia="Times New Roman" w:cs="Arial"/>
                <w:b/>
                <w:bCs/>
                <w:color w:val="000000"/>
                <w:sz w:val="16"/>
                <w:szCs w:val="16"/>
                <w:lang w:eastAsia="it-CH"/>
              </w:rPr>
            </w:pPr>
          </w:p>
        </w:tc>
        <w:tc>
          <w:tcPr>
            <w:tcW w:w="313" w:type="pct"/>
            <w:tcBorders>
              <w:top w:val="single" w:sz="4" w:space="0" w:color="auto"/>
              <w:left w:val="nil"/>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
                <w:bCs/>
                <w:color w:val="000000"/>
                <w:sz w:val="16"/>
                <w:szCs w:val="16"/>
                <w:lang w:eastAsia="it-CH"/>
              </w:rPr>
            </w:pPr>
          </w:p>
        </w:tc>
        <w:tc>
          <w:tcPr>
            <w:tcW w:w="390" w:type="pct"/>
            <w:tcBorders>
              <w:top w:val="single" w:sz="4" w:space="0" w:color="auto"/>
              <w:left w:val="nil"/>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
                <w:bCs/>
                <w:color w:val="000000"/>
                <w:sz w:val="16"/>
                <w:szCs w:val="16"/>
                <w:lang w:eastAsia="it-CH"/>
              </w:rPr>
            </w:pPr>
          </w:p>
        </w:tc>
        <w:tc>
          <w:tcPr>
            <w:tcW w:w="313" w:type="pct"/>
            <w:tcBorders>
              <w:top w:val="single" w:sz="4" w:space="0" w:color="auto"/>
              <w:left w:val="nil"/>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
                <w:bCs/>
                <w:color w:val="000000"/>
                <w:sz w:val="16"/>
                <w:szCs w:val="16"/>
                <w:lang w:eastAsia="it-CH"/>
              </w:rPr>
            </w:pPr>
          </w:p>
        </w:tc>
        <w:tc>
          <w:tcPr>
            <w:tcW w:w="391" w:type="pct"/>
            <w:tcBorders>
              <w:top w:val="single" w:sz="4" w:space="0" w:color="auto"/>
              <w:left w:val="nil"/>
              <w:right w:val="single" w:sz="4" w:space="0" w:color="auto"/>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
                <w:bCs/>
                <w:color w:val="000000"/>
                <w:sz w:val="16"/>
                <w:szCs w:val="16"/>
                <w:lang w:eastAsia="it-CH"/>
              </w:rPr>
            </w:pPr>
          </w:p>
        </w:tc>
        <w:tc>
          <w:tcPr>
            <w:tcW w:w="313" w:type="pct"/>
            <w:tcBorders>
              <w:top w:val="single" w:sz="4" w:space="0" w:color="auto"/>
              <w:left w:val="nil"/>
              <w:right w:val="single" w:sz="4" w:space="0" w:color="auto"/>
            </w:tcBorders>
            <w:shd w:val="clear" w:color="auto" w:fill="auto"/>
            <w:noWrap/>
            <w:vAlign w:val="center"/>
          </w:tcPr>
          <w:p w:rsidR="00301DC4" w:rsidRPr="004141C1" w:rsidRDefault="00301DC4" w:rsidP="00301DC4">
            <w:pPr>
              <w:tabs>
                <w:tab w:val="left" w:pos="9486"/>
              </w:tabs>
              <w:suppressAutoHyphens w:val="0"/>
              <w:jc w:val="center"/>
              <w:rPr>
                <w:rFonts w:eastAsia="Times New Roman" w:cs="Arial"/>
                <w:b/>
                <w:bCs/>
                <w:color w:val="000000"/>
                <w:sz w:val="16"/>
                <w:szCs w:val="16"/>
                <w:lang w:eastAsia="it-CH"/>
              </w:rPr>
            </w:pPr>
          </w:p>
        </w:tc>
        <w:tc>
          <w:tcPr>
            <w:tcW w:w="389" w:type="pct"/>
            <w:tcBorders>
              <w:top w:val="single" w:sz="4" w:space="0" w:color="auto"/>
              <w:left w:val="nil"/>
              <w:right w:val="single" w:sz="4" w:space="0" w:color="FFFFFF"/>
            </w:tcBorders>
            <w:shd w:val="clear" w:color="auto" w:fill="auto"/>
            <w:noWrap/>
            <w:vAlign w:val="center"/>
          </w:tcPr>
          <w:p w:rsidR="00301DC4" w:rsidRPr="00301DC4" w:rsidRDefault="00301DC4" w:rsidP="00301DC4">
            <w:pPr>
              <w:tabs>
                <w:tab w:val="left" w:pos="9486"/>
              </w:tabs>
              <w:suppressAutoHyphens w:val="0"/>
              <w:jc w:val="center"/>
              <w:rPr>
                <w:rFonts w:eastAsia="Times New Roman" w:cs="Arial"/>
                <w:b/>
                <w:bCs/>
                <w:color w:val="000000"/>
                <w:sz w:val="16"/>
                <w:szCs w:val="16"/>
                <w:lang w:eastAsia="it-CH"/>
              </w:rPr>
            </w:pPr>
          </w:p>
        </w:tc>
      </w:tr>
    </w:tbl>
    <w:p w:rsidR="00894DB5" w:rsidRPr="00DA7AA1" w:rsidRDefault="00894DB5" w:rsidP="00A15F69">
      <w:pPr>
        <w:tabs>
          <w:tab w:val="left" w:pos="9486"/>
        </w:tabs>
        <w:spacing w:before="80" w:after="80"/>
        <w:rPr>
          <w:sz w:val="24"/>
        </w:rPr>
      </w:pPr>
    </w:p>
    <w:p w:rsidR="00277599" w:rsidRPr="007A17A6" w:rsidRDefault="00277599" w:rsidP="00B55FE4">
      <w:pPr>
        <w:pStyle w:val="Titolo4"/>
        <w:tabs>
          <w:tab w:val="left" w:pos="9486"/>
        </w:tabs>
        <w:spacing w:before="80" w:after="80"/>
        <w:rPr>
          <w:sz w:val="24"/>
          <w:szCs w:val="24"/>
        </w:rPr>
      </w:pPr>
      <w:r w:rsidRPr="007A17A6">
        <w:rPr>
          <w:sz w:val="24"/>
          <w:szCs w:val="24"/>
        </w:rPr>
        <w:t>a) 2:</w:t>
      </w:r>
      <w:r w:rsidR="00D93205" w:rsidRPr="007A17A6">
        <w:rPr>
          <w:sz w:val="24"/>
          <w:szCs w:val="24"/>
        </w:rPr>
        <w:t xml:space="preserve"> un massimo del 50% di provenienza dall’estero</w:t>
      </w:r>
    </w:p>
    <w:p w:rsidR="00DF1309" w:rsidRDefault="00DF1309" w:rsidP="00DF1309">
      <w:pPr>
        <w:tabs>
          <w:tab w:val="left" w:pos="9486"/>
        </w:tabs>
        <w:spacing w:before="80" w:after="80"/>
        <w:rPr>
          <w:sz w:val="24"/>
          <w:szCs w:val="24"/>
        </w:rPr>
      </w:pPr>
      <w:r w:rsidRPr="00DF1309">
        <w:rPr>
          <w:sz w:val="24"/>
          <w:szCs w:val="24"/>
        </w:rPr>
        <w:t xml:space="preserve">Nella </w:t>
      </w:r>
      <w:r w:rsidRPr="00177D5B">
        <w:rPr>
          <w:sz w:val="24"/>
          <w:szCs w:val="24"/>
        </w:rPr>
        <w:fldChar w:fldCharType="begin"/>
      </w:r>
      <w:r w:rsidRPr="00177D5B">
        <w:rPr>
          <w:sz w:val="24"/>
          <w:szCs w:val="24"/>
        </w:rPr>
        <w:instrText xml:space="preserve"> REF _Ref101792135 \h  \* MERGEFORMAT </w:instrText>
      </w:r>
      <w:r w:rsidRPr="00177D5B">
        <w:rPr>
          <w:sz w:val="24"/>
          <w:szCs w:val="24"/>
        </w:rPr>
      </w:r>
      <w:r w:rsidRPr="00177D5B">
        <w:rPr>
          <w:sz w:val="24"/>
          <w:szCs w:val="24"/>
        </w:rPr>
        <w:fldChar w:fldCharType="separate"/>
      </w:r>
      <w:r w:rsidR="005E0B02" w:rsidRPr="005E0B02">
        <w:rPr>
          <w:sz w:val="24"/>
          <w:szCs w:val="24"/>
        </w:rPr>
        <w:t>Tabella 3</w:t>
      </w:r>
      <w:r w:rsidRPr="00177D5B">
        <w:rPr>
          <w:sz w:val="24"/>
          <w:szCs w:val="24"/>
        </w:rPr>
        <w:fldChar w:fldCharType="end"/>
      </w:r>
      <w:r>
        <w:rPr>
          <w:sz w:val="24"/>
          <w:szCs w:val="24"/>
        </w:rPr>
        <w:t xml:space="preserve"> sono illustrati anche i dati degli studenti esteri iscritti all’USI</w:t>
      </w:r>
      <w:r w:rsidR="00514C1D">
        <w:rPr>
          <w:sz w:val="24"/>
          <w:szCs w:val="24"/>
        </w:rPr>
        <w:t xml:space="preserve">, </w:t>
      </w:r>
      <w:r w:rsidR="00514C1D" w:rsidRPr="007066EA">
        <w:rPr>
          <w:sz w:val="24"/>
          <w:szCs w:val="24"/>
        </w:rPr>
        <w:t xml:space="preserve">escludendo la FTL, mentre il grafico presentato </w:t>
      </w:r>
      <w:r w:rsidR="00514C1D" w:rsidRPr="00AD37CE">
        <w:rPr>
          <w:sz w:val="24"/>
          <w:szCs w:val="24"/>
        </w:rPr>
        <w:t>nell’allegato 3</w:t>
      </w:r>
      <w:r w:rsidR="00514C1D" w:rsidRPr="007066EA">
        <w:rPr>
          <w:sz w:val="24"/>
          <w:szCs w:val="24"/>
        </w:rPr>
        <w:t xml:space="preserve"> mostra valori differenti poiché include gli studenti FTL.</w:t>
      </w:r>
      <w:r>
        <w:rPr>
          <w:sz w:val="24"/>
          <w:szCs w:val="24"/>
        </w:rPr>
        <w:t xml:space="preserve"> </w:t>
      </w:r>
      <w:r w:rsidR="00125A58">
        <w:rPr>
          <w:sz w:val="24"/>
          <w:szCs w:val="24"/>
        </w:rPr>
        <w:t>Il numero di alunni provenienti dall’Italia è sceso di 14 unità rispetto al 2021 (da 1'578 a 1'564 persone), di conseguenza, considerato anche quanto descritto nel capitolo precedente, la percentuale di studenti italiani all’USI nel 2022 si attesta al 47.1% (2021: 49.7%). La quota di studenti in arrivo da altri paesi esteri invece è nettamente aumentata, passando dal 13.7% del 2021 al 15.1% del 2022, con una crescita di 67 iscritti (da 436 nel 2021 a 503 nel 2022), indice di una maggiore presenza di studenti internazionali in USI</w:t>
      </w:r>
      <w:r w:rsidR="00E9186D">
        <w:rPr>
          <w:sz w:val="24"/>
          <w:szCs w:val="24"/>
        </w:rPr>
        <w:t xml:space="preserve">. </w:t>
      </w:r>
      <w:r w:rsidR="00125A58">
        <w:rPr>
          <w:sz w:val="24"/>
          <w:szCs w:val="24"/>
        </w:rPr>
        <w:t xml:space="preserve">Questo incremento rispetto ai dati del 2021 è da attribuire ai 19 studenti esteri (non italiani) in più iscritti al bachelor e alle 48 maggiori iscrizioni ai master USI. </w:t>
      </w:r>
      <w:r w:rsidR="00E9186D">
        <w:rPr>
          <w:sz w:val="24"/>
          <w:szCs w:val="24"/>
        </w:rPr>
        <w:t xml:space="preserve">Considerato l’aumento degli studenti ucraini immatricolati (+19 rispetto al 2021), si deduce quindi un influsso della guerra in Ucraina su queste cifre. </w:t>
      </w:r>
    </w:p>
    <w:p w:rsidR="00125A58" w:rsidRDefault="00125A58" w:rsidP="00DF1309">
      <w:pPr>
        <w:tabs>
          <w:tab w:val="left" w:pos="9486"/>
        </w:tabs>
        <w:spacing w:before="80" w:after="80"/>
        <w:rPr>
          <w:sz w:val="24"/>
          <w:szCs w:val="24"/>
        </w:rPr>
      </w:pPr>
      <w:r>
        <w:rPr>
          <w:sz w:val="24"/>
          <w:szCs w:val="24"/>
        </w:rPr>
        <w:t xml:space="preserve">Il numero di studenti esteri iscritti nel 2022 è di 2'067, pari al 62.2% del totale degli alunni di bachelor e master, dato in leggera diminuzione rispetto al 63.4% del 2021. In confronto all’anno precedente, è aumentata la percentuale di studenti esteri che frequentano il </w:t>
      </w:r>
      <w:r>
        <w:rPr>
          <w:sz w:val="24"/>
          <w:szCs w:val="24"/>
        </w:rPr>
        <w:lastRenderedPageBreak/>
        <w:t xml:space="preserve">bachelor (dal 52.62% del 2021 al 55.01% del 2022), mentre è diminuita la quota di iscritti al master (68.52% nel 2022 rispetto al 72.44% del 2021). </w:t>
      </w:r>
    </w:p>
    <w:p w:rsidR="00125A58" w:rsidRPr="00DF1309" w:rsidRDefault="00125A58" w:rsidP="00DF1309">
      <w:pPr>
        <w:tabs>
          <w:tab w:val="left" w:pos="9486"/>
        </w:tabs>
        <w:spacing w:before="80" w:after="80"/>
        <w:rPr>
          <w:sz w:val="24"/>
          <w:szCs w:val="24"/>
        </w:rPr>
      </w:pPr>
      <w:r>
        <w:rPr>
          <w:sz w:val="24"/>
          <w:szCs w:val="24"/>
        </w:rPr>
        <w:t xml:space="preserve">L’obiettivo fissato dal cdp per questa categoria di studenti non viene raggiunto, né a livello complessivo, né per i due percorsi di studio. </w:t>
      </w:r>
    </w:p>
    <w:p w:rsidR="00DF1309" w:rsidRDefault="00DF1309" w:rsidP="00DF1309">
      <w:pPr>
        <w:tabs>
          <w:tab w:val="left" w:pos="9486"/>
        </w:tabs>
        <w:spacing w:before="80" w:after="80"/>
        <w:rPr>
          <w:sz w:val="24"/>
        </w:rPr>
      </w:pPr>
    </w:p>
    <w:p w:rsidR="001D556D" w:rsidRPr="00177D5B" w:rsidRDefault="00B55FE4" w:rsidP="00177D5B">
      <w:pPr>
        <w:pStyle w:val="Titolo3"/>
        <w:tabs>
          <w:tab w:val="left" w:pos="9486"/>
        </w:tabs>
        <w:ind w:left="0" w:hanging="17"/>
        <w:jc w:val="both"/>
        <w:rPr>
          <w:sz w:val="24"/>
          <w:szCs w:val="24"/>
        </w:rPr>
      </w:pPr>
      <w:bookmarkStart w:id="268" w:name="_Toc102398557"/>
      <w:bookmarkStart w:id="269" w:name="_Toc102485349"/>
      <w:bookmarkStart w:id="270" w:name="_Toc102574157"/>
      <w:bookmarkStart w:id="271" w:name="_Toc102575343"/>
      <w:bookmarkStart w:id="272" w:name="_Toc103092291"/>
      <w:bookmarkStart w:id="273" w:name="_Toc103175715"/>
      <w:bookmarkStart w:id="274" w:name="_Toc103177425"/>
      <w:bookmarkStart w:id="275" w:name="_Toc103267315"/>
      <w:bookmarkStart w:id="276" w:name="_Toc103336426"/>
      <w:bookmarkStart w:id="277" w:name="_Toc103352349"/>
      <w:bookmarkStart w:id="278" w:name="_Toc103610947"/>
      <w:bookmarkStart w:id="279" w:name="_Toc103612228"/>
      <w:bookmarkStart w:id="280" w:name="_Toc103778654"/>
      <w:bookmarkStart w:id="281" w:name="_Toc103783063"/>
      <w:bookmarkStart w:id="282" w:name="_Toc103783130"/>
      <w:bookmarkStart w:id="283" w:name="_Toc103957238"/>
      <w:bookmarkStart w:id="284" w:name="_Toc104206864"/>
      <w:bookmarkStart w:id="285" w:name="_Toc104207929"/>
      <w:bookmarkStart w:id="286" w:name="_Toc104213752"/>
      <w:bookmarkStart w:id="287" w:name="_Toc104216967"/>
      <w:bookmarkStart w:id="288" w:name="_Toc104805497"/>
      <w:bookmarkStart w:id="289" w:name="_Toc104814771"/>
      <w:bookmarkStart w:id="290" w:name="_Toc134453059"/>
      <w:bookmarkStart w:id="291" w:name="_Toc135652488"/>
      <w:bookmarkStart w:id="292" w:name="_Toc135665139"/>
      <w:bookmarkStart w:id="293" w:name="_Toc135665291"/>
      <w:bookmarkStart w:id="294" w:name="_Toc135751588"/>
      <w:bookmarkStart w:id="295" w:name="_Toc135926631"/>
      <w:bookmarkStart w:id="296" w:name="_Toc135996313"/>
      <w:bookmarkStart w:id="297" w:name="_Toc136340767"/>
      <w:bookmarkStart w:id="298" w:name="_Toc136356029"/>
      <w:bookmarkStart w:id="299" w:name="_Toc136615928"/>
      <w:bookmarkStart w:id="300" w:name="_Toc136859421"/>
      <w:bookmarkStart w:id="301" w:name="_Toc136860123"/>
      <w:bookmarkStart w:id="302" w:name="_Toc136944776"/>
      <w:bookmarkStart w:id="303" w:name="_Toc136945242"/>
      <w:bookmarkStart w:id="304" w:name="_Toc137478051"/>
      <w:r>
        <w:rPr>
          <w:sz w:val="24"/>
          <w:szCs w:val="24"/>
        </w:rPr>
        <w:t xml:space="preserve">2.1.2 </w:t>
      </w:r>
      <w:r w:rsidR="00BB3D89" w:rsidRPr="00A80EF3">
        <w:rPr>
          <w:sz w:val="24"/>
          <w:szCs w:val="24"/>
        </w:rPr>
        <w:t xml:space="preserve">b) </w:t>
      </w:r>
      <w:r w:rsidR="00FD1316">
        <w:rPr>
          <w:sz w:val="24"/>
          <w:szCs w:val="24"/>
        </w:rPr>
        <w:t xml:space="preserve">Ottenimento </w:t>
      </w:r>
      <w:r w:rsidR="002F2A57">
        <w:rPr>
          <w:sz w:val="24"/>
          <w:szCs w:val="24"/>
        </w:rPr>
        <w:t>di s</w:t>
      </w:r>
      <w:r w:rsidR="001D556D" w:rsidRPr="00A80EF3">
        <w:rPr>
          <w:sz w:val="24"/>
          <w:szCs w:val="24"/>
        </w:rPr>
        <w:t>ussidi d</w:t>
      </w:r>
      <w:r w:rsidR="007C003B">
        <w:rPr>
          <w:sz w:val="24"/>
          <w:szCs w:val="24"/>
        </w:rPr>
        <w:t>i</w:t>
      </w:r>
      <w:r w:rsidR="001D556D" w:rsidRPr="00A80EF3">
        <w:rPr>
          <w:sz w:val="24"/>
          <w:szCs w:val="24"/>
        </w:rPr>
        <w:t xml:space="preserve"> ricerca da parte di enti finanziatori competitivi svizzeri e stranieri</w:t>
      </w:r>
      <w:bookmarkEnd w:id="268"/>
      <w:bookmarkEnd w:id="269"/>
      <w:bookmarkEnd w:id="270"/>
      <w:bookmarkEnd w:id="271"/>
      <w:bookmarkEnd w:id="272"/>
      <w:bookmarkEnd w:id="273"/>
      <w:bookmarkEnd w:id="274"/>
      <w:bookmarkEnd w:id="275"/>
      <w:bookmarkEnd w:id="276"/>
      <w:bookmarkEnd w:id="277"/>
      <w:r w:rsidR="009F7174">
        <w:rPr>
          <w:sz w:val="24"/>
          <w:szCs w:val="24"/>
        </w:rPr>
        <w:t xml:space="preserve">, declinati per tipologia </w:t>
      </w:r>
      <w:r w:rsidR="007C003B">
        <w:rPr>
          <w:sz w:val="24"/>
          <w:szCs w:val="24"/>
        </w:rPr>
        <w:t>d</w:t>
      </w:r>
      <w:r w:rsidR="009F7174">
        <w:rPr>
          <w:sz w:val="24"/>
          <w:szCs w:val="24"/>
        </w:rPr>
        <w:t>i ente (ricerca competitiva, mandati pubblici e mandati del settore privato e prestazioni di servizio) e per facoltà</w:t>
      </w:r>
      <w:bookmarkEnd w:id="278"/>
      <w:bookmarkEnd w:id="279"/>
      <w:bookmarkEnd w:id="280"/>
      <w:bookmarkEnd w:id="281"/>
      <w:bookmarkEnd w:id="282"/>
      <w:bookmarkEnd w:id="283"/>
      <w:bookmarkEnd w:id="284"/>
      <w:bookmarkEnd w:id="285"/>
      <w:bookmarkEnd w:id="286"/>
      <w:bookmarkEnd w:id="287"/>
      <w:r w:rsidR="002F2A57">
        <w:rPr>
          <w:sz w:val="24"/>
          <w:szCs w:val="24"/>
        </w:rPr>
        <w:t xml:space="preserve"> </w:t>
      </w:r>
      <w:r w:rsidR="00177D5B">
        <w:rPr>
          <w:sz w:val="24"/>
          <w:szCs w:val="24"/>
        </w:rPr>
        <w:t>c</w:t>
      </w:r>
      <w:r w:rsidR="002F2A57" w:rsidRPr="00177D5B">
        <w:rPr>
          <w:sz w:val="24"/>
          <w:szCs w:val="24"/>
        </w:rPr>
        <w:t>onsiderando i seguenti aspetti</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rsidR="00277599" w:rsidRPr="00A80EF3" w:rsidRDefault="00277599" w:rsidP="00B55FE4">
      <w:pPr>
        <w:pStyle w:val="Titolo4"/>
        <w:tabs>
          <w:tab w:val="left" w:pos="9486"/>
        </w:tabs>
        <w:rPr>
          <w:sz w:val="24"/>
          <w:szCs w:val="24"/>
        </w:rPr>
      </w:pPr>
      <w:r w:rsidRPr="00A80EF3">
        <w:rPr>
          <w:sz w:val="24"/>
          <w:szCs w:val="24"/>
        </w:rPr>
        <w:t>b) 1:</w:t>
      </w:r>
      <w:r w:rsidR="00D93205" w:rsidRPr="00A80EF3">
        <w:rPr>
          <w:sz w:val="24"/>
          <w:szCs w:val="24"/>
        </w:rPr>
        <w:t xml:space="preserve"> una quota di ricavi da ricerca tendente al 15% dei ricavi d’esercizio</w:t>
      </w:r>
    </w:p>
    <w:p w:rsidR="00C52E3E" w:rsidRDefault="00177D5B" w:rsidP="00AD539F">
      <w:pPr>
        <w:tabs>
          <w:tab w:val="left" w:pos="9486"/>
        </w:tabs>
        <w:spacing w:before="80" w:after="80"/>
        <w:rPr>
          <w:sz w:val="24"/>
        </w:rPr>
      </w:pPr>
      <w:r>
        <w:rPr>
          <w:sz w:val="24"/>
          <w:szCs w:val="24"/>
        </w:rPr>
        <w:t xml:space="preserve">I dati dei ricavi da ricerca, suddivisi in ricerca competitiva e mandati di ricerca e tenendo conto del valore </w:t>
      </w:r>
      <w:r w:rsidR="000E5C64">
        <w:rPr>
          <w:sz w:val="24"/>
          <w:szCs w:val="24"/>
        </w:rPr>
        <w:t>dei contributi percepiti da</w:t>
      </w:r>
      <w:r w:rsidR="00DF0AE0">
        <w:rPr>
          <w:sz w:val="24"/>
          <w:szCs w:val="24"/>
        </w:rPr>
        <w:t>ll’</w:t>
      </w:r>
      <w:r w:rsidR="000E5C64">
        <w:rPr>
          <w:sz w:val="24"/>
          <w:szCs w:val="24"/>
        </w:rPr>
        <w:t xml:space="preserve">USI ai sensi della LPSU e del cdp stipulato con il Cantone, sono illustrati </w:t>
      </w:r>
      <w:r w:rsidR="000E5C64" w:rsidRPr="000E5C64">
        <w:rPr>
          <w:sz w:val="24"/>
          <w:szCs w:val="24"/>
        </w:rPr>
        <w:t xml:space="preserve">nella </w:t>
      </w:r>
      <w:r w:rsidR="000E5C64" w:rsidRPr="000E5C64">
        <w:rPr>
          <w:sz w:val="24"/>
          <w:szCs w:val="24"/>
        </w:rPr>
        <w:fldChar w:fldCharType="begin"/>
      </w:r>
      <w:r w:rsidR="000E5C64" w:rsidRPr="000E5C64">
        <w:rPr>
          <w:sz w:val="24"/>
          <w:szCs w:val="24"/>
        </w:rPr>
        <w:instrText xml:space="preserve"> REF _Ref103336581 \h </w:instrText>
      </w:r>
      <w:r w:rsidR="000E5C64">
        <w:rPr>
          <w:sz w:val="24"/>
          <w:szCs w:val="24"/>
        </w:rPr>
        <w:instrText xml:space="preserve"> \* MERGEFORMAT </w:instrText>
      </w:r>
      <w:r w:rsidR="000E5C64" w:rsidRPr="000E5C64">
        <w:rPr>
          <w:sz w:val="24"/>
          <w:szCs w:val="24"/>
        </w:rPr>
      </w:r>
      <w:r w:rsidR="000E5C64" w:rsidRPr="000E5C64">
        <w:rPr>
          <w:sz w:val="24"/>
          <w:szCs w:val="24"/>
        </w:rPr>
        <w:fldChar w:fldCharType="separate"/>
      </w:r>
      <w:r w:rsidR="005E0B02" w:rsidRPr="005E0B02">
        <w:rPr>
          <w:sz w:val="24"/>
          <w:szCs w:val="24"/>
        </w:rPr>
        <w:t>Tabella 4</w:t>
      </w:r>
      <w:r w:rsidR="000E5C64" w:rsidRPr="000E5C64">
        <w:rPr>
          <w:sz w:val="24"/>
          <w:szCs w:val="24"/>
        </w:rPr>
        <w:fldChar w:fldCharType="end"/>
      </w:r>
      <w:r w:rsidR="000E5C64" w:rsidRPr="000E5C64">
        <w:rPr>
          <w:sz w:val="24"/>
          <w:szCs w:val="24"/>
        </w:rPr>
        <w:t xml:space="preserve">. </w:t>
      </w:r>
    </w:p>
    <w:p w:rsidR="000E5C64" w:rsidRPr="000E5C64" w:rsidRDefault="000E5C64" w:rsidP="00AD539F">
      <w:pPr>
        <w:tabs>
          <w:tab w:val="left" w:pos="9486"/>
        </w:tabs>
        <w:spacing w:before="80" w:after="80"/>
        <w:rPr>
          <w:sz w:val="24"/>
          <w:szCs w:val="24"/>
        </w:rPr>
      </w:pPr>
      <w:r>
        <w:rPr>
          <w:sz w:val="24"/>
          <w:szCs w:val="24"/>
        </w:rPr>
        <w:t xml:space="preserve">Nel 2022 si registrano ricavi da ricerca per complessivi 20.5 milioni di franchi, con un incremento rispetto al 2021 di 4.7 milioni. Questa cifra rappresenta il 16.26% dei ricavi totali (2021: 13.57%), mentre se rapportata ai ricavi ordinari la percentuale si attesta al 16.33%. Entrambi i valori superano la soglia del 15% fissata nel cdp, pertanto l’obiettivo è da considerarsi raggiunto. </w:t>
      </w:r>
    </w:p>
    <w:p w:rsidR="00177D5B" w:rsidRDefault="000E5C64" w:rsidP="00AD539F">
      <w:pPr>
        <w:tabs>
          <w:tab w:val="left" w:pos="9486"/>
        </w:tabs>
        <w:spacing w:before="80" w:after="80"/>
        <w:rPr>
          <w:sz w:val="24"/>
          <w:szCs w:val="24"/>
        </w:rPr>
      </w:pPr>
      <w:r>
        <w:rPr>
          <w:sz w:val="24"/>
          <w:szCs w:val="24"/>
        </w:rPr>
        <w:t xml:space="preserve">Come già ribadito nel </w:t>
      </w:r>
      <w:r w:rsidR="00D72A7F">
        <w:rPr>
          <w:sz w:val="24"/>
          <w:szCs w:val="24"/>
        </w:rPr>
        <w:t>rapporto</w:t>
      </w:r>
      <w:r>
        <w:rPr>
          <w:sz w:val="24"/>
          <w:szCs w:val="24"/>
        </w:rPr>
        <w:t xml:space="preserve"> 2021, si segnala che la richiesta</w:t>
      </w:r>
      <w:r w:rsidRPr="000E5C64">
        <w:rPr>
          <w:sz w:val="24"/>
          <w:szCs w:val="24"/>
        </w:rPr>
        <w:t xml:space="preserve"> </w:t>
      </w:r>
      <w:r>
        <w:rPr>
          <w:sz w:val="24"/>
          <w:szCs w:val="24"/>
        </w:rPr>
        <w:t>di fornire una declinazione di obiettivi distinti per facoltà al fine di mostrare in che misura il corpo docenti sia attivo nella ricerca per i singoli settori di attività, formulata dalla Commissione di controllo</w:t>
      </w:r>
      <w:r w:rsidR="00012C77">
        <w:rPr>
          <w:sz w:val="24"/>
          <w:szCs w:val="24"/>
        </w:rPr>
        <w:t xml:space="preserve"> su USI e SUPSI nel documento</w:t>
      </w:r>
      <w:r>
        <w:rPr>
          <w:sz w:val="24"/>
          <w:szCs w:val="24"/>
        </w:rPr>
        <w:t xml:space="preserve"> sul </w:t>
      </w:r>
      <w:r w:rsidR="00D72A7F">
        <w:rPr>
          <w:sz w:val="24"/>
          <w:szCs w:val="24"/>
        </w:rPr>
        <w:t>rapporto</w:t>
      </w:r>
      <w:r>
        <w:rPr>
          <w:sz w:val="24"/>
          <w:szCs w:val="24"/>
        </w:rPr>
        <w:t xml:space="preserve"> 2018 e nuovamente ribadita con il </w:t>
      </w:r>
      <w:r w:rsidR="00012C77">
        <w:rPr>
          <w:sz w:val="24"/>
          <w:szCs w:val="24"/>
        </w:rPr>
        <w:t>documento</w:t>
      </w:r>
      <w:r>
        <w:rPr>
          <w:sz w:val="24"/>
          <w:szCs w:val="24"/>
        </w:rPr>
        <w:t xml:space="preserve"> sul </w:t>
      </w:r>
      <w:r w:rsidR="00D72A7F">
        <w:rPr>
          <w:sz w:val="24"/>
          <w:szCs w:val="24"/>
        </w:rPr>
        <w:t>rapporto</w:t>
      </w:r>
      <w:r>
        <w:rPr>
          <w:sz w:val="24"/>
          <w:szCs w:val="24"/>
        </w:rPr>
        <w:t xml:space="preserve"> 2021, al momento non può essere soddisfatta a causa della mancanza dei dati necessari. Ciò dovrebbe essere possibile una volta terminato il rinnovamento del sistema informativo di USI</w:t>
      </w:r>
      <w:r w:rsidR="00E9186D">
        <w:rPr>
          <w:sz w:val="24"/>
          <w:szCs w:val="24"/>
        </w:rPr>
        <w:t xml:space="preserve">, ovvero a partire dal prossimo anno con i dati </w:t>
      </w:r>
      <w:r w:rsidR="001E0D3E" w:rsidRPr="00957B11">
        <w:rPr>
          <w:sz w:val="24"/>
          <w:szCs w:val="24"/>
        </w:rPr>
        <w:t>relativi al</w:t>
      </w:r>
      <w:r w:rsidR="001E0D3E">
        <w:rPr>
          <w:sz w:val="24"/>
          <w:szCs w:val="24"/>
        </w:rPr>
        <w:t xml:space="preserve"> </w:t>
      </w:r>
      <w:r w:rsidR="00E9186D">
        <w:rPr>
          <w:sz w:val="24"/>
          <w:szCs w:val="24"/>
        </w:rPr>
        <w:t>2023</w:t>
      </w:r>
      <w:r>
        <w:rPr>
          <w:sz w:val="24"/>
          <w:szCs w:val="24"/>
        </w:rPr>
        <w:t xml:space="preserve">. Maggiori dettagli sull’andamento delle facoltà secondo il volume della ricerca competitiva sono disponibili nel capitolo 2.3.2 sugli indicatori di efficienza. </w:t>
      </w:r>
    </w:p>
    <w:p w:rsidR="00177D5B" w:rsidRPr="00177D5B" w:rsidRDefault="001C632A" w:rsidP="001C632A">
      <w:pPr>
        <w:suppressAutoHyphens w:val="0"/>
        <w:spacing w:after="240"/>
        <w:jc w:val="left"/>
        <w:rPr>
          <w:sz w:val="24"/>
          <w:szCs w:val="24"/>
        </w:rPr>
      </w:pPr>
      <w:r>
        <w:rPr>
          <w:sz w:val="24"/>
          <w:szCs w:val="24"/>
        </w:rPr>
        <w:br w:type="page"/>
      </w:r>
    </w:p>
    <w:p w:rsidR="00830C4E" w:rsidRPr="00830C4E" w:rsidRDefault="00830C4E" w:rsidP="00DA6FED">
      <w:pPr>
        <w:pStyle w:val="Didascalia"/>
      </w:pPr>
      <w:bookmarkStart w:id="305" w:name="_Ref103336581"/>
      <w:r w:rsidRPr="003C1A9D">
        <w:lastRenderedPageBreak/>
        <w:t xml:space="preserve">Tabella </w:t>
      </w:r>
      <w:r w:rsidRPr="003C1A9D">
        <w:fldChar w:fldCharType="begin"/>
      </w:r>
      <w:r w:rsidRPr="003C1A9D">
        <w:instrText xml:space="preserve"> SEQ Tabella \* ARABIC </w:instrText>
      </w:r>
      <w:r w:rsidRPr="003C1A9D">
        <w:fldChar w:fldCharType="separate"/>
      </w:r>
      <w:r w:rsidR="005E0B02">
        <w:t>4</w:t>
      </w:r>
      <w:r w:rsidRPr="003C1A9D">
        <w:fldChar w:fldCharType="end"/>
      </w:r>
      <w:bookmarkEnd w:id="305"/>
      <w:r w:rsidRPr="003C1A9D">
        <w:t xml:space="preserve"> – Ricavi da ricerca dell’USI, in migliaia di franchi e in percentuale, 2019</w:t>
      </w:r>
      <w:r w:rsidR="003062CB" w:rsidRPr="003C1A9D">
        <w:t>-</w:t>
      </w:r>
      <w:r w:rsidR="003C1A9D">
        <w:t>2022</w:t>
      </w:r>
      <w:r w:rsidR="001B5BE2" w:rsidRPr="003C1A9D">
        <w:t xml:space="preserve"> (</w:t>
      </w:r>
      <w:r w:rsidR="00C44105" w:rsidRPr="003C1A9D">
        <w:t>fonte</w:t>
      </w:r>
      <w:r w:rsidR="001B5BE2" w:rsidRPr="003C1A9D">
        <w:t>: USI)</w:t>
      </w:r>
    </w:p>
    <w:tbl>
      <w:tblPr>
        <w:tblW w:w="3677" w:type="pct"/>
        <w:jc w:val="center"/>
        <w:tblCellMar>
          <w:left w:w="70" w:type="dxa"/>
          <w:right w:w="70" w:type="dxa"/>
        </w:tblCellMar>
        <w:tblLook w:val="04A0" w:firstRow="1" w:lastRow="0" w:firstColumn="1" w:lastColumn="0" w:noHBand="0" w:noVBand="1"/>
      </w:tblPr>
      <w:tblGrid>
        <w:gridCol w:w="3120"/>
        <w:gridCol w:w="1559"/>
        <w:gridCol w:w="1133"/>
        <w:gridCol w:w="1276"/>
      </w:tblGrid>
      <w:tr w:rsidR="00830C4E" w:rsidRPr="00830C4E" w:rsidTr="00B76983">
        <w:trPr>
          <w:trHeight w:val="255"/>
          <w:jc w:val="center"/>
        </w:trPr>
        <w:tc>
          <w:tcPr>
            <w:tcW w:w="2201" w:type="pct"/>
            <w:tcBorders>
              <w:left w:val="nil"/>
              <w:right w:val="single" w:sz="4" w:space="0" w:color="FFFFFF"/>
            </w:tcBorders>
            <w:shd w:val="clear" w:color="auto" w:fill="D9D9D9" w:themeFill="background1" w:themeFillShade="D9"/>
            <w:noWrap/>
            <w:vAlign w:val="bottom"/>
            <w:hideMark/>
          </w:tcPr>
          <w:p w:rsidR="00830C4E" w:rsidRPr="00830C4E" w:rsidRDefault="00830C4E" w:rsidP="00260397">
            <w:pPr>
              <w:tabs>
                <w:tab w:val="left" w:pos="9486"/>
              </w:tabs>
              <w:suppressAutoHyphens w:val="0"/>
              <w:jc w:val="left"/>
              <w:rPr>
                <w:rFonts w:eastAsia="Times New Roman" w:cs="Arial"/>
                <w:b/>
                <w:bCs/>
                <w:color w:val="000000"/>
                <w:sz w:val="18"/>
                <w:szCs w:val="18"/>
                <w:lang w:eastAsia="it-CH"/>
              </w:rPr>
            </w:pPr>
            <w:r w:rsidRPr="00830C4E">
              <w:rPr>
                <w:rFonts w:eastAsia="Times New Roman" w:cs="Arial"/>
                <w:b/>
                <w:bCs/>
                <w:color w:val="000000"/>
                <w:sz w:val="18"/>
                <w:szCs w:val="18"/>
                <w:lang w:eastAsia="it-CH"/>
              </w:rPr>
              <w:t>Ricavi da ricerca</w:t>
            </w:r>
          </w:p>
        </w:tc>
        <w:tc>
          <w:tcPr>
            <w:tcW w:w="1100" w:type="pct"/>
            <w:tcBorders>
              <w:left w:val="single" w:sz="4" w:space="0" w:color="FFFFFF"/>
              <w:right w:val="single" w:sz="4" w:space="0" w:color="FFFFFF"/>
            </w:tcBorders>
            <w:shd w:val="clear" w:color="auto" w:fill="D9D9D9" w:themeFill="background1" w:themeFillShade="D9"/>
            <w:noWrap/>
            <w:vAlign w:val="bottom"/>
            <w:hideMark/>
          </w:tcPr>
          <w:p w:rsidR="00830C4E" w:rsidRPr="004F2203" w:rsidRDefault="00830C4E" w:rsidP="00260397">
            <w:pPr>
              <w:tabs>
                <w:tab w:val="left" w:pos="9486"/>
              </w:tabs>
              <w:suppressAutoHyphens w:val="0"/>
              <w:jc w:val="left"/>
              <w:rPr>
                <w:rFonts w:eastAsia="Times New Roman" w:cs="Arial"/>
                <w:b/>
                <w:color w:val="000000"/>
                <w:sz w:val="18"/>
                <w:szCs w:val="18"/>
                <w:lang w:eastAsia="it-CH"/>
              </w:rPr>
            </w:pPr>
            <w:r w:rsidRPr="004F2203">
              <w:rPr>
                <w:rFonts w:eastAsia="Times New Roman" w:cs="Arial"/>
                <w:b/>
                <w:color w:val="000000"/>
                <w:sz w:val="18"/>
                <w:szCs w:val="18"/>
                <w:lang w:eastAsia="it-CH"/>
              </w:rPr>
              <w:t>Valore (kCHF)</w:t>
            </w:r>
          </w:p>
        </w:tc>
        <w:tc>
          <w:tcPr>
            <w:tcW w:w="799" w:type="pct"/>
            <w:tcBorders>
              <w:left w:val="single" w:sz="4" w:space="0" w:color="FFFFFF"/>
              <w:right w:val="single" w:sz="4" w:space="0" w:color="FFFFFF"/>
            </w:tcBorders>
            <w:shd w:val="clear" w:color="auto" w:fill="D9D9D9" w:themeFill="background1" w:themeFillShade="D9"/>
            <w:noWrap/>
            <w:vAlign w:val="bottom"/>
            <w:hideMark/>
          </w:tcPr>
          <w:p w:rsidR="00830C4E" w:rsidRPr="004F2203" w:rsidRDefault="00830C4E" w:rsidP="00260397">
            <w:pPr>
              <w:tabs>
                <w:tab w:val="left" w:pos="9486"/>
              </w:tabs>
              <w:suppressAutoHyphens w:val="0"/>
              <w:jc w:val="left"/>
              <w:rPr>
                <w:rFonts w:eastAsia="Times New Roman" w:cs="Arial"/>
                <w:b/>
                <w:color w:val="000000"/>
                <w:sz w:val="18"/>
                <w:szCs w:val="18"/>
                <w:lang w:eastAsia="it-CH"/>
              </w:rPr>
            </w:pPr>
            <w:r w:rsidRPr="004F2203">
              <w:rPr>
                <w:rFonts w:eastAsia="Times New Roman" w:cs="Arial"/>
                <w:b/>
                <w:color w:val="000000"/>
                <w:sz w:val="18"/>
                <w:szCs w:val="18"/>
                <w:lang w:eastAsia="it-CH"/>
              </w:rPr>
              <w:t>% (RT)</w:t>
            </w:r>
          </w:p>
        </w:tc>
        <w:tc>
          <w:tcPr>
            <w:tcW w:w="900" w:type="pct"/>
            <w:tcBorders>
              <w:left w:val="single" w:sz="4" w:space="0" w:color="FFFFFF"/>
            </w:tcBorders>
            <w:shd w:val="clear" w:color="auto" w:fill="D9D9D9" w:themeFill="background1" w:themeFillShade="D9"/>
            <w:noWrap/>
            <w:vAlign w:val="bottom"/>
            <w:hideMark/>
          </w:tcPr>
          <w:p w:rsidR="00830C4E" w:rsidRPr="004F2203" w:rsidRDefault="00830C4E" w:rsidP="00260397">
            <w:pPr>
              <w:tabs>
                <w:tab w:val="left" w:pos="9486"/>
              </w:tabs>
              <w:suppressAutoHyphens w:val="0"/>
              <w:jc w:val="left"/>
              <w:rPr>
                <w:rFonts w:eastAsia="Times New Roman" w:cs="Arial"/>
                <w:b/>
                <w:color w:val="000000"/>
                <w:sz w:val="18"/>
                <w:szCs w:val="18"/>
                <w:lang w:eastAsia="it-CH"/>
              </w:rPr>
            </w:pPr>
            <w:r w:rsidRPr="004F2203">
              <w:rPr>
                <w:rFonts w:eastAsia="Times New Roman" w:cs="Arial"/>
                <w:b/>
                <w:color w:val="000000"/>
                <w:sz w:val="18"/>
                <w:szCs w:val="18"/>
                <w:lang w:eastAsia="it-CH"/>
              </w:rPr>
              <w:t>% (RO)</w:t>
            </w:r>
          </w:p>
        </w:tc>
      </w:tr>
      <w:tr w:rsidR="00830C4E" w:rsidRPr="00830C4E" w:rsidTr="00B76983">
        <w:trPr>
          <w:trHeight w:val="255"/>
          <w:jc w:val="center"/>
        </w:trPr>
        <w:tc>
          <w:tcPr>
            <w:tcW w:w="2201" w:type="pct"/>
            <w:tcBorders>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left"/>
              <w:rPr>
                <w:rFonts w:eastAsia="Times New Roman" w:cs="Arial"/>
                <w:b/>
                <w:bCs/>
                <w:color w:val="000000"/>
                <w:sz w:val="18"/>
                <w:szCs w:val="18"/>
                <w:lang w:eastAsia="it-CH"/>
              </w:rPr>
            </w:pPr>
            <w:r w:rsidRPr="00830C4E">
              <w:rPr>
                <w:rFonts w:eastAsia="Times New Roman" w:cs="Arial"/>
                <w:b/>
                <w:bCs/>
                <w:color w:val="000000"/>
                <w:sz w:val="18"/>
                <w:szCs w:val="18"/>
                <w:lang w:eastAsia="it-CH"/>
              </w:rPr>
              <w:t>Dati consuntivo 2019</w:t>
            </w:r>
          </w:p>
        </w:tc>
        <w:tc>
          <w:tcPr>
            <w:tcW w:w="1100" w:type="pct"/>
            <w:tcBorders>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right"/>
              <w:rPr>
                <w:rFonts w:eastAsia="Times New Roman" w:cs="Arial"/>
                <w:color w:val="000000"/>
                <w:sz w:val="18"/>
                <w:szCs w:val="18"/>
                <w:lang w:eastAsia="it-CH"/>
              </w:rPr>
            </w:pPr>
            <w:r w:rsidRPr="00830C4E">
              <w:rPr>
                <w:rFonts w:eastAsia="Times New Roman" w:cs="Arial"/>
                <w:color w:val="000000"/>
                <w:sz w:val="18"/>
                <w:szCs w:val="18"/>
                <w:lang w:eastAsia="it-CH"/>
              </w:rPr>
              <w:t> </w:t>
            </w:r>
          </w:p>
        </w:tc>
        <w:tc>
          <w:tcPr>
            <w:tcW w:w="799" w:type="pct"/>
            <w:tcBorders>
              <w:left w:val="nil"/>
              <w:bottom w:val="single" w:sz="4" w:space="0" w:color="auto"/>
              <w:right w:val="single" w:sz="4" w:space="0" w:color="auto"/>
            </w:tcBorders>
            <w:shd w:val="clear" w:color="auto" w:fill="auto"/>
            <w:noWrap/>
            <w:vAlign w:val="bottom"/>
            <w:hideMark/>
          </w:tcPr>
          <w:p w:rsidR="00830C4E" w:rsidRPr="00412541" w:rsidRDefault="00830C4E" w:rsidP="00260397">
            <w:pPr>
              <w:tabs>
                <w:tab w:val="left" w:pos="9486"/>
              </w:tabs>
              <w:suppressAutoHyphens w:val="0"/>
              <w:jc w:val="right"/>
              <w:rPr>
                <w:rFonts w:eastAsia="Times New Roman" w:cs="Arial"/>
                <w:color w:val="000000"/>
                <w:sz w:val="18"/>
                <w:szCs w:val="18"/>
                <w:lang w:eastAsia="it-CH"/>
              </w:rPr>
            </w:pPr>
            <w:r w:rsidRPr="00412541">
              <w:rPr>
                <w:rFonts w:eastAsia="Times New Roman" w:cs="Arial"/>
                <w:color w:val="000000"/>
                <w:sz w:val="18"/>
                <w:szCs w:val="18"/>
                <w:lang w:eastAsia="it-CH"/>
              </w:rPr>
              <w:t>105'974</w:t>
            </w:r>
          </w:p>
        </w:tc>
        <w:tc>
          <w:tcPr>
            <w:tcW w:w="900" w:type="pct"/>
            <w:tcBorders>
              <w:left w:val="nil"/>
              <w:bottom w:val="single" w:sz="4" w:space="0" w:color="auto"/>
              <w:right w:val="single" w:sz="4" w:space="0" w:color="FFFFFF"/>
            </w:tcBorders>
            <w:shd w:val="clear" w:color="auto" w:fill="auto"/>
            <w:noWrap/>
            <w:vAlign w:val="bottom"/>
            <w:hideMark/>
          </w:tcPr>
          <w:p w:rsidR="00830C4E" w:rsidRPr="00412541" w:rsidRDefault="00830C4E" w:rsidP="00260397">
            <w:pPr>
              <w:tabs>
                <w:tab w:val="left" w:pos="9486"/>
              </w:tabs>
              <w:suppressAutoHyphens w:val="0"/>
              <w:jc w:val="right"/>
              <w:rPr>
                <w:rFonts w:eastAsia="Times New Roman" w:cs="Arial"/>
                <w:color w:val="000000"/>
                <w:sz w:val="18"/>
                <w:szCs w:val="18"/>
                <w:lang w:eastAsia="it-CH"/>
              </w:rPr>
            </w:pPr>
            <w:r w:rsidRPr="00412541">
              <w:rPr>
                <w:rFonts w:eastAsia="Times New Roman" w:cs="Arial"/>
                <w:color w:val="000000"/>
                <w:sz w:val="18"/>
                <w:szCs w:val="18"/>
                <w:lang w:eastAsia="it-CH"/>
              </w:rPr>
              <w:t>94'384</w:t>
            </w:r>
          </w:p>
        </w:tc>
      </w:tr>
      <w:tr w:rsidR="00830C4E" w:rsidRPr="00830C4E" w:rsidTr="00B76983">
        <w:trPr>
          <w:trHeight w:val="255"/>
          <w:jc w:val="center"/>
        </w:trPr>
        <w:tc>
          <w:tcPr>
            <w:tcW w:w="2201"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left"/>
              <w:rPr>
                <w:rFonts w:eastAsia="Times New Roman" w:cs="Arial"/>
                <w:color w:val="000000"/>
                <w:sz w:val="18"/>
                <w:szCs w:val="18"/>
                <w:lang w:eastAsia="it-CH"/>
              </w:rPr>
            </w:pPr>
            <w:r w:rsidRPr="00830C4E">
              <w:rPr>
                <w:rFonts w:eastAsia="Times New Roman" w:cs="Arial"/>
                <w:color w:val="000000"/>
                <w:sz w:val="18"/>
                <w:szCs w:val="18"/>
                <w:lang w:eastAsia="it-CH"/>
              </w:rPr>
              <w:t>Valore ricerca competitiva</w:t>
            </w:r>
          </w:p>
        </w:tc>
        <w:tc>
          <w:tcPr>
            <w:tcW w:w="1100"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right"/>
              <w:rPr>
                <w:rFonts w:eastAsia="Times New Roman" w:cs="Arial"/>
                <w:color w:val="000000"/>
                <w:sz w:val="18"/>
                <w:szCs w:val="18"/>
                <w:lang w:eastAsia="it-CH"/>
              </w:rPr>
            </w:pPr>
            <w:r w:rsidRPr="00830C4E">
              <w:rPr>
                <w:rFonts w:eastAsia="Times New Roman" w:cs="Arial"/>
                <w:color w:val="000000"/>
                <w:sz w:val="18"/>
                <w:szCs w:val="18"/>
                <w:lang w:eastAsia="it-CH"/>
              </w:rPr>
              <w:t>9'865</w:t>
            </w:r>
          </w:p>
        </w:tc>
        <w:tc>
          <w:tcPr>
            <w:tcW w:w="799"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right"/>
              <w:rPr>
                <w:rFonts w:eastAsia="Times New Roman" w:cs="Arial"/>
                <w:color w:val="000000"/>
                <w:sz w:val="18"/>
                <w:szCs w:val="18"/>
                <w:lang w:eastAsia="it-CH"/>
              </w:rPr>
            </w:pPr>
            <w:r w:rsidRPr="00830C4E">
              <w:rPr>
                <w:rFonts w:eastAsia="Times New Roman" w:cs="Arial"/>
                <w:color w:val="000000"/>
                <w:sz w:val="18"/>
                <w:szCs w:val="18"/>
                <w:lang w:eastAsia="it-CH"/>
              </w:rPr>
              <w:t>9.31%</w:t>
            </w:r>
          </w:p>
        </w:tc>
        <w:tc>
          <w:tcPr>
            <w:tcW w:w="900" w:type="pct"/>
            <w:tcBorders>
              <w:top w:val="single" w:sz="4" w:space="0" w:color="auto"/>
              <w:left w:val="nil"/>
              <w:bottom w:val="single" w:sz="4" w:space="0" w:color="auto"/>
              <w:right w:val="single" w:sz="4" w:space="0" w:color="FFFFFF"/>
            </w:tcBorders>
            <w:shd w:val="clear" w:color="auto" w:fill="auto"/>
            <w:noWrap/>
            <w:vAlign w:val="bottom"/>
            <w:hideMark/>
          </w:tcPr>
          <w:p w:rsidR="00830C4E" w:rsidRPr="00830C4E" w:rsidRDefault="00830C4E" w:rsidP="00260397">
            <w:pPr>
              <w:tabs>
                <w:tab w:val="left" w:pos="9486"/>
              </w:tabs>
              <w:suppressAutoHyphens w:val="0"/>
              <w:jc w:val="right"/>
              <w:rPr>
                <w:rFonts w:eastAsia="Times New Roman" w:cs="Arial"/>
                <w:color w:val="000000"/>
                <w:sz w:val="18"/>
                <w:szCs w:val="18"/>
                <w:lang w:eastAsia="it-CH"/>
              </w:rPr>
            </w:pPr>
            <w:r w:rsidRPr="00830C4E">
              <w:rPr>
                <w:rFonts w:eastAsia="Times New Roman" w:cs="Arial"/>
                <w:color w:val="000000"/>
                <w:sz w:val="18"/>
                <w:szCs w:val="18"/>
                <w:lang w:eastAsia="it-CH"/>
              </w:rPr>
              <w:t>10.45%</w:t>
            </w:r>
          </w:p>
        </w:tc>
      </w:tr>
      <w:tr w:rsidR="00830C4E" w:rsidRPr="00830C4E" w:rsidTr="00B76983">
        <w:trPr>
          <w:trHeight w:val="255"/>
          <w:jc w:val="center"/>
        </w:trPr>
        <w:tc>
          <w:tcPr>
            <w:tcW w:w="2201"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left"/>
              <w:rPr>
                <w:rFonts w:eastAsia="Times New Roman" w:cs="Arial"/>
                <w:color w:val="000000"/>
                <w:sz w:val="18"/>
                <w:szCs w:val="18"/>
                <w:lang w:eastAsia="it-CH"/>
              </w:rPr>
            </w:pPr>
            <w:r w:rsidRPr="00830C4E">
              <w:rPr>
                <w:rFonts w:eastAsia="Times New Roman" w:cs="Arial"/>
                <w:color w:val="000000"/>
                <w:sz w:val="18"/>
                <w:szCs w:val="18"/>
                <w:lang w:eastAsia="it-CH"/>
              </w:rPr>
              <w:t xml:space="preserve">Valore mandati di ricerca </w:t>
            </w:r>
          </w:p>
        </w:tc>
        <w:tc>
          <w:tcPr>
            <w:tcW w:w="1100"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right"/>
              <w:rPr>
                <w:rFonts w:eastAsia="Times New Roman" w:cs="Arial"/>
                <w:color w:val="000000"/>
                <w:sz w:val="18"/>
                <w:szCs w:val="18"/>
                <w:lang w:eastAsia="it-CH"/>
              </w:rPr>
            </w:pPr>
            <w:r w:rsidRPr="00830C4E">
              <w:rPr>
                <w:rFonts w:eastAsia="Times New Roman" w:cs="Arial"/>
                <w:color w:val="000000"/>
                <w:sz w:val="18"/>
                <w:szCs w:val="18"/>
                <w:lang w:eastAsia="it-CH"/>
              </w:rPr>
              <w:t>1'522</w:t>
            </w:r>
          </w:p>
        </w:tc>
        <w:tc>
          <w:tcPr>
            <w:tcW w:w="799"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right"/>
              <w:rPr>
                <w:rFonts w:eastAsia="Times New Roman" w:cs="Arial"/>
                <w:color w:val="000000"/>
                <w:sz w:val="18"/>
                <w:szCs w:val="18"/>
                <w:lang w:eastAsia="it-CH"/>
              </w:rPr>
            </w:pPr>
            <w:r w:rsidRPr="00830C4E">
              <w:rPr>
                <w:rFonts w:eastAsia="Times New Roman" w:cs="Arial"/>
                <w:color w:val="000000"/>
                <w:sz w:val="18"/>
                <w:szCs w:val="18"/>
                <w:lang w:eastAsia="it-CH"/>
              </w:rPr>
              <w:t>1.44%</w:t>
            </w:r>
          </w:p>
        </w:tc>
        <w:tc>
          <w:tcPr>
            <w:tcW w:w="900" w:type="pct"/>
            <w:tcBorders>
              <w:top w:val="single" w:sz="4" w:space="0" w:color="auto"/>
              <w:left w:val="nil"/>
              <w:bottom w:val="single" w:sz="4" w:space="0" w:color="auto"/>
              <w:right w:val="single" w:sz="4" w:space="0" w:color="FFFFFF"/>
            </w:tcBorders>
            <w:shd w:val="clear" w:color="auto" w:fill="auto"/>
            <w:noWrap/>
            <w:vAlign w:val="bottom"/>
            <w:hideMark/>
          </w:tcPr>
          <w:p w:rsidR="00830C4E" w:rsidRPr="00830C4E" w:rsidRDefault="00830C4E" w:rsidP="00260397">
            <w:pPr>
              <w:tabs>
                <w:tab w:val="left" w:pos="9486"/>
              </w:tabs>
              <w:suppressAutoHyphens w:val="0"/>
              <w:jc w:val="right"/>
              <w:rPr>
                <w:rFonts w:eastAsia="Times New Roman" w:cs="Arial"/>
                <w:color w:val="000000"/>
                <w:sz w:val="18"/>
                <w:szCs w:val="18"/>
                <w:lang w:eastAsia="it-CH"/>
              </w:rPr>
            </w:pPr>
            <w:r w:rsidRPr="00830C4E">
              <w:rPr>
                <w:rFonts w:eastAsia="Times New Roman" w:cs="Arial"/>
                <w:color w:val="000000"/>
                <w:sz w:val="18"/>
                <w:szCs w:val="18"/>
                <w:lang w:eastAsia="it-CH"/>
              </w:rPr>
              <w:t>1.61%</w:t>
            </w:r>
          </w:p>
        </w:tc>
      </w:tr>
      <w:tr w:rsidR="00830C4E" w:rsidRPr="00830C4E" w:rsidTr="00B76983">
        <w:trPr>
          <w:trHeight w:val="255"/>
          <w:jc w:val="center"/>
        </w:trPr>
        <w:tc>
          <w:tcPr>
            <w:tcW w:w="2201"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left"/>
              <w:rPr>
                <w:rFonts w:eastAsia="Times New Roman" w:cs="Arial"/>
                <w:color w:val="000000"/>
                <w:sz w:val="18"/>
                <w:szCs w:val="18"/>
                <w:lang w:eastAsia="it-CH"/>
              </w:rPr>
            </w:pPr>
            <w:r w:rsidRPr="00830C4E">
              <w:rPr>
                <w:rFonts w:eastAsia="Times New Roman" w:cs="Arial"/>
                <w:color w:val="000000"/>
                <w:sz w:val="18"/>
                <w:szCs w:val="18"/>
                <w:lang w:eastAsia="it-CH"/>
              </w:rPr>
              <w:t xml:space="preserve">Valore complessivo </w:t>
            </w:r>
          </w:p>
        </w:tc>
        <w:tc>
          <w:tcPr>
            <w:tcW w:w="1100"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right"/>
              <w:rPr>
                <w:rFonts w:eastAsia="Times New Roman" w:cs="Arial"/>
                <w:b/>
                <w:bCs/>
                <w:color w:val="000000"/>
                <w:sz w:val="18"/>
                <w:szCs w:val="18"/>
                <w:lang w:eastAsia="it-CH"/>
              </w:rPr>
            </w:pPr>
            <w:r w:rsidRPr="00830C4E">
              <w:rPr>
                <w:rFonts w:eastAsia="Times New Roman" w:cs="Arial"/>
                <w:b/>
                <w:bCs/>
                <w:color w:val="000000"/>
                <w:sz w:val="18"/>
                <w:szCs w:val="18"/>
                <w:lang w:eastAsia="it-CH"/>
              </w:rPr>
              <w:t>11'387</w:t>
            </w:r>
          </w:p>
        </w:tc>
        <w:tc>
          <w:tcPr>
            <w:tcW w:w="799"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right"/>
              <w:rPr>
                <w:rFonts w:eastAsia="Times New Roman" w:cs="Arial"/>
                <w:b/>
                <w:bCs/>
                <w:color w:val="000000"/>
                <w:sz w:val="18"/>
                <w:szCs w:val="18"/>
                <w:lang w:eastAsia="it-CH"/>
              </w:rPr>
            </w:pPr>
            <w:r w:rsidRPr="00830C4E">
              <w:rPr>
                <w:rFonts w:eastAsia="Times New Roman" w:cs="Arial"/>
                <w:b/>
                <w:bCs/>
                <w:color w:val="000000"/>
                <w:sz w:val="18"/>
                <w:szCs w:val="18"/>
                <w:lang w:eastAsia="it-CH"/>
              </w:rPr>
              <w:t>10.75%</w:t>
            </w:r>
          </w:p>
        </w:tc>
        <w:tc>
          <w:tcPr>
            <w:tcW w:w="900" w:type="pct"/>
            <w:tcBorders>
              <w:top w:val="single" w:sz="4" w:space="0" w:color="auto"/>
              <w:left w:val="nil"/>
              <w:bottom w:val="single" w:sz="4" w:space="0" w:color="auto"/>
              <w:right w:val="single" w:sz="4" w:space="0" w:color="FFFFFF"/>
            </w:tcBorders>
            <w:shd w:val="clear" w:color="auto" w:fill="auto"/>
            <w:noWrap/>
            <w:vAlign w:val="bottom"/>
            <w:hideMark/>
          </w:tcPr>
          <w:p w:rsidR="00830C4E" w:rsidRPr="00830C4E" w:rsidRDefault="00830C4E" w:rsidP="00260397">
            <w:pPr>
              <w:tabs>
                <w:tab w:val="left" w:pos="9486"/>
              </w:tabs>
              <w:suppressAutoHyphens w:val="0"/>
              <w:jc w:val="right"/>
              <w:rPr>
                <w:rFonts w:eastAsia="Times New Roman" w:cs="Arial"/>
                <w:b/>
                <w:bCs/>
                <w:color w:val="000000"/>
                <w:sz w:val="18"/>
                <w:szCs w:val="18"/>
                <w:lang w:eastAsia="it-CH"/>
              </w:rPr>
            </w:pPr>
            <w:r w:rsidRPr="00830C4E">
              <w:rPr>
                <w:rFonts w:eastAsia="Times New Roman" w:cs="Arial"/>
                <w:b/>
                <w:bCs/>
                <w:color w:val="000000"/>
                <w:sz w:val="18"/>
                <w:szCs w:val="18"/>
                <w:lang w:eastAsia="it-CH"/>
              </w:rPr>
              <w:t>12.06%</w:t>
            </w:r>
          </w:p>
        </w:tc>
      </w:tr>
      <w:tr w:rsidR="00830C4E" w:rsidRPr="00830C4E" w:rsidTr="00B76983">
        <w:trPr>
          <w:trHeight w:val="255"/>
          <w:jc w:val="center"/>
        </w:trPr>
        <w:tc>
          <w:tcPr>
            <w:tcW w:w="2201"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B1195">
            <w:pPr>
              <w:tabs>
                <w:tab w:val="left" w:pos="9486"/>
              </w:tabs>
              <w:suppressAutoHyphens w:val="0"/>
              <w:jc w:val="left"/>
              <w:rPr>
                <w:rFonts w:eastAsia="Times New Roman" w:cs="Arial"/>
                <w:color w:val="000000"/>
                <w:sz w:val="18"/>
                <w:szCs w:val="18"/>
                <w:lang w:eastAsia="it-CH"/>
              </w:rPr>
            </w:pPr>
            <w:r w:rsidRPr="00830C4E">
              <w:rPr>
                <w:rFonts w:eastAsia="Times New Roman" w:cs="Arial"/>
                <w:color w:val="000000"/>
                <w:sz w:val="18"/>
                <w:szCs w:val="18"/>
                <w:lang w:eastAsia="it-CH"/>
              </w:rPr>
              <w:t>Valore contributi LPSU</w:t>
            </w:r>
          </w:p>
        </w:tc>
        <w:tc>
          <w:tcPr>
            <w:tcW w:w="1100"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right"/>
              <w:rPr>
                <w:rFonts w:eastAsia="Times New Roman" w:cs="Arial"/>
                <w:color w:val="000000"/>
                <w:sz w:val="18"/>
                <w:szCs w:val="18"/>
                <w:lang w:eastAsia="it-CH"/>
              </w:rPr>
            </w:pPr>
            <w:r w:rsidRPr="00830C4E">
              <w:rPr>
                <w:rFonts w:eastAsia="Times New Roman" w:cs="Arial"/>
                <w:color w:val="000000"/>
                <w:sz w:val="18"/>
                <w:szCs w:val="18"/>
                <w:lang w:eastAsia="it-CH"/>
              </w:rPr>
              <w:t>8'370</w:t>
            </w:r>
          </w:p>
        </w:tc>
        <w:tc>
          <w:tcPr>
            <w:tcW w:w="799"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right"/>
              <w:rPr>
                <w:rFonts w:eastAsia="Times New Roman" w:cs="Arial"/>
                <w:color w:val="000000"/>
                <w:sz w:val="18"/>
                <w:szCs w:val="18"/>
                <w:lang w:eastAsia="it-CH"/>
              </w:rPr>
            </w:pPr>
            <w:r w:rsidRPr="00830C4E">
              <w:rPr>
                <w:rFonts w:eastAsia="Times New Roman" w:cs="Arial"/>
                <w:color w:val="000000"/>
                <w:sz w:val="18"/>
                <w:szCs w:val="18"/>
                <w:lang w:eastAsia="it-CH"/>
              </w:rPr>
              <w:t>7.90%</w:t>
            </w:r>
          </w:p>
        </w:tc>
        <w:tc>
          <w:tcPr>
            <w:tcW w:w="900" w:type="pct"/>
            <w:tcBorders>
              <w:top w:val="single" w:sz="4" w:space="0" w:color="auto"/>
              <w:left w:val="nil"/>
              <w:bottom w:val="single" w:sz="4" w:space="0" w:color="auto"/>
              <w:right w:val="single" w:sz="4" w:space="0" w:color="FFFFFF"/>
            </w:tcBorders>
            <w:shd w:val="clear" w:color="auto" w:fill="auto"/>
            <w:noWrap/>
            <w:vAlign w:val="bottom"/>
            <w:hideMark/>
          </w:tcPr>
          <w:p w:rsidR="00830C4E" w:rsidRPr="00830C4E" w:rsidRDefault="00830C4E" w:rsidP="00260397">
            <w:pPr>
              <w:tabs>
                <w:tab w:val="left" w:pos="9486"/>
              </w:tabs>
              <w:suppressAutoHyphens w:val="0"/>
              <w:jc w:val="right"/>
              <w:rPr>
                <w:rFonts w:eastAsia="Times New Roman" w:cs="Arial"/>
                <w:color w:val="000000"/>
                <w:sz w:val="18"/>
                <w:szCs w:val="18"/>
                <w:lang w:eastAsia="it-CH"/>
              </w:rPr>
            </w:pPr>
            <w:r w:rsidRPr="00830C4E">
              <w:rPr>
                <w:rFonts w:eastAsia="Times New Roman" w:cs="Arial"/>
                <w:color w:val="000000"/>
                <w:sz w:val="18"/>
                <w:szCs w:val="18"/>
                <w:lang w:eastAsia="it-CH"/>
              </w:rPr>
              <w:t>8.87%</w:t>
            </w:r>
          </w:p>
        </w:tc>
      </w:tr>
      <w:tr w:rsidR="00830C4E" w:rsidRPr="00830C4E" w:rsidTr="00B76983">
        <w:trPr>
          <w:trHeight w:val="255"/>
          <w:jc w:val="center"/>
        </w:trPr>
        <w:tc>
          <w:tcPr>
            <w:tcW w:w="2201"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B1195">
            <w:pPr>
              <w:tabs>
                <w:tab w:val="left" w:pos="9486"/>
              </w:tabs>
              <w:suppressAutoHyphens w:val="0"/>
              <w:jc w:val="left"/>
              <w:rPr>
                <w:rFonts w:eastAsia="Times New Roman" w:cs="Arial"/>
                <w:color w:val="000000"/>
                <w:sz w:val="18"/>
                <w:szCs w:val="18"/>
                <w:lang w:eastAsia="it-CH"/>
              </w:rPr>
            </w:pPr>
            <w:r w:rsidRPr="00830C4E">
              <w:rPr>
                <w:rFonts w:eastAsia="Times New Roman" w:cs="Arial"/>
                <w:color w:val="000000"/>
                <w:sz w:val="18"/>
                <w:szCs w:val="18"/>
                <w:lang w:eastAsia="it-CH"/>
              </w:rPr>
              <w:t xml:space="preserve">Valore contributo CP-TI </w:t>
            </w:r>
          </w:p>
        </w:tc>
        <w:tc>
          <w:tcPr>
            <w:tcW w:w="1100"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right"/>
              <w:rPr>
                <w:rFonts w:eastAsia="Times New Roman" w:cs="Arial"/>
                <w:color w:val="000000"/>
                <w:sz w:val="18"/>
                <w:szCs w:val="18"/>
                <w:lang w:eastAsia="it-CH"/>
              </w:rPr>
            </w:pPr>
            <w:r w:rsidRPr="00830C4E">
              <w:rPr>
                <w:rFonts w:eastAsia="Times New Roman" w:cs="Arial"/>
                <w:color w:val="000000"/>
                <w:sz w:val="18"/>
                <w:szCs w:val="18"/>
                <w:lang w:eastAsia="it-CH"/>
              </w:rPr>
              <w:t>5'813</w:t>
            </w:r>
          </w:p>
        </w:tc>
        <w:tc>
          <w:tcPr>
            <w:tcW w:w="799"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right"/>
              <w:rPr>
                <w:rFonts w:eastAsia="Times New Roman" w:cs="Arial"/>
                <w:color w:val="000000"/>
                <w:sz w:val="18"/>
                <w:szCs w:val="18"/>
                <w:lang w:eastAsia="it-CH"/>
              </w:rPr>
            </w:pPr>
            <w:r w:rsidRPr="00830C4E">
              <w:rPr>
                <w:rFonts w:eastAsia="Times New Roman" w:cs="Arial"/>
                <w:color w:val="000000"/>
                <w:sz w:val="18"/>
                <w:szCs w:val="18"/>
                <w:lang w:eastAsia="it-CH"/>
              </w:rPr>
              <w:t>5.49%</w:t>
            </w:r>
          </w:p>
        </w:tc>
        <w:tc>
          <w:tcPr>
            <w:tcW w:w="900" w:type="pct"/>
            <w:tcBorders>
              <w:top w:val="single" w:sz="4" w:space="0" w:color="auto"/>
              <w:left w:val="nil"/>
              <w:bottom w:val="single" w:sz="4" w:space="0" w:color="auto"/>
              <w:right w:val="single" w:sz="4" w:space="0" w:color="FFFFFF"/>
            </w:tcBorders>
            <w:shd w:val="clear" w:color="auto" w:fill="auto"/>
            <w:noWrap/>
            <w:vAlign w:val="bottom"/>
            <w:hideMark/>
          </w:tcPr>
          <w:p w:rsidR="00830C4E" w:rsidRPr="00830C4E" w:rsidRDefault="00830C4E" w:rsidP="00260397">
            <w:pPr>
              <w:tabs>
                <w:tab w:val="left" w:pos="9486"/>
              </w:tabs>
              <w:suppressAutoHyphens w:val="0"/>
              <w:jc w:val="right"/>
              <w:rPr>
                <w:rFonts w:eastAsia="Times New Roman" w:cs="Arial"/>
                <w:color w:val="000000"/>
                <w:sz w:val="18"/>
                <w:szCs w:val="18"/>
                <w:lang w:eastAsia="it-CH"/>
              </w:rPr>
            </w:pPr>
            <w:r w:rsidRPr="00830C4E">
              <w:rPr>
                <w:rFonts w:eastAsia="Times New Roman" w:cs="Arial"/>
                <w:color w:val="000000"/>
                <w:sz w:val="18"/>
                <w:szCs w:val="18"/>
                <w:lang w:eastAsia="it-CH"/>
              </w:rPr>
              <w:t>6.16%</w:t>
            </w:r>
          </w:p>
        </w:tc>
      </w:tr>
      <w:tr w:rsidR="00830C4E" w:rsidRPr="00830C4E" w:rsidTr="00B76983">
        <w:trPr>
          <w:trHeight w:val="255"/>
          <w:jc w:val="center"/>
        </w:trPr>
        <w:tc>
          <w:tcPr>
            <w:tcW w:w="2201" w:type="pct"/>
            <w:tcBorders>
              <w:top w:val="single" w:sz="4" w:space="0" w:color="auto"/>
              <w:left w:val="nil"/>
              <w:bottom w:val="single" w:sz="4" w:space="0" w:color="auto"/>
              <w:right w:val="single" w:sz="4" w:space="0" w:color="FFFFFF"/>
            </w:tcBorders>
            <w:shd w:val="clear" w:color="auto" w:fill="auto"/>
            <w:noWrap/>
            <w:vAlign w:val="bottom"/>
            <w:hideMark/>
          </w:tcPr>
          <w:p w:rsidR="00830C4E" w:rsidRPr="00830C4E" w:rsidRDefault="00830C4E" w:rsidP="00260397">
            <w:pPr>
              <w:tabs>
                <w:tab w:val="left" w:pos="9486"/>
              </w:tabs>
              <w:suppressAutoHyphens w:val="0"/>
              <w:jc w:val="left"/>
              <w:rPr>
                <w:rFonts w:eastAsia="Times New Roman" w:cs="Arial"/>
                <w:color w:val="000000"/>
                <w:sz w:val="18"/>
                <w:szCs w:val="18"/>
                <w:lang w:eastAsia="it-CH"/>
              </w:rPr>
            </w:pPr>
            <w:r w:rsidRPr="00830C4E">
              <w:rPr>
                <w:rFonts w:eastAsia="Times New Roman" w:cs="Arial"/>
                <w:color w:val="000000"/>
                <w:sz w:val="18"/>
                <w:szCs w:val="18"/>
                <w:lang w:eastAsia="it-CH"/>
              </w:rPr>
              <w:t> </w:t>
            </w:r>
          </w:p>
        </w:tc>
        <w:tc>
          <w:tcPr>
            <w:tcW w:w="1100" w:type="pct"/>
            <w:tcBorders>
              <w:top w:val="single" w:sz="4" w:space="0" w:color="auto"/>
              <w:left w:val="single" w:sz="4" w:space="0" w:color="FFFFFF"/>
              <w:bottom w:val="single" w:sz="4" w:space="0" w:color="auto"/>
              <w:right w:val="single" w:sz="4" w:space="0" w:color="FFFFFF"/>
            </w:tcBorders>
            <w:shd w:val="clear" w:color="auto" w:fill="auto"/>
            <w:noWrap/>
            <w:vAlign w:val="bottom"/>
            <w:hideMark/>
          </w:tcPr>
          <w:p w:rsidR="00830C4E" w:rsidRPr="00830C4E" w:rsidRDefault="00830C4E" w:rsidP="00260397">
            <w:pPr>
              <w:tabs>
                <w:tab w:val="left" w:pos="9486"/>
              </w:tabs>
              <w:suppressAutoHyphens w:val="0"/>
              <w:jc w:val="right"/>
              <w:rPr>
                <w:rFonts w:eastAsia="Times New Roman" w:cs="Arial"/>
                <w:color w:val="000000"/>
                <w:sz w:val="18"/>
                <w:szCs w:val="18"/>
                <w:lang w:eastAsia="it-CH"/>
              </w:rPr>
            </w:pPr>
            <w:r w:rsidRPr="00830C4E">
              <w:rPr>
                <w:rFonts w:eastAsia="Times New Roman" w:cs="Arial"/>
                <w:color w:val="000000"/>
                <w:sz w:val="18"/>
                <w:szCs w:val="18"/>
                <w:lang w:eastAsia="it-CH"/>
              </w:rPr>
              <w:t> </w:t>
            </w:r>
          </w:p>
        </w:tc>
        <w:tc>
          <w:tcPr>
            <w:tcW w:w="799" w:type="pct"/>
            <w:tcBorders>
              <w:top w:val="single" w:sz="4" w:space="0" w:color="auto"/>
              <w:left w:val="single" w:sz="4" w:space="0" w:color="FFFFFF"/>
              <w:bottom w:val="single" w:sz="4" w:space="0" w:color="auto"/>
              <w:right w:val="single" w:sz="4" w:space="0" w:color="FFFFFF"/>
            </w:tcBorders>
            <w:shd w:val="clear" w:color="auto" w:fill="auto"/>
            <w:noWrap/>
            <w:vAlign w:val="bottom"/>
            <w:hideMark/>
          </w:tcPr>
          <w:p w:rsidR="00830C4E" w:rsidRPr="00830C4E" w:rsidRDefault="00830C4E" w:rsidP="00260397">
            <w:pPr>
              <w:tabs>
                <w:tab w:val="left" w:pos="9486"/>
              </w:tabs>
              <w:suppressAutoHyphens w:val="0"/>
              <w:jc w:val="right"/>
              <w:rPr>
                <w:rFonts w:eastAsia="Times New Roman" w:cs="Arial"/>
                <w:color w:val="000000"/>
                <w:sz w:val="18"/>
                <w:szCs w:val="18"/>
                <w:lang w:eastAsia="it-CH"/>
              </w:rPr>
            </w:pPr>
            <w:r w:rsidRPr="00830C4E">
              <w:rPr>
                <w:rFonts w:eastAsia="Times New Roman" w:cs="Arial"/>
                <w:color w:val="000000"/>
                <w:sz w:val="18"/>
                <w:szCs w:val="18"/>
                <w:lang w:eastAsia="it-CH"/>
              </w:rPr>
              <w:t> </w:t>
            </w:r>
          </w:p>
        </w:tc>
        <w:tc>
          <w:tcPr>
            <w:tcW w:w="900" w:type="pct"/>
            <w:tcBorders>
              <w:top w:val="single" w:sz="4" w:space="0" w:color="auto"/>
              <w:left w:val="single" w:sz="4" w:space="0" w:color="FFFFFF"/>
              <w:bottom w:val="single" w:sz="4" w:space="0" w:color="auto"/>
              <w:right w:val="single" w:sz="4" w:space="0" w:color="FFFFFF"/>
            </w:tcBorders>
            <w:shd w:val="clear" w:color="auto" w:fill="auto"/>
            <w:noWrap/>
            <w:vAlign w:val="bottom"/>
            <w:hideMark/>
          </w:tcPr>
          <w:p w:rsidR="00830C4E" w:rsidRPr="00830C4E" w:rsidRDefault="00830C4E" w:rsidP="00260397">
            <w:pPr>
              <w:tabs>
                <w:tab w:val="left" w:pos="9486"/>
              </w:tabs>
              <w:suppressAutoHyphens w:val="0"/>
              <w:jc w:val="right"/>
              <w:rPr>
                <w:rFonts w:eastAsia="Times New Roman" w:cs="Arial"/>
                <w:color w:val="000000"/>
                <w:sz w:val="18"/>
                <w:szCs w:val="18"/>
                <w:lang w:eastAsia="it-CH"/>
              </w:rPr>
            </w:pPr>
            <w:r w:rsidRPr="00830C4E">
              <w:rPr>
                <w:rFonts w:eastAsia="Times New Roman" w:cs="Arial"/>
                <w:color w:val="000000"/>
                <w:sz w:val="18"/>
                <w:szCs w:val="18"/>
                <w:lang w:eastAsia="it-CH"/>
              </w:rPr>
              <w:t> </w:t>
            </w:r>
          </w:p>
        </w:tc>
      </w:tr>
      <w:tr w:rsidR="00830C4E" w:rsidRPr="00830C4E" w:rsidTr="00B76983">
        <w:trPr>
          <w:trHeight w:val="255"/>
          <w:jc w:val="center"/>
        </w:trPr>
        <w:tc>
          <w:tcPr>
            <w:tcW w:w="2201"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left"/>
              <w:rPr>
                <w:rFonts w:eastAsia="Times New Roman" w:cs="Arial"/>
                <w:b/>
                <w:bCs/>
                <w:color w:val="000000"/>
                <w:sz w:val="18"/>
                <w:szCs w:val="18"/>
                <w:lang w:eastAsia="it-CH"/>
              </w:rPr>
            </w:pPr>
            <w:r w:rsidRPr="00830C4E">
              <w:rPr>
                <w:rFonts w:eastAsia="Times New Roman" w:cs="Arial"/>
                <w:b/>
                <w:bCs/>
                <w:color w:val="000000"/>
                <w:sz w:val="18"/>
                <w:szCs w:val="18"/>
                <w:lang w:eastAsia="it-CH"/>
              </w:rPr>
              <w:t>Dati consuntivo 2020</w:t>
            </w:r>
          </w:p>
        </w:tc>
        <w:tc>
          <w:tcPr>
            <w:tcW w:w="1100" w:type="pct"/>
            <w:tcBorders>
              <w:top w:val="nil"/>
              <w:left w:val="nil"/>
              <w:bottom w:val="single" w:sz="4" w:space="0" w:color="auto"/>
              <w:right w:val="single" w:sz="4" w:space="0" w:color="auto"/>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 </w:t>
            </w:r>
          </w:p>
        </w:tc>
        <w:tc>
          <w:tcPr>
            <w:tcW w:w="799" w:type="pct"/>
            <w:tcBorders>
              <w:top w:val="nil"/>
              <w:left w:val="nil"/>
              <w:bottom w:val="single" w:sz="4" w:space="0" w:color="auto"/>
              <w:right w:val="single" w:sz="4" w:space="0" w:color="auto"/>
            </w:tcBorders>
            <w:shd w:val="clear" w:color="000000" w:fill="FFFFFF"/>
            <w:noWrap/>
            <w:vAlign w:val="bottom"/>
            <w:hideMark/>
          </w:tcPr>
          <w:p w:rsidR="00830C4E" w:rsidRPr="00412541" w:rsidRDefault="00830C4E" w:rsidP="00260397">
            <w:pPr>
              <w:tabs>
                <w:tab w:val="left" w:pos="9486"/>
              </w:tabs>
              <w:suppressAutoHyphens w:val="0"/>
              <w:jc w:val="right"/>
              <w:rPr>
                <w:rFonts w:eastAsia="Times New Roman" w:cs="Arial"/>
                <w:sz w:val="18"/>
                <w:szCs w:val="18"/>
                <w:lang w:eastAsia="it-CH"/>
              </w:rPr>
            </w:pPr>
            <w:r w:rsidRPr="00412541">
              <w:rPr>
                <w:rFonts w:eastAsia="Times New Roman" w:cs="Arial"/>
                <w:sz w:val="18"/>
                <w:szCs w:val="18"/>
                <w:lang w:eastAsia="it-CH"/>
              </w:rPr>
              <w:t>105'864</w:t>
            </w:r>
          </w:p>
        </w:tc>
        <w:tc>
          <w:tcPr>
            <w:tcW w:w="900" w:type="pct"/>
            <w:tcBorders>
              <w:top w:val="single" w:sz="4" w:space="0" w:color="auto"/>
              <w:left w:val="nil"/>
              <w:bottom w:val="single" w:sz="4" w:space="0" w:color="auto"/>
              <w:right w:val="single" w:sz="4" w:space="0" w:color="FFFFFF"/>
            </w:tcBorders>
            <w:shd w:val="clear" w:color="000000" w:fill="FFFFFF"/>
            <w:noWrap/>
            <w:vAlign w:val="bottom"/>
            <w:hideMark/>
          </w:tcPr>
          <w:p w:rsidR="00830C4E" w:rsidRPr="00412541" w:rsidRDefault="00830C4E" w:rsidP="00260397">
            <w:pPr>
              <w:tabs>
                <w:tab w:val="left" w:pos="9486"/>
              </w:tabs>
              <w:suppressAutoHyphens w:val="0"/>
              <w:jc w:val="right"/>
              <w:rPr>
                <w:rFonts w:eastAsia="Times New Roman" w:cs="Arial"/>
                <w:sz w:val="18"/>
                <w:szCs w:val="18"/>
                <w:lang w:eastAsia="it-CH"/>
              </w:rPr>
            </w:pPr>
            <w:r w:rsidRPr="00412541">
              <w:rPr>
                <w:rFonts w:eastAsia="Times New Roman" w:cs="Arial"/>
                <w:sz w:val="18"/>
                <w:szCs w:val="18"/>
                <w:lang w:eastAsia="it-CH"/>
              </w:rPr>
              <w:t>91'502</w:t>
            </w:r>
          </w:p>
        </w:tc>
      </w:tr>
      <w:tr w:rsidR="00830C4E" w:rsidRPr="00830C4E" w:rsidTr="00B76983">
        <w:trPr>
          <w:trHeight w:val="255"/>
          <w:jc w:val="center"/>
        </w:trPr>
        <w:tc>
          <w:tcPr>
            <w:tcW w:w="2201"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left"/>
              <w:rPr>
                <w:rFonts w:eastAsia="Times New Roman" w:cs="Arial"/>
                <w:color w:val="000000"/>
                <w:sz w:val="18"/>
                <w:szCs w:val="18"/>
                <w:lang w:eastAsia="it-CH"/>
              </w:rPr>
            </w:pPr>
            <w:r w:rsidRPr="00830C4E">
              <w:rPr>
                <w:rFonts w:eastAsia="Times New Roman" w:cs="Arial"/>
                <w:color w:val="000000"/>
                <w:sz w:val="18"/>
                <w:szCs w:val="18"/>
                <w:lang w:eastAsia="it-CH"/>
              </w:rPr>
              <w:t>Valore ricerca competitiva</w:t>
            </w:r>
          </w:p>
        </w:tc>
        <w:tc>
          <w:tcPr>
            <w:tcW w:w="1100" w:type="pct"/>
            <w:tcBorders>
              <w:top w:val="nil"/>
              <w:left w:val="nil"/>
              <w:bottom w:val="single" w:sz="4" w:space="0" w:color="auto"/>
              <w:right w:val="single" w:sz="4" w:space="0" w:color="auto"/>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11'162</w:t>
            </w:r>
          </w:p>
        </w:tc>
        <w:tc>
          <w:tcPr>
            <w:tcW w:w="799" w:type="pct"/>
            <w:tcBorders>
              <w:top w:val="nil"/>
              <w:left w:val="nil"/>
              <w:bottom w:val="single" w:sz="4" w:space="0" w:color="auto"/>
              <w:right w:val="single" w:sz="4" w:space="0" w:color="auto"/>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10.54%</w:t>
            </w:r>
          </w:p>
        </w:tc>
        <w:tc>
          <w:tcPr>
            <w:tcW w:w="900" w:type="pct"/>
            <w:tcBorders>
              <w:top w:val="single" w:sz="4" w:space="0" w:color="auto"/>
              <w:left w:val="nil"/>
              <w:bottom w:val="single" w:sz="4" w:space="0" w:color="auto"/>
              <w:right w:val="single" w:sz="4" w:space="0" w:color="FFFFFF"/>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12.20%</w:t>
            </w:r>
          </w:p>
        </w:tc>
      </w:tr>
      <w:tr w:rsidR="00830C4E" w:rsidRPr="00830C4E" w:rsidTr="00B76983">
        <w:trPr>
          <w:trHeight w:val="255"/>
          <w:jc w:val="center"/>
        </w:trPr>
        <w:tc>
          <w:tcPr>
            <w:tcW w:w="2201"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left"/>
              <w:rPr>
                <w:rFonts w:eastAsia="Times New Roman" w:cs="Arial"/>
                <w:color w:val="000000"/>
                <w:sz w:val="18"/>
                <w:szCs w:val="18"/>
                <w:lang w:eastAsia="it-CH"/>
              </w:rPr>
            </w:pPr>
            <w:r w:rsidRPr="00830C4E">
              <w:rPr>
                <w:rFonts w:eastAsia="Times New Roman" w:cs="Arial"/>
                <w:color w:val="000000"/>
                <w:sz w:val="18"/>
                <w:szCs w:val="18"/>
                <w:lang w:eastAsia="it-CH"/>
              </w:rPr>
              <w:t xml:space="preserve">Valore mandati di ricerca </w:t>
            </w:r>
          </w:p>
        </w:tc>
        <w:tc>
          <w:tcPr>
            <w:tcW w:w="1100" w:type="pct"/>
            <w:tcBorders>
              <w:top w:val="nil"/>
              <w:left w:val="nil"/>
              <w:bottom w:val="single" w:sz="4" w:space="0" w:color="auto"/>
              <w:right w:val="single" w:sz="4" w:space="0" w:color="auto"/>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2'316</w:t>
            </w:r>
          </w:p>
        </w:tc>
        <w:tc>
          <w:tcPr>
            <w:tcW w:w="799" w:type="pct"/>
            <w:tcBorders>
              <w:top w:val="nil"/>
              <w:left w:val="nil"/>
              <w:bottom w:val="single" w:sz="4" w:space="0" w:color="auto"/>
              <w:right w:val="single" w:sz="4" w:space="0" w:color="auto"/>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2.19%</w:t>
            </w:r>
          </w:p>
        </w:tc>
        <w:tc>
          <w:tcPr>
            <w:tcW w:w="900" w:type="pct"/>
            <w:tcBorders>
              <w:top w:val="single" w:sz="4" w:space="0" w:color="auto"/>
              <w:left w:val="nil"/>
              <w:bottom w:val="single" w:sz="4" w:space="0" w:color="auto"/>
              <w:right w:val="single" w:sz="4" w:space="0" w:color="FFFFFF"/>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2.53%</w:t>
            </w:r>
          </w:p>
        </w:tc>
      </w:tr>
      <w:tr w:rsidR="00830C4E" w:rsidRPr="00830C4E" w:rsidTr="00B76983">
        <w:trPr>
          <w:trHeight w:val="255"/>
          <w:jc w:val="center"/>
        </w:trPr>
        <w:tc>
          <w:tcPr>
            <w:tcW w:w="2201"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left"/>
              <w:rPr>
                <w:rFonts w:eastAsia="Times New Roman" w:cs="Arial"/>
                <w:color w:val="000000"/>
                <w:sz w:val="18"/>
                <w:szCs w:val="18"/>
                <w:lang w:eastAsia="it-CH"/>
              </w:rPr>
            </w:pPr>
            <w:r w:rsidRPr="00830C4E">
              <w:rPr>
                <w:rFonts w:eastAsia="Times New Roman" w:cs="Arial"/>
                <w:color w:val="000000"/>
                <w:sz w:val="18"/>
                <w:szCs w:val="18"/>
                <w:lang w:eastAsia="it-CH"/>
              </w:rPr>
              <w:t xml:space="preserve">Valore complessivo </w:t>
            </w:r>
          </w:p>
        </w:tc>
        <w:tc>
          <w:tcPr>
            <w:tcW w:w="1100" w:type="pct"/>
            <w:tcBorders>
              <w:top w:val="nil"/>
              <w:left w:val="nil"/>
              <w:bottom w:val="single" w:sz="4" w:space="0" w:color="auto"/>
              <w:right w:val="single" w:sz="4" w:space="0" w:color="auto"/>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b/>
                <w:bCs/>
                <w:sz w:val="18"/>
                <w:szCs w:val="18"/>
                <w:lang w:eastAsia="it-CH"/>
              </w:rPr>
            </w:pPr>
            <w:r w:rsidRPr="00830C4E">
              <w:rPr>
                <w:rFonts w:eastAsia="Times New Roman" w:cs="Arial"/>
                <w:b/>
                <w:bCs/>
                <w:sz w:val="18"/>
                <w:szCs w:val="18"/>
                <w:lang w:eastAsia="it-CH"/>
              </w:rPr>
              <w:t>13'478</w:t>
            </w:r>
          </w:p>
        </w:tc>
        <w:tc>
          <w:tcPr>
            <w:tcW w:w="799" w:type="pct"/>
            <w:tcBorders>
              <w:top w:val="nil"/>
              <w:left w:val="nil"/>
              <w:bottom w:val="single" w:sz="4" w:space="0" w:color="auto"/>
              <w:right w:val="single" w:sz="4" w:space="0" w:color="auto"/>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b/>
                <w:bCs/>
                <w:sz w:val="18"/>
                <w:szCs w:val="18"/>
                <w:lang w:eastAsia="it-CH"/>
              </w:rPr>
            </w:pPr>
            <w:r w:rsidRPr="00830C4E">
              <w:rPr>
                <w:rFonts w:eastAsia="Times New Roman" w:cs="Arial"/>
                <w:b/>
                <w:bCs/>
                <w:sz w:val="18"/>
                <w:szCs w:val="18"/>
                <w:lang w:eastAsia="it-CH"/>
              </w:rPr>
              <w:t>12.73%</w:t>
            </w:r>
          </w:p>
        </w:tc>
        <w:tc>
          <w:tcPr>
            <w:tcW w:w="900" w:type="pct"/>
            <w:tcBorders>
              <w:top w:val="single" w:sz="4" w:space="0" w:color="auto"/>
              <w:left w:val="nil"/>
              <w:bottom w:val="single" w:sz="4" w:space="0" w:color="auto"/>
              <w:right w:val="single" w:sz="4" w:space="0" w:color="FFFFFF"/>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b/>
                <w:bCs/>
                <w:sz w:val="18"/>
                <w:szCs w:val="18"/>
                <w:lang w:eastAsia="it-CH"/>
              </w:rPr>
            </w:pPr>
            <w:r w:rsidRPr="00830C4E">
              <w:rPr>
                <w:rFonts w:eastAsia="Times New Roman" w:cs="Arial"/>
                <w:b/>
                <w:bCs/>
                <w:sz w:val="18"/>
                <w:szCs w:val="18"/>
                <w:lang w:eastAsia="it-CH"/>
              </w:rPr>
              <w:t>14.73%</w:t>
            </w:r>
          </w:p>
        </w:tc>
      </w:tr>
      <w:tr w:rsidR="00830C4E" w:rsidRPr="00830C4E" w:rsidTr="00B76983">
        <w:trPr>
          <w:trHeight w:val="255"/>
          <w:jc w:val="center"/>
        </w:trPr>
        <w:tc>
          <w:tcPr>
            <w:tcW w:w="2201"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B1195">
            <w:pPr>
              <w:tabs>
                <w:tab w:val="left" w:pos="9486"/>
              </w:tabs>
              <w:suppressAutoHyphens w:val="0"/>
              <w:jc w:val="left"/>
              <w:rPr>
                <w:rFonts w:eastAsia="Times New Roman" w:cs="Arial"/>
                <w:color w:val="000000"/>
                <w:sz w:val="18"/>
                <w:szCs w:val="18"/>
                <w:lang w:eastAsia="it-CH"/>
              </w:rPr>
            </w:pPr>
            <w:r w:rsidRPr="00830C4E">
              <w:rPr>
                <w:rFonts w:eastAsia="Times New Roman" w:cs="Arial"/>
                <w:color w:val="000000"/>
                <w:sz w:val="18"/>
                <w:szCs w:val="18"/>
                <w:lang w:eastAsia="it-CH"/>
              </w:rPr>
              <w:t>Valore contributi LPSU</w:t>
            </w:r>
          </w:p>
        </w:tc>
        <w:tc>
          <w:tcPr>
            <w:tcW w:w="1100" w:type="pct"/>
            <w:tcBorders>
              <w:top w:val="nil"/>
              <w:left w:val="nil"/>
              <w:bottom w:val="single" w:sz="4" w:space="0" w:color="auto"/>
              <w:right w:val="single" w:sz="4" w:space="0" w:color="auto"/>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8'261</w:t>
            </w:r>
          </w:p>
        </w:tc>
        <w:tc>
          <w:tcPr>
            <w:tcW w:w="799" w:type="pct"/>
            <w:tcBorders>
              <w:top w:val="nil"/>
              <w:left w:val="nil"/>
              <w:bottom w:val="single" w:sz="4" w:space="0" w:color="auto"/>
              <w:right w:val="single" w:sz="4" w:space="0" w:color="auto"/>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7.80%</w:t>
            </w:r>
          </w:p>
        </w:tc>
        <w:tc>
          <w:tcPr>
            <w:tcW w:w="900" w:type="pct"/>
            <w:tcBorders>
              <w:top w:val="single" w:sz="4" w:space="0" w:color="auto"/>
              <w:left w:val="nil"/>
              <w:bottom w:val="single" w:sz="4" w:space="0" w:color="auto"/>
              <w:right w:val="single" w:sz="4" w:space="0" w:color="FFFFFF"/>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9.03%</w:t>
            </w:r>
          </w:p>
        </w:tc>
      </w:tr>
      <w:tr w:rsidR="00830C4E" w:rsidRPr="00830C4E" w:rsidTr="00B76983">
        <w:trPr>
          <w:trHeight w:val="255"/>
          <w:jc w:val="center"/>
        </w:trPr>
        <w:tc>
          <w:tcPr>
            <w:tcW w:w="2201"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B1195">
            <w:pPr>
              <w:tabs>
                <w:tab w:val="left" w:pos="9486"/>
              </w:tabs>
              <w:suppressAutoHyphens w:val="0"/>
              <w:jc w:val="left"/>
              <w:rPr>
                <w:rFonts w:eastAsia="Times New Roman" w:cs="Arial"/>
                <w:color w:val="000000"/>
                <w:sz w:val="18"/>
                <w:szCs w:val="18"/>
                <w:lang w:eastAsia="it-CH"/>
              </w:rPr>
            </w:pPr>
            <w:r w:rsidRPr="00830C4E">
              <w:rPr>
                <w:rFonts w:eastAsia="Times New Roman" w:cs="Arial"/>
                <w:color w:val="000000"/>
                <w:sz w:val="18"/>
                <w:szCs w:val="18"/>
                <w:lang w:eastAsia="it-CH"/>
              </w:rPr>
              <w:t xml:space="preserve">Valore contributo CP-TI </w:t>
            </w:r>
          </w:p>
        </w:tc>
        <w:tc>
          <w:tcPr>
            <w:tcW w:w="1100" w:type="pct"/>
            <w:tcBorders>
              <w:top w:val="nil"/>
              <w:left w:val="nil"/>
              <w:bottom w:val="single" w:sz="4" w:space="0" w:color="auto"/>
              <w:right w:val="single" w:sz="4" w:space="0" w:color="auto"/>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5'749</w:t>
            </w:r>
          </w:p>
        </w:tc>
        <w:tc>
          <w:tcPr>
            <w:tcW w:w="799" w:type="pct"/>
            <w:tcBorders>
              <w:top w:val="nil"/>
              <w:left w:val="nil"/>
              <w:bottom w:val="single" w:sz="4" w:space="0" w:color="auto"/>
              <w:right w:val="single" w:sz="4" w:space="0" w:color="auto"/>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5.43%</w:t>
            </w:r>
          </w:p>
        </w:tc>
        <w:tc>
          <w:tcPr>
            <w:tcW w:w="900" w:type="pct"/>
            <w:tcBorders>
              <w:top w:val="single" w:sz="4" w:space="0" w:color="auto"/>
              <w:left w:val="nil"/>
              <w:bottom w:val="single" w:sz="4" w:space="0" w:color="auto"/>
              <w:right w:val="single" w:sz="4" w:space="0" w:color="FFFFFF"/>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6.28%</w:t>
            </w:r>
          </w:p>
        </w:tc>
      </w:tr>
      <w:tr w:rsidR="00830C4E" w:rsidRPr="00830C4E" w:rsidTr="00B76983">
        <w:trPr>
          <w:trHeight w:val="255"/>
          <w:jc w:val="center"/>
        </w:trPr>
        <w:tc>
          <w:tcPr>
            <w:tcW w:w="2201" w:type="pct"/>
            <w:tcBorders>
              <w:top w:val="nil"/>
              <w:left w:val="nil"/>
              <w:bottom w:val="nil"/>
              <w:right w:val="nil"/>
            </w:tcBorders>
            <w:shd w:val="clear" w:color="auto" w:fill="auto"/>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p>
        </w:tc>
        <w:tc>
          <w:tcPr>
            <w:tcW w:w="1100" w:type="pct"/>
            <w:tcBorders>
              <w:top w:val="nil"/>
              <w:left w:val="nil"/>
              <w:bottom w:val="nil"/>
              <w:right w:val="nil"/>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 </w:t>
            </w:r>
          </w:p>
        </w:tc>
        <w:tc>
          <w:tcPr>
            <w:tcW w:w="799" w:type="pct"/>
            <w:tcBorders>
              <w:top w:val="nil"/>
              <w:left w:val="nil"/>
              <w:bottom w:val="nil"/>
              <w:right w:val="nil"/>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 </w:t>
            </w:r>
          </w:p>
        </w:tc>
        <w:tc>
          <w:tcPr>
            <w:tcW w:w="900" w:type="pct"/>
            <w:tcBorders>
              <w:top w:val="single" w:sz="4" w:space="0" w:color="auto"/>
              <w:left w:val="nil"/>
              <w:bottom w:val="single" w:sz="4" w:space="0" w:color="auto"/>
              <w:right w:val="single" w:sz="4" w:space="0" w:color="FFFFFF"/>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 </w:t>
            </w:r>
          </w:p>
        </w:tc>
      </w:tr>
      <w:tr w:rsidR="00830C4E" w:rsidRPr="00830C4E" w:rsidTr="00B76983">
        <w:trPr>
          <w:trHeight w:val="255"/>
          <w:jc w:val="center"/>
        </w:trPr>
        <w:tc>
          <w:tcPr>
            <w:tcW w:w="2201" w:type="pct"/>
            <w:tcBorders>
              <w:top w:val="single" w:sz="4" w:space="0" w:color="auto"/>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left"/>
              <w:rPr>
                <w:rFonts w:eastAsia="Times New Roman" w:cs="Arial"/>
                <w:b/>
                <w:bCs/>
                <w:color w:val="000000"/>
                <w:sz w:val="18"/>
                <w:szCs w:val="18"/>
                <w:lang w:eastAsia="it-CH"/>
              </w:rPr>
            </w:pPr>
            <w:r w:rsidRPr="00830C4E">
              <w:rPr>
                <w:rFonts w:eastAsia="Times New Roman" w:cs="Arial"/>
                <w:b/>
                <w:bCs/>
                <w:color w:val="000000"/>
                <w:sz w:val="18"/>
                <w:szCs w:val="18"/>
                <w:lang w:eastAsia="it-CH"/>
              </w:rPr>
              <w:t>Dati consuntivo 2021</w:t>
            </w:r>
          </w:p>
        </w:tc>
        <w:tc>
          <w:tcPr>
            <w:tcW w:w="1100" w:type="pct"/>
            <w:tcBorders>
              <w:top w:val="single" w:sz="4" w:space="0" w:color="auto"/>
              <w:left w:val="nil"/>
              <w:bottom w:val="single" w:sz="4" w:space="0" w:color="auto"/>
              <w:right w:val="single" w:sz="4" w:space="0" w:color="auto"/>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 </w:t>
            </w:r>
          </w:p>
        </w:tc>
        <w:tc>
          <w:tcPr>
            <w:tcW w:w="799" w:type="pct"/>
            <w:tcBorders>
              <w:top w:val="single" w:sz="4" w:space="0" w:color="auto"/>
              <w:left w:val="nil"/>
              <w:bottom w:val="single" w:sz="4" w:space="0" w:color="auto"/>
              <w:right w:val="single" w:sz="4" w:space="0" w:color="auto"/>
            </w:tcBorders>
            <w:shd w:val="clear" w:color="000000" w:fill="FFFFFF"/>
            <w:noWrap/>
            <w:vAlign w:val="bottom"/>
            <w:hideMark/>
          </w:tcPr>
          <w:p w:rsidR="00830C4E" w:rsidRPr="00412541" w:rsidRDefault="00830C4E" w:rsidP="00260397">
            <w:pPr>
              <w:tabs>
                <w:tab w:val="left" w:pos="9486"/>
              </w:tabs>
              <w:suppressAutoHyphens w:val="0"/>
              <w:jc w:val="right"/>
              <w:rPr>
                <w:rFonts w:eastAsia="Times New Roman" w:cs="Arial"/>
                <w:sz w:val="18"/>
                <w:szCs w:val="18"/>
                <w:lang w:eastAsia="it-CH"/>
              </w:rPr>
            </w:pPr>
            <w:r w:rsidRPr="00412541">
              <w:rPr>
                <w:rFonts w:eastAsia="Times New Roman" w:cs="Arial"/>
                <w:sz w:val="18"/>
                <w:szCs w:val="18"/>
                <w:lang w:eastAsia="it-CH"/>
              </w:rPr>
              <w:t>116'090</w:t>
            </w:r>
          </w:p>
        </w:tc>
        <w:tc>
          <w:tcPr>
            <w:tcW w:w="900" w:type="pct"/>
            <w:tcBorders>
              <w:top w:val="single" w:sz="4" w:space="0" w:color="auto"/>
              <w:left w:val="nil"/>
              <w:bottom w:val="single" w:sz="4" w:space="0" w:color="auto"/>
              <w:right w:val="single" w:sz="4" w:space="0" w:color="FFFFFF"/>
            </w:tcBorders>
            <w:shd w:val="clear" w:color="000000" w:fill="FFFFFF"/>
            <w:noWrap/>
            <w:vAlign w:val="bottom"/>
            <w:hideMark/>
          </w:tcPr>
          <w:p w:rsidR="00830C4E" w:rsidRPr="00412541" w:rsidRDefault="00830C4E" w:rsidP="00260397">
            <w:pPr>
              <w:tabs>
                <w:tab w:val="left" w:pos="9486"/>
              </w:tabs>
              <w:suppressAutoHyphens w:val="0"/>
              <w:jc w:val="right"/>
              <w:rPr>
                <w:rFonts w:eastAsia="Times New Roman" w:cs="Arial"/>
                <w:sz w:val="18"/>
                <w:szCs w:val="18"/>
                <w:lang w:eastAsia="it-CH"/>
              </w:rPr>
            </w:pPr>
            <w:r w:rsidRPr="00412541">
              <w:rPr>
                <w:rFonts w:eastAsia="Times New Roman" w:cs="Arial"/>
                <w:sz w:val="18"/>
                <w:szCs w:val="18"/>
                <w:lang w:eastAsia="it-CH"/>
              </w:rPr>
              <w:t>115'822</w:t>
            </w:r>
          </w:p>
        </w:tc>
      </w:tr>
      <w:tr w:rsidR="00830C4E" w:rsidRPr="00830C4E" w:rsidTr="00B76983">
        <w:trPr>
          <w:trHeight w:val="255"/>
          <w:jc w:val="center"/>
        </w:trPr>
        <w:tc>
          <w:tcPr>
            <w:tcW w:w="2201"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left"/>
              <w:rPr>
                <w:rFonts w:eastAsia="Times New Roman" w:cs="Arial"/>
                <w:color w:val="000000"/>
                <w:sz w:val="18"/>
                <w:szCs w:val="18"/>
                <w:lang w:eastAsia="it-CH"/>
              </w:rPr>
            </w:pPr>
            <w:r w:rsidRPr="00830C4E">
              <w:rPr>
                <w:rFonts w:eastAsia="Times New Roman" w:cs="Arial"/>
                <w:color w:val="000000"/>
                <w:sz w:val="18"/>
                <w:szCs w:val="18"/>
                <w:lang w:eastAsia="it-CH"/>
              </w:rPr>
              <w:t>Valore ricerca competitiva</w:t>
            </w:r>
          </w:p>
        </w:tc>
        <w:tc>
          <w:tcPr>
            <w:tcW w:w="1100" w:type="pct"/>
            <w:tcBorders>
              <w:top w:val="nil"/>
              <w:left w:val="nil"/>
              <w:bottom w:val="single" w:sz="4" w:space="0" w:color="auto"/>
              <w:right w:val="single" w:sz="4" w:space="0" w:color="auto"/>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14'332</w:t>
            </w:r>
          </w:p>
        </w:tc>
        <w:tc>
          <w:tcPr>
            <w:tcW w:w="799" w:type="pct"/>
            <w:tcBorders>
              <w:top w:val="nil"/>
              <w:left w:val="nil"/>
              <w:bottom w:val="single" w:sz="4" w:space="0" w:color="auto"/>
              <w:right w:val="single" w:sz="4" w:space="0" w:color="auto"/>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12.35%</w:t>
            </w:r>
          </w:p>
        </w:tc>
        <w:tc>
          <w:tcPr>
            <w:tcW w:w="900" w:type="pct"/>
            <w:tcBorders>
              <w:top w:val="single" w:sz="4" w:space="0" w:color="auto"/>
              <w:left w:val="nil"/>
              <w:bottom w:val="single" w:sz="4" w:space="0" w:color="auto"/>
              <w:right w:val="single" w:sz="4" w:space="0" w:color="FFFFFF"/>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12.37%</w:t>
            </w:r>
          </w:p>
        </w:tc>
      </w:tr>
      <w:tr w:rsidR="00830C4E" w:rsidRPr="00830C4E" w:rsidTr="00B76983">
        <w:trPr>
          <w:trHeight w:val="255"/>
          <w:jc w:val="center"/>
        </w:trPr>
        <w:tc>
          <w:tcPr>
            <w:tcW w:w="2201"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left"/>
              <w:rPr>
                <w:rFonts w:eastAsia="Times New Roman" w:cs="Arial"/>
                <w:color w:val="000000"/>
                <w:sz w:val="18"/>
                <w:szCs w:val="18"/>
                <w:lang w:eastAsia="it-CH"/>
              </w:rPr>
            </w:pPr>
            <w:r w:rsidRPr="00830C4E">
              <w:rPr>
                <w:rFonts w:eastAsia="Times New Roman" w:cs="Arial"/>
                <w:color w:val="000000"/>
                <w:sz w:val="18"/>
                <w:szCs w:val="18"/>
                <w:lang w:eastAsia="it-CH"/>
              </w:rPr>
              <w:t xml:space="preserve">Valore mandati di ricerca </w:t>
            </w:r>
          </w:p>
        </w:tc>
        <w:tc>
          <w:tcPr>
            <w:tcW w:w="1100" w:type="pct"/>
            <w:tcBorders>
              <w:top w:val="nil"/>
              <w:left w:val="nil"/>
              <w:bottom w:val="single" w:sz="4" w:space="0" w:color="auto"/>
              <w:right w:val="single" w:sz="4" w:space="0" w:color="auto"/>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1'421</w:t>
            </w:r>
          </w:p>
        </w:tc>
        <w:tc>
          <w:tcPr>
            <w:tcW w:w="799" w:type="pct"/>
            <w:tcBorders>
              <w:top w:val="nil"/>
              <w:left w:val="nil"/>
              <w:bottom w:val="single" w:sz="4" w:space="0" w:color="auto"/>
              <w:right w:val="single" w:sz="4" w:space="0" w:color="auto"/>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1.22%</w:t>
            </w:r>
          </w:p>
        </w:tc>
        <w:tc>
          <w:tcPr>
            <w:tcW w:w="900" w:type="pct"/>
            <w:tcBorders>
              <w:top w:val="single" w:sz="4" w:space="0" w:color="auto"/>
              <w:left w:val="nil"/>
              <w:bottom w:val="single" w:sz="4" w:space="0" w:color="auto"/>
              <w:right w:val="single" w:sz="4" w:space="0" w:color="FFFFFF"/>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1.23%</w:t>
            </w:r>
          </w:p>
        </w:tc>
      </w:tr>
      <w:tr w:rsidR="00830C4E" w:rsidRPr="00830C4E" w:rsidTr="00B76983">
        <w:trPr>
          <w:trHeight w:val="255"/>
          <w:jc w:val="center"/>
        </w:trPr>
        <w:tc>
          <w:tcPr>
            <w:tcW w:w="2201"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60397">
            <w:pPr>
              <w:tabs>
                <w:tab w:val="left" w:pos="9486"/>
              </w:tabs>
              <w:suppressAutoHyphens w:val="0"/>
              <w:jc w:val="left"/>
              <w:rPr>
                <w:rFonts w:eastAsia="Times New Roman" w:cs="Arial"/>
                <w:color w:val="000000"/>
                <w:sz w:val="18"/>
                <w:szCs w:val="18"/>
                <w:lang w:eastAsia="it-CH"/>
              </w:rPr>
            </w:pPr>
            <w:r w:rsidRPr="00830C4E">
              <w:rPr>
                <w:rFonts w:eastAsia="Times New Roman" w:cs="Arial"/>
                <w:color w:val="000000"/>
                <w:sz w:val="18"/>
                <w:szCs w:val="18"/>
                <w:lang w:eastAsia="it-CH"/>
              </w:rPr>
              <w:t xml:space="preserve">Valore complessivo </w:t>
            </w:r>
          </w:p>
        </w:tc>
        <w:tc>
          <w:tcPr>
            <w:tcW w:w="1100" w:type="pct"/>
            <w:tcBorders>
              <w:top w:val="nil"/>
              <w:left w:val="nil"/>
              <w:bottom w:val="single" w:sz="4" w:space="0" w:color="auto"/>
              <w:right w:val="single" w:sz="4" w:space="0" w:color="auto"/>
            </w:tcBorders>
            <w:shd w:val="clear" w:color="000000" w:fill="FFFFFF"/>
            <w:noWrap/>
            <w:vAlign w:val="bottom"/>
            <w:hideMark/>
          </w:tcPr>
          <w:p w:rsidR="00830C4E" w:rsidRPr="00830C4E" w:rsidRDefault="00FC5024" w:rsidP="00260397">
            <w:pPr>
              <w:tabs>
                <w:tab w:val="left" w:pos="9486"/>
              </w:tabs>
              <w:suppressAutoHyphens w:val="0"/>
              <w:jc w:val="right"/>
              <w:rPr>
                <w:rFonts w:eastAsia="Times New Roman" w:cs="Arial"/>
                <w:b/>
                <w:bCs/>
                <w:sz w:val="18"/>
                <w:szCs w:val="18"/>
                <w:lang w:eastAsia="it-CH"/>
              </w:rPr>
            </w:pPr>
            <w:r>
              <w:rPr>
                <w:rFonts w:eastAsia="Times New Roman" w:cs="Arial"/>
                <w:b/>
                <w:bCs/>
                <w:sz w:val="18"/>
                <w:szCs w:val="18"/>
                <w:lang w:eastAsia="it-CH"/>
              </w:rPr>
              <w:t>15'753</w:t>
            </w:r>
          </w:p>
        </w:tc>
        <w:tc>
          <w:tcPr>
            <w:tcW w:w="799" w:type="pct"/>
            <w:tcBorders>
              <w:top w:val="nil"/>
              <w:left w:val="nil"/>
              <w:bottom w:val="single" w:sz="4" w:space="0" w:color="auto"/>
              <w:right w:val="single" w:sz="4" w:space="0" w:color="auto"/>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b/>
                <w:bCs/>
                <w:sz w:val="18"/>
                <w:szCs w:val="18"/>
                <w:lang w:eastAsia="it-CH"/>
              </w:rPr>
            </w:pPr>
            <w:r w:rsidRPr="00830C4E">
              <w:rPr>
                <w:rFonts w:eastAsia="Times New Roman" w:cs="Arial"/>
                <w:b/>
                <w:bCs/>
                <w:sz w:val="18"/>
                <w:szCs w:val="18"/>
                <w:lang w:eastAsia="it-CH"/>
              </w:rPr>
              <w:t>13.57%</w:t>
            </w:r>
          </w:p>
        </w:tc>
        <w:tc>
          <w:tcPr>
            <w:tcW w:w="900" w:type="pct"/>
            <w:tcBorders>
              <w:top w:val="single" w:sz="4" w:space="0" w:color="auto"/>
              <w:left w:val="nil"/>
              <w:bottom w:val="single" w:sz="4" w:space="0" w:color="auto"/>
              <w:right w:val="single" w:sz="4" w:space="0" w:color="FFFFFF"/>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b/>
                <w:bCs/>
                <w:sz w:val="18"/>
                <w:szCs w:val="18"/>
                <w:lang w:eastAsia="it-CH"/>
              </w:rPr>
            </w:pPr>
            <w:r w:rsidRPr="00830C4E">
              <w:rPr>
                <w:rFonts w:eastAsia="Times New Roman" w:cs="Arial"/>
                <w:b/>
                <w:bCs/>
                <w:sz w:val="18"/>
                <w:szCs w:val="18"/>
                <w:lang w:eastAsia="it-CH"/>
              </w:rPr>
              <w:t>13.60%</w:t>
            </w:r>
          </w:p>
        </w:tc>
      </w:tr>
      <w:tr w:rsidR="00830C4E" w:rsidRPr="00830C4E" w:rsidTr="00B76983">
        <w:trPr>
          <w:trHeight w:val="255"/>
          <w:jc w:val="center"/>
        </w:trPr>
        <w:tc>
          <w:tcPr>
            <w:tcW w:w="2201" w:type="pct"/>
            <w:tcBorders>
              <w:top w:val="nil"/>
              <w:left w:val="nil"/>
              <w:bottom w:val="single" w:sz="4" w:space="0" w:color="auto"/>
              <w:right w:val="single" w:sz="4" w:space="0" w:color="auto"/>
            </w:tcBorders>
            <w:shd w:val="clear" w:color="auto" w:fill="auto"/>
            <w:noWrap/>
            <w:vAlign w:val="bottom"/>
            <w:hideMark/>
          </w:tcPr>
          <w:p w:rsidR="00830C4E" w:rsidRPr="00830C4E" w:rsidRDefault="00830C4E" w:rsidP="002B1195">
            <w:pPr>
              <w:tabs>
                <w:tab w:val="left" w:pos="9486"/>
              </w:tabs>
              <w:suppressAutoHyphens w:val="0"/>
              <w:jc w:val="left"/>
              <w:rPr>
                <w:rFonts w:eastAsia="Times New Roman" w:cs="Arial"/>
                <w:color w:val="000000"/>
                <w:sz w:val="18"/>
                <w:szCs w:val="18"/>
                <w:lang w:eastAsia="it-CH"/>
              </w:rPr>
            </w:pPr>
            <w:r w:rsidRPr="00830C4E">
              <w:rPr>
                <w:rFonts w:eastAsia="Times New Roman" w:cs="Arial"/>
                <w:color w:val="000000"/>
                <w:sz w:val="18"/>
                <w:szCs w:val="18"/>
                <w:lang w:eastAsia="it-CH"/>
              </w:rPr>
              <w:t>Valore contributi LPSU</w:t>
            </w:r>
          </w:p>
        </w:tc>
        <w:tc>
          <w:tcPr>
            <w:tcW w:w="1100" w:type="pct"/>
            <w:tcBorders>
              <w:top w:val="nil"/>
              <w:left w:val="nil"/>
              <w:bottom w:val="single" w:sz="4" w:space="0" w:color="auto"/>
              <w:right w:val="single" w:sz="4" w:space="0" w:color="auto"/>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8'356</w:t>
            </w:r>
          </w:p>
        </w:tc>
        <w:tc>
          <w:tcPr>
            <w:tcW w:w="799" w:type="pct"/>
            <w:tcBorders>
              <w:top w:val="nil"/>
              <w:left w:val="nil"/>
              <w:bottom w:val="single" w:sz="4" w:space="0" w:color="auto"/>
              <w:right w:val="single" w:sz="4" w:space="0" w:color="auto"/>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7.20%</w:t>
            </w:r>
          </w:p>
        </w:tc>
        <w:tc>
          <w:tcPr>
            <w:tcW w:w="900" w:type="pct"/>
            <w:tcBorders>
              <w:top w:val="single" w:sz="4" w:space="0" w:color="auto"/>
              <w:left w:val="nil"/>
              <w:bottom w:val="single" w:sz="4" w:space="0" w:color="auto"/>
              <w:right w:val="single" w:sz="4" w:space="0" w:color="FFFFFF"/>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7.21%</w:t>
            </w:r>
          </w:p>
        </w:tc>
      </w:tr>
      <w:tr w:rsidR="00830C4E" w:rsidRPr="00830C4E" w:rsidTr="00B76983">
        <w:trPr>
          <w:trHeight w:val="255"/>
          <w:jc w:val="center"/>
        </w:trPr>
        <w:tc>
          <w:tcPr>
            <w:tcW w:w="2201" w:type="pct"/>
            <w:tcBorders>
              <w:top w:val="single" w:sz="4" w:space="0" w:color="auto"/>
              <w:left w:val="nil"/>
              <w:bottom w:val="single" w:sz="4" w:space="0" w:color="auto"/>
              <w:right w:val="single" w:sz="4" w:space="0" w:color="auto"/>
            </w:tcBorders>
            <w:shd w:val="clear" w:color="auto" w:fill="auto"/>
            <w:noWrap/>
            <w:vAlign w:val="bottom"/>
            <w:hideMark/>
          </w:tcPr>
          <w:p w:rsidR="00830C4E" w:rsidRPr="00830C4E" w:rsidRDefault="00830C4E" w:rsidP="002B1195">
            <w:pPr>
              <w:tabs>
                <w:tab w:val="left" w:pos="9486"/>
              </w:tabs>
              <w:suppressAutoHyphens w:val="0"/>
              <w:jc w:val="left"/>
              <w:rPr>
                <w:rFonts w:eastAsia="Times New Roman" w:cs="Arial"/>
                <w:color w:val="000000"/>
                <w:sz w:val="18"/>
                <w:szCs w:val="18"/>
                <w:lang w:eastAsia="it-CH"/>
              </w:rPr>
            </w:pPr>
            <w:r w:rsidRPr="00830C4E">
              <w:rPr>
                <w:rFonts w:eastAsia="Times New Roman" w:cs="Arial"/>
                <w:color w:val="000000"/>
                <w:sz w:val="18"/>
                <w:szCs w:val="18"/>
                <w:lang w:eastAsia="it-CH"/>
              </w:rPr>
              <w:t xml:space="preserve">Valore contributo CP-TI </w:t>
            </w:r>
          </w:p>
        </w:tc>
        <w:tc>
          <w:tcPr>
            <w:tcW w:w="1100" w:type="pct"/>
            <w:tcBorders>
              <w:top w:val="single" w:sz="4" w:space="0" w:color="auto"/>
              <w:left w:val="nil"/>
              <w:bottom w:val="single" w:sz="4" w:space="0" w:color="auto"/>
              <w:right w:val="single" w:sz="4" w:space="0" w:color="auto"/>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6'589</w:t>
            </w:r>
          </w:p>
        </w:tc>
        <w:tc>
          <w:tcPr>
            <w:tcW w:w="799" w:type="pct"/>
            <w:tcBorders>
              <w:top w:val="single" w:sz="4" w:space="0" w:color="auto"/>
              <w:left w:val="nil"/>
              <w:bottom w:val="single" w:sz="4" w:space="0" w:color="auto"/>
              <w:right w:val="single" w:sz="4" w:space="0" w:color="auto"/>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5.68%</w:t>
            </w:r>
          </w:p>
        </w:tc>
        <w:tc>
          <w:tcPr>
            <w:tcW w:w="900" w:type="pct"/>
            <w:tcBorders>
              <w:top w:val="single" w:sz="4" w:space="0" w:color="auto"/>
              <w:left w:val="nil"/>
              <w:bottom w:val="single" w:sz="4" w:space="0" w:color="auto"/>
              <w:right w:val="single" w:sz="4" w:space="0" w:color="FFFFFF"/>
            </w:tcBorders>
            <w:shd w:val="clear" w:color="000000" w:fill="FFFFFF"/>
            <w:noWrap/>
            <w:vAlign w:val="bottom"/>
            <w:hideMark/>
          </w:tcPr>
          <w:p w:rsidR="00830C4E" w:rsidRPr="00830C4E" w:rsidRDefault="00830C4E" w:rsidP="00260397">
            <w:pPr>
              <w:tabs>
                <w:tab w:val="left" w:pos="9486"/>
              </w:tabs>
              <w:suppressAutoHyphens w:val="0"/>
              <w:jc w:val="right"/>
              <w:rPr>
                <w:rFonts w:eastAsia="Times New Roman" w:cs="Arial"/>
                <w:sz w:val="18"/>
                <w:szCs w:val="18"/>
                <w:lang w:eastAsia="it-CH"/>
              </w:rPr>
            </w:pPr>
            <w:r w:rsidRPr="00830C4E">
              <w:rPr>
                <w:rFonts w:eastAsia="Times New Roman" w:cs="Arial"/>
                <w:sz w:val="18"/>
                <w:szCs w:val="18"/>
                <w:lang w:eastAsia="it-CH"/>
              </w:rPr>
              <w:t>5.69%</w:t>
            </w:r>
          </w:p>
        </w:tc>
      </w:tr>
      <w:tr w:rsidR="003C1A9D" w:rsidRPr="00830C4E" w:rsidTr="00B76983">
        <w:trPr>
          <w:trHeight w:val="255"/>
          <w:jc w:val="center"/>
        </w:trPr>
        <w:tc>
          <w:tcPr>
            <w:tcW w:w="5000" w:type="pct"/>
            <w:gridSpan w:val="4"/>
            <w:tcBorders>
              <w:top w:val="single" w:sz="4" w:space="0" w:color="auto"/>
              <w:left w:val="nil"/>
              <w:bottom w:val="single" w:sz="4" w:space="0" w:color="auto"/>
            </w:tcBorders>
            <w:shd w:val="clear" w:color="auto" w:fill="auto"/>
            <w:noWrap/>
            <w:vAlign w:val="bottom"/>
          </w:tcPr>
          <w:p w:rsidR="003C1A9D" w:rsidRPr="003C1A9D" w:rsidRDefault="003C1A9D" w:rsidP="003C1A9D">
            <w:pPr>
              <w:tabs>
                <w:tab w:val="left" w:pos="9486"/>
              </w:tabs>
              <w:suppressAutoHyphens w:val="0"/>
              <w:jc w:val="left"/>
              <w:rPr>
                <w:rFonts w:eastAsia="Times New Roman" w:cs="Arial"/>
                <w:color w:val="000000"/>
                <w:sz w:val="18"/>
                <w:szCs w:val="18"/>
                <w:lang w:eastAsia="it-CH"/>
              </w:rPr>
            </w:pPr>
          </w:p>
        </w:tc>
      </w:tr>
      <w:tr w:rsidR="003C1A9D" w:rsidRPr="00830C4E" w:rsidTr="00B76983">
        <w:trPr>
          <w:trHeight w:val="255"/>
          <w:jc w:val="center"/>
        </w:trPr>
        <w:tc>
          <w:tcPr>
            <w:tcW w:w="2201" w:type="pct"/>
            <w:tcBorders>
              <w:top w:val="single" w:sz="4" w:space="0" w:color="auto"/>
              <w:left w:val="nil"/>
              <w:bottom w:val="single" w:sz="4" w:space="0" w:color="auto"/>
              <w:right w:val="single" w:sz="4" w:space="0" w:color="auto"/>
            </w:tcBorders>
            <w:shd w:val="clear" w:color="auto" w:fill="auto"/>
            <w:noWrap/>
            <w:vAlign w:val="bottom"/>
          </w:tcPr>
          <w:p w:rsidR="003C1A9D" w:rsidRDefault="003C1A9D" w:rsidP="003C1A9D">
            <w:pPr>
              <w:tabs>
                <w:tab w:val="left" w:pos="9486"/>
              </w:tabs>
              <w:suppressAutoHyphens w:val="0"/>
              <w:jc w:val="left"/>
              <w:rPr>
                <w:rFonts w:eastAsia="Times New Roman" w:cs="Arial"/>
                <w:color w:val="000000"/>
                <w:sz w:val="18"/>
                <w:szCs w:val="18"/>
                <w:lang w:eastAsia="it-CH"/>
              </w:rPr>
            </w:pPr>
            <w:r>
              <w:rPr>
                <w:rFonts w:eastAsia="Times New Roman" w:cs="Arial"/>
                <w:b/>
                <w:bCs/>
                <w:color w:val="000000"/>
                <w:sz w:val="18"/>
                <w:szCs w:val="18"/>
                <w:lang w:eastAsia="it-CH"/>
              </w:rPr>
              <w:t>Dati consuntivo 2022</w:t>
            </w:r>
          </w:p>
        </w:tc>
        <w:tc>
          <w:tcPr>
            <w:tcW w:w="1100" w:type="pct"/>
            <w:tcBorders>
              <w:top w:val="single" w:sz="4" w:space="0" w:color="auto"/>
              <w:left w:val="nil"/>
              <w:bottom w:val="single" w:sz="4" w:space="0" w:color="auto"/>
              <w:right w:val="single" w:sz="4" w:space="0" w:color="auto"/>
            </w:tcBorders>
            <w:shd w:val="clear" w:color="000000" w:fill="FFFFFF"/>
            <w:noWrap/>
            <w:vAlign w:val="bottom"/>
          </w:tcPr>
          <w:p w:rsidR="003C1A9D" w:rsidRPr="003C1A9D" w:rsidRDefault="003C1A9D" w:rsidP="003C1A9D">
            <w:pPr>
              <w:tabs>
                <w:tab w:val="left" w:pos="9486"/>
              </w:tabs>
              <w:suppressAutoHyphens w:val="0"/>
              <w:jc w:val="right"/>
              <w:rPr>
                <w:rFonts w:eastAsia="Times New Roman" w:cs="Arial"/>
                <w:sz w:val="18"/>
                <w:szCs w:val="18"/>
                <w:lang w:eastAsia="it-CH"/>
              </w:rPr>
            </w:pPr>
            <w:r w:rsidRPr="003C1A9D">
              <w:rPr>
                <w:rFonts w:cs="Arial"/>
                <w:sz w:val="18"/>
                <w:szCs w:val="20"/>
              </w:rPr>
              <w:t> </w:t>
            </w:r>
          </w:p>
        </w:tc>
        <w:tc>
          <w:tcPr>
            <w:tcW w:w="799" w:type="pct"/>
            <w:tcBorders>
              <w:top w:val="single" w:sz="4" w:space="0" w:color="auto"/>
              <w:left w:val="nil"/>
              <w:bottom w:val="single" w:sz="4" w:space="0" w:color="auto"/>
              <w:right w:val="single" w:sz="4" w:space="0" w:color="auto"/>
            </w:tcBorders>
            <w:shd w:val="clear" w:color="000000" w:fill="FFFFFF"/>
            <w:noWrap/>
            <w:vAlign w:val="bottom"/>
          </w:tcPr>
          <w:p w:rsidR="003C1A9D" w:rsidRPr="003C1A9D" w:rsidRDefault="003C1A9D" w:rsidP="003C1A9D">
            <w:pPr>
              <w:tabs>
                <w:tab w:val="left" w:pos="9486"/>
              </w:tabs>
              <w:suppressAutoHyphens w:val="0"/>
              <w:jc w:val="right"/>
              <w:rPr>
                <w:rFonts w:eastAsia="Times New Roman" w:cs="Arial"/>
                <w:sz w:val="18"/>
                <w:szCs w:val="18"/>
                <w:lang w:eastAsia="it-CH"/>
              </w:rPr>
            </w:pPr>
            <w:r w:rsidRPr="003C1A9D">
              <w:rPr>
                <w:rFonts w:cs="Arial"/>
                <w:sz w:val="18"/>
                <w:szCs w:val="20"/>
              </w:rPr>
              <w:t>126'060</w:t>
            </w:r>
          </w:p>
        </w:tc>
        <w:tc>
          <w:tcPr>
            <w:tcW w:w="900" w:type="pct"/>
            <w:tcBorders>
              <w:top w:val="single" w:sz="4" w:space="0" w:color="auto"/>
              <w:left w:val="nil"/>
              <w:bottom w:val="single" w:sz="4" w:space="0" w:color="auto"/>
              <w:right w:val="single" w:sz="4" w:space="0" w:color="FFFFFF"/>
            </w:tcBorders>
            <w:shd w:val="clear" w:color="000000" w:fill="FFFFFF"/>
            <w:noWrap/>
            <w:vAlign w:val="bottom"/>
          </w:tcPr>
          <w:p w:rsidR="003C1A9D" w:rsidRPr="003C1A9D" w:rsidRDefault="003C1A9D" w:rsidP="003C1A9D">
            <w:pPr>
              <w:tabs>
                <w:tab w:val="left" w:pos="9486"/>
              </w:tabs>
              <w:suppressAutoHyphens w:val="0"/>
              <w:jc w:val="right"/>
              <w:rPr>
                <w:rFonts w:eastAsia="Times New Roman" w:cs="Arial"/>
                <w:sz w:val="18"/>
                <w:szCs w:val="18"/>
                <w:lang w:eastAsia="it-CH"/>
              </w:rPr>
            </w:pPr>
            <w:r w:rsidRPr="003C1A9D">
              <w:rPr>
                <w:rFonts w:cs="Arial"/>
                <w:sz w:val="18"/>
                <w:szCs w:val="20"/>
              </w:rPr>
              <w:t>125'489</w:t>
            </w:r>
          </w:p>
        </w:tc>
      </w:tr>
      <w:tr w:rsidR="003C1A9D" w:rsidRPr="00830C4E" w:rsidTr="00B76983">
        <w:trPr>
          <w:trHeight w:val="255"/>
          <w:jc w:val="center"/>
        </w:trPr>
        <w:tc>
          <w:tcPr>
            <w:tcW w:w="2201" w:type="pct"/>
            <w:tcBorders>
              <w:top w:val="single" w:sz="4" w:space="0" w:color="auto"/>
              <w:left w:val="nil"/>
              <w:bottom w:val="single" w:sz="4" w:space="0" w:color="auto"/>
              <w:right w:val="single" w:sz="4" w:space="0" w:color="auto"/>
            </w:tcBorders>
            <w:shd w:val="clear" w:color="auto" w:fill="auto"/>
            <w:noWrap/>
            <w:vAlign w:val="bottom"/>
          </w:tcPr>
          <w:p w:rsidR="003C1A9D" w:rsidRPr="00830C4E" w:rsidRDefault="003C1A9D" w:rsidP="003C1A9D">
            <w:pPr>
              <w:tabs>
                <w:tab w:val="left" w:pos="9486"/>
              </w:tabs>
              <w:suppressAutoHyphens w:val="0"/>
              <w:jc w:val="left"/>
              <w:rPr>
                <w:rFonts w:eastAsia="Times New Roman" w:cs="Arial"/>
                <w:color w:val="000000"/>
                <w:sz w:val="18"/>
                <w:szCs w:val="18"/>
                <w:lang w:eastAsia="it-CH"/>
              </w:rPr>
            </w:pPr>
            <w:r w:rsidRPr="00830C4E">
              <w:rPr>
                <w:rFonts w:eastAsia="Times New Roman" w:cs="Arial"/>
                <w:color w:val="000000"/>
                <w:sz w:val="18"/>
                <w:szCs w:val="18"/>
                <w:lang w:eastAsia="it-CH"/>
              </w:rPr>
              <w:t>Valore ricerca competitiva</w:t>
            </w:r>
          </w:p>
        </w:tc>
        <w:tc>
          <w:tcPr>
            <w:tcW w:w="1100" w:type="pct"/>
            <w:tcBorders>
              <w:top w:val="single" w:sz="4" w:space="0" w:color="auto"/>
              <w:left w:val="nil"/>
              <w:bottom w:val="single" w:sz="4" w:space="0" w:color="auto"/>
              <w:right w:val="single" w:sz="4" w:space="0" w:color="auto"/>
            </w:tcBorders>
            <w:shd w:val="clear" w:color="000000" w:fill="FFFFFF"/>
            <w:noWrap/>
            <w:vAlign w:val="bottom"/>
          </w:tcPr>
          <w:p w:rsidR="003C1A9D" w:rsidRPr="003C1A9D" w:rsidRDefault="003C1A9D" w:rsidP="003C1A9D">
            <w:pPr>
              <w:tabs>
                <w:tab w:val="left" w:pos="9486"/>
              </w:tabs>
              <w:suppressAutoHyphens w:val="0"/>
              <w:jc w:val="right"/>
              <w:rPr>
                <w:rFonts w:eastAsia="Times New Roman" w:cs="Arial"/>
                <w:sz w:val="18"/>
                <w:szCs w:val="18"/>
                <w:lang w:eastAsia="it-CH"/>
              </w:rPr>
            </w:pPr>
            <w:r w:rsidRPr="003C1A9D">
              <w:rPr>
                <w:rFonts w:cs="Arial"/>
                <w:sz w:val="18"/>
                <w:szCs w:val="20"/>
              </w:rPr>
              <w:t>17'883</w:t>
            </w:r>
          </w:p>
        </w:tc>
        <w:tc>
          <w:tcPr>
            <w:tcW w:w="799" w:type="pct"/>
            <w:tcBorders>
              <w:top w:val="single" w:sz="4" w:space="0" w:color="auto"/>
              <w:left w:val="nil"/>
              <w:bottom w:val="single" w:sz="4" w:space="0" w:color="auto"/>
              <w:right w:val="single" w:sz="4" w:space="0" w:color="auto"/>
            </w:tcBorders>
            <w:shd w:val="clear" w:color="000000" w:fill="FFFFFF"/>
            <w:noWrap/>
            <w:vAlign w:val="bottom"/>
          </w:tcPr>
          <w:p w:rsidR="003C1A9D" w:rsidRPr="003C1A9D" w:rsidRDefault="003C1A9D" w:rsidP="003C1A9D">
            <w:pPr>
              <w:tabs>
                <w:tab w:val="left" w:pos="9486"/>
              </w:tabs>
              <w:suppressAutoHyphens w:val="0"/>
              <w:jc w:val="right"/>
              <w:rPr>
                <w:rFonts w:eastAsia="Times New Roman" w:cs="Arial"/>
                <w:sz w:val="18"/>
                <w:szCs w:val="18"/>
                <w:lang w:eastAsia="it-CH"/>
              </w:rPr>
            </w:pPr>
            <w:r w:rsidRPr="003C1A9D">
              <w:rPr>
                <w:rFonts w:cs="Arial"/>
                <w:sz w:val="18"/>
                <w:szCs w:val="20"/>
              </w:rPr>
              <w:t>14.19%</w:t>
            </w:r>
          </w:p>
        </w:tc>
        <w:tc>
          <w:tcPr>
            <w:tcW w:w="900" w:type="pct"/>
            <w:tcBorders>
              <w:top w:val="single" w:sz="4" w:space="0" w:color="auto"/>
              <w:left w:val="nil"/>
              <w:bottom w:val="single" w:sz="4" w:space="0" w:color="auto"/>
              <w:right w:val="single" w:sz="4" w:space="0" w:color="FFFFFF"/>
            </w:tcBorders>
            <w:shd w:val="clear" w:color="000000" w:fill="FFFFFF"/>
            <w:noWrap/>
            <w:vAlign w:val="bottom"/>
          </w:tcPr>
          <w:p w:rsidR="003C1A9D" w:rsidRPr="003C1A9D" w:rsidRDefault="003C1A9D" w:rsidP="003C1A9D">
            <w:pPr>
              <w:tabs>
                <w:tab w:val="left" w:pos="9486"/>
              </w:tabs>
              <w:suppressAutoHyphens w:val="0"/>
              <w:jc w:val="right"/>
              <w:rPr>
                <w:rFonts w:eastAsia="Times New Roman" w:cs="Arial"/>
                <w:sz w:val="18"/>
                <w:szCs w:val="18"/>
                <w:lang w:eastAsia="it-CH"/>
              </w:rPr>
            </w:pPr>
            <w:r w:rsidRPr="003C1A9D">
              <w:rPr>
                <w:rFonts w:cs="Arial"/>
                <w:sz w:val="18"/>
                <w:szCs w:val="20"/>
              </w:rPr>
              <w:t>14.25%</w:t>
            </w:r>
          </w:p>
        </w:tc>
      </w:tr>
      <w:tr w:rsidR="003C1A9D" w:rsidRPr="00830C4E" w:rsidTr="00B76983">
        <w:trPr>
          <w:trHeight w:val="255"/>
          <w:jc w:val="center"/>
        </w:trPr>
        <w:tc>
          <w:tcPr>
            <w:tcW w:w="2201" w:type="pct"/>
            <w:tcBorders>
              <w:top w:val="single" w:sz="4" w:space="0" w:color="auto"/>
              <w:left w:val="nil"/>
              <w:bottom w:val="single" w:sz="4" w:space="0" w:color="auto"/>
              <w:right w:val="single" w:sz="4" w:space="0" w:color="auto"/>
            </w:tcBorders>
            <w:shd w:val="clear" w:color="auto" w:fill="auto"/>
            <w:noWrap/>
            <w:vAlign w:val="bottom"/>
          </w:tcPr>
          <w:p w:rsidR="003C1A9D" w:rsidRPr="00830C4E" w:rsidRDefault="003C1A9D" w:rsidP="003C1A9D">
            <w:pPr>
              <w:tabs>
                <w:tab w:val="left" w:pos="9486"/>
              </w:tabs>
              <w:suppressAutoHyphens w:val="0"/>
              <w:jc w:val="left"/>
              <w:rPr>
                <w:rFonts w:eastAsia="Times New Roman" w:cs="Arial"/>
                <w:color w:val="000000"/>
                <w:sz w:val="18"/>
                <w:szCs w:val="18"/>
                <w:lang w:eastAsia="it-CH"/>
              </w:rPr>
            </w:pPr>
            <w:r w:rsidRPr="00830C4E">
              <w:rPr>
                <w:rFonts w:eastAsia="Times New Roman" w:cs="Arial"/>
                <w:color w:val="000000"/>
                <w:sz w:val="18"/>
                <w:szCs w:val="18"/>
                <w:lang w:eastAsia="it-CH"/>
              </w:rPr>
              <w:t xml:space="preserve">Valore mandati di ricerca </w:t>
            </w:r>
          </w:p>
        </w:tc>
        <w:tc>
          <w:tcPr>
            <w:tcW w:w="1100" w:type="pct"/>
            <w:tcBorders>
              <w:top w:val="single" w:sz="4" w:space="0" w:color="auto"/>
              <w:left w:val="nil"/>
              <w:bottom w:val="single" w:sz="4" w:space="0" w:color="auto"/>
              <w:right w:val="single" w:sz="4" w:space="0" w:color="auto"/>
            </w:tcBorders>
            <w:shd w:val="clear" w:color="000000" w:fill="FFFFFF"/>
            <w:noWrap/>
            <w:vAlign w:val="bottom"/>
          </w:tcPr>
          <w:p w:rsidR="003C1A9D" w:rsidRPr="003C1A9D" w:rsidRDefault="003C1A9D" w:rsidP="003C1A9D">
            <w:pPr>
              <w:tabs>
                <w:tab w:val="left" w:pos="9486"/>
              </w:tabs>
              <w:suppressAutoHyphens w:val="0"/>
              <w:jc w:val="right"/>
              <w:rPr>
                <w:rFonts w:eastAsia="Times New Roman" w:cs="Arial"/>
                <w:sz w:val="18"/>
                <w:szCs w:val="18"/>
                <w:lang w:eastAsia="it-CH"/>
              </w:rPr>
            </w:pPr>
            <w:r w:rsidRPr="003C1A9D">
              <w:rPr>
                <w:rFonts w:cs="Arial"/>
                <w:sz w:val="18"/>
                <w:szCs w:val="20"/>
              </w:rPr>
              <w:t>2'612</w:t>
            </w:r>
          </w:p>
        </w:tc>
        <w:tc>
          <w:tcPr>
            <w:tcW w:w="799" w:type="pct"/>
            <w:tcBorders>
              <w:top w:val="single" w:sz="4" w:space="0" w:color="auto"/>
              <w:left w:val="nil"/>
              <w:bottom w:val="single" w:sz="4" w:space="0" w:color="auto"/>
              <w:right w:val="single" w:sz="4" w:space="0" w:color="auto"/>
            </w:tcBorders>
            <w:shd w:val="clear" w:color="000000" w:fill="FFFFFF"/>
            <w:noWrap/>
            <w:vAlign w:val="bottom"/>
          </w:tcPr>
          <w:p w:rsidR="003C1A9D" w:rsidRPr="003C1A9D" w:rsidRDefault="003C1A9D" w:rsidP="003C1A9D">
            <w:pPr>
              <w:tabs>
                <w:tab w:val="left" w:pos="9486"/>
              </w:tabs>
              <w:suppressAutoHyphens w:val="0"/>
              <w:jc w:val="right"/>
              <w:rPr>
                <w:rFonts w:eastAsia="Times New Roman" w:cs="Arial"/>
                <w:sz w:val="18"/>
                <w:szCs w:val="18"/>
                <w:lang w:eastAsia="it-CH"/>
              </w:rPr>
            </w:pPr>
            <w:r w:rsidRPr="003C1A9D">
              <w:rPr>
                <w:rFonts w:cs="Arial"/>
                <w:sz w:val="18"/>
                <w:szCs w:val="20"/>
              </w:rPr>
              <w:t>2.07%</w:t>
            </w:r>
          </w:p>
        </w:tc>
        <w:tc>
          <w:tcPr>
            <w:tcW w:w="900" w:type="pct"/>
            <w:tcBorders>
              <w:top w:val="single" w:sz="4" w:space="0" w:color="auto"/>
              <w:left w:val="nil"/>
              <w:bottom w:val="single" w:sz="4" w:space="0" w:color="auto"/>
              <w:right w:val="single" w:sz="4" w:space="0" w:color="FFFFFF"/>
            </w:tcBorders>
            <w:shd w:val="clear" w:color="000000" w:fill="FFFFFF"/>
            <w:noWrap/>
            <w:vAlign w:val="bottom"/>
          </w:tcPr>
          <w:p w:rsidR="003C1A9D" w:rsidRPr="003C1A9D" w:rsidRDefault="003C1A9D" w:rsidP="003C1A9D">
            <w:pPr>
              <w:tabs>
                <w:tab w:val="left" w:pos="9486"/>
              </w:tabs>
              <w:suppressAutoHyphens w:val="0"/>
              <w:jc w:val="right"/>
              <w:rPr>
                <w:rFonts w:eastAsia="Times New Roman" w:cs="Arial"/>
                <w:sz w:val="18"/>
                <w:szCs w:val="18"/>
                <w:lang w:eastAsia="it-CH"/>
              </w:rPr>
            </w:pPr>
            <w:r w:rsidRPr="003C1A9D">
              <w:rPr>
                <w:rFonts w:cs="Arial"/>
                <w:sz w:val="18"/>
                <w:szCs w:val="20"/>
              </w:rPr>
              <w:t>2.08%</w:t>
            </w:r>
          </w:p>
        </w:tc>
      </w:tr>
      <w:tr w:rsidR="003C1A9D" w:rsidRPr="00830C4E" w:rsidTr="00B76983">
        <w:trPr>
          <w:trHeight w:val="255"/>
          <w:jc w:val="center"/>
        </w:trPr>
        <w:tc>
          <w:tcPr>
            <w:tcW w:w="2201" w:type="pct"/>
            <w:tcBorders>
              <w:top w:val="single" w:sz="4" w:space="0" w:color="auto"/>
              <w:left w:val="nil"/>
              <w:bottom w:val="single" w:sz="4" w:space="0" w:color="auto"/>
              <w:right w:val="single" w:sz="4" w:space="0" w:color="auto"/>
            </w:tcBorders>
            <w:shd w:val="clear" w:color="auto" w:fill="auto"/>
            <w:noWrap/>
            <w:vAlign w:val="bottom"/>
          </w:tcPr>
          <w:p w:rsidR="003C1A9D" w:rsidRPr="00830C4E" w:rsidRDefault="003C1A9D" w:rsidP="003C1A9D">
            <w:pPr>
              <w:tabs>
                <w:tab w:val="left" w:pos="9486"/>
              </w:tabs>
              <w:suppressAutoHyphens w:val="0"/>
              <w:jc w:val="left"/>
              <w:rPr>
                <w:rFonts w:eastAsia="Times New Roman" w:cs="Arial"/>
                <w:color w:val="000000"/>
                <w:sz w:val="18"/>
                <w:szCs w:val="18"/>
                <w:lang w:eastAsia="it-CH"/>
              </w:rPr>
            </w:pPr>
            <w:r w:rsidRPr="00830C4E">
              <w:rPr>
                <w:rFonts w:eastAsia="Times New Roman" w:cs="Arial"/>
                <w:color w:val="000000"/>
                <w:sz w:val="18"/>
                <w:szCs w:val="18"/>
                <w:lang w:eastAsia="it-CH"/>
              </w:rPr>
              <w:t xml:space="preserve">Valore complessivo </w:t>
            </w:r>
          </w:p>
        </w:tc>
        <w:tc>
          <w:tcPr>
            <w:tcW w:w="1100" w:type="pct"/>
            <w:tcBorders>
              <w:top w:val="single" w:sz="4" w:space="0" w:color="auto"/>
              <w:left w:val="nil"/>
              <w:bottom w:val="single" w:sz="4" w:space="0" w:color="auto"/>
              <w:right w:val="single" w:sz="4" w:space="0" w:color="auto"/>
            </w:tcBorders>
            <w:shd w:val="clear" w:color="000000" w:fill="FFFFFF"/>
            <w:noWrap/>
            <w:vAlign w:val="bottom"/>
          </w:tcPr>
          <w:p w:rsidR="003C1A9D" w:rsidRPr="003C1A9D" w:rsidRDefault="003C1A9D" w:rsidP="003C1A9D">
            <w:pPr>
              <w:tabs>
                <w:tab w:val="left" w:pos="9486"/>
              </w:tabs>
              <w:suppressAutoHyphens w:val="0"/>
              <w:jc w:val="right"/>
              <w:rPr>
                <w:rFonts w:eastAsia="Times New Roman" w:cs="Arial"/>
                <w:sz w:val="18"/>
                <w:szCs w:val="18"/>
                <w:lang w:eastAsia="it-CH"/>
              </w:rPr>
            </w:pPr>
            <w:r w:rsidRPr="003C1A9D">
              <w:rPr>
                <w:rFonts w:cs="Arial"/>
                <w:b/>
                <w:bCs/>
                <w:sz w:val="18"/>
                <w:szCs w:val="20"/>
              </w:rPr>
              <w:t>20'495</w:t>
            </w:r>
          </w:p>
        </w:tc>
        <w:tc>
          <w:tcPr>
            <w:tcW w:w="799" w:type="pct"/>
            <w:tcBorders>
              <w:top w:val="single" w:sz="4" w:space="0" w:color="auto"/>
              <w:left w:val="nil"/>
              <w:bottom w:val="single" w:sz="4" w:space="0" w:color="auto"/>
              <w:right w:val="single" w:sz="4" w:space="0" w:color="auto"/>
            </w:tcBorders>
            <w:shd w:val="clear" w:color="000000" w:fill="FFFFFF"/>
            <w:noWrap/>
            <w:vAlign w:val="bottom"/>
          </w:tcPr>
          <w:p w:rsidR="003C1A9D" w:rsidRPr="003C1A9D" w:rsidRDefault="003C1A9D" w:rsidP="003C1A9D">
            <w:pPr>
              <w:tabs>
                <w:tab w:val="left" w:pos="9486"/>
              </w:tabs>
              <w:suppressAutoHyphens w:val="0"/>
              <w:jc w:val="right"/>
              <w:rPr>
                <w:rFonts w:eastAsia="Times New Roman" w:cs="Arial"/>
                <w:sz w:val="18"/>
                <w:szCs w:val="18"/>
                <w:lang w:eastAsia="it-CH"/>
              </w:rPr>
            </w:pPr>
            <w:r w:rsidRPr="003C1A9D">
              <w:rPr>
                <w:rFonts w:cs="Arial"/>
                <w:b/>
                <w:bCs/>
                <w:sz w:val="18"/>
                <w:szCs w:val="20"/>
              </w:rPr>
              <w:t>16.26%</w:t>
            </w:r>
          </w:p>
        </w:tc>
        <w:tc>
          <w:tcPr>
            <w:tcW w:w="900" w:type="pct"/>
            <w:tcBorders>
              <w:top w:val="single" w:sz="4" w:space="0" w:color="auto"/>
              <w:left w:val="nil"/>
              <w:bottom w:val="single" w:sz="4" w:space="0" w:color="auto"/>
              <w:right w:val="single" w:sz="4" w:space="0" w:color="FFFFFF"/>
            </w:tcBorders>
            <w:shd w:val="clear" w:color="000000" w:fill="FFFFFF"/>
            <w:noWrap/>
            <w:vAlign w:val="bottom"/>
          </w:tcPr>
          <w:p w:rsidR="003C1A9D" w:rsidRPr="003C1A9D" w:rsidRDefault="003C1A9D" w:rsidP="003C1A9D">
            <w:pPr>
              <w:tabs>
                <w:tab w:val="left" w:pos="9486"/>
              </w:tabs>
              <w:suppressAutoHyphens w:val="0"/>
              <w:jc w:val="right"/>
              <w:rPr>
                <w:rFonts w:eastAsia="Times New Roman" w:cs="Arial"/>
                <w:sz w:val="18"/>
                <w:szCs w:val="18"/>
                <w:lang w:eastAsia="it-CH"/>
              </w:rPr>
            </w:pPr>
            <w:r w:rsidRPr="003C1A9D">
              <w:rPr>
                <w:rFonts w:cs="Arial"/>
                <w:b/>
                <w:bCs/>
                <w:sz w:val="18"/>
                <w:szCs w:val="20"/>
              </w:rPr>
              <w:t>16.33%</w:t>
            </w:r>
          </w:p>
        </w:tc>
      </w:tr>
      <w:tr w:rsidR="003C1A9D" w:rsidRPr="00830C4E" w:rsidTr="00B76983">
        <w:trPr>
          <w:trHeight w:val="255"/>
          <w:jc w:val="center"/>
        </w:trPr>
        <w:tc>
          <w:tcPr>
            <w:tcW w:w="2201" w:type="pct"/>
            <w:tcBorders>
              <w:top w:val="single" w:sz="4" w:space="0" w:color="auto"/>
              <w:left w:val="nil"/>
              <w:bottom w:val="single" w:sz="4" w:space="0" w:color="auto"/>
              <w:right w:val="single" w:sz="4" w:space="0" w:color="auto"/>
            </w:tcBorders>
            <w:shd w:val="clear" w:color="auto" w:fill="auto"/>
            <w:noWrap/>
            <w:vAlign w:val="bottom"/>
          </w:tcPr>
          <w:p w:rsidR="003C1A9D" w:rsidRPr="00830C4E" w:rsidRDefault="003C1A9D" w:rsidP="003C1A9D">
            <w:pPr>
              <w:tabs>
                <w:tab w:val="left" w:pos="9486"/>
              </w:tabs>
              <w:suppressAutoHyphens w:val="0"/>
              <w:jc w:val="left"/>
              <w:rPr>
                <w:rFonts w:eastAsia="Times New Roman" w:cs="Arial"/>
                <w:color w:val="000000"/>
                <w:sz w:val="18"/>
                <w:szCs w:val="18"/>
                <w:lang w:eastAsia="it-CH"/>
              </w:rPr>
            </w:pPr>
            <w:r w:rsidRPr="00830C4E">
              <w:rPr>
                <w:rFonts w:eastAsia="Times New Roman" w:cs="Arial"/>
                <w:color w:val="000000"/>
                <w:sz w:val="18"/>
                <w:szCs w:val="18"/>
                <w:lang w:eastAsia="it-CH"/>
              </w:rPr>
              <w:t>Valore contributi LPSU</w:t>
            </w:r>
          </w:p>
        </w:tc>
        <w:tc>
          <w:tcPr>
            <w:tcW w:w="1100" w:type="pct"/>
            <w:tcBorders>
              <w:top w:val="single" w:sz="4" w:space="0" w:color="auto"/>
              <w:left w:val="nil"/>
              <w:bottom w:val="single" w:sz="4" w:space="0" w:color="auto"/>
              <w:right w:val="single" w:sz="4" w:space="0" w:color="auto"/>
            </w:tcBorders>
            <w:shd w:val="clear" w:color="000000" w:fill="FFFFFF"/>
            <w:noWrap/>
            <w:vAlign w:val="bottom"/>
          </w:tcPr>
          <w:p w:rsidR="003C1A9D" w:rsidRPr="003C1A9D" w:rsidRDefault="003C1A9D" w:rsidP="003C1A9D">
            <w:pPr>
              <w:tabs>
                <w:tab w:val="left" w:pos="9486"/>
              </w:tabs>
              <w:suppressAutoHyphens w:val="0"/>
              <w:jc w:val="right"/>
              <w:rPr>
                <w:rFonts w:eastAsia="Times New Roman" w:cs="Arial"/>
                <w:sz w:val="18"/>
                <w:szCs w:val="18"/>
                <w:lang w:eastAsia="it-CH"/>
              </w:rPr>
            </w:pPr>
            <w:r w:rsidRPr="003C1A9D">
              <w:rPr>
                <w:rFonts w:cs="Arial"/>
                <w:sz w:val="18"/>
                <w:szCs w:val="20"/>
              </w:rPr>
              <w:t>8'311</w:t>
            </w:r>
          </w:p>
        </w:tc>
        <w:tc>
          <w:tcPr>
            <w:tcW w:w="799" w:type="pct"/>
            <w:tcBorders>
              <w:top w:val="single" w:sz="4" w:space="0" w:color="auto"/>
              <w:left w:val="nil"/>
              <w:bottom w:val="single" w:sz="4" w:space="0" w:color="auto"/>
              <w:right w:val="single" w:sz="4" w:space="0" w:color="auto"/>
            </w:tcBorders>
            <w:shd w:val="clear" w:color="000000" w:fill="FFFFFF"/>
            <w:noWrap/>
            <w:vAlign w:val="bottom"/>
          </w:tcPr>
          <w:p w:rsidR="003C1A9D" w:rsidRPr="003C1A9D" w:rsidRDefault="003C1A9D" w:rsidP="003C1A9D">
            <w:pPr>
              <w:tabs>
                <w:tab w:val="left" w:pos="9486"/>
              </w:tabs>
              <w:suppressAutoHyphens w:val="0"/>
              <w:jc w:val="right"/>
              <w:rPr>
                <w:rFonts w:eastAsia="Times New Roman" w:cs="Arial"/>
                <w:sz w:val="18"/>
                <w:szCs w:val="18"/>
                <w:lang w:eastAsia="it-CH"/>
              </w:rPr>
            </w:pPr>
            <w:r w:rsidRPr="003C1A9D">
              <w:rPr>
                <w:rFonts w:cs="Arial"/>
                <w:sz w:val="18"/>
                <w:szCs w:val="20"/>
              </w:rPr>
              <w:t>6.59%</w:t>
            </w:r>
          </w:p>
        </w:tc>
        <w:tc>
          <w:tcPr>
            <w:tcW w:w="900" w:type="pct"/>
            <w:tcBorders>
              <w:top w:val="single" w:sz="4" w:space="0" w:color="auto"/>
              <w:left w:val="nil"/>
              <w:bottom w:val="single" w:sz="4" w:space="0" w:color="auto"/>
              <w:right w:val="single" w:sz="4" w:space="0" w:color="FFFFFF"/>
            </w:tcBorders>
            <w:shd w:val="clear" w:color="000000" w:fill="FFFFFF"/>
            <w:noWrap/>
            <w:vAlign w:val="bottom"/>
          </w:tcPr>
          <w:p w:rsidR="003C1A9D" w:rsidRPr="003C1A9D" w:rsidRDefault="003C1A9D" w:rsidP="003C1A9D">
            <w:pPr>
              <w:tabs>
                <w:tab w:val="left" w:pos="9486"/>
              </w:tabs>
              <w:suppressAutoHyphens w:val="0"/>
              <w:jc w:val="right"/>
              <w:rPr>
                <w:rFonts w:eastAsia="Times New Roman" w:cs="Arial"/>
                <w:sz w:val="18"/>
                <w:szCs w:val="18"/>
                <w:lang w:eastAsia="it-CH"/>
              </w:rPr>
            </w:pPr>
            <w:r w:rsidRPr="003C1A9D">
              <w:rPr>
                <w:rFonts w:cs="Arial"/>
                <w:sz w:val="18"/>
                <w:szCs w:val="20"/>
              </w:rPr>
              <w:t>6.62%</w:t>
            </w:r>
          </w:p>
        </w:tc>
      </w:tr>
      <w:tr w:rsidR="003C1A9D" w:rsidRPr="00830C4E" w:rsidTr="00B76983">
        <w:trPr>
          <w:trHeight w:val="255"/>
          <w:jc w:val="center"/>
        </w:trPr>
        <w:tc>
          <w:tcPr>
            <w:tcW w:w="2201" w:type="pct"/>
            <w:tcBorders>
              <w:top w:val="single" w:sz="4" w:space="0" w:color="auto"/>
              <w:left w:val="nil"/>
              <w:bottom w:val="single" w:sz="4" w:space="0" w:color="FFFFFF"/>
              <w:right w:val="single" w:sz="4" w:space="0" w:color="auto"/>
            </w:tcBorders>
            <w:shd w:val="clear" w:color="auto" w:fill="auto"/>
            <w:noWrap/>
            <w:vAlign w:val="bottom"/>
          </w:tcPr>
          <w:p w:rsidR="003C1A9D" w:rsidRPr="00830C4E" w:rsidRDefault="003C1A9D" w:rsidP="003C1A9D">
            <w:pPr>
              <w:tabs>
                <w:tab w:val="left" w:pos="9486"/>
              </w:tabs>
              <w:suppressAutoHyphens w:val="0"/>
              <w:jc w:val="left"/>
              <w:rPr>
                <w:rFonts w:eastAsia="Times New Roman" w:cs="Arial"/>
                <w:color w:val="000000"/>
                <w:sz w:val="18"/>
                <w:szCs w:val="18"/>
                <w:lang w:eastAsia="it-CH"/>
              </w:rPr>
            </w:pPr>
            <w:r w:rsidRPr="00830C4E">
              <w:rPr>
                <w:rFonts w:eastAsia="Times New Roman" w:cs="Arial"/>
                <w:color w:val="000000"/>
                <w:sz w:val="18"/>
                <w:szCs w:val="18"/>
                <w:lang w:eastAsia="it-CH"/>
              </w:rPr>
              <w:t xml:space="preserve">Valore contributo CP-TI </w:t>
            </w:r>
          </w:p>
        </w:tc>
        <w:tc>
          <w:tcPr>
            <w:tcW w:w="1100" w:type="pct"/>
            <w:tcBorders>
              <w:top w:val="single" w:sz="4" w:space="0" w:color="auto"/>
              <w:left w:val="nil"/>
              <w:bottom w:val="single" w:sz="4" w:space="0" w:color="FFFFFF"/>
              <w:right w:val="single" w:sz="4" w:space="0" w:color="auto"/>
            </w:tcBorders>
            <w:shd w:val="clear" w:color="000000" w:fill="FFFFFF"/>
            <w:noWrap/>
            <w:vAlign w:val="bottom"/>
          </w:tcPr>
          <w:p w:rsidR="003C1A9D" w:rsidRPr="003C1A9D" w:rsidRDefault="003C1A9D" w:rsidP="003C1A9D">
            <w:pPr>
              <w:tabs>
                <w:tab w:val="left" w:pos="9486"/>
              </w:tabs>
              <w:suppressAutoHyphens w:val="0"/>
              <w:jc w:val="right"/>
              <w:rPr>
                <w:rFonts w:eastAsia="Times New Roman" w:cs="Arial"/>
                <w:sz w:val="18"/>
                <w:szCs w:val="18"/>
                <w:lang w:eastAsia="it-CH"/>
              </w:rPr>
            </w:pPr>
            <w:r w:rsidRPr="003C1A9D">
              <w:rPr>
                <w:rFonts w:cs="Arial"/>
                <w:sz w:val="18"/>
                <w:szCs w:val="20"/>
              </w:rPr>
              <w:t>7'351</w:t>
            </w:r>
          </w:p>
        </w:tc>
        <w:tc>
          <w:tcPr>
            <w:tcW w:w="799" w:type="pct"/>
            <w:tcBorders>
              <w:top w:val="single" w:sz="4" w:space="0" w:color="auto"/>
              <w:left w:val="nil"/>
              <w:bottom w:val="single" w:sz="4" w:space="0" w:color="FFFFFF"/>
              <w:right w:val="single" w:sz="4" w:space="0" w:color="auto"/>
            </w:tcBorders>
            <w:shd w:val="clear" w:color="000000" w:fill="FFFFFF"/>
            <w:noWrap/>
            <w:vAlign w:val="bottom"/>
          </w:tcPr>
          <w:p w:rsidR="003C1A9D" w:rsidRPr="003C1A9D" w:rsidRDefault="003C1A9D" w:rsidP="003C1A9D">
            <w:pPr>
              <w:tabs>
                <w:tab w:val="left" w:pos="9486"/>
              </w:tabs>
              <w:suppressAutoHyphens w:val="0"/>
              <w:jc w:val="right"/>
              <w:rPr>
                <w:rFonts w:eastAsia="Times New Roman" w:cs="Arial"/>
                <w:sz w:val="18"/>
                <w:szCs w:val="18"/>
                <w:lang w:eastAsia="it-CH"/>
              </w:rPr>
            </w:pPr>
            <w:r w:rsidRPr="003C1A9D">
              <w:rPr>
                <w:rFonts w:cs="Arial"/>
                <w:sz w:val="18"/>
                <w:szCs w:val="20"/>
              </w:rPr>
              <w:t>5.83%</w:t>
            </w:r>
          </w:p>
        </w:tc>
        <w:tc>
          <w:tcPr>
            <w:tcW w:w="900" w:type="pct"/>
            <w:tcBorders>
              <w:top w:val="single" w:sz="4" w:space="0" w:color="auto"/>
              <w:left w:val="nil"/>
              <w:bottom w:val="single" w:sz="4" w:space="0" w:color="FFFFFF"/>
              <w:right w:val="single" w:sz="4" w:space="0" w:color="FFFFFF"/>
            </w:tcBorders>
            <w:shd w:val="clear" w:color="000000" w:fill="FFFFFF"/>
            <w:noWrap/>
            <w:vAlign w:val="bottom"/>
          </w:tcPr>
          <w:p w:rsidR="003C1A9D" w:rsidRPr="003C1A9D" w:rsidRDefault="003C1A9D" w:rsidP="003C1A9D">
            <w:pPr>
              <w:tabs>
                <w:tab w:val="left" w:pos="9486"/>
              </w:tabs>
              <w:suppressAutoHyphens w:val="0"/>
              <w:jc w:val="right"/>
              <w:rPr>
                <w:rFonts w:eastAsia="Times New Roman" w:cs="Arial"/>
                <w:sz w:val="18"/>
                <w:szCs w:val="18"/>
                <w:lang w:eastAsia="it-CH"/>
              </w:rPr>
            </w:pPr>
            <w:r w:rsidRPr="003C1A9D">
              <w:rPr>
                <w:rFonts w:cs="Arial"/>
                <w:sz w:val="18"/>
                <w:szCs w:val="20"/>
              </w:rPr>
              <w:t>5.86%</w:t>
            </w:r>
          </w:p>
        </w:tc>
      </w:tr>
    </w:tbl>
    <w:p w:rsidR="00196C2F" w:rsidRDefault="00830C4E" w:rsidP="004A4948">
      <w:pPr>
        <w:tabs>
          <w:tab w:val="left" w:pos="9486"/>
        </w:tabs>
        <w:spacing w:before="120"/>
        <w:rPr>
          <w:sz w:val="18"/>
          <w:szCs w:val="18"/>
        </w:rPr>
      </w:pPr>
      <w:r w:rsidRPr="009B4277">
        <w:rPr>
          <w:sz w:val="18"/>
          <w:szCs w:val="18"/>
        </w:rPr>
        <w:t>Nota:</w:t>
      </w:r>
      <w:r>
        <w:rPr>
          <w:sz w:val="18"/>
          <w:szCs w:val="18"/>
        </w:rPr>
        <w:t xml:space="preserve"> RO = Ricavi </w:t>
      </w:r>
      <w:r w:rsidRPr="00412541">
        <w:rPr>
          <w:sz w:val="18"/>
          <w:szCs w:val="18"/>
        </w:rPr>
        <w:t>ordinari</w:t>
      </w:r>
      <w:r w:rsidR="00196C2F">
        <w:rPr>
          <w:sz w:val="18"/>
          <w:szCs w:val="18"/>
        </w:rPr>
        <w:t xml:space="preserve"> (tutti i ricavi previsti normalmente in un anno);</w:t>
      </w:r>
      <w:r w:rsidR="00196C2F" w:rsidRPr="00196C2F">
        <w:rPr>
          <w:sz w:val="18"/>
          <w:szCs w:val="18"/>
        </w:rPr>
        <w:t xml:space="preserve"> </w:t>
      </w:r>
    </w:p>
    <w:p w:rsidR="00FD1BE2" w:rsidRDefault="004A4948" w:rsidP="004A4948">
      <w:pPr>
        <w:tabs>
          <w:tab w:val="left" w:pos="9486"/>
        </w:tabs>
        <w:ind w:left="454"/>
        <w:rPr>
          <w:sz w:val="18"/>
          <w:szCs w:val="18"/>
        </w:rPr>
      </w:pPr>
      <w:r>
        <w:rPr>
          <w:sz w:val="18"/>
          <w:szCs w:val="18"/>
        </w:rPr>
        <w:t xml:space="preserve"> </w:t>
      </w:r>
      <w:r w:rsidR="00196C2F">
        <w:rPr>
          <w:sz w:val="18"/>
          <w:szCs w:val="18"/>
        </w:rPr>
        <w:t xml:space="preserve">RT = Ricavi totali (ricavi ordinari + ricavi straordinari non previsti, </w:t>
      </w:r>
      <w:r w:rsidR="001F399F">
        <w:rPr>
          <w:sz w:val="18"/>
          <w:szCs w:val="18"/>
        </w:rPr>
        <w:t>ad</w:t>
      </w:r>
      <w:r w:rsidR="00196C2F">
        <w:rPr>
          <w:sz w:val="18"/>
          <w:szCs w:val="18"/>
        </w:rPr>
        <w:t xml:space="preserve"> es. donazioni)</w:t>
      </w:r>
      <w:r w:rsidR="00BE0FC7">
        <w:rPr>
          <w:sz w:val="18"/>
          <w:szCs w:val="18"/>
        </w:rPr>
        <w:t>.</w:t>
      </w:r>
    </w:p>
    <w:p w:rsidR="006602C1" w:rsidRPr="001C0A8D" w:rsidRDefault="006602C1" w:rsidP="006602C1">
      <w:pPr>
        <w:tabs>
          <w:tab w:val="left" w:pos="9486"/>
        </w:tabs>
        <w:rPr>
          <w:sz w:val="24"/>
          <w:highlight w:val="yellow"/>
        </w:rPr>
      </w:pPr>
    </w:p>
    <w:p w:rsidR="00277599" w:rsidRDefault="00277599" w:rsidP="00B10882">
      <w:pPr>
        <w:pStyle w:val="Titolo4"/>
        <w:tabs>
          <w:tab w:val="left" w:pos="9486"/>
        </w:tabs>
        <w:ind w:left="0" w:firstLine="0"/>
        <w:jc w:val="both"/>
        <w:rPr>
          <w:sz w:val="24"/>
          <w:szCs w:val="24"/>
        </w:rPr>
      </w:pPr>
      <w:r w:rsidRPr="00AC7E60">
        <w:rPr>
          <w:sz w:val="24"/>
          <w:szCs w:val="24"/>
        </w:rPr>
        <w:t>b) 2:</w:t>
      </w:r>
      <w:r w:rsidR="00D93205" w:rsidRPr="00AC7E60">
        <w:rPr>
          <w:sz w:val="24"/>
          <w:szCs w:val="24"/>
        </w:rPr>
        <w:t xml:space="preserve"> un numero di dottorandi e di diplomi di dottorato per </w:t>
      </w:r>
      <w:r w:rsidR="003621A7">
        <w:rPr>
          <w:sz w:val="24"/>
          <w:szCs w:val="24"/>
        </w:rPr>
        <w:t>equivalenti a tempo pieno (</w:t>
      </w:r>
      <w:r w:rsidR="00D93205" w:rsidRPr="00AC7E60">
        <w:rPr>
          <w:sz w:val="24"/>
          <w:szCs w:val="24"/>
        </w:rPr>
        <w:t>ETP</w:t>
      </w:r>
      <w:r w:rsidR="003621A7">
        <w:rPr>
          <w:sz w:val="24"/>
          <w:szCs w:val="24"/>
        </w:rPr>
        <w:t>)</w:t>
      </w:r>
      <w:r w:rsidR="00D93205" w:rsidRPr="00AC7E60">
        <w:rPr>
          <w:sz w:val="24"/>
          <w:szCs w:val="24"/>
        </w:rPr>
        <w:t xml:space="preserve"> di professori e dirigenti di ricerca per area disciplinare tendenzialmente in linea con la media svizzera nella disciplina di riferimento</w:t>
      </w:r>
    </w:p>
    <w:p w:rsidR="0091000D" w:rsidRPr="005F0CDA" w:rsidRDefault="00516966" w:rsidP="005F0CDA">
      <w:pPr>
        <w:tabs>
          <w:tab w:val="left" w:pos="9486"/>
        </w:tabs>
        <w:spacing w:before="80" w:after="80"/>
        <w:rPr>
          <w:sz w:val="24"/>
          <w:szCs w:val="24"/>
        </w:rPr>
      </w:pPr>
      <w:r>
        <w:rPr>
          <w:sz w:val="24"/>
          <w:szCs w:val="24"/>
        </w:rPr>
        <w:t xml:space="preserve">Confrontando i dati presentati </w:t>
      </w:r>
      <w:r w:rsidRPr="00516966">
        <w:rPr>
          <w:sz w:val="24"/>
          <w:szCs w:val="24"/>
        </w:rPr>
        <w:t xml:space="preserve">nella </w:t>
      </w:r>
      <w:r w:rsidRPr="00516966">
        <w:rPr>
          <w:sz w:val="24"/>
          <w:szCs w:val="24"/>
        </w:rPr>
        <w:fldChar w:fldCharType="begin"/>
      </w:r>
      <w:r w:rsidRPr="00516966">
        <w:rPr>
          <w:sz w:val="24"/>
          <w:szCs w:val="24"/>
        </w:rPr>
        <w:instrText xml:space="preserve"> REF _Ref136431412 \h </w:instrText>
      </w:r>
      <w:r>
        <w:rPr>
          <w:sz w:val="24"/>
          <w:szCs w:val="24"/>
        </w:rPr>
        <w:instrText xml:space="preserve"> \* MERGEFORMAT </w:instrText>
      </w:r>
      <w:r w:rsidRPr="00516966">
        <w:rPr>
          <w:sz w:val="24"/>
          <w:szCs w:val="24"/>
        </w:rPr>
      </w:r>
      <w:r w:rsidRPr="00516966">
        <w:rPr>
          <w:sz w:val="24"/>
          <w:szCs w:val="24"/>
        </w:rPr>
        <w:fldChar w:fldCharType="separate"/>
      </w:r>
      <w:r w:rsidR="005E0B02" w:rsidRPr="005E0B02">
        <w:rPr>
          <w:sz w:val="24"/>
          <w:szCs w:val="24"/>
        </w:rPr>
        <w:t>Tabella 5</w:t>
      </w:r>
      <w:r w:rsidRPr="00516966">
        <w:rPr>
          <w:sz w:val="24"/>
          <w:szCs w:val="24"/>
        </w:rPr>
        <w:fldChar w:fldCharType="end"/>
      </w:r>
      <w:r>
        <w:rPr>
          <w:sz w:val="24"/>
          <w:szCs w:val="24"/>
        </w:rPr>
        <w:t>, si osserva che il rapporto</w:t>
      </w:r>
      <w:r w:rsidRPr="00516966">
        <w:rPr>
          <w:sz w:val="24"/>
          <w:szCs w:val="24"/>
        </w:rPr>
        <w:t xml:space="preserve"> tra</w:t>
      </w:r>
      <w:r>
        <w:rPr>
          <w:sz w:val="24"/>
          <w:szCs w:val="24"/>
        </w:rPr>
        <w:t xml:space="preserve"> gli ETP di dottorandi e quelli dei professori della facoltà di informatica e dell’Accademia di architettura sono sensibilmente inferiori rispetto alla media nazionale.</w:t>
      </w:r>
      <w:r w:rsidR="000B2572">
        <w:rPr>
          <w:sz w:val="24"/>
          <w:szCs w:val="24"/>
        </w:rPr>
        <w:t xml:space="preserve"> Va sottolineato che i valori per queste due facoltà risultano in linea con quelli del 2021, pertanto non si osservano particolari tendenze di crescita o di diminuzione di questi dati.</w:t>
      </w:r>
      <w:r>
        <w:rPr>
          <w:sz w:val="24"/>
          <w:szCs w:val="24"/>
        </w:rPr>
        <w:t xml:space="preserve"> </w:t>
      </w:r>
      <w:r w:rsidR="000B2572">
        <w:rPr>
          <w:sz w:val="24"/>
          <w:szCs w:val="24"/>
        </w:rPr>
        <w:t xml:space="preserve">I dati delle facoltà di economia </w:t>
      </w:r>
      <w:r w:rsidR="004C410E">
        <w:rPr>
          <w:sz w:val="24"/>
          <w:szCs w:val="24"/>
        </w:rPr>
        <w:t>(ECO)</w:t>
      </w:r>
      <w:r w:rsidR="000B2572">
        <w:rPr>
          <w:sz w:val="24"/>
          <w:szCs w:val="24"/>
        </w:rPr>
        <w:t xml:space="preserve"> e comunicazione, cultura e società </w:t>
      </w:r>
      <w:r w:rsidR="004C410E">
        <w:rPr>
          <w:sz w:val="24"/>
          <w:szCs w:val="24"/>
        </w:rPr>
        <w:t xml:space="preserve">(COM) </w:t>
      </w:r>
      <w:r w:rsidR="000B2572">
        <w:rPr>
          <w:sz w:val="24"/>
          <w:szCs w:val="24"/>
        </w:rPr>
        <w:t xml:space="preserve">sono tendenzialmente in linea con le altre università, mentre </w:t>
      </w:r>
      <w:r w:rsidR="00CD7B95">
        <w:rPr>
          <w:sz w:val="24"/>
          <w:szCs w:val="24"/>
        </w:rPr>
        <w:t>BMED</w:t>
      </w:r>
      <w:r w:rsidR="000B2572">
        <w:rPr>
          <w:sz w:val="24"/>
          <w:szCs w:val="24"/>
        </w:rPr>
        <w:t xml:space="preserve"> presenta dei valori molto più elevati rispetto alla media, valori che si spiegano con il numero ancora relativamente basso di ETP di professori in confronto alle altre università. Si precisa che per </w:t>
      </w:r>
      <w:r w:rsidR="00185F5C">
        <w:rPr>
          <w:sz w:val="24"/>
          <w:szCs w:val="24"/>
        </w:rPr>
        <w:t>le facoltà COM e BMED</w:t>
      </w:r>
      <w:r w:rsidR="000B2572">
        <w:rPr>
          <w:sz w:val="24"/>
          <w:szCs w:val="24"/>
        </w:rPr>
        <w:t xml:space="preserve"> l’allegato 3 presenta i dati </w:t>
      </w:r>
      <w:r w:rsidR="000B2572" w:rsidRPr="000B2572">
        <w:rPr>
          <w:sz w:val="24"/>
          <w:szCs w:val="24"/>
        </w:rPr>
        <w:t>aggregati</w:t>
      </w:r>
      <w:r w:rsidR="000B2572">
        <w:rPr>
          <w:sz w:val="24"/>
          <w:szCs w:val="24"/>
        </w:rPr>
        <w:t xml:space="preserve"> delle aree di studio illustrate </w:t>
      </w:r>
      <w:r w:rsidR="000B2572" w:rsidRPr="000B2572">
        <w:rPr>
          <w:sz w:val="24"/>
          <w:szCs w:val="24"/>
        </w:rPr>
        <w:t xml:space="preserve">nella </w:t>
      </w:r>
      <w:r w:rsidR="000B2572" w:rsidRPr="000B2572">
        <w:rPr>
          <w:sz w:val="24"/>
          <w:szCs w:val="24"/>
        </w:rPr>
        <w:fldChar w:fldCharType="begin"/>
      </w:r>
      <w:r w:rsidR="000B2572" w:rsidRPr="000B2572">
        <w:rPr>
          <w:sz w:val="24"/>
          <w:szCs w:val="24"/>
        </w:rPr>
        <w:instrText xml:space="preserve"> REF _Ref136431412 \h </w:instrText>
      </w:r>
      <w:r w:rsidR="000B2572">
        <w:rPr>
          <w:sz w:val="24"/>
          <w:szCs w:val="24"/>
        </w:rPr>
        <w:instrText xml:space="preserve"> \* MERGEFORMAT </w:instrText>
      </w:r>
      <w:r w:rsidR="000B2572" w:rsidRPr="000B2572">
        <w:rPr>
          <w:sz w:val="24"/>
          <w:szCs w:val="24"/>
        </w:rPr>
      </w:r>
      <w:r w:rsidR="000B2572" w:rsidRPr="000B2572">
        <w:rPr>
          <w:sz w:val="24"/>
          <w:szCs w:val="24"/>
        </w:rPr>
        <w:fldChar w:fldCharType="separate"/>
      </w:r>
      <w:r w:rsidR="005E0B02" w:rsidRPr="005E0B02">
        <w:rPr>
          <w:sz w:val="24"/>
          <w:szCs w:val="24"/>
        </w:rPr>
        <w:t>Tabella 5</w:t>
      </w:r>
      <w:r w:rsidR="000B2572" w:rsidRPr="000B2572">
        <w:rPr>
          <w:sz w:val="24"/>
          <w:szCs w:val="24"/>
        </w:rPr>
        <w:fldChar w:fldCharType="end"/>
      </w:r>
      <w:r w:rsidR="000B2572">
        <w:rPr>
          <w:sz w:val="24"/>
          <w:szCs w:val="24"/>
        </w:rPr>
        <w:t xml:space="preserve">. </w:t>
      </w:r>
      <w:r w:rsidR="000B2572" w:rsidRPr="000B2572">
        <w:rPr>
          <w:sz w:val="24"/>
          <w:szCs w:val="24"/>
        </w:rPr>
        <w:t xml:space="preserve"> </w:t>
      </w:r>
    </w:p>
    <w:p w:rsidR="005F0CDA" w:rsidRDefault="000B2572" w:rsidP="005F0CDA">
      <w:pPr>
        <w:tabs>
          <w:tab w:val="left" w:pos="9486"/>
        </w:tabs>
        <w:spacing w:before="80" w:after="80"/>
        <w:rPr>
          <w:sz w:val="24"/>
          <w:szCs w:val="24"/>
        </w:rPr>
      </w:pPr>
      <w:r>
        <w:rPr>
          <w:sz w:val="24"/>
          <w:szCs w:val="24"/>
        </w:rPr>
        <w:t xml:space="preserve">Il raffronto tra il numero di diplomi di dottorato per ETP di professori delinea una situazione simile rispetto a quanto descritto in precedenza: le facoltà BMED, </w:t>
      </w:r>
      <w:r w:rsidR="00CD7B95">
        <w:rPr>
          <w:sz w:val="24"/>
          <w:szCs w:val="24"/>
        </w:rPr>
        <w:t>COM</w:t>
      </w:r>
      <w:r>
        <w:rPr>
          <w:sz w:val="24"/>
          <w:szCs w:val="24"/>
        </w:rPr>
        <w:t xml:space="preserve"> e informatica </w:t>
      </w:r>
      <w:r w:rsidR="00CD7B95">
        <w:rPr>
          <w:sz w:val="24"/>
          <w:szCs w:val="24"/>
        </w:rPr>
        <w:t xml:space="preserve">(INF) </w:t>
      </w:r>
      <w:r>
        <w:rPr>
          <w:sz w:val="24"/>
          <w:szCs w:val="24"/>
        </w:rPr>
        <w:lastRenderedPageBreak/>
        <w:t xml:space="preserve">hanno dei valori in linea con la media svizzera, mentre la facoltà di economia e l’Accademia di architettura </w:t>
      </w:r>
      <w:r w:rsidR="00CD7B95">
        <w:rPr>
          <w:sz w:val="24"/>
          <w:szCs w:val="24"/>
        </w:rPr>
        <w:t xml:space="preserve">(ARC) </w:t>
      </w:r>
      <w:r>
        <w:rPr>
          <w:sz w:val="24"/>
          <w:szCs w:val="24"/>
        </w:rPr>
        <w:t xml:space="preserve">presentano dei dati inferiori alla media nazionale. </w:t>
      </w:r>
    </w:p>
    <w:p w:rsidR="005F0CDA" w:rsidRPr="005F0CDA" w:rsidRDefault="000B2572" w:rsidP="005F0CDA">
      <w:pPr>
        <w:tabs>
          <w:tab w:val="left" w:pos="9486"/>
        </w:tabs>
        <w:spacing w:before="80" w:after="80"/>
        <w:rPr>
          <w:sz w:val="24"/>
          <w:szCs w:val="24"/>
        </w:rPr>
      </w:pPr>
      <w:r>
        <w:rPr>
          <w:sz w:val="24"/>
          <w:szCs w:val="24"/>
        </w:rPr>
        <w:t xml:space="preserve">Complessivamente l’obiettivo posto dal cdp per entrambi gli indicatori non è raggiunto per tutte le facoltà dell’USI, tuttavia si rileva come vi siano ancora dei margini per poter migliorare queste cifre e soddisfare questi requisiti nei prossimi anni. </w:t>
      </w:r>
    </w:p>
    <w:p w:rsidR="005F0CDA" w:rsidRPr="005F0CDA" w:rsidRDefault="005F0CDA" w:rsidP="005F0CDA">
      <w:pPr>
        <w:tabs>
          <w:tab w:val="left" w:pos="9486"/>
        </w:tabs>
        <w:spacing w:before="80" w:after="80"/>
        <w:rPr>
          <w:sz w:val="24"/>
          <w:szCs w:val="24"/>
        </w:rPr>
      </w:pPr>
    </w:p>
    <w:p w:rsidR="00830C4E" w:rsidRDefault="00830C4E" w:rsidP="00DA6FED">
      <w:pPr>
        <w:pStyle w:val="Didascalia"/>
      </w:pPr>
      <w:bookmarkStart w:id="306" w:name="_Ref103588493"/>
      <w:bookmarkStart w:id="307" w:name="_Ref136431412"/>
      <w:r w:rsidRPr="00D01EC1">
        <w:t xml:space="preserve">Tabella </w:t>
      </w:r>
      <w:r w:rsidRPr="00D01EC1">
        <w:fldChar w:fldCharType="begin"/>
      </w:r>
      <w:r w:rsidRPr="00D01EC1">
        <w:instrText xml:space="preserve"> SEQ Tabella \* ARABIC </w:instrText>
      </w:r>
      <w:r w:rsidRPr="00D01EC1">
        <w:fldChar w:fldCharType="separate"/>
      </w:r>
      <w:r w:rsidR="005E0B02">
        <w:t>5</w:t>
      </w:r>
      <w:r w:rsidRPr="00D01EC1">
        <w:fldChar w:fldCharType="end"/>
      </w:r>
      <w:bookmarkEnd w:id="306"/>
      <w:bookmarkEnd w:id="307"/>
      <w:r w:rsidRPr="00D01EC1">
        <w:t xml:space="preserve"> – Numero di dottorandi </w:t>
      </w:r>
      <w:r w:rsidR="00811B7D">
        <w:t xml:space="preserve">e di diplomi di dottorato </w:t>
      </w:r>
      <w:r w:rsidRPr="00D01EC1">
        <w:t>per professori, in ETP, dal 2018</w:t>
      </w:r>
      <w:r w:rsidR="001B5BE2" w:rsidRPr="00D01EC1">
        <w:t xml:space="preserve"> (</w:t>
      </w:r>
      <w:r w:rsidR="00C44105" w:rsidRPr="00D01EC1">
        <w:t>fonte</w:t>
      </w:r>
      <w:r w:rsidR="001B5BE2" w:rsidRPr="00D01EC1">
        <w:t xml:space="preserve">: </w:t>
      </w:r>
      <w:r w:rsidR="00721601">
        <w:t xml:space="preserve">Ufficio federale di statistica </w:t>
      </w:r>
      <w:r w:rsidR="001B5BE2" w:rsidRPr="00D01EC1">
        <w:t>UST)</w:t>
      </w:r>
    </w:p>
    <w:tbl>
      <w:tblPr>
        <w:tblW w:w="10614" w:type="dxa"/>
        <w:jc w:val="center"/>
        <w:tblCellMar>
          <w:left w:w="70" w:type="dxa"/>
          <w:right w:w="70" w:type="dxa"/>
        </w:tblCellMar>
        <w:tblLook w:val="04A0" w:firstRow="1" w:lastRow="0" w:firstColumn="1" w:lastColumn="0" w:noHBand="0" w:noVBand="1"/>
      </w:tblPr>
      <w:tblGrid>
        <w:gridCol w:w="2169"/>
        <w:gridCol w:w="2268"/>
        <w:gridCol w:w="850"/>
        <w:gridCol w:w="791"/>
        <w:gridCol w:w="691"/>
        <w:gridCol w:w="791"/>
        <w:gridCol w:w="704"/>
        <w:gridCol w:w="791"/>
        <w:gridCol w:w="768"/>
        <w:gridCol w:w="791"/>
      </w:tblGrid>
      <w:tr w:rsidR="00BE0FC7" w:rsidRPr="00D01EC1" w:rsidTr="006D21D2">
        <w:trPr>
          <w:trHeight w:val="300"/>
          <w:jc w:val="center"/>
        </w:trPr>
        <w:tc>
          <w:tcPr>
            <w:tcW w:w="2169" w:type="dxa"/>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 </w:t>
            </w:r>
          </w:p>
        </w:tc>
        <w:tc>
          <w:tcPr>
            <w:tcW w:w="2268" w:type="dxa"/>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 </w:t>
            </w:r>
          </w:p>
        </w:tc>
        <w:tc>
          <w:tcPr>
            <w:tcW w:w="1641" w:type="dxa"/>
            <w:gridSpan w:val="2"/>
            <w:tcBorders>
              <w:bottom w:val="single" w:sz="4" w:space="0" w:color="FFFFFF" w:themeColor="background1"/>
              <w:right w:val="single" w:sz="4" w:space="0" w:color="FFFFFF" w:themeColor="background1"/>
            </w:tcBorders>
            <w:shd w:val="clear" w:color="auto" w:fill="D9D9D9" w:themeFill="background1" w:themeFillShade="D9"/>
            <w:vAlign w:val="center"/>
            <w:hideMark/>
          </w:tcPr>
          <w:p w:rsidR="00BE0FC7" w:rsidRPr="00BE0FC7" w:rsidRDefault="00BE0FC7" w:rsidP="00BE0FC7">
            <w:pPr>
              <w:suppressAutoHyphens w:val="0"/>
              <w:jc w:val="center"/>
              <w:rPr>
                <w:rFonts w:eastAsia="Times New Roman" w:cs="Arial"/>
                <w:b/>
                <w:bCs/>
                <w:color w:val="000000"/>
                <w:sz w:val="18"/>
                <w:szCs w:val="18"/>
                <w:lang w:eastAsia="it-CH"/>
              </w:rPr>
            </w:pPr>
            <w:r w:rsidRPr="00BE0FC7">
              <w:rPr>
                <w:rFonts w:eastAsia="Times New Roman" w:cs="Arial"/>
                <w:b/>
                <w:bCs/>
                <w:color w:val="000000"/>
                <w:sz w:val="18"/>
                <w:szCs w:val="18"/>
                <w:lang w:eastAsia="it-CH"/>
              </w:rPr>
              <w:t>2018</w:t>
            </w:r>
          </w:p>
        </w:tc>
        <w:tc>
          <w:tcPr>
            <w:tcW w:w="1482" w:type="dxa"/>
            <w:gridSpan w:val="2"/>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FC7" w:rsidRPr="00BE0FC7" w:rsidRDefault="00BE0FC7" w:rsidP="00BE0FC7">
            <w:pPr>
              <w:suppressAutoHyphens w:val="0"/>
              <w:jc w:val="center"/>
              <w:rPr>
                <w:rFonts w:eastAsia="Times New Roman" w:cs="Arial"/>
                <w:b/>
                <w:bCs/>
                <w:color w:val="000000"/>
                <w:sz w:val="18"/>
                <w:szCs w:val="18"/>
                <w:lang w:eastAsia="it-CH"/>
              </w:rPr>
            </w:pPr>
            <w:r w:rsidRPr="00BE0FC7">
              <w:rPr>
                <w:rFonts w:eastAsia="Times New Roman" w:cs="Arial"/>
                <w:b/>
                <w:bCs/>
                <w:color w:val="000000"/>
                <w:sz w:val="18"/>
                <w:szCs w:val="18"/>
                <w:lang w:eastAsia="it-CH"/>
              </w:rPr>
              <w:t>2019</w:t>
            </w:r>
          </w:p>
        </w:tc>
        <w:tc>
          <w:tcPr>
            <w:tcW w:w="1495" w:type="dxa"/>
            <w:gridSpan w:val="2"/>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FC7" w:rsidRPr="00BE0FC7" w:rsidRDefault="00BE0FC7" w:rsidP="00BE0FC7">
            <w:pPr>
              <w:suppressAutoHyphens w:val="0"/>
              <w:jc w:val="center"/>
              <w:rPr>
                <w:rFonts w:eastAsia="Times New Roman" w:cs="Arial"/>
                <w:b/>
                <w:bCs/>
                <w:color w:val="000000"/>
                <w:sz w:val="18"/>
                <w:szCs w:val="18"/>
                <w:lang w:eastAsia="it-CH"/>
              </w:rPr>
            </w:pPr>
            <w:r w:rsidRPr="00BE0FC7">
              <w:rPr>
                <w:rFonts w:eastAsia="Times New Roman" w:cs="Arial"/>
                <w:b/>
                <w:bCs/>
                <w:color w:val="000000"/>
                <w:sz w:val="18"/>
                <w:szCs w:val="18"/>
                <w:lang w:eastAsia="it-CH"/>
              </w:rPr>
              <w:t>2020</w:t>
            </w:r>
          </w:p>
        </w:tc>
        <w:tc>
          <w:tcPr>
            <w:tcW w:w="1559" w:type="dxa"/>
            <w:gridSpan w:val="2"/>
            <w:tcBorders>
              <w:left w:val="single" w:sz="4" w:space="0" w:color="FFFFFF" w:themeColor="background1"/>
              <w:bottom w:val="single" w:sz="4" w:space="0" w:color="FFFFFF" w:themeColor="background1"/>
            </w:tcBorders>
            <w:shd w:val="clear" w:color="auto" w:fill="D9D9D9" w:themeFill="background1" w:themeFillShade="D9"/>
            <w:vAlign w:val="center"/>
            <w:hideMark/>
          </w:tcPr>
          <w:p w:rsidR="00BE0FC7" w:rsidRPr="00BE0FC7" w:rsidRDefault="00BE0FC7" w:rsidP="00BE0FC7">
            <w:pPr>
              <w:suppressAutoHyphens w:val="0"/>
              <w:jc w:val="center"/>
              <w:rPr>
                <w:rFonts w:eastAsia="Times New Roman" w:cs="Arial"/>
                <w:b/>
                <w:bCs/>
                <w:color w:val="000000"/>
                <w:sz w:val="18"/>
                <w:szCs w:val="18"/>
                <w:lang w:eastAsia="it-CH"/>
              </w:rPr>
            </w:pPr>
            <w:r w:rsidRPr="00BE0FC7">
              <w:rPr>
                <w:rFonts w:eastAsia="Times New Roman" w:cs="Arial"/>
                <w:b/>
                <w:bCs/>
                <w:color w:val="000000"/>
                <w:sz w:val="18"/>
                <w:szCs w:val="18"/>
                <w:lang w:eastAsia="it-CH"/>
              </w:rPr>
              <w:t>2021</w:t>
            </w:r>
          </w:p>
        </w:tc>
      </w:tr>
      <w:tr w:rsidR="00D01EC1" w:rsidRPr="00D01EC1" w:rsidTr="006D21D2">
        <w:trPr>
          <w:trHeight w:val="315"/>
          <w:jc w:val="center"/>
        </w:trPr>
        <w:tc>
          <w:tcPr>
            <w:tcW w:w="2169" w:type="dxa"/>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 </w:t>
            </w:r>
          </w:p>
        </w:tc>
        <w:tc>
          <w:tcPr>
            <w:tcW w:w="2268" w:type="dxa"/>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 </w:t>
            </w:r>
          </w:p>
        </w:tc>
        <w:tc>
          <w:tcPr>
            <w:tcW w:w="850" w:type="dxa"/>
            <w:tcBorders>
              <w:top w:val="single" w:sz="4" w:space="0" w:color="FFFFFF" w:themeColor="background1"/>
              <w:right w:val="single" w:sz="4" w:space="0" w:color="FFFFFF" w:themeColor="background1"/>
            </w:tcBorders>
            <w:shd w:val="clear" w:color="auto" w:fill="D9D9D9" w:themeFill="background1" w:themeFillShade="D9"/>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USI</w:t>
            </w:r>
          </w:p>
        </w:tc>
        <w:tc>
          <w:tcPr>
            <w:tcW w:w="791"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CH</w:t>
            </w:r>
          </w:p>
        </w:tc>
        <w:tc>
          <w:tcPr>
            <w:tcW w:w="691"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USI</w:t>
            </w:r>
          </w:p>
        </w:tc>
        <w:tc>
          <w:tcPr>
            <w:tcW w:w="791"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CH</w:t>
            </w:r>
          </w:p>
        </w:tc>
        <w:tc>
          <w:tcPr>
            <w:tcW w:w="704"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USI</w:t>
            </w:r>
          </w:p>
        </w:tc>
        <w:tc>
          <w:tcPr>
            <w:tcW w:w="791"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CH</w:t>
            </w:r>
          </w:p>
        </w:tc>
        <w:tc>
          <w:tcPr>
            <w:tcW w:w="768"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USI</w:t>
            </w:r>
          </w:p>
        </w:tc>
        <w:tc>
          <w:tcPr>
            <w:tcW w:w="791" w:type="dxa"/>
            <w:tcBorders>
              <w:top w:val="single" w:sz="4" w:space="0" w:color="FFFFFF" w:themeColor="background1"/>
              <w:left w:val="single" w:sz="4" w:space="0" w:color="FFFFFF" w:themeColor="background1"/>
            </w:tcBorders>
            <w:shd w:val="clear" w:color="auto" w:fill="D9D9D9" w:themeFill="background1" w:themeFillShade="D9"/>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CH</w:t>
            </w:r>
          </w:p>
        </w:tc>
      </w:tr>
      <w:tr w:rsidR="00D01EC1" w:rsidRPr="00D01EC1" w:rsidTr="006D21D2">
        <w:trPr>
          <w:trHeight w:val="300"/>
          <w:jc w:val="center"/>
        </w:trPr>
        <w:tc>
          <w:tcPr>
            <w:tcW w:w="2169" w:type="dxa"/>
            <w:vMerge w:val="restart"/>
            <w:tcBorders>
              <w:top w:val="single" w:sz="4" w:space="0" w:color="auto"/>
              <w:right w:val="single" w:sz="4" w:space="0" w:color="auto"/>
            </w:tcBorders>
            <w:shd w:val="clear" w:color="auto" w:fill="auto"/>
            <w:noWrap/>
            <w:vAlign w:val="center"/>
            <w:hideMark/>
          </w:tcPr>
          <w:p w:rsidR="00BE0FC7" w:rsidRPr="00BE0FC7" w:rsidRDefault="00BE0FC7" w:rsidP="001159B5">
            <w:pPr>
              <w:suppressAutoHyphens w:val="0"/>
              <w:jc w:val="left"/>
              <w:rPr>
                <w:rFonts w:eastAsia="Times New Roman" w:cs="Arial"/>
                <w:sz w:val="18"/>
                <w:szCs w:val="18"/>
                <w:lang w:eastAsia="it-CH"/>
              </w:rPr>
            </w:pPr>
            <w:r w:rsidRPr="00BE0FC7">
              <w:rPr>
                <w:rFonts w:eastAsia="Times New Roman" w:cs="Arial"/>
                <w:sz w:val="18"/>
                <w:szCs w:val="18"/>
                <w:lang w:eastAsia="it-CH"/>
              </w:rPr>
              <w:t>1.2 Lingue e letterature (COM-LLCI)</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left"/>
              <w:rPr>
                <w:rFonts w:eastAsia="Times New Roman" w:cs="Arial"/>
                <w:color w:val="000000"/>
                <w:sz w:val="18"/>
                <w:szCs w:val="18"/>
                <w:lang w:eastAsia="it-CH"/>
              </w:rPr>
            </w:pPr>
            <w:r w:rsidRPr="00BE0FC7">
              <w:rPr>
                <w:rFonts w:eastAsia="Times New Roman" w:cs="Arial"/>
                <w:color w:val="000000"/>
                <w:sz w:val="18"/>
                <w:szCs w:val="18"/>
                <w:lang w:eastAsia="it-CH"/>
              </w:rPr>
              <w:t>ETP dottorandi/assistenti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8.08</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746.60</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8.01</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731.69</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7.62</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756.62</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7.74</w:t>
            </w:r>
          </w:p>
        </w:tc>
        <w:tc>
          <w:tcPr>
            <w:tcW w:w="791" w:type="dxa"/>
            <w:tcBorders>
              <w:top w:val="single" w:sz="4" w:space="0" w:color="auto"/>
              <w:left w:val="single" w:sz="4" w:space="0" w:color="auto"/>
              <w:bottom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784.06</w:t>
            </w:r>
          </w:p>
        </w:tc>
      </w:tr>
      <w:tr w:rsidR="00D01EC1" w:rsidRPr="00D01EC1" w:rsidTr="006D21D2">
        <w:trPr>
          <w:trHeight w:val="300"/>
          <w:jc w:val="center"/>
        </w:trPr>
        <w:tc>
          <w:tcPr>
            <w:tcW w:w="2169" w:type="dxa"/>
            <w:vMerge/>
            <w:tcBorders>
              <w:right w:val="single" w:sz="4" w:space="0" w:color="auto"/>
            </w:tcBorders>
            <w:shd w:val="clear" w:color="auto" w:fill="auto"/>
            <w:noWrap/>
            <w:vAlign w:val="center"/>
            <w:hideMark/>
          </w:tcPr>
          <w:p w:rsidR="00BE0FC7" w:rsidRPr="00BE0FC7" w:rsidRDefault="00BE0FC7" w:rsidP="00BE0FC7">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left"/>
              <w:rPr>
                <w:rFonts w:eastAsia="Times New Roman" w:cs="Arial"/>
                <w:color w:val="000000"/>
                <w:sz w:val="18"/>
                <w:szCs w:val="18"/>
                <w:lang w:eastAsia="it-CH"/>
              </w:rPr>
            </w:pPr>
            <w:r w:rsidRPr="00BE0FC7">
              <w:rPr>
                <w:rFonts w:eastAsia="Times New Roman" w:cs="Arial"/>
                <w:color w:val="000000"/>
                <w:sz w:val="18"/>
                <w:szCs w:val="18"/>
                <w:lang w:eastAsia="it-CH"/>
              </w:rPr>
              <w:t>ETP professori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4.06</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258.04</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3</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257.63</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3.33</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262.04</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4</w:t>
            </w:r>
          </w:p>
        </w:tc>
        <w:tc>
          <w:tcPr>
            <w:tcW w:w="791" w:type="dxa"/>
            <w:tcBorders>
              <w:top w:val="single" w:sz="4" w:space="0" w:color="auto"/>
              <w:left w:val="single" w:sz="4" w:space="0" w:color="auto"/>
              <w:bottom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265.14</w:t>
            </w:r>
          </w:p>
        </w:tc>
      </w:tr>
      <w:tr w:rsidR="00D01EC1" w:rsidRPr="00D01EC1" w:rsidTr="006D21D2">
        <w:trPr>
          <w:trHeight w:val="315"/>
          <w:jc w:val="center"/>
        </w:trPr>
        <w:tc>
          <w:tcPr>
            <w:tcW w:w="2169" w:type="dxa"/>
            <w:vMerge/>
            <w:tcBorders>
              <w:right w:val="single" w:sz="4" w:space="0" w:color="auto"/>
            </w:tcBorders>
            <w:shd w:val="clear" w:color="auto" w:fill="auto"/>
            <w:noWrap/>
            <w:vAlign w:val="center"/>
            <w:hideMark/>
          </w:tcPr>
          <w:p w:rsidR="00BE0FC7" w:rsidRPr="00BE0FC7" w:rsidRDefault="00BE0FC7" w:rsidP="001159B5">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1159B5" w:rsidP="00BE0FC7">
            <w:pPr>
              <w:suppressAutoHyphens w:val="0"/>
              <w:jc w:val="left"/>
              <w:rPr>
                <w:rFonts w:eastAsia="Times New Roman" w:cs="Arial"/>
                <w:i/>
                <w:iCs/>
                <w:color w:val="000000"/>
                <w:sz w:val="18"/>
                <w:szCs w:val="18"/>
                <w:lang w:eastAsia="it-CH"/>
              </w:rPr>
            </w:pPr>
            <w:r>
              <w:rPr>
                <w:rFonts w:eastAsia="Times New Roman" w:cs="Arial"/>
                <w:i/>
                <w:iCs/>
                <w:color w:val="000000"/>
                <w:sz w:val="18"/>
                <w:szCs w:val="18"/>
                <w:lang w:eastAsia="it-CH"/>
              </w:rPr>
              <w:t>D</w:t>
            </w:r>
            <w:r w:rsidRPr="00BE0FC7">
              <w:rPr>
                <w:rFonts w:eastAsia="Times New Roman" w:cs="Arial"/>
                <w:i/>
                <w:iCs/>
                <w:color w:val="000000"/>
                <w:sz w:val="18"/>
                <w:szCs w:val="18"/>
                <w:lang w:eastAsia="it-CH"/>
              </w:rPr>
              <w:t>ottorandi</w:t>
            </w:r>
            <w:r w:rsidR="00BE0FC7" w:rsidRPr="00BE0FC7">
              <w:rPr>
                <w:rFonts w:eastAsia="Times New Roman" w:cs="Arial"/>
                <w:i/>
                <w:iCs/>
                <w:color w:val="000000"/>
                <w:sz w:val="18"/>
                <w:szCs w:val="18"/>
                <w:lang w:eastAsia="it-CH"/>
              </w:rPr>
              <w:t xml:space="preserve"> per professore (in ETP)</w:t>
            </w:r>
          </w:p>
        </w:tc>
        <w:tc>
          <w:tcPr>
            <w:tcW w:w="850"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1.99</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2.89</w:t>
            </w:r>
          </w:p>
        </w:tc>
        <w:tc>
          <w:tcPr>
            <w:tcW w:w="6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2.67</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2.84</w:t>
            </w:r>
          </w:p>
        </w:tc>
        <w:tc>
          <w:tcPr>
            <w:tcW w:w="704"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2.29</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2.89</w:t>
            </w:r>
          </w:p>
        </w:tc>
        <w:tc>
          <w:tcPr>
            <w:tcW w:w="768"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1.94</w:t>
            </w:r>
          </w:p>
        </w:tc>
        <w:tc>
          <w:tcPr>
            <w:tcW w:w="791" w:type="dxa"/>
            <w:tcBorders>
              <w:top w:val="single" w:sz="4" w:space="0" w:color="auto"/>
              <w:left w:val="single" w:sz="4" w:space="0" w:color="auto"/>
              <w:bottom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2.96</w:t>
            </w:r>
          </w:p>
        </w:tc>
      </w:tr>
      <w:tr w:rsidR="001159B5" w:rsidRPr="00D01EC1" w:rsidTr="006D21D2">
        <w:trPr>
          <w:trHeight w:val="315"/>
          <w:jc w:val="center"/>
        </w:trPr>
        <w:tc>
          <w:tcPr>
            <w:tcW w:w="2169" w:type="dxa"/>
            <w:vMerge/>
            <w:tcBorders>
              <w:right w:val="single" w:sz="4" w:space="0" w:color="auto"/>
            </w:tcBorders>
            <w:shd w:val="clear" w:color="auto" w:fill="auto"/>
            <w:noWrap/>
            <w:vAlign w:val="center"/>
          </w:tcPr>
          <w:p w:rsidR="001159B5" w:rsidRPr="00BE0FC7" w:rsidRDefault="001159B5" w:rsidP="001159B5">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BE0FC7" w:rsidRDefault="001159B5" w:rsidP="001159B5">
            <w:pPr>
              <w:suppressAutoHyphens w:val="0"/>
              <w:jc w:val="left"/>
              <w:rPr>
                <w:rFonts w:eastAsia="Times New Roman" w:cs="Arial"/>
                <w:i/>
                <w:iCs/>
                <w:color w:val="000000"/>
                <w:sz w:val="18"/>
                <w:szCs w:val="18"/>
                <w:lang w:eastAsia="it-CH"/>
              </w:rPr>
            </w:pPr>
            <w:r w:rsidRPr="001159B5">
              <w:rPr>
                <w:rFonts w:eastAsia="Times New Roman" w:cs="Arial"/>
                <w:iCs/>
                <w:color w:val="000000"/>
                <w:sz w:val="18"/>
                <w:szCs w:val="18"/>
                <w:lang w:eastAsia="it-CH"/>
              </w:rPr>
              <w:t>Diplomi di dottorato</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8B6F38" w:rsidRDefault="008B6F38" w:rsidP="00811B7D">
            <w:pPr>
              <w:suppressAutoHyphens w:val="0"/>
              <w:jc w:val="center"/>
              <w:rPr>
                <w:rFonts w:eastAsia="Times New Roman" w:cs="Arial"/>
                <w:iCs/>
                <w:color w:val="000000"/>
                <w:sz w:val="18"/>
                <w:szCs w:val="18"/>
                <w:lang w:eastAsia="it-CH"/>
              </w:rPr>
            </w:pPr>
            <w:r w:rsidRPr="008B6F38">
              <w:rPr>
                <w:rFonts w:eastAsia="Times New Roman" w:cs="Arial"/>
                <w:iCs/>
                <w:color w:val="000000"/>
                <w:sz w:val="18"/>
                <w:szCs w:val="18"/>
                <w:lang w:eastAsia="it-CH"/>
              </w:rPr>
              <w:t>3</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8B6F38" w:rsidRDefault="008B6F38" w:rsidP="00811B7D">
            <w:pPr>
              <w:suppressAutoHyphens w:val="0"/>
              <w:jc w:val="center"/>
              <w:rPr>
                <w:rFonts w:eastAsia="Times New Roman" w:cs="Arial"/>
                <w:iCs/>
                <w:color w:val="000000"/>
                <w:sz w:val="18"/>
                <w:szCs w:val="18"/>
                <w:lang w:eastAsia="it-CH"/>
              </w:rPr>
            </w:pPr>
            <w:r w:rsidRPr="008B6F38">
              <w:rPr>
                <w:rFonts w:eastAsia="Times New Roman" w:cs="Arial"/>
                <w:iCs/>
                <w:color w:val="000000"/>
                <w:sz w:val="18"/>
                <w:szCs w:val="18"/>
                <w:lang w:eastAsia="it-CH"/>
              </w:rPr>
              <w:t>121</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8B6F38" w:rsidRDefault="008B6F38"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0</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8B6F38" w:rsidRDefault="008B6F38"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126</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8B6F38" w:rsidRDefault="008B6F38"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1</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8B6F38" w:rsidRDefault="008B6F38"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104</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8B6F38" w:rsidRDefault="008B6F38"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2</w:t>
            </w:r>
          </w:p>
        </w:tc>
        <w:tc>
          <w:tcPr>
            <w:tcW w:w="791" w:type="dxa"/>
            <w:tcBorders>
              <w:top w:val="single" w:sz="4" w:space="0" w:color="auto"/>
              <w:left w:val="single" w:sz="4" w:space="0" w:color="auto"/>
              <w:bottom w:val="single" w:sz="4" w:space="0" w:color="auto"/>
            </w:tcBorders>
            <w:shd w:val="clear" w:color="auto" w:fill="auto"/>
            <w:noWrap/>
            <w:vAlign w:val="bottom"/>
          </w:tcPr>
          <w:p w:rsidR="001159B5" w:rsidRPr="008B6F38" w:rsidRDefault="008B6F38"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92</w:t>
            </w:r>
          </w:p>
        </w:tc>
      </w:tr>
      <w:tr w:rsidR="00811B7D" w:rsidRPr="00D01EC1" w:rsidTr="006D21D2">
        <w:trPr>
          <w:trHeight w:val="315"/>
          <w:jc w:val="center"/>
        </w:trPr>
        <w:tc>
          <w:tcPr>
            <w:tcW w:w="2169" w:type="dxa"/>
            <w:vMerge/>
            <w:tcBorders>
              <w:bottom w:val="single" w:sz="4" w:space="0" w:color="auto"/>
              <w:right w:val="single" w:sz="4" w:space="0" w:color="auto"/>
            </w:tcBorders>
            <w:shd w:val="clear" w:color="auto" w:fill="auto"/>
            <w:noWrap/>
            <w:vAlign w:val="center"/>
          </w:tcPr>
          <w:p w:rsidR="00811B7D" w:rsidRDefault="00811B7D" w:rsidP="00811B7D">
            <w:pPr>
              <w:suppressAutoHyphens w:val="0"/>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left"/>
              <w:rPr>
                <w:rFonts w:eastAsia="Times New Roman" w:cs="Arial"/>
                <w:i/>
                <w:iCs/>
                <w:color w:val="000000"/>
                <w:sz w:val="18"/>
                <w:szCs w:val="18"/>
                <w:lang w:eastAsia="it-CH"/>
              </w:rPr>
            </w:pPr>
            <w:r w:rsidRPr="00E14BEB">
              <w:rPr>
                <w:rFonts w:eastAsia="Times New Roman" w:cs="Arial"/>
                <w:i/>
                <w:iCs/>
                <w:color w:val="000000"/>
                <w:sz w:val="18"/>
                <w:szCs w:val="18"/>
                <w:lang w:eastAsia="it-CH"/>
              </w:rPr>
              <w:t>Diplomi di dottorato per ETP di professori</w:t>
            </w:r>
          </w:p>
        </w:tc>
        <w:tc>
          <w:tcPr>
            <w:tcW w:w="850"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0.74</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0.47</w:t>
            </w:r>
          </w:p>
        </w:tc>
        <w:tc>
          <w:tcPr>
            <w:tcW w:w="6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0.00</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0.49</w:t>
            </w:r>
          </w:p>
        </w:tc>
        <w:tc>
          <w:tcPr>
            <w:tcW w:w="704"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0.30</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0.40</w:t>
            </w:r>
          </w:p>
        </w:tc>
        <w:tc>
          <w:tcPr>
            <w:tcW w:w="768"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0.50</w:t>
            </w:r>
          </w:p>
        </w:tc>
        <w:tc>
          <w:tcPr>
            <w:tcW w:w="791" w:type="dxa"/>
            <w:tcBorders>
              <w:top w:val="single" w:sz="4" w:space="0" w:color="auto"/>
              <w:left w:val="single" w:sz="4" w:space="0" w:color="auto"/>
              <w:bottom w:val="single" w:sz="4" w:space="0" w:color="auto"/>
            </w:tcBorders>
            <w:shd w:val="clear" w:color="000000" w:fill="F8CBAD"/>
            <w:noWrap/>
            <w:vAlign w:val="bottom"/>
          </w:tcPr>
          <w:p w:rsidR="00811B7D"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0.35</w:t>
            </w:r>
          </w:p>
        </w:tc>
      </w:tr>
      <w:tr w:rsidR="00D01EC1" w:rsidRPr="00D01EC1" w:rsidTr="006D21D2">
        <w:trPr>
          <w:trHeight w:val="300"/>
          <w:jc w:val="center"/>
        </w:trPr>
        <w:tc>
          <w:tcPr>
            <w:tcW w:w="2169" w:type="dxa"/>
            <w:vMerge w:val="restart"/>
            <w:tcBorders>
              <w:top w:val="single" w:sz="4" w:space="0" w:color="auto"/>
              <w:right w:val="single" w:sz="4" w:space="0" w:color="auto"/>
            </w:tcBorders>
            <w:shd w:val="clear" w:color="auto" w:fill="auto"/>
            <w:noWrap/>
            <w:vAlign w:val="center"/>
            <w:hideMark/>
          </w:tcPr>
          <w:p w:rsidR="00BE0FC7" w:rsidRPr="00BE0FC7" w:rsidRDefault="00BE0FC7" w:rsidP="009229AA">
            <w:pPr>
              <w:suppressAutoHyphens w:val="0"/>
              <w:jc w:val="left"/>
              <w:rPr>
                <w:rFonts w:eastAsia="Times New Roman" w:cs="Arial"/>
                <w:sz w:val="18"/>
                <w:szCs w:val="18"/>
                <w:lang w:eastAsia="it-CH"/>
              </w:rPr>
            </w:pPr>
            <w:r w:rsidRPr="00BE0FC7">
              <w:rPr>
                <w:rFonts w:eastAsia="Times New Roman" w:cs="Arial"/>
                <w:sz w:val="18"/>
                <w:szCs w:val="18"/>
                <w:lang w:eastAsia="it-CH"/>
              </w:rPr>
              <w:t>1.3 Scienze storiche (COM</w:t>
            </w:r>
            <w:r w:rsidR="009229AA">
              <w:rPr>
                <w:rFonts w:eastAsia="Times New Roman" w:cs="Arial"/>
                <w:sz w:val="18"/>
                <w:szCs w:val="18"/>
                <w:lang w:eastAsia="it-CH"/>
              </w:rPr>
              <w:t>-</w:t>
            </w:r>
            <w:r w:rsidRPr="00BE0FC7">
              <w:rPr>
                <w:rFonts w:eastAsia="Times New Roman" w:cs="Arial"/>
                <w:sz w:val="18"/>
                <w:szCs w:val="18"/>
                <w:lang w:eastAsia="it-CH"/>
              </w:rPr>
              <w:t>F</w:t>
            </w:r>
            <w:r w:rsidR="009229AA">
              <w:rPr>
                <w:rFonts w:eastAsia="Times New Roman" w:cs="Arial"/>
                <w:sz w:val="18"/>
                <w:szCs w:val="18"/>
                <w:lang w:eastAsia="it-CH"/>
              </w:rPr>
              <w:t>I</w:t>
            </w:r>
            <w:r w:rsidRPr="00BE0FC7">
              <w:rPr>
                <w:rFonts w:eastAsia="Times New Roman" w:cs="Arial"/>
                <w:sz w:val="18"/>
                <w:szCs w:val="18"/>
                <w:lang w:eastAsia="it-CH"/>
              </w:rPr>
              <w:t>L</w:t>
            </w:r>
            <w:r w:rsidR="001159B5" w:rsidRPr="00BE0FC7">
              <w:rPr>
                <w:rFonts w:eastAsia="Times New Roman" w:cs="Arial"/>
                <w:sz w:val="18"/>
                <w:szCs w:val="18"/>
                <w:lang w:eastAsia="it-CH"/>
              </w:rPr>
              <w:t>)</w:t>
            </w:r>
            <w:r w:rsidRPr="00BE0FC7">
              <w:rPr>
                <w:rFonts w:eastAsia="Times New Roman" w:cs="Arial"/>
                <w:color w:val="000000"/>
                <w:sz w:val="18"/>
                <w:szCs w:val="18"/>
                <w:lang w:eastAsia="it-CH"/>
              </w:rPr>
              <w:t> </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left"/>
              <w:rPr>
                <w:rFonts w:eastAsia="Times New Roman" w:cs="Arial"/>
                <w:color w:val="000000"/>
                <w:sz w:val="18"/>
                <w:szCs w:val="18"/>
                <w:lang w:eastAsia="it-CH"/>
              </w:rPr>
            </w:pPr>
            <w:r w:rsidRPr="00BE0FC7">
              <w:rPr>
                <w:rFonts w:eastAsia="Times New Roman" w:cs="Arial"/>
                <w:color w:val="000000"/>
                <w:sz w:val="18"/>
                <w:szCs w:val="18"/>
                <w:lang w:eastAsia="it-CH"/>
              </w:rPr>
              <w:t>ETP dottorandi/assistenti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3.01</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789.24</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3.59</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795.71</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4.32</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821.94</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5.29</w:t>
            </w:r>
          </w:p>
        </w:tc>
        <w:tc>
          <w:tcPr>
            <w:tcW w:w="791" w:type="dxa"/>
            <w:tcBorders>
              <w:top w:val="single" w:sz="4" w:space="0" w:color="auto"/>
              <w:left w:val="single" w:sz="4" w:space="0" w:color="auto"/>
              <w:bottom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815.69</w:t>
            </w:r>
          </w:p>
        </w:tc>
      </w:tr>
      <w:tr w:rsidR="00D01EC1" w:rsidRPr="00D01EC1" w:rsidTr="006D21D2">
        <w:trPr>
          <w:trHeight w:val="300"/>
          <w:jc w:val="center"/>
        </w:trPr>
        <w:tc>
          <w:tcPr>
            <w:tcW w:w="2169" w:type="dxa"/>
            <w:vMerge/>
            <w:tcBorders>
              <w:right w:val="single" w:sz="4" w:space="0" w:color="auto"/>
            </w:tcBorders>
            <w:shd w:val="clear" w:color="auto" w:fill="auto"/>
            <w:noWrap/>
            <w:vAlign w:val="center"/>
            <w:hideMark/>
          </w:tcPr>
          <w:p w:rsidR="00BE0FC7" w:rsidRPr="00BE0FC7" w:rsidRDefault="00BE0FC7" w:rsidP="00BE0FC7">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left"/>
              <w:rPr>
                <w:rFonts w:eastAsia="Times New Roman" w:cs="Arial"/>
                <w:color w:val="000000"/>
                <w:sz w:val="18"/>
                <w:szCs w:val="18"/>
                <w:lang w:eastAsia="it-CH"/>
              </w:rPr>
            </w:pPr>
            <w:r w:rsidRPr="00BE0FC7">
              <w:rPr>
                <w:rFonts w:eastAsia="Times New Roman" w:cs="Arial"/>
                <w:color w:val="000000"/>
                <w:sz w:val="18"/>
                <w:szCs w:val="18"/>
                <w:lang w:eastAsia="it-CH"/>
              </w:rPr>
              <w:t>ETP professori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0.50</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225.72</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0.5</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224</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0.5</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231.13</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0.5</w:t>
            </w:r>
          </w:p>
        </w:tc>
        <w:tc>
          <w:tcPr>
            <w:tcW w:w="791" w:type="dxa"/>
            <w:tcBorders>
              <w:top w:val="single" w:sz="4" w:space="0" w:color="auto"/>
              <w:left w:val="single" w:sz="4" w:space="0" w:color="auto"/>
              <w:bottom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237.91</w:t>
            </w:r>
          </w:p>
        </w:tc>
      </w:tr>
      <w:tr w:rsidR="00D01EC1" w:rsidRPr="00D01EC1" w:rsidTr="006D21D2">
        <w:trPr>
          <w:trHeight w:val="315"/>
          <w:jc w:val="center"/>
        </w:trPr>
        <w:tc>
          <w:tcPr>
            <w:tcW w:w="2169" w:type="dxa"/>
            <w:vMerge/>
            <w:tcBorders>
              <w:right w:val="single" w:sz="4" w:space="0" w:color="auto"/>
            </w:tcBorders>
            <w:shd w:val="clear" w:color="auto" w:fill="auto"/>
            <w:noWrap/>
            <w:vAlign w:val="center"/>
            <w:hideMark/>
          </w:tcPr>
          <w:p w:rsidR="00BE0FC7" w:rsidRPr="00BE0FC7" w:rsidRDefault="00BE0FC7" w:rsidP="001159B5">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1159B5" w:rsidP="00BE0FC7">
            <w:pPr>
              <w:suppressAutoHyphens w:val="0"/>
              <w:jc w:val="left"/>
              <w:rPr>
                <w:rFonts w:eastAsia="Times New Roman" w:cs="Arial"/>
                <w:i/>
                <w:iCs/>
                <w:color w:val="000000"/>
                <w:sz w:val="18"/>
                <w:szCs w:val="18"/>
                <w:lang w:eastAsia="it-CH"/>
              </w:rPr>
            </w:pPr>
            <w:r>
              <w:rPr>
                <w:rFonts w:eastAsia="Times New Roman" w:cs="Arial"/>
                <w:i/>
                <w:iCs/>
                <w:color w:val="000000"/>
                <w:sz w:val="18"/>
                <w:szCs w:val="18"/>
                <w:lang w:eastAsia="it-CH"/>
              </w:rPr>
              <w:t>D</w:t>
            </w:r>
            <w:r w:rsidRPr="00BE0FC7">
              <w:rPr>
                <w:rFonts w:eastAsia="Times New Roman" w:cs="Arial"/>
                <w:i/>
                <w:iCs/>
                <w:color w:val="000000"/>
                <w:sz w:val="18"/>
                <w:szCs w:val="18"/>
                <w:lang w:eastAsia="it-CH"/>
              </w:rPr>
              <w:t>ottorandi</w:t>
            </w:r>
            <w:r w:rsidR="00BE0FC7" w:rsidRPr="00BE0FC7">
              <w:rPr>
                <w:rFonts w:eastAsia="Times New Roman" w:cs="Arial"/>
                <w:i/>
                <w:iCs/>
                <w:color w:val="000000"/>
                <w:sz w:val="18"/>
                <w:szCs w:val="18"/>
                <w:lang w:eastAsia="it-CH"/>
              </w:rPr>
              <w:t xml:space="preserve"> per professore (in ETP)</w:t>
            </w:r>
          </w:p>
        </w:tc>
        <w:tc>
          <w:tcPr>
            <w:tcW w:w="850"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6.02</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3.50</w:t>
            </w:r>
          </w:p>
        </w:tc>
        <w:tc>
          <w:tcPr>
            <w:tcW w:w="6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7.18</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3.55</w:t>
            </w:r>
          </w:p>
        </w:tc>
        <w:tc>
          <w:tcPr>
            <w:tcW w:w="704"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8.64</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3.56</w:t>
            </w:r>
          </w:p>
        </w:tc>
        <w:tc>
          <w:tcPr>
            <w:tcW w:w="768"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10.58</w:t>
            </w:r>
          </w:p>
        </w:tc>
        <w:tc>
          <w:tcPr>
            <w:tcW w:w="791" w:type="dxa"/>
            <w:tcBorders>
              <w:top w:val="single" w:sz="4" w:space="0" w:color="auto"/>
              <w:left w:val="single" w:sz="4" w:space="0" w:color="auto"/>
              <w:bottom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3.43</w:t>
            </w:r>
          </w:p>
        </w:tc>
      </w:tr>
      <w:tr w:rsidR="00EF4C1A" w:rsidRPr="00D01EC1" w:rsidTr="006D21D2">
        <w:trPr>
          <w:trHeight w:val="315"/>
          <w:jc w:val="center"/>
        </w:trPr>
        <w:tc>
          <w:tcPr>
            <w:tcW w:w="2169" w:type="dxa"/>
            <w:vMerge/>
            <w:tcBorders>
              <w:right w:val="single" w:sz="4" w:space="0" w:color="auto"/>
            </w:tcBorders>
            <w:shd w:val="clear" w:color="auto" w:fill="auto"/>
            <w:noWrap/>
            <w:vAlign w:val="center"/>
          </w:tcPr>
          <w:p w:rsidR="00EF4C1A" w:rsidRPr="00BE0FC7" w:rsidRDefault="00EF4C1A" w:rsidP="00EF4C1A">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4C1A" w:rsidRPr="007D2EDA" w:rsidRDefault="00EF4C1A" w:rsidP="00EF4C1A">
            <w:pPr>
              <w:suppressAutoHyphens w:val="0"/>
              <w:jc w:val="left"/>
              <w:rPr>
                <w:rFonts w:eastAsia="Times New Roman" w:cs="Arial"/>
                <w:i/>
                <w:color w:val="000000"/>
                <w:sz w:val="18"/>
                <w:szCs w:val="18"/>
                <w:lang w:eastAsia="it-CH"/>
              </w:rPr>
            </w:pPr>
            <w:r w:rsidRPr="007D2EDA">
              <w:rPr>
                <w:rFonts w:eastAsia="Times New Roman" w:cs="Arial"/>
                <w:color w:val="000000"/>
                <w:sz w:val="18"/>
                <w:szCs w:val="18"/>
                <w:lang w:eastAsia="it-CH"/>
              </w:rPr>
              <w:t>Diplomi di dottorato</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4C1A" w:rsidRPr="007D2EDA" w:rsidRDefault="00EF4C1A" w:rsidP="00EF4C1A">
            <w:pPr>
              <w:suppressAutoHyphens w:val="0"/>
              <w:jc w:val="center"/>
              <w:rPr>
                <w:rFonts w:eastAsia="Times New Roman" w:cs="Arial"/>
                <w:color w:val="000000"/>
                <w:sz w:val="18"/>
                <w:szCs w:val="18"/>
                <w:lang w:eastAsia="it-CH"/>
              </w:rPr>
            </w:pPr>
            <w:r>
              <w:rPr>
                <w:rFonts w:eastAsia="Times New Roman" w:cs="Arial"/>
                <w:iCs/>
                <w:color w:val="000000"/>
                <w:sz w:val="18"/>
                <w:szCs w:val="18"/>
                <w:lang w:eastAsia="it-CH"/>
              </w:rPr>
              <w:t>0</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4C1A" w:rsidRPr="007D2EDA" w:rsidRDefault="007D2EDA" w:rsidP="00EF4C1A">
            <w:pPr>
              <w:suppressAutoHyphens w:val="0"/>
              <w:jc w:val="center"/>
              <w:rPr>
                <w:rFonts w:eastAsia="Times New Roman" w:cs="Arial"/>
                <w:color w:val="000000"/>
                <w:sz w:val="18"/>
                <w:szCs w:val="18"/>
                <w:lang w:eastAsia="it-CH"/>
              </w:rPr>
            </w:pPr>
            <w:r w:rsidRPr="007D2EDA">
              <w:rPr>
                <w:rFonts w:eastAsia="Times New Roman" w:cs="Arial"/>
                <w:iCs/>
                <w:color w:val="000000"/>
                <w:sz w:val="18"/>
                <w:szCs w:val="18"/>
                <w:lang w:eastAsia="it-CH"/>
              </w:rPr>
              <w:t>151</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4C1A" w:rsidRPr="007D2EDA" w:rsidRDefault="00EF4C1A" w:rsidP="00EF4C1A">
            <w:pPr>
              <w:suppressAutoHyphens w:val="0"/>
              <w:jc w:val="center"/>
              <w:rPr>
                <w:rFonts w:eastAsia="Times New Roman" w:cs="Arial"/>
                <w:color w:val="000000"/>
                <w:sz w:val="18"/>
                <w:szCs w:val="18"/>
                <w:lang w:eastAsia="it-CH"/>
              </w:rPr>
            </w:pPr>
            <w:r>
              <w:rPr>
                <w:rFonts w:eastAsia="Times New Roman" w:cs="Arial"/>
                <w:iCs/>
                <w:color w:val="000000"/>
                <w:sz w:val="18"/>
                <w:szCs w:val="18"/>
                <w:lang w:eastAsia="it-CH"/>
              </w:rPr>
              <w:t>0</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4C1A" w:rsidRPr="007D2EDA" w:rsidRDefault="007D2EDA" w:rsidP="00EF4C1A">
            <w:pPr>
              <w:suppressAutoHyphens w:val="0"/>
              <w:jc w:val="center"/>
              <w:rPr>
                <w:rFonts w:eastAsia="Times New Roman" w:cs="Arial"/>
                <w:color w:val="000000"/>
                <w:sz w:val="18"/>
                <w:szCs w:val="18"/>
                <w:lang w:eastAsia="it-CH"/>
              </w:rPr>
            </w:pPr>
            <w:r w:rsidRPr="007D2EDA">
              <w:rPr>
                <w:rFonts w:eastAsia="Times New Roman" w:cs="Arial"/>
                <w:iCs/>
                <w:color w:val="000000"/>
                <w:sz w:val="18"/>
                <w:szCs w:val="18"/>
                <w:lang w:eastAsia="it-CH"/>
              </w:rPr>
              <w:t>170</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4C1A" w:rsidRPr="007D2EDA" w:rsidRDefault="00EF4C1A" w:rsidP="00EF4C1A">
            <w:pPr>
              <w:suppressAutoHyphens w:val="0"/>
              <w:jc w:val="center"/>
              <w:rPr>
                <w:rFonts w:eastAsia="Times New Roman" w:cs="Arial"/>
                <w:color w:val="000000"/>
                <w:sz w:val="18"/>
                <w:szCs w:val="18"/>
                <w:lang w:eastAsia="it-CH"/>
              </w:rPr>
            </w:pPr>
            <w:r>
              <w:rPr>
                <w:rFonts w:eastAsia="Times New Roman" w:cs="Arial"/>
                <w:iCs/>
                <w:color w:val="000000"/>
                <w:sz w:val="18"/>
                <w:szCs w:val="18"/>
                <w:lang w:eastAsia="it-CH"/>
              </w:rPr>
              <w:t>0</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4C1A" w:rsidRPr="007D2EDA" w:rsidRDefault="007D2EDA" w:rsidP="00EF4C1A">
            <w:pPr>
              <w:suppressAutoHyphens w:val="0"/>
              <w:jc w:val="center"/>
              <w:rPr>
                <w:rFonts w:eastAsia="Times New Roman" w:cs="Arial"/>
                <w:color w:val="000000"/>
                <w:sz w:val="18"/>
                <w:szCs w:val="18"/>
                <w:lang w:eastAsia="it-CH"/>
              </w:rPr>
            </w:pPr>
            <w:r w:rsidRPr="007D2EDA">
              <w:rPr>
                <w:rFonts w:eastAsia="Times New Roman" w:cs="Arial"/>
                <w:iCs/>
                <w:color w:val="000000"/>
                <w:sz w:val="18"/>
                <w:szCs w:val="18"/>
                <w:lang w:eastAsia="it-CH"/>
              </w:rPr>
              <w:t>164</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4C1A" w:rsidRPr="007D2EDA" w:rsidRDefault="00EF4C1A" w:rsidP="00EF4C1A">
            <w:pPr>
              <w:suppressAutoHyphens w:val="0"/>
              <w:jc w:val="center"/>
              <w:rPr>
                <w:rFonts w:eastAsia="Times New Roman" w:cs="Arial"/>
                <w:color w:val="000000"/>
                <w:sz w:val="18"/>
                <w:szCs w:val="18"/>
                <w:lang w:eastAsia="it-CH"/>
              </w:rPr>
            </w:pPr>
            <w:r>
              <w:rPr>
                <w:rFonts w:eastAsia="Times New Roman" w:cs="Arial"/>
                <w:iCs/>
                <w:color w:val="000000"/>
                <w:sz w:val="18"/>
                <w:szCs w:val="18"/>
                <w:lang w:eastAsia="it-CH"/>
              </w:rPr>
              <w:t>0</w:t>
            </w:r>
          </w:p>
        </w:tc>
        <w:tc>
          <w:tcPr>
            <w:tcW w:w="791" w:type="dxa"/>
            <w:tcBorders>
              <w:top w:val="single" w:sz="4" w:space="0" w:color="auto"/>
              <w:left w:val="single" w:sz="4" w:space="0" w:color="auto"/>
              <w:bottom w:val="single" w:sz="4" w:space="0" w:color="auto"/>
            </w:tcBorders>
            <w:shd w:val="clear" w:color="auto" w:fill="auto"/>
            <w:noWrap/>
            <w:vAlign w:val="bottom"/>
          </w:tcPr>
          <w:p w:rsidR="00EF4C1A" w:rsidRPr="007D2EDA" w:rsidRDefault="007D2EDA" w:rsidP="00EF4C1A">
            <w:pPr>
              <w:suppressAutoHyphens w:val="0"/>
              <w:jc w:val="center"/>
              <w:rPr>
                <w:rFonts w:eastAsia="Times New Roman" w:cs="Arial"/>
                <w:color w:val="000000"/>
                <w:sz w:val="18"/>
                <w:szCs w:val="18"/>
                <w:lang w:eastAsia="it-CH"/>
              </w:rPr>
            </w:pPr>
            <w:r w:rsidRPr="007D2EDA">
              <w:rPr>
                <w:rFonts w:eastAsia="Times New Roman" w:cs="Arial"/>
                <w:iCs/>
                <w:color w:val="000000"/>
                <w:sz w:val="18"/>
                <w:szCs w:val="18"/>
                <w:lang w:eastAsia="it-CH"/>
              </w:rPr>
              <w:t>150</w:t>
            </w:r>
          </w:p>
        </w:tc>
      </w:tr>
      <w:tr w:rsidR="00EF4C1A" w:rsidRPr="00D01EC1" w:rsidTr="006D21D2">
        <w:trPr>
          <w:trHeight w:val="315"/>
          <w:jc w:val="center"/>
        </w:trPr>
        <w:tc>
          <w:tcPr>
            <w:tcW w:w="2169" w:type="dxa"/>
            <w:vMerge/>
            <w:tcBorders>
              <w:bottom w:val="single" w:sz="4" w:space="0" w:color="auto"/>
              <w:right w:val="single" w:sz="4" w:space="0" w:color="auto"/>
            </w:tcBorders>
            <w:shd w:val="clear" w:color="auto" w:fill="auto"/>
            <w:noWrap/>
            <w:vAlign w:val="center"/>
          </w:tcPr>
          <w:p w:rsidR="00EF4C1A" w:rsidRDefault="00EF4C1A" w:rsidP="00EF4C1A">
            <w:pPr>
              <w:suppressAutoHyphens w:val="0"/>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EF4C1A" w:rsidRPr="007D2EDA" w:rsidRDefault="00EF4C1A" w:rsidP="00EF4C1A">
            <w:pPr>
              <w:suppressAutoHyphens w:val="0"/>
              <w:jc w:val="left"/>
              <w:rPr>
                <w:rFonts w:eastAsia="Times New Roman" w:cs="Arial"/>
                <w:i/>
                <w:color w:val="000000"/>
                <w:sz w:val="18"/>
                <w:szCs w:val="18"/>
                <w:lang w:eastAsia="it-CH"/>
              </w:rPr>
            </w:pPr>
            <w:r w:rsidRPr="007D2EDA">
              <w:rPr>
                <w:rFonts w:eastAsia="Times New Roman" w:cs="Arial"/>
                <w:i/>
                <w:color w:val="000000"/>
                <w:sz w:val="18"/>
                <w:szCs w:val="18"/>
                <w:lang w:eastAsia="it-CH"/>
              </w:rPr>
              <w:t>Diplomi di dottorato per ETP di professori</w:t>
            </w:r>
          </w:p>
        </w:tc>
        <w:tc>
          <w:tcPr>
            <w:tcW w:w="850"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EF4C1A" w:rsidRPr="007D2EDA" w:rsidRDefault="00EF4C1A" w:rsidP="00EF4C1A">
            <w:pPr>
              <w:suppressAutoHyphens w:val="0"/>
              <w:jc w:val="center"/>
              <w:rPr>
                <w:rFonts w:eastAsia="Times New Roman" w:cs="Arial"/>
                <w:i/>
                <w:color w:val="000000"/>
                <w:sz w:val="18"/>
                <w:szCs w:val="18"/>
                <w:lang w:eastAsia="it-CH"/>
              </w:rPr>
            </w:pPr>
            <w:r w:rsidRPr="00811B7D">
              <w:rPr>
                <w:rFonts w:eastAsia="Times New Roman" w:cs="Arial"/>
                <w:i/>
                <w:iCs/>
                <w:color w:val="000000"/>
                <w:sz w:val="18"/>
                <w:szCs w:val="18"/>
                <w:lang w:eastAsia="it-CH"/>
              </w:rPr>
              <w:t>0.00</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EF4C1A" w:rsidRPr="007D2EDA" w:rsidRDefault="00EF4C1A" w:rsidP="00EF4C1A">
            <w:pPr>
              <w:suppressAutoHyphens w:val="0"/>
              <w:jc w:val="center"/>
              <w:rPr>
                <w:rFonts w:eastAsia="Times New Roman" w:cs="Arial"/>
                <w:i/>
                <w:color w:val="000000"/>
                <w:sz w:val="18"/>
                <w:szCs w:val="18"/>
                <w:lang w:eastAsia="it-CH"/>
              </w:rPr>
            </w:pPr>
            <w:r w:rsidRPr="00811B7D">
              <w:rPr>
                <w:rFonts w:eastAsia="Times New Roman" w:cs="Arial"/>
                <w:i/>
                <w:iCs/>
                <w:color w:val="000000"/>
                <w:sz w:val="18"/>
                <w:szCs w:val="18"/>
                <w:lang w:eastAsia="it-CH"/>
              </w:rPr>
              <w:t>0.</w:t>
            </w:r>
            <w:r w:rsidR="007D2EDA" w:rsidRPr="007D2EDA">
              <w:rPr>
                <w:rFonts w:eastAsia="Times New Roman" w:cs="Arial"/>
                <w:i/>
                <w:iCs/>
                <w:color w:val="000000"/>
                <w:sz w:val="18"/>
                <w:szCs w:val="18"/>
                <w:lang w:eastAsia="it-CH"/>
              </w:rPr>
              <w:t>67</w:t>
            </w:r>
          </w:p>
        </w:tc>
        <w:tc>
          <w:tcPr>
            <w:tcW w:w="6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EF4C1A" w:rsidRPr="007D2EDA" w:rsidRDefault="00EF4C1A" w:rsidP="00EF4C1A">
            <w:pPr>
              <w:suppressAutoHyphens w:val="0"/>
              <w:jc w:val="center"/>
              <w:rPr>
                <w:rFonts w:eastAsia="Times New Roman" w:cs="Arial"/>
                <w:i/>
                <w:color w:val="000000"/>
                <w:sz w:val="18"/>
                <w:szCs w:val="18"/>
                <w:lang w:eastAsia="it-CH"/>
              </w:rPr>
            </w:pPr>
            <w:r w:rsidRPr="00811B7D">
              <w:rPr>
                <w:rFonts w:eastAsia="Times New Roman" w:cs="Arial"/>
                <w:i/>
                <w:iCs/>
                <w:color w:val="000000"/>
                <w:sz w:val="18"/>
                <w:szCs w:val="18"/>
                <w:lang w:eastAsia="it-CH"/>
              </w:rPr>
              <w:t>0.00</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EF4C1A" w:rsidRPr="007D2EDA" w:rsidRDefault="00EF4C1A" w:rsidP="00EF4C1A">
            <w:pPr>
              <w:suppressAutoHyphens w:val="0"/>
              <w:jc w:val="center"/>
              <w:rPr>
                <w:rFonts w:eastAsia="Times New Roman" w:cs="Arial"/>
                <w:i/>
                <w:color w:val="000000"/>
                <w:sz w:val="18"/>
                <w:szCs w:val="18"/>
                <w:lang w:eastAsia="it-CH"/>
              </w:rPr>
            </w:pPr>
            <w:r w:rsidRPr="00811B7D">
              <w:rPr>
                <w:rFonts w:eastAsia="Times New Roman" w:cs="Arial"/>
                <w:i/>
                <w:iCs/>
                <w:color w:val="000000"/>
                <w:sz w:val="18"/>
                <w:szCs w:val="18"/>
                <w:lang w:eastAsia="it-CH"/>
              </w:rPr>
              <w:t>0.</w:t>
            </w:r>
            <w:r w:rsidR="007D2EDA" w:rsidRPr="007D2EDA">
              <w:rPr>
                <w:rFonts w:eastAsia="Times New Roman" w:cs="Arial"/>
                <w:i/>
                <w:iCs/>
                <w:color w:val="000000"/>
                <w:sz w:val="18"/>
                <w:szCs w:val="18"/>
                <w:lang w:eastAsia="it-CH"/>
              </w:rPr>
              <w:t>76</w:t>
            </w:r>
          </w:p>
        </w:tc>
        <w:tc>
          <w:tcPr>
            <w:tcW w:w="704"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EF4C1A" w:rsidRPr="007D2EDA" w:rsidRDefault="00EF4C1A" w:rsidP="00EF4C1A">
            <w:pPr>
              <w:suppressAutoHyphens w:val="0"/>
              <w:jc w:val="center"/>
              <w:rPr>
                <w:rFonts w:eastAsia="Times New Roman" w:cs="Arial"/>
                <w:i/>
                <w:color w:val="000000"/>
                <w:sz w:val="18"/>
                <w:szCs w:val="18"/>
                <w:lang w:eastAsia="it-CH"/>
              </w:rPr>
            </w:pPr>
            <w:r w:rsidRPr="00811B7D">
              <w:rPr>
                <w:rFonts w:eastAsia="Times New Roman" w:cs="Arial"/>
                <w:i/>
                <w:iCs/>
                <w:color w:val="000000"/>
                <w:sz w:val="18"/>
                <w:szCs w:val="18"/>
                <w:lang w:eastAsia="it-CH"/>
              </w:rPr>
              <w:t>0.00</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EF4C1A" w:rsidRPr="007D2EDA" w:rsidRDefault="00EF4C1A" w:rsidP="00EF4C1A">
            <w:pPr>
              <w:suppressAutoHyphens w:val="0"/>
              <w:jc w:val="center"/>
              <w:rPr>
                <w:rFonts w:eastAsia="Times New Roman" w:cs="Arial"/>
                <w:i/>
                <w:color w:val="000000"/>
                <w:sz w:val="18"/>
                <w:szCs w:val="18"/>
                <w:lang w:eastAsia="it-CH"/>
              </w:rPr>
            </w:pPr>
            <w:r w:rsidRPr="00811B7D">
              <w:rPr>
                <w:rFonts w:eastAsia="Times New Roman" w:cs="Arial"/>
                <w:i/>
                <w:iCs/>
                <w:color w:val="000000"/>
                <w:sz w:val="18"/>
                <w:szCs w:val="18"/>
                <w:lang w:eastAsia="it-CH"/>
              </w:rPr>
              <w:t>0.</w:t>
            </w:r>
            <w:r w:rsidR="007D2EDA" w:rsidRPr="007D2EDA">
              <w:rPr>
                <w:rFonts w:eastAsia="Times New Roman" w:cs="Arial"/>
                <w:i/>
                <w:iCs/>
                <w:color w:val="000000"/>
                <w:sz w:val="18"/>
                <w:szCs w:val="18"/>
                <w:lang w:eastAsia="it-CH"/>
              </w:rPr>
              <w:t>71</w:t>
            </w:r>
          </w:p>
        </w:tc>
        <w:tc>
          <w:tcPr>
            <w:tcW w:w="768"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EF4C1A" w:rsidRPr="007D2EDA" w:rsidRDefault="00EF4C1A" w:rsidP="00EF4C1A">
            <w:pPr>
              <w:suppressAutoHyphens w:val="0"/>
              <w:jc w:val="center"/>
              <w:rPr>
                <w:rFonts w:eastAsia="Times New Roman" w:cs="Arial"/>
                <w:i/>
                <w:color w:val="000000"/>
                <w:sz w:val="18"/>
                <w:szCs w:val="18"/>
                <w:lang w:eastAsia="it-CH"/>
              </w:rPr>
            </w:pPr>
            <w:r w:rsidRPr="00811B7D">
              <w:rPr>
                <w:rFonts w:eastAsia="Times New Roman" w:cs="Arial"/>
                <w:i/>
                <w:iCs/>
                <w:color w:val="000000"/>
                <w:sz w:val="18"/>
                <w:szCs w:val="18"/>
                <w:lang w:eastAsia="it-CH"/>
              </w:rPr>
              <w:t>0.00</w:t>
            </w:r>
          </w:p>
        </w:tc>
        <w:tc>
          <w:tcPr>
            <w:tcW w:w="791" w:type="dxa"/>
            <w:tcBorders>
              <w:top w:val="single" w:sz="4" w:space="0" w:color="auto"/>
              <w:left w:val="single" w:sz="4" w:space="0" w:color="auto"/>
              <w:bottom w:val="single" w:sz="4" w:space="0" w:color="auto"/>
            </w:tcBorders>
            <w:shd w:val="clear" w:color="000000" w:fill="F8CBAD"/>
            <w:noWrap/>
            <w:vAlign w:val="bottom"/>
          </w:tcPr>
          <w:p w:rsidR="00EF4C1A" w:rsidRPr="007D2EDA" w:rsidRDefault="00EF4C1A" w:rsidP="00EF4C1A">
            <w:pPr>
              <w:suppressAutoHyphens w:val="0"/>
              <w:jc w:val="center"/>
              <w:rPr>
                <w:rFonts w:eastAsia="Times New Roman" w:cs="Arial"/>
                <w:i/>
                <w:color w:val="000000"/>
                <w:sz w:val="18"/>
                <w:szCs w:val="18"/>
                <w:lang w:eastAsia="it-CH"/>
              </w:rPr>
            </w:pPr>
            <w:r w:rsidRPr="00811B7D">
              <w:rPr>
                <w:rFonts w:eastAsia="Times New Roman" w:cs="Arial"/>
                <w:i/>
                <w:iCs/>
                <w:color w:val="000000"/>
                <w:sz w:val="18"/>
                <w:szCs w:val="18"/>
                <w:lang w:eastAsia="it-CH"/>
              </w:rPr>
              <w:t>0.</w:t>
            </w:r>
            <w:r w:rsidR="007D2EDA" w:rsidRPr="007D2EDA">
              <w:rPr>
                <w:rFonts w:eastAsia="Times New Roman" w:cs="Arial"/>
                <w:i/>
                <w:iCs/>
                <w:color w:val="000000"/>
                <w:sz w:val="18"/>
                <w:szCs w:val="18"/>
                <w:lang w:eastAsia="it-CH"/>
              </w:rPr>
              <w:t>63</w:t>
            </w:r>
          </w:p>
        </w:tc>
      </w:tr>
      <w:tr w:rsidR="00D01EC1" w:rsidRPr="00D01EC1" w:rsidTr="006D21D2">
        <w:trPr>
          <w:trHeight w:val="300"/>
          <w:jc w:val="center"/>
        </w:trPr>
        <w:tc>
          <w:tcPr>
            <w:tcW w:w="2169" w:type="dxa"/>
            <w:vMerge w:val="restart"/>
            <w:tcBorders>
              <w:top w:val="single" w:sz="4" w:space="0" w:color="auto"/>
              <w:right w:val="single" w:sz="4" w:space="0" w:color="auto"/>
            </w:tcBorders>
            <w:shd w:val="clear" w:color="auto" w:fill="auto"/>
            <w:vAlign w:val="center"/>
            <w:hideMark/>
          </w:tcPr>
          <w:p w:rsidR="00BE0FC7" w:rsidRPr="00BE0FC7" w:rsidRDefault="00BE0FC7" w:rsidP="001159B5">
            <w:pPr>
              <w:suppressAutoHyphens w:val="0"/>
              <w:jc w:val="left"/>
              <w:rPr>
                <w:rFonts w:eastAsia="Times New Roman" w:cs="Arial"/>
                <w:sz w:val="18"/>
                <w:szCs w:val="18"/>
                <w:lang w:eastAsia="it-CH"/>
              </w:rPr>
            </w:pPr>
            <w:r w:rsidRPr="00BE0FC7">
              <w:rPr>
                <w:rFonts w:eastAsia="Times New Roman" w:cs="Arial"/>
                <w:sz w:val="18"/>
                <w:szCs w:val="18"/>
                <w:lang w:eastAsia="it-CH"/>
              </w:rPr>
              <w:t>1.4 Scienze sociali (COM)</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left"/>
              <w:rPr>
                <w:rFonts w:eastAsia="Times New Roman" w:cs="Arial"/>
                <w:color w:val="000000"/>
                <w:sz w:val="18"/>
                <w:szCs w:val="18"/>
                <w:lang w:eastAsia="it-CH"/>
              </w:rPr>
            </w:pPr>
            <w:r w:rsidRPr="00BE0FC7">
              <w:rPr>
                <w:rFonts w:eastAsia="Times New Roman" w:cs="Arial"/>
                <w:color w:val="000000"/>
                <w:sz w:val="18"/>
                <w:szCs w:val="18"/>
                <w:lang w:eastAsia="it-CH"/>
              </w:rPr>
              <w:t>ETP dottorandi/assistenti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49.65</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1812.57</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49.18</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1873.17</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48.86</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1900.74</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47.86</w:t>
            </w:r>
          </w:p>
        </w:tc>
        <w:tc>
          <w:tcPr>
            <w:tcW w:w="791" w:type="dxa"/>
            <w:tcBorders>
              <w:top w:val="single" w:sz="4" w:space="0" w:color="auto"/>
              <w:left w:val="single" w:sz="4" w:space="0" w:color="auto"/>
              <w:bottom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1922.81</w:t>
            </w:r>
          </w:p>
        </w:tc>
      </w:tr>
      <w:tr w:rsidR="00D01EC1" w:rsidRPr="00D01EC1" w:rsidTr="006D21D2">
        <w:trPr>
          <w:trHeight w:val="300"/>
          <w:jc w:val="center"/>
        </w:trPr>
        <w:tc>
          <w:tcPr>
            <w:tcW w:w="2169" w:type="dxa"/>
            <w:vMerge/>
            <w:tcBorders>
              <w:right w:val="single" w:sz="4" w:space="0" w:color="auto"/>
            </w:tcBorders>
            <w:shd w:val="clear" w:color="auto" w:fill="auto"/>
            <w:noWrap/>
            <w:vAlign w:val="center"/>
            <w:hideMark/>
          </w:tcPr>
          <w:p w:rsidR="00BE0FC7" w:rsidRPr="00BE0FC7" w:rsidRDefault="00BE0FC7" w:rsidP="00BE0FC7">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left"/>
              <w:rPr>
                <w:rFonts w:eastAsia="Times New Roman" w:cs="Arial"/>
                <w:color w:val="000000"/>
                <w:sz w:val="18"/>
                <w:szCs w:val="18"/>
                <w:lang w:eastAsia="it-CH"/>
              </w:rPr>
            </w:pPr>
            <w:r w:rsidRPr="00BE0FC7">
              <w:rPr>
                <w:rFonts w:eastAsia="Times New Roman" w:cs="Arial"/>
                <w:color w:val="000000"/>
                <w:sz w:val="18"/>
                <w:szCs w:val="18"/>
                <w:lang w:eastAsia="it-CH"/>
              </w:rPr>
              <w:t>ETP professori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19.72</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456.91</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18.63</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475.74</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18.09</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493.01</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17.48</w:t>
            </w:r>
          </w:p>
        </w:tc>
        <w:tc>
          <w:tcPr>
            <w:tcW w:w="791" w:type="dxa"/>
            <w:tcBorders>
              <w:top w:val="single" w:sz="4" w:space="0" w:color="auto"/>
              <w:left w:val="single" w:sz="4" w:space="0" w:color="auto"/>
              <w:bottom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492.16</w:t>
            </w:r>
          </w:p>
        </w:tc>
      </w:tr>
      <w:tr w:rsidR="00D01EC1" w:rsidRPr="00D01EC1" w:rsidTr="006D21D2">
        <w:trPr>
          <w:trHeight w:val="315"/>
          <w:jc w:val="center"/>
        </w:trPr>
        <w:tc>
          <w:tcPr>
            <w:tcW w:w="2169" w:type="dxa"/>
            <w:vMerge/>
            <w:tcBorders>
              <w:right w:val="single" w:sz="4" w:space="0" w:color="auto"/>
            </w:tcBorders>
            <w:shd w:val="clear" w:color="auto" w:fill="auto"/>
            <w:noWrap/>
            <w:vAlign w:val="center"/>
            <w:hideMark/>
          </w:tcPr>
          <w:p w:rsidR="00BE0FC7" w:rsidRPr="00BE0FC7" w:rsidRDefault="00BE0FC7" w:rsidP="001159B5">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1159B5" w:rsidP="00BE0FC7">
            <w:pPr>
              <w:suppressAutoHyphens w:val="0"/>
              <w:jc w:val="left"/>
              <w:rPr>
                <w:rFonts w:eastAsia="Times New Roman" w:cs="Arial"/>
                <w:i/>
                <w:iCs/>
                <w:color w:val="000000"/>
                <w:sz w:val="18"/>
                <w:szCs w:val="18"/>
                <w:lang w:eastAsia="it-CH"/>
              </w:rPr>
            </w:pPr>
            <w:r>
              <w:rPr>
                <w:rFonts w:eastAsia="Times New Roman" w:cs="Arial"/>
                <w:i/>
                <w:iCs/>
                <w:color w:val="000000"/>
                <w:sz w:val="18"/>
                <w:szCs w:val="18"/>
                <w:lang w:eastAsia="it-CH"/>
              </w:rPr>
              <w:t>D</w:t>
            </w:r>
            <w:r w:rsidRPr="00BE0FC7">
              <w:rPr>
                <w:rFonts w:eastAsia="Times New Roman" w:cs="Arial"/>
                <w:i/>
                <w:iCs/>
                <w:color w:val="000000"/>
                <w:sz w:val="18"/>
                <w:szCs w:val="18"/>
                <w:lang w:eastAsia="it-CH"/>
              </w:rPr>
              <w:t>ottorandi</w:t>
            </w:r>
            <w:r w:rsidR="00BE0FC7" w:rsidRPr="00BE0FC7">
              <w:rPr>
                <w:rFonts w:eastAsia="Times New Roman" w:cs="Arial"/>
                <w:i/>
                <w:iCs/>
                <w:color w:val="000000"/>
                <w:sz w:val="18"/>
                <w:szCs w:val="18"/>
                <w:lang w:eastAsia="it-CH"/>
              </w:rPr>
              <w:t xml:space="preserve"> per professore (in ETP)</w:t>
            </w:r>
          </w:p>
        </w:tc>
        <w:tc>
          <w:tcPr>
            <w:tcW w:w="850"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2.52</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3.97</w:t>
            </w:r>
          </w:p>
        </w:tc>
        <w:tc>
          <w:tcPr>
            <w:tcW w:w="6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2.64</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3.94</w:t>
            </w:r>
          </w:p>
        </w:tc>
        <w:tc>
          <w:tcPr>
            <w:tcW w:w="704"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2.70</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3.86</w:t>
            </w:r>
          </w:p>
        </w:tc>
        <w:tc>
          <w:tcPr>
            <w:tcW w:w="768"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2.74</w:t>
            </w:r>
          </w:p>
        </w:tc>
        <w:tc>
          <w:tcPr>
            <w:tcW w:w="791" w:type="dxa"/>
            <w:tcBorders>
              <w:top w:val="single" w:sz="4" w:space="0" w:color="auto"/>
              <w:left w:val="single" w:sz="4" w:space="0" w:color="auto"/>
              <w:bottom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3.91</w:t>
            </w:r>
          </w:p>
        </w:tc>
      </w:tr>
      <w:tr w:rsidR="001159B5" w:rsidRPr="00D01EC1" w:rsidTr="006D21D2">
        <w:trPr>
          <w:trHeight w:val="315"/>
          <w:jc w:val="center"/>
        </w:trPr>
        <w:tc>
          <w:tcPr>
            <w:tcW w:w="2169" w:type="dxa"/>
            <w:vMerge/>
            <w:tcBorders>
              <w:right w:val="single" w:sz="4" w:space="0" w:color="auto"/>
            </w:tcBorders>
            <w:shd w:val="clear" w:color="auto" w:fill="auto"/>
            <w:noWrap/>
            <w:vAlign w:val="center"/>
          </w:tcPr>
          <w:p w:rsidR="001159B5" w:rsidRPr="00BE0FC7" w:rsidRDefault="001159B5" w:rsidP="001159B5">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BE0FC7" w:rsidRDefault="001159B5" w:rsidP="001159B5">
            <w:pPr>
              <w:suppressAutoHyphens w:val="0"/>
              <w:jc w:val="left"/>
              <w:rPr>
                <w:rFonts w:eastAsia="Times New Roman" w:cs="Arial"/>
                <w:i/>
                <w:iCs/>
                <w:color w:val="000000"/>
                <w:sz w:val="18"/>
                <w:szCs w:val="18"/>
                <w:lang w:eastAsia="it-CH"/>
              </w:rPr>
            </w:pPr>
            <w:r w:rsidRPr="001159B5">
              <w:rPr>
                <w:rFonts w:eastAsia="Times New Roman" w:cs="Arial"/>
                <w:iCs/>
                <w:color w:val="000000"/>
                <w:sz w:val="18"/>
                <w:szCs w:val="18"/>
                <w:lang w:eastAsia="it-CH"/>
              </w:rPr>
              <w:t>Diplomi di dottorato</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10</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323</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4</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309</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5</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316</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9</w:t>
            </w:r>
          </w:p>
        </w:tc>
        <w:tc>
          <w:tcPr>
            <w:tcW w:w="791" w:type="dxa"/>
            <w:tcBorders>
              <w:top w:val="single" w:sz="4" w:space="0" w:color="auto"/>
              <w:left w:val="single" w:sz="4" w:space="0" w:color="auto"/>
              <w:bottom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288</w:t>
            </w:r>
          </w:p>
        </w:tc>
      </w:tr>
      <w:tr w:rsidR="00811B7D" w:rsidRPr="00D01EC1" w:rsidTr="006D21D2">
        <w:trPr>
          <w:trHeight w:val="315"/>
          <w:jc w:val="center"/>
        </w:trPr>
        <w:tc>
          <w:tcPr>
            <w:tcW w:w="2169" w:type="dxa"/>
            <w:vMerge/>
            <w:tcBorders>
              <w:bottom w:val="single" w:sz="4" w:space="0" w:color="auto"/>
              <w:right w:val="single" w:sz="4" w:space="0" w:color="auto"/>
            </w:tcBorders>
            <w:shd w:val="clear" w:color="auto" w:fill="auto"/>
            <w:noWrap/>
            <w:vAlign w:val="center"/>
          </w:tcPr>
          <w:p w:rsidR="00811B7D" w:rsidRDefault="00811B7D" w:rsidP="00811B7D">
            <w:pPr>
              <w:suppressAutoHyphens w:val="0"/>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left"/>
              <w:rPr>
                <w:rFonts w:eastAsia="Times New Roman" w:cs="Arial"/>
                <w:i/>
                <w:iCs/>
                <w:color w:val="000000"/>
                <w:sz w:val="18"/>
                <w:szCs w:val="18"/>
                <w:lang w:eastAsia="it-CH"/>
              </w:rPr>
            </w:pPr>
            <w:r w:rsidRPr="00E14BEB">
              <w:rPr>
                <w:rFonts w:eastAsia="Times New Roman" w:cs="Arial"/>
                <w:i/>
                <w:iCs/>
                <w:color w:val="000000"/>
                <w:sz w:val="18"/>
                <w:szCs w:val="18"/>
                <w:lang w:eastAsia="it-CH"/>
              </w:rPr>
              <w:t>Diplomi di dottorato per ETP di professori</w:t>
            </w:r>
          </w:p>
        </w:tc>
        <w:tc>
          <w:tcPr>
            <w:tcW w:w="850"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0.51</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0.71</w:t>
            </w:r>
          </w:p>
        </w:tc>
        <w:tc>
          <w:tcPr>
            <w:tcW w:w="6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0.21</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0.65</w:t>
            </w:r>
          </w:p>
        </w:tc>
        <w:tc>
          <w:tcPr>
            <w:tcW w:w="704"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0.28</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0.64</w:t>
            </w:r>
          </w:p>
        </w:tc>
        <w:tc>
          <w:tcPr>
            <w:tcW w:w="768"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0.51</w:t>
            </w:r>
          </w:p>
        </w:tc>
        <w:tc>
          <w:tcPr>
            <w:tcW w:w="791" w:type="dxa"/>
            <w:tcBorders>
              <w:top w:val="single" w:sz="4" w:space="0" w:color="auto"/>
              <w:left w:val="single" w:sz="4" w:space="0" w:color="auto"/>
              <w:bottom w:val="single" w:sz="4" w:space="0" w:color="auto"/>
            </w:tcBorders>
            <w:shd w:val="clear" w:color="000000" w:fill="F8CBAD"/>
            <w:noWrap/>
            <w:vAlign w:val="bottom"/>
          </w:tcPr>
          <w:p w:rsidR="00811B7D"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0.59</w:t>
            </w:r>
          </w:p>
        </w:tc>
      </w:tr>
      <w:tr w:rsidR="00D01EC1" w:rsidRPr="00D01EC1" w:rsidTr="006D21D2">
        <w:trPr>
          <w:trHeight w:val="300"/>
          <w:jc w:val="center"/>
        </w:trPr>
        <w:tc>
          <w:tcPr>
            <w:tcW w:w="2169" w:type="dxa"/>
            <w:vMerge w:val="restart"/>
            <w:tcBorders>
              <w:top w:val="single" w:sz="4" w:space="0" w:color="auto"/>
              <w:right w:val="single" w:sz="4" w:space="0" w:color="auto"/>
            </w:tcBorders>
            <w:shd w:val="clear" w:color="auto" w:fill="auto"/>
            <w:vAlign w:val="center"/>
            <w:hideMark/>
          </w:tcPr>
          <w:p w:rsidR="00BE0FC7" w:rsidRPr="00BE0FC7" w:rsidRDefault="00BE0FC7" w:rsidP="001159B5">
            <w:pPr>
              <w:suppressAutoHyphens w:val="0"/>
              <w:jc w:val="left"/>
              <w:rPr>
                <w:rFonts w:eastAsia="Times New Roman" w:cs="Arial"/>
                <w:sz w:val="18"/>
                <w:szCs w:val="18"/>
                <w:lang w:eastAsia="it-CH"/>
              </w:rPr>
            </w:pPr>
            <w:r w:rsidRPr="00BE0FC7">
              <w:rPr>
                <w:rFonts w:eastAsia="Times New Roman" w:cs="Arial"/>
                <w:sz w:val="18"/>
                <w:szCs w:val="18"/>
                <w:lang w:eastAsia="it-CH"/>
              </w:rPr>
              <w:t>2. Scienze economiche (ECO)</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left"/>
              <w:rPr>
                <w:rFonts w:eastAsia="Times New Roman" w:cs="Arial"/>
                <w:color w:val="000000"/>
                <w:sz w:val="18"/>
                <w:szCs w:val="18"/>
                <w:lang w:eastAsia="it-CH"/>
              </w:rPr>
            </w:pPr>
            <w:r w:rsidRPr="00BE0FC7">
              <w:rPr>
                <w:rFonts w:eastAsia="Times New Roman" w:cs="Arial"/>
                <w:color w:val="000000"/>
                <w:sz w:val="18"/>
                <w:szCs w:val="18"/>
                <w:lang w:eastAsia="it-CH"/>
              </w:rPr>
              <w:t>ETP dottorandi/assistenti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66.39</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1201.10</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61.73</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1218.24</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58.3</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1224.87</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53.56</w:t>
            </w:r>
          </w:p>
        </w:tc>
        <w:tc>
          <w:tcPr>
            <w:tcW w:w="791" w:type="dxa"/>
            <w:tcBorders>
              <w:top w:val="single" w:sz="4" w:space="0" w:color="auto"/>
              <w:left w:val="single" w:sz="4" w:space="0" w:color="auto"/>
              <w:bottom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1239.04</w:t>
            </w:r>
          </w:p>
        </w:tc>
      </w:tr>
      <w:tr w:rsidR="00D01EC1" w:rsidRPr="00D01EC1" w:rsidTr="006D21D2">
        <w:trPr>
          <w:trHeight w:val="300"/>
          <w:jc w:val="center"/>
        </w:trPr>
        <w:tc>
          <w:tcPr>
            <w:tcW w:w="2169" w:type="dxa"/>
            <w:vMerge/>
            <w:tcBorders>
              <w:right w:val="single" w:sz="4" w:space="0" w:color="auto"/>
            </w:tcBorders>
            <w:shd w:val="clear" w:color="auto" w:fill="auto"/>
            <w:noWrap/>
            <w:vAlign w:val="center"/>
            <w:hideMark/>
          </w:tcPr>
          <w:p w:rsidR="00BE0FC7" w:rsidRPr="00BE0FC7" w:rsidRDefault="00BE0FC7" w:rsidP="00BE0FC7">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left"/>
              <w:rPr>
                <w:rFonts w:eastAsia="Times New Roman" w:cs="Arial"/>
                <w:color w:val="000000"/>
                <w:sz w:val="18"/>
                <w:szCs w:val="18"/>
                <w:lang w:eastAsia="it-CH"/>
              </w:rPr>
            </w:pPr>
            <w:r w:rsidRPr="00BE0FC7">
              <w:rPr>
                <w:rFonts w:eastAsia="Times New Roman" w:cs="Arial"/>
                <w:color w:val="000000"/>
                <w:sz w:val="18"/>
                <w:szCs w:val="18"/>
                <w:lang w:eastAsia="it-CH"/>
              </w:rPr>
              <w:t>ETP professori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27.65</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428.25</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27.44</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439.4</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27.82</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444.09</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27.75</w:t>
            </w:r>
          </w:p>
        </w:tc>
        <w:tc>
          <w:tcPr>
            <w:tcW w:w="791" w:type="dxa"/>
            <w:tcBorders>
              <w:top w:val="single" w:sz="4" w:space="0" w:color="auto"/>
              <w:left w:val="single" w:sz="4" w:space="0" w:color="auto"/>
              <w:bottom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452.06</w:t>
            </w:r>
          </w:p>
        </w:tc>
      </w:tr>
      <w:tr w:rsidR="00D01EC1" w:rsidRPr="00D01EC1" w:rsidTr="006D21D2">
        <w:trPr>
          <w:trHeight w:val="315"/>
          <w:jc w:val="center"/>
        </w:trPr>
        <w:tc>
          <w:tcPr>
            <w:tcW w:w="2169" w:type="dxa"/>
            <w:vMerge/>
            <w:tcBorders>
              <w:right w:val="single" w:sz="4" w:space="0" w:color="auto"/>
            </w:tcBorders>
            <w:shd w:val="clear" w:color="auto" w:fill="auto"/>
            <w:noWrap/>
            <w:vAlign w:val="center"/>
            <w:hideMark/>
          </w:tcPr>
          <w:p w:rsidR="00BE0FC7" w:rsidRPr="00BE0FC7" w:rsidRDefault="00BE0FC7" w:rsidP="001159B5">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1159B5" w:rsidP="00BE0FC7">
            <w:pPr>
              <w:suppressAutoHyphens w:val="0"/>
              <w:jc w:val="left"/>
              <w:rPr>
                <w:rFonts w:eastAsia="Times New Roman" w:cs="Arial"/>
                <w:i/>
                <w:iCs/>
                <w:color w:val="000000"/>
                <w:sz w:val="18"/>
                <w:szCs w:val="18"/>
                <w:lang w:eastAsia="it-CH"/>
              </w:rPr>
            </w:pPr>
            <w:r>
              <w:rPr>
                <w:rFonts w:eastAsia="Times New Roman" w:cs="Arial"/>
                <w:i/>
                <w:iCs/>
                <w:color w:val="000000"/>
                <w:sz w:val="18"/>
                <w:szCs w:val="18"/>
                <w:lang w:eastAsia="it-CH"/>
              </w:rPr>
              <w:t>D</w:t>
            </w:r>
            <w:r w:rsidRPr="00BE0FC7">
              <w:rPr>
                <w:rFonts w:eastAsia="Times New Roman" w:cs="Arial"/>
                <w:i/>
                <w:iCs/>
                <w:color w:val="000000"/>
                <w:sz w:val="18"/>
                <w:szCs w:val="18"/>
                <w:lang w:eastAsia="it-CH"/>
              </w:rPr>
              <w:t>ottorandi</w:t>
            </w:r>
            <w:r w:rsidR="00BE0FC7" w:rsidRPr="00BE0FC7">
              <w:rPr>
                <w:rFonts w:eastAsia="Times New Roman" w:cs="Arial"/>
                <w:i/>
                <w:iCs/>
                <w:color w:val="000000"/>
                <w:sz w:val="18"/>
                <w:szCs w:val="18"/>
                <w:lang w:eastAsia="it-CH"/>
              </w:rPr>
              <w:t xml:space="preserve"> per professore (in ETP)</w:t>
            </w:r>
          </w:p>
        </w:tc>
        <w:tc>
          <w:tcPr>
            <w:tcW w:w="850"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2.40</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2.80</w:t>
            </w:r>
          </w:p>
        </w:tc>
        <w:tc>
          <w:tcPr>
            <w:tcW w:w="6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2.25</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2.77</w:t>
            </w:r>
          </w:p>
        </w:tc>
        <w:tc>
          <w:tcPr>
            <w:tcW w:w="704"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2.10</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2.76</w:t>
            </w:r>
          </w:p>
        </w:tc>
        <w:tc>
          <w:tcPr>
            <w:tcW w:w="768"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1.93</w:t>
            </w:r>
          </w:p>
        </w:tc>
        <w:tc>
          <w:tcPr>
            <w:tcW w:w="791" w:type="dxa"/>
            <w:tcBorders>
              <w:top w:val="single" w:sz="4" w:space="0" w:color="auto"/>
              <w:left w:val="single" w:sz="4" w:space="0" w:color="auto"/>
              <w:bottom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2.74</w:t>
            </w:r>
          </w:p>
        </w:tc>
      </w:tr>
      <w:tr w:rsidR="001159B5" w:rsidRPr="00D01EC1" w:rsidTr="006D21D2">
        <w:trPr>
          <w:trHeight w:val="315"/>
          <w:jc w:val="center"/>
        </w:trPr>
        <w:tc>
          <w:tcPr>
            <w:tcW w:w="2169" w:type="dxa"/>
            <w:vMerge/>
            <w:tcBorders>
              <w:right w:val="single" w:sz="4" w:space="0" w:color="auto"/>
            </w:tcBorders>
            <w:shd w:val="clear" w:color="auto" w:fill="auto"/>
            <w:noWrap/>
            <w:vAlign w:val="center"/>
          </w:tcPr>
          <w:p w:rsidR="001159B5" w:rsidRPr="00BE0FC7" w:rsidRDefault="001159B5" w:rsidP="001159B5">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BE0FC7" w:rsidRDefault="001159B5" w:rsidP="001159B5">
            <w:pPr>
              <w:suppressAutoHyphens w:val="0"/>
              <w:jc w:val="left"/>
              <w:rPr>
                <w:rFonts w:eastAsia="Times New Roman" w:cs="Arial"/>
                <w:i/>
                <w:iCs/>
                <w:color w:val="000000"/>
                <w:sz w:val="18"/>
                <w:szCs w:val="18"/>
                <w:lang w:eastAsia="it-CH"/>
              </w:rPr>
            </w:pPr>
            <w:r w:rsidRPr="001159B5">
              <w:rPr>
                <w:rFonts w:eastAsia="Times New Roman" w:cs="Arial"/>
                <w:iCs/>
                <w:color w:val="000000"/>
                <w:sz w:val="18"/>
                <w:szCs w:val="18"/>
                <w:lang w:eastAsia="it-CH"/>
              </w:rPr>
              <w:t>Diplomi di dottorato</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17</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235</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6</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219</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12</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236</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8</w:t>
            </w:r>
          </w:p>
        </w:tc>
        <w:tc>
          <w:tcPr>
            <w:tcW w:w="791" w:type="dxa"/>
            <w:tcBorders>
              <w:top w:val="single" w:sz="4" w:space="0" w:color="auto"/>
              <w:left w:val="single" w:sz="4" w:space="0" w:color="auto"/>
              <w:bottom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236</w:t>
            </w:r>
          </w:p>
        </w:tc>
      </w:tr>
      <w:tr w:rsidR="00811B7D" w:rsidRPr="00D01EC1" w:rsidTr="006D21D2">
        <w:trPr>
          <w:trHeight w:val="315"/>
          <w:jc w:val="center"/>
        </w:trPr>
        <w:tc>
          <w:tcPr>
            <w:tcW w:w="2169" w:type="dxa"/>
            <w:vMerge/>
            <w:tcBorders>
              <w:bottom w:val="single" w:sz="4" w:space="0" w:color="auto"/>
              <w:right w:val="single" w:sz="4" w:space="0" w:color="auto"/>
            </w:tcBorders>
            <w:shd w:val="clear" w:color="auto" w:fill="auto"/>
            <w:noWrap/>
            <w:vAlign w:val="center"/>
          </w:tcPr>
          <w:p w:rsidR="00811B7D" w:rsidRDefault="00811B7D" w:rsidP="00811B7D">
            <w:pPr>
              <w:suppressAutoHyphens w:val="0"/>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left"/>
              <w:rPr>
                <w:rFonts w:eastAsia="Times New Roman" w:cs="Arial"/>
                <w:i/>
                <w:iCs/>
                <w:color w:val="000000"/>
                <w:sz w:val="18"/>
                <w:szCs w:val="18"/>
                <w:lang w:eastAsia="it-CH"/>
              </w:rPr>
            </w:pPr>
            <w:r w:rsidRPr="00E14BEB">
              <w:rPr>
                <w:rFonts w:eastAsia="Times New Roman" w:cs="Arial"/>
                <w:i/>
                <w:iCs/>
                <w:color w:val="000000"/>
                <w:sz w:val="18"/>
                <w:szCs w:val="18"/>
                <w:lang w:eastAsia="it-CH"/>
              </w:rPr>
              <w:t>Diplomi di dottorato per ETP di professori</w:t>
            </w:r>
          </w:p>
        </w:tc>
        <w:tc>
          <w:tcPr>
            <w:tcW w:w="850"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0.61</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0.55</w:t>
            </w:r>
          </w:p>
        </w:tc>
        <w:tc>
          <w:tcPr>
            <w:tcW w:w="6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0.22</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0.50</w:t>
            </w:r>
          </w:p>
        </w:tc>
        <w:tc>
          <w:tcPr>
            <w:tcW w:w="704"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0.43</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0.53</w:t>
            </w:r>
          </w:p>
        </w:tc>
        <w:tc>
          <w:tcPr>
            <w:tcW w:w="768"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0.29</w:t>
            </w:r>
          </w:p>
        </w:tc>
        <w:tc>
          <w:tcPr>
            <w:tcW w:w="791" w:type="dxa"/>
            <w:tcBorders>
              <w:top w:val="single" w:sz="4" w:space="0" w:color="auto"/>
              <w:left w:val="single" w:sz="4" w:space="0" w:color="auto"/>
              <w:bottom w:val="single" w:sz="4" w:space="0" w:color="auto"/>
            </w:tcBorders>
            <w:shd w:val="clear" w:color="000000" w:fill="F8CBAD"/>
            <w:noWrap/>
            <w:vAlign w:val="bottom"/>
          </w:tcPr>
          <w:p w:rsidR="00811B7D" w:rsidRDefault="00811B7D" w:rsidP="00811B7D">
            <w:pPr>
              <w:suppressAutoHyphens w:val="0"/>
              <w:jc w:val="center"/>
              <w:rPr>
                <w:rFonts w:eastAsia="Times New Roman" w:cs="Arial"/>
                <w:i/>
                <w:iCs/>
                <w:color w:val="000000"/>
                <w:sz w:val="18"/>
                <w:szCs w:val="18"/>
                <w:lang w:eastAsia="it-CH"/>
              </w:rPr>
            </w:pPr>
            <w:r w:rsidRPr="00811B7D">
              <w:rPr>
                <w:rFonts w:eastAsia="Times New Roman" w:cs="Arial"/>
                <w:i/>
                <w:iCs/>
                <w:color w:val="000000"/>
                <w:sz w:val="18"/>
                <w:szCs w:val="18"/>
                <w:lang w:eastAsia="it-CH"/>
              </w:rPr>
              <w:t>0.52</w:t>
            </w:r>
          </w:p>
        </w:tc>
      </w:tr>
      <w:tr w:rsidR="00D01EC1" w:rsidRPr="00D01EC1" w:rsidTr="006D21D2">
        <w:trPr>
          <w:trHeight w:val="300"/>
          <w:jc w:val="center"/>
        </w:trPr>
        <w:tc>
          <w:tcPr>
            <w:tcW w:w="2169" w:type="dxa"/>
            <w:vMerge w:val="restart"/>
            <w:tcBorders>
              <w:top w:val="single" w:sz="4" w:space="0" w:color="auto"/>
              <w:right w:val="single" w:sz="4" w:space="0" w:color="auto"/>
            </w:tcBorders>
            <w:shd w:val="clear" w:color="auto" w:fill="auto"/>
            <w:vAlign w:val="center"/>
            <w:hideMark/>
          </w:tcPr>
          <w:p w:rsidR="00BE0FC7" w:rsidRPr="00BE0FC7" w:rsidRDefault="00BE0FC7" w:rsidP="001159B5">
            <w:pPr>
              <w:suppressAutoHyphens w:val="0"/>
              <w:jc w:val="left"/>
              <w:rPr>
                <w:rFonts w:eastAsia="Times New Roman" w:cs="Arial"/>
                <w:sz w:val="18"/>
                <w:szCs w:val="18"/>
                <w:lang w:eastAsia="it-CH"/>
              </w:rPr>
            </w:pPr>
            <w:r w:rsidRPr="00BE0FC7">
              <w:rPr>
                <w:rFonts w:eastAsia="Times New Roman" w:cs="Arial"/>
                <w:sz w:val="18"/>
                <w:szCs w:val="18"/>
                <w:lang w:eastAsia="it-CH"/>
              </w:rPr>
              <w:t>4.1 Scienze esatte (INF)</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left"/>
              <w:rPr>
                <w:rFonts w:eastAsia="Times New Roman" w:cs="Arial"/>
                <w:color w:val="000000"/>
                <w:sz w:val="18"/>
                <w:szCs w:val="18"/>
                <w:lang w:eastAsia="it-CH"/>
              </w:rPr>
            </w:pPr>
            <w:r w:rsidRPr="00BE0FC7">
              <w:rPr>
                <w:rFonts w:eastAsia="Times New Roman" w:cs="Arial"/>
                <w:color w:val="000000"/>
                <w:sz w:val="18"/>
                <w:szCs w:val="18"/>
                <w:lang w:eastAsia="it-CH"/>
              </w:rPr>
              <w:t>ETP dottorandi/assistenti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125.25</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2933.97</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117.69</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3045.76</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134.49</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3203.41</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130.2</w:t>
            </w:r>
          </w:p>
        </w:tc>
        <w:tc>
          <w:tcPr>
            <w:tcW w:w="791" w:type="dxa"/>
            <w:tcBorders>
              <w:top w:val="single" w:sz="4" w:space="0" w:color="auto"/>
              <w:left w:val="single" w:sz="4" w:space="0" w:color="auto"/>
              <w:bottom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3386.19</w:t>
            </w:r>
          </w:p>
        </w:tc>
      </w:tr>
      <w:tr w:rsidR="00D01EC1" w:rsidRPr="00D01EC1" w:rsidTr="006D21D2">
        <w:trPr>
          <w:trHeight w:val="300"/>
          <w:jc w:val="center"/>
        </w:trPr>
        <w:tc>
          <w:tcPr>
            <w:tcW w:w="2169" w:type="dxa"/>
            <w:vMerge/>
            <w:tcBorders>
              <w:right w:val="single" w:sz="4" w:space="0" w:color="auto"/>
            </w:tcBorders>
            <w:shd w:val="clear" w:color="auto" w:fill="auto"/>
            <w:noWrap/>
            <w:vAlign w:val="center"/>
            <w:hideMark/>
          </w:tcPr>
          <w:p w:rsidR="00BE0FC7" w:rsidRPr="00BE0FC7" w:rsidRDefault="00BE0FC7" w:rsidP="00BE0FC7">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left"/>
              <w:rPr>
                <w:rFonts w:eastAsia="Times New Roman" w:cs="Arial"/>
                <w:color w:val="000000"/>
                <w:sz w:val="18"/>
                <w:szCs w:val="18"/>
                <w:lang w:eastAsia="it-CH"/>
              </w:rPr>
            </w:pPr>
            <w:r w:rsidRPr="00BE0FC7">
              <w:rPr>
                <w:rFonts w:eastAsia="Times New Roman" w:cs="Arial"/>
                <w:color w:val="000000"/>
                <w:sz w:val="18"/>
                <w:szCs w:val="18"/>
                <w:lang w:eastAsia="it-CH"/>
              </w:rPr>
              <w:t>ETP professori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29.12</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454.51</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28.79</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465.33</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28.31</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479.88</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26.81</w:t>
            </w:r>
          </w:p>
        </w:tc>
        <w:tc>
          <w:tcPr>
            <w:tcW w:w="791" w:type="dxa"/>
            <w:tcBorders>
              <w:top w:val="single" w:sz="4" w:space="0" w:color="auto"/>
              <w:left w:val="single" w:sz="4" w:space="0" w:color="auto"/>
              <w:bottom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499.26</w:t>
            </w:r>
          </w:p>
        </w:tc>
      </w:tr>
      <w:tr w:rsidR="00D01EC1" w:rsidRPr="00D01EC1" w:rsidTr="006D21D2">
        <w:trPr>
          <w:trHeight w:val="315"/>
          <w:jc w:val="center"/>
        </w:trPr>
        <w:tc>
          <w:tcPr>
            <w:tcW w:w="2169" w:type="dxa"/>
            <w:vMerge/>
            <w:tcBorders>
              <w:right w:val="single" w:sz="4" w:space="0" w:color="auto"/>
            </w:tcBorders>
            <w:shd w:val="clear" w:color="auto" w:fill="auto"/>
            <w:noWrap/>
            <w:vAlign w:val="center"/>
            <w:hideMark/>
          </w:tcPr>
          <w:p w:rsidR="00BE0FC7" w:rsidRPr="00BE0FC7" w:rsidRDefault="00BE0FC7" w:rsidP="001159B5">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1159B5" w:rsidP="00BE0FC7">
            <w:pPr>
              <w:suppressAutoHyphens w:val="0"/>
              <w:jc w:val="left"/>
              <w:rPr>
                <w:rFonts w:eastAsia="Times New Roman" w:cs="Arial"/>
                <w:i/>
                <w:iCs/>
                <w:color w:val="000000"/>
                <w:sz w:val="18"/>
                <w:szCs w:val="18"/>
                <w:lang w:eastAsia="it-CH"/>
              </w:rPr>
            </w:pPr>
            <w:r>
              <w:rPr>
                <w:rFonts w:eastAsia="Times New Roman" w:cs="Arial"/>
                <w:i/>
                <w:iCs/>
                <w:color w:val="000000"/>
                <w:sz w:val="18"/>
                <w:szCs w:val="18"/>
                <w:lang w:eastAsia="it-CH"/>
              </w:rPr>
              <w:t>D</w:t>
            </w:r>
            <w:r w:rsidRPr="00BE0FC7">
              <w:rPr>
                <w:rFonts w:eastAsia="Times New Roman" w:cs="Arial"/>
                <w:i/>
                <w:iCs/>
                <w:color w:val="000000"/>
                <w:sz w:val="18"/>
                <w:szCs w:val="18"/>
                <w:lang w:eastAsia="it-CH"/>
              </w:rPr>
              <w:t>ottorandi</w:t>
            </w:r>
            <w:r w:rsidR="00BE0FC7" w:rsidRPr="00BE0FC7">
              <w:rPr>
                <w:rFonts w:eastAsia="Times New Roman" w:cs="Arial"/>
                <w:i/>
                <w:iCs/>
                <w:color w:val="000000"/>
                <w:sz w:val="18"/>
                <w:szCs w:val="18"/>
                <w:lang w:eastAsia="it-CH"/>
              </w:rPr>
              <w:t xml:space="preserve"> per professore (in ETP)</w:t>
            </w:r>
          </w:p>
        </w:tc>
        <w:tc>
          <w:tcPr>
            <w:tcW w:w="850"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4.30</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6.46</w:t>
            </w:r>
          </w:p>
        </w:tc>
        <w:tc>
          <w:tcPr>
            <w:tcW w:w="6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4.09</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6.55</w:t>
            </w:r>
          </w:p>
        </w:tc>
        <w:tc>
          <w:tcPr>
            <w:tcW w:w="704"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4.75</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6.68</w:t>
            </w:r>
          </w:p>
        </w:tc>
        <w:tc>
          <w:tcPr>
            <w:tcW w:w="768"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4.86</w:t>
            </w:r>
          </w:p>
        </w:tc>
        <w:tc>
          <w:tcPr>
            <w:tcW w:w="791" w:type="dxa"/>
            <w:tcBorders>
              <w:top w:val="single" w:sz="4" w:space="0" w:color="auto"/>
              <w:left w:val="single" w:sz="4" w:space="0" w:color="auto"/>
              <w:bottom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6.78</w:t>
            </w:r>
          </w:p>
        </w:tc>
      </w:tr>
      <w:tr w:rsidR="001159B5" w:rsidRPr="00D01EC1" w:rsidTr="006D21D2">
        <w:trPr>
          <w:trHeight w:val="315"/>
          <w:jc w:val="center"/>
        </w:trPr>
        <w:tc>
          <w:tcPr>
            <w:tcW w:w="2169" w:type="dxa"/>
            <w:vMerge/>
            <w:tcBorders>
              <w:right w:val="single" w:sz="4" w:space="0" w:color="auto"/>
            </w:tcBorders>
            <w:shd w:val="clear" w:color="auto" w:fill="auto"/>
            <w:noWrap/>
            <w:vAlign w:val="center"/>
          </w:tcPr>
          <w:p w:rsidR="001159B5" w:rsidRPr="00BE0FC7" w:rsidRDefault="001159B5" w:rsidP="001159B5">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BE0FC7" w:rsidRDefault="001159B5" w:rsidP="001159B5">
            <w:pPr>
              <w:suppressAutoHyphens w:val="0"/>
              <w:jc w:val="left"/>
              <w:rPr>
                <w:rFonts w:eastAsia="Times New Roman" w:cs="Arial"/>
                <w:i/>
                <w:iCs/>
                <w:color w:val="000000"/>
                <w:sz w:val="18"/>
                <w:szCs w:val="18"/>
                <w:lang w:eastAsia="it-CH"/>
              </w:rPr>
            </w:pPr>
            <w:r w:rsidRPr="001159B5">
              <w:rPr>
                <w:rFonts w:eastAsia="Times New Roman" w:cs="Arial"/>
                <w:iCs/>
                <w:color w:val="000000"/>
                <w:sz w:val="18"/>
                <w:szCs w:val="18"/>
                <w:lang w:eastAsia="it-CH"/>
              </w:rPr>
              <w:t>Diplomi di dottorato</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23</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392</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16</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417</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25</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379</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22</w:t>
            </w:r>
          </w:p>
        </w:tc>
        <w:tc>
          <w:tcPr>
            <w:tcW w:w="791" w:type="dxa"/>
            <w:tcBorders>
              <w:top w:val="single" w:sz="4" w:space="0" w:color="auto"/>
              <w:left w:val="single" w:sz="4" w:space="0" w:color="auto"/>
              <w:bottom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435</w:t>
            </w:r>
          </w:p>
        </w:tc>
      </w:tr>
      <w:tr w:rsidR="00811B7D" w:rsidRPr="00D01EC1" w:rsidTr="006D21D2">
        <w:trPr>
          <w:trHeight w:val="315"/>
          <w:jc w:val="center"/>
        </w:trPr>
        <w:tc>
          <w:tcPr>
            <w:tcW w:w="2169" w:type="dxa"/>
            <w:vMerge/>
            <w:tcBorders>
              <w:bottom w:val="single" w:sz="4" w:space="0" w:color="auto"/>
              <w:right w:val="single" w:sz="4" w:space="0" w:color="auto"/>
            </w:tcBorders>
            <w:shd w:val="clear" w:color="auto" w:fill="auto"/>
            <w:noWrap/>
            <w:vAlign w:val="center"/>
          </w:tcPr>
          <w:p w:rsidR="00811B7D" w:rsidRDefault="00811B7D" w:rsidP="00811B7D">
            <w:pPr>
              <w:suppressAutoHyphens w:val="0"/>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left"/>
              <w:rPr>
                <w:rFonts w:eastAsia="Times New Roman" w:cs="Arial"/>
                <w:i/>
                <w:iCs/>
                <w:color w:val="000000"/>
                <w:sz w:val="18"/>
                <w:szCs w:val="18"/>
                <w:lang w:eastAsia="it-CH"/>
              </w:rPr>
            </w:pPr>
            <w:r w:rsidRPr="00E14BEB">
              <w:rPr>
                <w:rFonts w:eastAsia="Times New Roman" w:cs="Arial"/>
                <w:i/>
                <w:iCs/>
                <w:color w:val="000000"/>
                <w:sz w:val="18"/>
                <w:szCs w:val="18"/>
                <w:lang w:eastAsia="it-CH"/>
              </w:rPr>
              <w:t>Diplomi di dottorato per ETP di professori</w:t>
            </w:r>
          </w:p>
        </w:tc>
        <w:tc>
          <w:tcPr>
            <w:tcW w:w="850"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0.79</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0.86</w:t>
            </w:r>
          </w:p>
        </w:tc>
        <w:tc>
          <w:tcPr>
            <w:tcW w:w="6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0.56</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0.90</w:t>
            </w:r>
          </w:p>
        </w:tc>
        <w:tc>
          <w:tcPr>
            <w:tcW w:w="704"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0.88</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0.79</w:t>
            </w:r>
          </w:p>
        </w:tc>
        <w:tc>
          <w:tcPr>
            <w:tcW w:w="768"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0.82</w:t>
            </w:r>
          </w:p>
        </w:tc>
        <w:tc>
          <w:tcPr>
            <w:tcW w:w="791" w:type="dxa"/>
            <w:tcBorders>
              <w:top w:val="single" w:sz="4" w:space="0" w:color="auto"/>
              <w:left w:val="single" w:sz="4" w:space="0" w:color="auto"/>
              <w:bottom w:val="single" w:sz="4" w:space="0" w:color="auto"/>
            </w:tcBorders>
            <w:shd w:val="clear" w:color="000000" w:fill="F8CBAD"/>
            <w:noWrap/>
            <w:vAlign w:val="bottom"/>
          </w:tcPr>
          <w:p w:rsidR="00811B7D"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0.87</w:t>
            </w:r>
          </w:p>
        </w:tc>
      </w:tr>
      <w:tr w:rsidR="00D01EC1" w:rsidRPr="00D01EC1" w:rsidTr="006D21D2">
        <w:trPr>
          <w:trHeight w:val="300"/>
          <w:jc w:val="center"/>
        </w:trPr>
        <w:tc>
          <w:tcPr>
            <w:tcW w:w="2169" w:type="dxa"/>
            <w:vMerge w:val="restart"/>
            <w:tcBorders>
              <w:top w:val="single" w:sz="4" w:space="0" w:color="auto"/>
              <w:right w:val="single" w:sz="4" w:space="0" w:color="auto"/>
            </w:tcBorders>
            <w:shd w:val="clear" w:color="auto" w:fill="auto"/>
            <w:vAlign w:val="center"/>
            <w:hideMark/>
          </w:tcPr>
          <w:p w:rsidR="00BE0FC7" w:rsidRPr="00BE0FC7" w:rsidRDefault="00BE0FC7" w:rsidP="001159B5">
            <w:pPr>
              <w:suppressAutoHyphens w:val="0"/>
              <w:jc w:val="left"/>
              <w:rPr>
                <w:rFonts w:eastAsia="Times New Roman" w:cs="Arial"/>
                <w:sz w:val="18"/>
                <w:szCs w:val="18"/>
                <w:lang w:eastAsia="it-CH"/>
              </w:rPr>
            </w:pPr>
            <w:r w:rsidRPr="00BE0FC7">
              <w:rPr>
                <w:rFonts w:eastAsia="Times New Roman" w:cs="Arial"/>
                <w:sz w:val="18"/>
                <w:szCs w:val="18"/>
                <w:lang w:eastAsia="it-CH"/>
              </w:rPr>
              <w:t>5.1 Medicina umana (BMED-MED)</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left"/>
              <w:rPr>
                <w:rFonts w:eastAsia="Times New Roman" w:cs="Arial"/>
                <w:color w:val="000000"/>
                <w:sz w:val="18"/>
                <w:szCs w:val="18"/>
                <w:lang w:eastAsia="it-CH"/>
              </w:rPr>
            </w:pPr>
            <w:r w:rsidRPr="00BE0FC7">
              <w:rPr>
                <w:rFonts w:eastAsia="Times New Roman" w:cs="Arial"/>
                <w:color w:val="000000"/>
                <w:sz w:val="18"/>
                <w:szCs w:val="18"/>
                <w:lang w:eastAsia="it-CH"/>
              </w:rPr>
              <w:t>ETP dottorandi/assistenti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0.14</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2549.97</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1.17</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2710.41</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10.69</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2853.16</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16.73</w:t>
            </w:r>
          </w:p>
        </w:tc>
        <w:tc>
          <w:tcPr>
            <w:tcW w:w="791" w:type="dxa"/>
            <w:tcBorders>
              <w:top w:val="single" w:sz="4" w:space="0" w:color="auto"/>
              <w:left w:val="single" w:sz="4" w:space="0" w:color="auto"/>
              <w:bottom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3039.84</w:t>
            </w:r>
          </w:p>
        </w:tc>
      </w:tr>
      <w:tr w:rsidR="00D01EC1" w:rsidRPr="00D01EC1" w:rsidTr="006D21D2">
        <w:trPr>
          <w:trHeight w:val="300"/>
          <w:jc w:val="center"/>
        </w:trPr>
        <w:tc>
          <w:tcPr>
            <w:tcW w:w="2169" w:type="dxa"/>
            <w:vMerge/>
            <w:tcBorders>
              <w:right w:val="single" w:sz="4" w:space="0" w:color="auto"/>
            </w:tcBorders>
            <w:shd w:val="clear" w:color="auto" w:fill="auto"/>
            <w:noWrap/>
            <w:vAlign w:val="center"/>
            <w:hideMark/>
          </w:tcPr>
          <w:p w:rsidR="00BE0FC7" w:rsidRPr="00BE0FC7" w:rsidRDefault="00BE0FC7" w:rsidP="00BE0FC7">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left"/>
              <w:rPr>
                <w:rFonts w:eastAsia="Times New Roman" w:cs="Arial"/>
                <w:color w:val="000000"/>
                <w:sz w:val="18"/>
                <w:szCs w:val="18"/>
                <w:lang w:eastAsia="it-CH"/>
              </w:rPr>
            </w:pPr>
            <w:r w:rsidRPr="00BE0FC7">
              <w:rPr>
                <w:rFonts w:eastAsia="Times New Roman" w:cs="Arial"/>
                <w:color w:val="000000"/>
                <w:sz w:val="18"/>
                <w:szCs w:val="18"/>
                <w:lang w:eastAsia="it-CH"/>
              </w:rPr>
              <w:t>ETP professori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1.86</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700.43</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2.47</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713.28</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5.6</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731.25</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7.02</w:t>
            </w:r>
          </w:p>
        </w:tc>
        <w:tc>
          <w:tcPr>
            <w:tcW w:w="791" w:type="dxa"/>
            <w:tcBorders>
              <w:top w:val="single" w:sz="4" w:space="0" w:color="auto"/>
              <w:left w:val="single" w:sz="4" w:space="0" w:color="auto"/>
              <w:bottom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749.56</w:t>
            </w:r>
          </w:p>
        </w:tc>
      </w:tr>
      <w:tr w:rsidR="00D01EC1" w:rsidRPr="00D01EC1" w:rsidTr="006D21D2">
        <w:trPr>
          <w:trHeight w:val="315"/>
          <w:jc w:val="center"/>
        </w:trPr>
        <w:tc>
          <w:tcPr>
            <w:tcW w:w="2169" w:type="dxa"/>
            <w:vMerge/>
            <w:tcBorders>
              <w:right w:val="single" w:sz="4" w:space="0" w:color="auto"/>
            </w:tcBorders>
            <w:shd w:val="clear" w:color="auto" w:fill="auto"/>
            <w:noWrap/>
            <w:vAlign w:val="center"/>
            <w:hideMark/>
          </w:tcPr>
          <w:p w:rsidR="00BE0FC7" w:rsidRPr="00BE0FC7" w:rsidRDefault="00BE0FC7" w:rsidP="001159B5">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1159B5" w:rsidP="00BE0FC7">
            <w:pPr>
              <w:suppressAutoHyphens w:val="0"/>
              <w:jc w:val="left"/>
              <w:rPr>
                <w:rFonts w:eastAsia="Times New Roman" w:cs="Arial"/>
                <w:i/>
                <w:iCs/>
                <w:color w:val="000000"/>
                <w:sz w:val="18"/>
                <w:szCs w:val="18"/>
                <w:lang w:eastAsia="it-CH"/>
              </w:rPr>
            </w:pPr>
            <w:r>
              <w:rPr>
                <w:rFonts w:eastAsia="Times New Roman" w:cs="Arial"/>
                <w:i/>
                <w:iCs/>
                <w:color w:val="000000"/>
                <w:sz w:val="18"/>
                <w:szCs w:val="18"/>
                <w:lang w:eastAsia="it-CH"/>
              </w:rPr>
              <w:t>D</w:t>
            </w:r>
            <w:r w:rsidRPr="00BE0FC7">
              <w:rPr>
                <w:rFonts w:eastAsia="Times New Roman" w:cs="Arial"/>
                <w:i/>
                <w:iCs/>
                <w:color w:val="000000"/>
                <w:sz w:val="18"/>
                <w:szCs w:val="18"/>
                <w:lang w:eastAsia="it-CH"/>
              </w:rPr>
              <w:t>ottorandi</w:t>
            </w:r>
            <w:r w:rsidR="00BE0FC7" w:rsidRPr="00BE0FC7">
              <w:rPr>
                <w:rFonts w:eastAsia="Times New Roman" w:cs="Arial"/>
                <w:i/>
                <w:iCs/>
                <w:color w:val="000000"/>
                <w:sz w:val="18"/>
                <w:szCs w:val="18"/>
                <w:lang w:eastAsia="it-CH"/>
              </w:rPr>
              <w:t xml:space="preserve"> per professore (in ETP)</w:t>
            </w:r>
          </w:p>
        </w:tc>
        <w:tc>
          <w:tcPr>
            <w:tcW w:w="850"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0.08</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3.64</w:t>
            </w:r>
          </w:p>
        </w:tc>
        <w:tc>
          <w:tcPr>
            <w:tcW w:w="6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0.47</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3.80</w:t>
            </w:r>
          </w:p>
        </w:tc>
        <w:tc>
          <w:tcPr>
            <w:tcW w:w="704"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1.91</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3.90</w:t>
            </w:r>
          </w:p>
        </w:tc>
        <w:tc>
          <w:tcPr>
            <w:tcW w:w="768"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2.38</w:t>
            </w:r>
          </w:p>
        </w:tc>
        <w:tc>
          <w:tcPr>
            <w:tcW w:w="791" w:type="dxa"/>
            <w:tcBorders>
              <w:top w:val="single" w:sz="4" w:space="0" w:color="auto"/>
              <w:left w:val="single" w:sz="4" w:space="0" w:color="auto"/>
              <w:bottom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4.06</w:t>
            </w:r>
          </w:p>
        </w:tc>
      </w:tr>
      <w:tr w:rsidR="001159B5" w:rsidRPr="00D01EC1" w:rsidTr="006D21D2">
        <w:trPr>
          <w:trHeight w:val="315"/>
          <w:jc w:val="center"/>
        </w:trPr>
        <w:tc>
          <w:tcPr>
            <w:tcW w:w="2169" w:type="dxa"/>
            <w:vMerge/>
            <w:tcBorders>
              <w:right w:val="single" w:sz="4" w:space="0" w:color="auto"/>
            </w:tcBorders>
            <w:shd w:val="clear" w:color="auto" w:fill="auto"/>
            <w:noWrap/>
            <w:vAlign w:val="center"/>
          </w:tcPr>
          <w:p w:rsidR="001159B5" w:rsidRPr="00BE0FC7" w:rsidRDefault="001159B5" w:rsidP="001159B5">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BE0FC7" w:rsidRDefault="001159B5" w:rsidP="001159B5">
            <w:pPr>
              <w:suppressAutoHyphens w:val="0"/>
              <w:jc w:val="left"/>
              <w:rPr>
                <w:rFonts w:eastAsia="Times New Roman" w:cs="Arial"/>
                <w:i/>
                <w:iCs/>
                <w:color w:val="000000"/>
                <w:sz w:val="18"/>
                <w:szCs w:val="18"/>
                <w:lang w:eastAsia="it-CH"/>
              </w:rPr>
            </w:pPr>
            <w:r w:rsidRPr="001159B5">
              <w:rPr>
                <w:rFonts w:eastAsia="Times New Roman" w:cs="Arial"/>
                <w:iCs/>
                <w:color w:val="000000"/>
                <w:sz w:val="18"/>
                <w:szCs w:val="18"/>
                <w:lang w:eastAsia="it-CH"/>
              </w:rPr>
              <w:t>Diplomi di dottorato</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10</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694</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8</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695</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10</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799</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20</w:t>
            </w:r>
          </w:p>
        </w:tc>
        <w:tc>
          <w:tcPr>
            <w:tcW w:w="791" w:type="dxa"/>
            <w:tcBorders>
              <w:top w:val="single" w:sz="4" w:space="0" w:color="auto"/>
              <w:left w:val="single" w:sz="4" w:space="0" w:color="auto"/>
              <w:bottom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935</w:t>
            </w:r>
          </w:p>
        </w:tc>
      </w:tr>
      <w:tr w:rsidR="00811B7D" w:rsidRPr="00D01EC1" w:rsidTr="006D21D2">
        <w:trPr>
          <w:trHeight w:val="315"/>
          <w:jc w:val="center"/>
        </w:trPr>
        <w:tc>
          <w:tcPr>
            <w:tcW w:w="2169" w:type="dxa"/>
            <w:vMerge/>
            <w:tcBorders>
              <w:bottom w:val="single" w:sz="4" w:space="0" w:color="auto"/>
              <w:right w:val="single" w:sz="4" w:space="0" w:color="auto"/>
            </w:tcBorders>
            <w:shd w:val="clear" w:color="auto" w:fill="auto"/>
            <w:noWrap/>
            <w:vAlign w:val="center"/>
          </w:tcPr>
          <w:p w:rsidR="00811B7D" w:rsidRDefault="00811B7D" w:rsidP="00811B7D">
            <w:pPr>
              <w:suppressAutoHyphens w:val="0"/>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left"/>
              <w:rPr>
                <w:rFonts w:eastAsia="Times New Roman" w:cs="Arial"/>
                <w:i/>
                <w:iCs/>
                <w:color w:val="000000"/>
                <w:sz w:val="18"/>
                <w:szCs w:val="18"/>
                <w:lang w:eastAsia="it-CH"/>
              </w:rPr>
            </w:pPr>
            <w:r w:rsidRPr="00E14BEB">
              <w:rPr>
                <w:rFonts w:eastAsia="Times New Roman" w:cs="Arial"/>
                <w:i/>
                <w:iCs/>
                <w:color w:val="000000"/>
                <w:sz w:val="18"/>
                <w:szCs w:val="18"/>
                <w:lang w:eastAsia="it-CH"/>
              </w:rPr>
              <w:t>Diplomi di dottorato per ETP di professori</w:t>
            </w:r>
          </w:p>
        </w:tc>
        <w:tc>
          <w:tcPr>
            <w:tcW w:w="850"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5.38</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0.99</w:t>
            </w:r>
          </w:p>
        </w:tc>
        <w:tc>
          <w:tcPr>
            <w:tcW w:w="6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3.24</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0.97</w:t>
            </w:r>
          </w:p>
        </w:tc>
        <w:tc>
          <w:tcPr>
            <w:tcW w:w="704"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1.79</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1.09</w:t>
            </w:r>
          </w:p>
        </w:tc>
        <w:tc>
          <w:tcPr>
            <w:tcW w:w="768"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2.85</w:t>
            </w:r>
          </w:p>
        </w:tc>
        <w:tc>
          <w:tcPr>
            <w:tcW w:w="791" w:type="dxa"/>
            <w:tcBorders>
              <w:top w:val="single" w:sz="4" w:space="0" w:color="auto"/>
              <w:left w:val="single" w:sz="4" w:space="0" w:color="auto"/>
              <w:bottom w:val="single" w:sz="4" w:space="0" w:color="auto"/>
            </w:tcBorders>
            <w:shd w:val="clear" w:color="000000" w:fill="F8CBAD"/>
            <w:noWrap/>
            <w:vAlign w:val="bottom"/>
          </w:tcPr>
          <w:p w:rsidR="00811B7D"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1.25</w:t>
            </w:r>
          </w:p>
        </w:tc>
      </w:tr>
      <w:tr w:rsidR="00D01EC1" w:rsidRPr="00D01EC1" w:rsidTr="006D21D2">
        <w:trPr>
          <w:trHeight w:val="300"/>
          <w:jc w:val="center"/>
        </w:trPr>
        <w:tc>
          <w:tcPr>
            <w:tcW w:w="2169" w:type="dxa"/>
            <w:vMerge w:val="restart"/>
            <w:tcBorders>
              <w:top w:val="single" w:sz="4" w:space="0" w:color="auto"/>
              <w:right w:val="single" w:sz="4" w:space="0" w:color="auto"/>
            </w:tcBorders>
            <w:shd w:val="clear" w:color="auto" w:fill="auto"/>
            <w:vAlign w:val="center"/>
            <w:hideMark/>
          </w:tcPr>
          <w:p w:rsidR="00BE0FC7" w:rsidRPr="00BE0FC7" w:rsidRDefault="00BE0FC7" w:rsidP="001159B5">
            <w:pPr>
              <w:suppressAutoHyphens w:val="0"/>
              <w:jc w:val="left"/>
              <w:rPr>
                <w:rFonts w:eastAsia="Times New Roman" w:cs="Arial"/>
                <w:sz w:val="18"/>
                <w:szCs w:val="18"/>
                <w:lang w:eastAsia="it-CH"/>
              </w:rPr>
            </w:pPr>
            <w:r w:rsidRPr="00BE0FC7">
              <w:rPr>
                <w:rFonts w:eastAsia="Times New Roman" w:cs="Arial"/>
                <w:sz w:val="18"/>
                <w:szCs w:val="18"/>
                <w:lang w:eastAsia="it-CH"/>
              </w:rPr>
              <w:t>5.5 Medicina e farmacia pluridisciplinare (BMED)</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left"/>
              <w:rPr>
                <w:rFonts w:eastAsia="Times New Roman" w:cs="Arial"/>
                <w:color w:val="000000"/>
                <w:sz w:val="18"/>
                <w:szCs w:val="18"/>
                <w:lang w:eastAsia="it-CH"/>
              </w:rPr>
            </w:pPr>
            <w:r w:rsidRPr="00BE0FC7">
              <w:rPr>
                <w:rFonts w:eastAsia="Times New Roman" w:cs="Arial"/>
                <w:color w:val="000000"/>
                <w:sz w:val="18"/>
                <w:szCs w:val="18"/>
                <w:lang w:eastAsia="it-CH"/>
              </w:rPr>
              <w:t>ETP dottorandi/assistenti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127.05</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208.20</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129.86</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216.08</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139.14</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238.51</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141.27</w:t>
            </w:r>
          </w:p>
        </w:tc>
        <w:tc>
          <w:tcPr>
            <w:tcW w:w="791" w:type="dxa"/>
            <w:tcBorders>
              <w:top w:val="single" w:sz="4" w:space="0" w:color="auto"/>
              <w:left w:val="single" w:sz="4" w:space="0" w:color="auto"/>
              <w:bottom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264.2</w:t>
            </w:r>
          </w:p>
        </w:tc>
      </w:tr>
      <w:tr w:rsidR="00D01EC1" w:rsidRPr="00D01EC1" w:rsidTr="006D21D2">
        <w:trPr>
          <w:trHeight w:val="300"/>
          <w:jc w:val="center"/>
        </w:trPr>
        <w:tc>
          <w:tcPr>
            <w:tcW w:w="2169" w:type="dxa"/>
            <w:vMerge/>
            <w:tcBorders>
              <w:right w:val="single" w:sz="4" w:space="0" w:color="auto"/>
            </w:tcBorders>
            <w:shd w:val="clear" w:color="auto" w:fill="auto"/>
            <w:noWrap/>
            <w:vAlign w:val="center"/>
            <w:hideMark/>
          </w:tcPr>
          <w:p w:rsidR="00BE0FC7" w:rsidRPr="00BE0FC7" w:rsidRDefault="00BE0FC7" w:rsidP="00BE0FC7">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left"/>
              <w:rPr>
                <w:rFonts w:eastAsia="Times New Roman" w:cs="Arial"/>
                <w:color w:val="000000"/>
                <w:sz w:val="18"/>
                <w:szCs w:val="18"/>
                <w:lang w:eastAsia="it-CH"/>
              </w:rPr>
            </w:pPr>
            <w:r w:rsidRPr="00BE0FC7">
              <w:rPr>
                <w:rFonts w:eastAsia="Times New Roman" w:cs="Arial"/>
                <w:color w:val="000000"/>
                <w:sz w:val="18"/>
                <w:szCs w:val="18"/>
                <w:lang w:eastAsia="it-CH"/>
              </w:rPr>
              <w:t>ETP professori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9.63</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31.94</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11.8</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31.25</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7.96</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24.54</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7.3</w:t>
            </w:r>
          </w:p>
        </w:tc>
        <w:tc>
          <w:tcPr>
            <w:tcW w:w="791" w:type="dxa"/>
            <w:tcBorders>
              <w:top w:val="single" w:sz="4" w:space="0" w:color="auto"/>
              <w:left w:val="single" w:sz="4" w:space="0" w:color="auto"/>
              <w:bottom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27.43</w:t>
            </w:r>
          </w:p>
        </w:tc>
      </w:tr>
      <w:tr w:rsidR="00D01EC1" w:rsidRPr="00D01EC1" w:rsidTr="006D21D2">
        <w:trPr>
          <w:trHeight w:val="315"/>
          <w:jc w:val="center"/>
        </w:trPr>
        <w:tc>
          <w:tcPr>
            <w:tcW w:w="2169" w:type="dxa"/>
            <w:vMerge/>
            <w:tcBorders>
              <w:right w:val="single" w:sz="4" w:space="0" w:color="auto"/>
            </w:tcBorders>
            <w:shd w:val="clear" w:color="auto" w:fill="auto"/>
            <w:noWrap/>
            <w:vAlign w:val="center"/>
            <w:hideMark/>
          </w:tcPr>
          <w:p w:rsidR="00BE0FC7" w:rsidRPr="00BE0FC7" w:rsidRDefault="00BE0FC7" w:rsidP="001159B5">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1159B5" w:rsidP="00BE0FC7">
            <w:pPr>
              <w:suppressAutoHyphens w:val="0"/>
              <w:jc w:val="left"/>
              <w:rPr>
                <w:rFonts w:eastAsia="Times New Roman" w:cs="Arial"/>
                <w:i/>
                <w:iCs/>
                <w:color w:val="000000"/>
                <w:sz w:val="18"/>
                <w:szCs w:val="18"/>
                <w:lang w:eastAsia="it-CH"/>
              </w:rPr>
            </w:pPr>
            <w:r>
              <w:rPr>
                <w:rFonts w:eastAsia="Times New Roman" w:cs="Arial"/>
                <w:i/>
                <w:iCs/>
                <w:color w:val="000000"/>
                <w:sz w:val="18"/>
                <w:szCs w:val="18"/>
                <w:lang w:eastAsia="it-CH"/>
              </w:rPr>
              <w:t>D</w:t>
            </w:r>
            <w:r w:rsidRPr="00BE0FC7">
              <w:rPr>
                <w:rFonts w:eastAsia="Times New Roman" w:cs="Arial"/>
                <w:i/>
                <w:iCs/>
                <w:color w:val="000000"/>
                <w:sz w:val="18"/>
                <w:szCs w:val="18"/>
                <w:lang w:eastAsia="it-CH"/>
              </w:rPr>
              <w:t>ottorandi</w:t>
            </w:r>
            <w:r w:rsidR="00BE0FC7" w:rsidRPr="00BE0FC7">
              <w:rPr>
                <w:rFonts w:eastAsia="Times New Roman" w:cs="Arial"/>
                <w:i/>
                <w:iCs/>
                <w:color w:val="000000"/>
                <w:sz w:val="18"/>
                <w:szCs w:val="18"/>
                <w:lang w:eastAsia="it-CH"/>
              </w:rPr>
              <w:t xml:space="preserve"> per professore (in ETP)</w:t>
            </w:r>
          </w:p>
        </w:tc>
        <w:tc>
          <w:tcPr>
            <w:tcW w:w="850"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13.19</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6.52</w:t>
            </w:r>
          </w:p>
        </w:tc>
        <w:tc>
          <w:tcPr>
            <w:tcW w:w="6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11.01</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6.91</w:t>
            </w:r>
          </w:p>
        </w:tc>
        <w:tc>
          <w:tcPr>
            <w:tcW w:w="704"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17.48</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9.72</w:t>
            </w:r>
          </w:p>
        </w:tc>
        <w:tc>
          <w:tcPr>
            <w:tcW w:w="768"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19.35</w:t>
            </w:r>
          </w:p>
        </w:tc>
        <w:tc>
          <w:tcPr>
            <w:tcW w:w="791" w:type="dxa"/>
            <w:tcBorders>
              <w:top w:val="single" w:sz="4" w:space="0" w:color="auto"/>
              <w:left w:val="single" w:sz="4" w:space="0" w:color="auto"/>
              <w:bottom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9.63</w:t>
            </w:r>
          </w:p>
        </w:tc>
      </w:tr>
      <w:tr w:rsidR="001159B5" w:rsidRPr="00D01EC1" w:rsidTr="006D21D2">
        <w:trPr>
          <w:trHeight w:val="315"/>
          <w:jc w:val="center"/>
        </w:trPr>
        <w:tc>
          <w:tcPr>
            <w:tcW w:w="2169" w:type="dxa"/>
            <w:vMerge/>
            <w:tcBorders>
              <w:right w:val="single" w:sz="4" w:space="0" w:color="auto"/>
            </w:tcBorders>
            <w:shd w:val="clear" w:color="auto" w:fill="auto"/>
            <w:noWrap/>
            <w:vAlign w:val="center"/>
          </w:tcPr>
          <w:p w:rsidR="001159B5" w:rsidRPr="00BE0FC7" w:rsidRDefault="001159B5" w:rsidP="001159B5">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BE0FC7" w:rsidRDefault="001159B5" w:rsidP="001159B5">
            <w:pPr>
              <w:suppressAutoHyphens w:val="0"/>
              <w:jc w:val="left"/>
              <w:rPr>
                <w:rFonts w:eastAsia="Times New Roman" w:cs="Arial"/>
                <w:i/>
                <w:iCs/>
                <w:color w:val="000000"/>
                <w:sz w:val="18"/>
                <w:szCs w:val="18"/>
                <w:lang w:eastAsia="it-CH"/>
              </w:rPr>
            </w:pPr>
            <w:r w:rsidRPr="001159B5">
              <w:rPr>
                <w:rFonts w:eastAsia="Times New Roman" w:cs="Arial"/>
                <w:iCs/>
                <w:color w:val="000000"/>
                <w:sz w:val="18"/>
                <w:szCs w:val="18"/>
                <w:lang w:eastAsia="it-CH"/>
              </w:rPr>
              <w:t>Diplomi di dottorato</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0</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135</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0</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146</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0</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A16B03"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202</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A16B03" w:rsidRDefault="001C13AD"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1</w:t>
            </w:r>
          </w:p>
        </w:tc>
        <w:tc>
          <w:tcPr>
            <w:tcW w:w="791" w:type="dxa"/>
            <w:tcBorders>
              <w:top w:val="single" w:sz="4" w:space="0" w:color="auto"/>
              <w:left w:val="single" w:sz="4" w:space="0" w:color="auto"/>
              <w:bottom w:val="single" w:sz="4" w:space="0" w:color="auto"/>
            </w:tcBorders>
            <w:shd w:val="clear" w:color="auto" w:fill="auto"/>
            <w:noWrap/>
            <w:vAlign w:val="bottom"/>
          </w:tcPr>
          <w:p w:rsidR="001159B5" w:rsidRPr="00A16B03" w:rsidRDefault="001C13AD"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249</w:t>
            </w:r>
          </w:p>
        </w:tc>
      </w:tr>
      <w:tr w:rsidR="00811B7D" w:rsidRPr="00D01EC1" w:rsidTr="006D21D2">
        <w:trPr>
          <w:trHeight w:val="315"/>
          <w:jc w:val="center"/>
        </w:trPr>
        <w:tc>
          <w:tcPr>
            <w:tcW w:w="2169" w:type="dxa"/>
            <w:vMerge/>
            <w:tcBorders>
              <w:bottom w:val="single" w:sz="4" w:space="0" w:color="auto"/>
              <w:right w:val="single" w:sz="4" w:space="0" w:color="auto"/>
            </w:tcBorders>
            <w:shd w:val="clear" w:color="auto" w:fill="auto"/>
            <w:noWrap/>
            <w:vAlign w:val="center"/>
          </w:tcPr>
          <w:p w:rsidR="00811B7D" w:rsidRDefault="00811B7D" w:rsidP="00811B7D">
            <w:pPr>
              <w:suppressAutoHyphens w:val="0"/>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left"/>
              <w:rPr>
                <w:rFonts w:eastAsia="Times New Roman" w:cs="Arial"/>
                <w:i/>
                <w:iCs/>
                <w:color w:val="000000"/>
                <w:sz w:val="18"/>
                <w:szCs w:val="18"/>
                <w:lang w:eastAsia="it-CH"/>
              </w:rPr>
            </w:pPr>
            <w:r w:rsidRPr="00E14BEB">
              <w:rPr>
                <w:rFonts w:eastAsia="Times New Roman" w:cs="Arial"/>
                <w:i/>
                <w:iCs/>
                <w:color w:val="000000"/>
                <w:sz w:val="18"/>
                <w:szCs w:val="18"/>
                <w:lang w:eastAsia="it-CH"/>
              </w:rPr>
              <w:t>Diplomi di dottorato per ETP di professori</w:t>
            </w:r>
          </w:p>
        </w:tc>
        <w:tc>
          <w:tcPr>
            <w:tcW w:w="850"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0.00</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4.23</w:t>
            </w:r>
          </w:p>
        </w:tc>
        <w:tc>
          <w:tcPr>
            <w:tcW w:w="6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0.00</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4.67</w:t>
            </w:r>
          </w:p>
        </w:tc>
        <w:tc>
          <w:tcPr>
            <w:tcW w:w="704"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0.00</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8.23</w:t>
            </w:r>
          </w:p>
        </w:tc>
        <w:tc>
          <w:tcPr>
            <w:tcW w:w="768" w:type="dxa"/>
            <w:tcBorders>
              <w:top w:val="single" w:sz="4" w:space="0" w:color="auto"/>
              <w:left w:val="single" w:sz="4" w:space="0" w:color="auto"/>
              <w:bottom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0.14</w:t>
            </w:r>
          </w:p>
        </w:tc>
        <w:tc>
          <w:tcPr>
            <w:tcW w:w="791" w:type="dxa"/>
            <w:tcBorders>
              <w:top w:val="single" w:sz="4" w:space="0" w:color="auto"/>
              <w:left w:val="single" w:sz="4" w:space="0" w:color="auto"/>
              <w:bottom w:val="single" w:sz="4" w:space="0" w:color="auto"/>
            </w:tcBorders>
            <w:shd w:val="clear" w:color="000000" w:fill="F8CBAD"/>
            <w:noWrap/>
            <w:vAlign w:val="bottom"/>
          </w:tcPr>
          <w:p w:rsidR="00811B7D"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9.08</w:t>
            </w:r>
          </w:p>
        </w:tc>
      </w:tr>
      <w:tr w:rsidR="00D01EC1" w:rsidRPr="00D01EC1" w:rsidTr="006D21D2">
        <w:trPr>
          <w:trHeight w:val="300"/>
          <w:jc w:val="center"/>
        </w:trPr>
        <w:tc>
          <w:tcPr>
            <w:tcW w:w="2169" w:type="dxa"/>
            <w:vMerge w:val="restart"/>
            <w:tcBorders>
              <w:top w:val="single" w:sz="4" w:space="0" w:color="auto"/>
              <w:right w:val="single" w:sz="4" w:space="0" w:color="auto"/>
            </w:tcBorders>
            <w:shd w:val="clear" w:color="auto" w:fill="auto"/>
            <w:noWrap/>
            <w:vAlign w:val="center"/>
            <w:hideMark/>
          </w:tcPr>
          <w:p w:rsidR="00BE0FC7" w:rsidRPr="00BE0FC7" w:rsidRDefault="00BE0FC7" w:rsidP="001159B5">
            <w:pPr>
              <w:suppressAutoHyphens w:val="0"/>
              <w:jc w:val="left"/>
              <w:rPr>
                <w:rFonts w:eastAsia="Times New Roman" w:cs="Arial"/>
                <w:sz w:val="18"/>
                <w:szCs w:val="18"/>
                <w:lang w:eastAsia="it-CH"/>
              </w:rPr>
            </w:pPr>
            <w:r w:rsidRPr="00BE0FC7">
              <w:rPr>
                <w:rFonts w:eastAsia="Times New Roman" w:cs="Arial"/>
                <w:sz w:val="18"/>
                <w:szCs w:val="18"/>
                <w:lang w:eastAsia="it-CH"/>
              </w:rPr>
              <w:t>6.1 Scienze della costruzione (ARC)</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left"/>
              <w:rPr>
                <w:rFonts w:eastAsia="Times New Roman" w:cs="Arial"/>
                <w:color w:val="000000"/>
                <w:sz w:val="18"/>
                <w:szCs w:val="18"/>
                <w:lang w:eastAsia="it-CH"/>
              </w:rPr>
            </w:pPr>
            <w:r w:rsidRPr="00BE0FC7">
              <w:rPr>
                <w:rFonts w:eastAsia="Times New Roman" w:cs="Arial"/>
                <w:color w:val="000000"/>
                <w:sz w:val="18"/>
                <w:szCs w:val="18"/>
                <w:lang w:eastAsia="it-CH"/>
              </w:rPr>
              <w:t>ETP dottorandi/assistenti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69.57</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1218.81</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67.96</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1239.48</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65.39</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1273.1</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59.78</w:t>
            </w:r>
          </w:p>
        </w:tc>
        <w:tc>
          <w:tcPr>
            <w:tcW w:w="791" w:type="dxa"/>
            <w:tcBorders>
              <w:top w:val="single" w:sz="4" w:space="0" w:color="auto"/>
              <w:left w:val="single" w:sz="4" w:space="0" w:color="auto"/>
              <w:bottom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1319.72</w:t>
            </w:r>
          </w:p>
        </w:tc>
      </w:tr>
      <w:tr w:rsidR="00D01EC1" w:rsidRPr="00D01EC1" w:rsidTr="006D21D2">
        <w:trPr>
          <w:trHeight w:val="300"/>
          <w:jc w:val="center"/>
        </w:trPr>
        <w:tc>
          <w:tcPr>
            <w:tcW w:w="2169" w:type="dxa"/>
            <w:vMerge/>
            <w:tcBorders>
              <w:right w:val="single" w:sz="4" w:space="0" w:color="auto"/>
            </w:tcBorders>
            <w:shd w:val="clear" w:color="auto" w:fill="auto"/>
            <w:noWrap/>
            <w:vAlign w:val="bottom"/>
            <w:hideMark/>
          </w:tcPr>
          <w:p w:rsidR="00BE0FC7" w:rsidRPr="00BE0FC7" w:rsidRDefault="00BE0FC7" w:rsidP="00BE0FC7">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left"/>
              <w:rPr>
                <w:rFonts w:eastAsia="Times New Roman" w:cs="Arial"/>
                <w:color w:val="000000"/>
                <w:sz w:val="18"/>
                <w:szCs w:val="18"/>
                <w:lang w:eastAsia="it-CH"/>
              </w:rPr>
            </w:pPr>
            <w:r w:rsidRPr="00BE0FC7">
              <w:rPr>
                <w:rFonts w:eastAsia="Times New Roman" w:cs="Arial"/>
                <w:color w:val="000000"/>
                <w:sz w:val="18"/>
                <w:szCs w:val="18"/>
                <w:lang w:eastAsia="it-CH"/>
              </w:rPr>
              <w:t>ETP professori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15.40</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138.02</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12.88</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137.09</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12.41</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139.55</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11.52</w:t>
            </w:r>
          </w:p>
        </w:tc>
        <w:tc>
          <w:tcPr>
            <w:tcW w:w="791" w:type="dxa"/>
            <w:tcBorders>
              <w:top w:val="single" w:sz="4" w:space="0" w:color="auto"/>
              <w:left w:val="single" w:sz="4" w:space="0" w:color="auto"/>
              <w:bottom w:val="single" w:sz="4" w:space="0" w:color="auto"/>
            </w:tcBorders>
            <w:shd w:val="clear" w:color="auto" w:fill="auto"/>
            <w:noWrap/>
            <w:vAlign w:val="bottom"/>
            <w:hideMark/>
          </w:tcPr>
          <w:p w:rsidR="00BE0FC7" w:rsidRPr="00BE0FC7" w:rsidRDefault="00BE0FC7" w:rsidP="00BE0FC7">
            <w:pPr>
              <w:suppressAutoHyphens w:val="0"/>
              <w:jc w:val="center"/>
              <w:rPr>
                <w:rFonts w:eastAsia="Times New Roman" w:cs="Arial"/>
                <w:color w:val="000000"/>
                <w:sz w:val="18"/>
                <w:szCs w:val="18"/>
                <w:lang w:eastAsia="it-CH"/>
              </w:rPr>
            </w:pPr>
            <w:r w:rsidRPr="00BE0FC7">
              <w:rPr>
                <w:rFonts w:eastAsia="Times New Roman" w:cs="Arial"/>
                <w:color w:val="000000"/>
                <w:sz w:val="18"/>
                <w:szCs w:val="18"/>
                <w:lang w:eastAsia="it-CH"/>
              </w:rPr>
              <w:t>134.22</w:t>
            </w:r>
          </w:p>
        </w:tc>
      </w:tr>
      <w:tr w:rsidR="00D01EC1" w:rsidRPr="00D01EC1" w:rsidTr="006D21D2">
        <w:trPr>
          <w:trHeight w:val="315"/>
          <w:jc w:val="center"/>
        </w:trPr>
        <w:tc>
          <w:tcPr>
            <w:tcW w:w="2169" w:type="dxa"/>
            <w:vMerge/>
            <w:tcBorders>
              <w:right w:val="single" w:sz="4" w:space="0" w:color="auto"/>
            </w:tcBorders>
            <w:shd w:val="clear" w:color="auto" w:fill="auto"/>
            <w:noWrap/>
            <w:vAlign w:val="bottom"/>
            <w:hideMark/>
          </w:tcPr>
          <w:p w:rsidR="00BE0FC7" w:rsidRPr="00BE0FC7" w:rsidRDefault="00BE0FC7" w:rsidP="00BE0FC7">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1159B5" w:rsidP="00BE0FC7">
            <w:pPr>
              <w:suppressAutoHyphens w:val="0"/>
              <w:jc w:val="left"/>
              <w:rPr>
                <w:rFonts w:eastAsia="Times New Roman" w:cs="Arial"/>
                <w:i/>
                <w:iCs/>
                <w:color w:val="000000"/>
                <w:sz w:val="18"/>
                <w:szCs w:val="18"/>
                <w:lang w:eastAsia="it-CH"/>
              </w:rPr>
            </w:pPr>
            <w:r>
              <w:rPr>
                <w:rFonts w:eastAsia="Times New Roman" w:cs="Arial"/>
                <w:i/>
                <w:iCs/>
                <w:color w:val="000000"/>
                <w:sz w:val="18"/>
                <w:szCs w:val="18"/>
                <w:lang w:eastAsia="it-CH"/>
              </w:rPr>
              <w:t>D</w:t>
            </w:r>
            <w:r w:rsidRPr="00BE0FC7">
              <w:rPr>
                <w:rFonts w:eastAsia="Times New Roman" w:cs="Arial"/>
                <w:i/>
                <w:iCs/>
                <w:color w:val="000000"/>
                <w:sz w:val="18"/>
                <w:szCs w:val="18"/>
                <w:lang w:eastAsia="it-CH"/>
              </w:rPr>
              <w:t>ottorandi</w:t>
            </w:r>
            <w:r w:rsidR="00BE0FC7" w:rsidRPr="00BE0FC7">
              <w:rPr>
                <w:rFonts w:eastAsia="Times New Roman" w:cs="Arial"/>
                <w:i/>
                <w:iCs/>
                <w:color w:val="000000"/>
                <w:sz w:val="18"/>
                <w:szCs w:val="18"/>
                <w:lang w:eastAsia="it-CH"/>
              </w:rPr>
              <w:t xml:space="preserve"> per professore (in ETP)</w:t>
            </w:r>
          </w:p>
        </w:tc>
        <w:tc>
          <w:tcPr>
            <w:tcW w:w="850"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4.52</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8.83</w:t>
            </w:r>
          </w:p>
        </w:tc>
        <w:tc>
          <w:tcPr>
            <w:tcW w:w="6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5.28</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9.04</w:t>
            </w:r>
          </w:p>
        </w:tc>
        <w:tc>
          <w:tcPr>
            <w:tcW w:w="704"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5.27</w:t>
            </w:r>
          </w:p>
        </w:tc>
        <w:tc>
          <w:tcPr>
            <w:tcW w:w="791"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9.12</w:t>
            </w:r>
          </w:p>
        </w:tc>
        <w:tc>
          <w:tcPr>
            <w:tcW w:w="768" w:type="dxa"/>
            <w:tcBorders>
              <w:top w:val="single" w:sz="4" w:space="0" w:color="auto"/>
              <w:left w:val="single" w:sz="4" w:space="0" w:color="auto"/>
              <w:bottom w:val="single" w:sz="4" w:space="0" w:color="auto"/>
              <w:right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5.19</w:t>
            </w:r>
          </w:p>
        </w:tc>
        <w:tc>
          <w:tcPr>
            <w:tcW w:w="791" w:type="dxa"/>
            <w:tcBorders>
              <w:top w:val="single" w:sz="4" w:space="0" w:color="auto"/>
              <w:left w:val="single" w:sz="4" w:space="0" w:color="auto"/>
              <w:bottom w:val="single" w:sz="4" w:space="0" w:color="auto"/>
            </w:tcBorders>
            <w:shd w:val="clear" w:color="000000" w:fill="F8CBAD"/>
            <w:noWrap/>
            <w:vAlign w:val="bottom"/>
            <w:hideMark/>
          </w:tcPr>
          <w:p w:rsidR="00BE0FC7" w:rsidRPr="00BE0FC7" w:rsidRDefault="00BE0FC7" w:rsidP="00BE0FC7">
            <w:pPr>
              <w:suppressAutoHyphens w:val="0"/>
              <w:jc w:val="center"/>
              <w:rPr>
                <w:rFonts w:eastAsia="Times New Roman" w:cs="Arial"/>
                <w:i/>
                <w:iCs/>
                <w:color w:val="000000"/>
                <w:sz w:val="18"/>
                <w:szCs w:val="18"/>
                <w:lang w:eastAsia="it-CH"/>
              </w:rPr>
            </w:pPr>
            <w:r w:rsidRPr="00BE0FC7">
              <w:rPr>
                <w:rFonts w:eastAsia="Times New Roman" w:cs="Arial"/>
                <w:i/>
                <w:iCs/>
                <w:color w:val="000000"/>
                <w:sz w:val="18"/>
                <w:szCs w:val="18"/>
                <w:lang w:eastAsia="it-CH"/>
              </w:rPr>
              <w:t>9.83</w:t>
            </w:r>
          </w:p>
        </w:tc>
      </w:tr>
      <w:tr w:rsidR="001159B5" w:rsidRPr="00D01EC1" w:rsidTr="006D21D2">
        <w:trPr>
          <w:trHeight w:val="315"/>
          <w:jc w:val="center"/>
        </w:trPr>
        <w:tc>
          <w:tcPr>
            <w:tcW w:w="2169" w:type="dxa"/>
            <w:vMerge/>
            <w:tcBorders>
              <w:right w:val="single" w:sz="4" w:space="0" w:color="auto"/>
            </w:tcBorders>
            <w:shd w:val="clear" w:color="auto" w:fill="auto"/>
            <w:noWrap/>
            <w:vAlign w:val="bottom"/>
          </w:tcPr>
          <w:p w:rsidR="001159B5" w:rsidRPr="00BE0FC7" w:rsidRDefault="001159B5" w:rsidP="001159B5">
            <w:pPr>
              <w:jc w:val="left"/>
              <w:rPr>
                <w:rFonts w:eastAsia="Times New Roman" w:cs="Arial"/>
                <w:color w:val="000000"/>
                <w:sz w:val="18"/>
                <w:szCs w:val="18"/>
                <w:lang w:eastAsia="it-CH"/>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1159B5" w:rsidRDefault="001159B5" w:rsidP="001159B5">
            <w:pPr>
              <w:suppressAutoHyphens w:val="0"/>
              <w:jc w:val="left"/>
              <w:rPr>
                <w:rFonts w:eastAsia="Times New Roman" w:cs="Arial"/>
                <w:iCs/>
                <w:color w:val="000000"/>
                <w:sz w:val="18"/>
                <w:szCs w:val="18"/>
                <w:lang w:eastAsia="it-CH"/>
              </w:rPr>
            </w:pPr>
            <w:r w:rsidRPr="001159B5">
              <w:rPr>
                <w:rFonts w:eastAsia="Times New Roman" w:cs="Arial"/>
                <w:iCs/>
                <w:color w:val="000000"/>
                <w:sz w:val="18"/>
                <w:szCs w:val="18"/>
                <w:lang w:eastAsia="it-CH"/>
              </w:rPr>
              <w:t>Diplomi di dottorato</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1159B5" w:rsidRDefault="00831CE8"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3</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1159B5" w:rsidRDefault="00831CE8"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148</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1159B5" w:rsidRDefault="00831CE8"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2</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1159B5" w:rsidRDefault="00831CE8"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145</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1159B5" w:rsidRDefault="00831CE8"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3</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1159B5" w:rsidRDefault="00831CE8"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129</w:t>
            </w:r>
          </w:p>
        </w:tc>
        <w:tc>
          <w:tcPr>
            <w:tcW w:w="7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59B5" w:rsidRPr="001159B5" w:rsidRDefault="00831CE8"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4</w:t>
            </w:r>
          </w:p>
        </w:tc>
        <w:tc>
          <w:tcPr>
            <w:tcW w:w="791" w:type="dxa"/>
            <w:tcBorders>
              <w:top w:val="single" w:sz="4" w:space="0" w:color="auto"/>
              <w:left w:val="single" w:sz="4" w:space="0" w:color="auto"/>
              <w:bottom w:val="single" w:sz="4" w:space="0" w:color="auto"/>
            </w:tcBorders>
            <w:shd w:val="clear" w:color="auto" w:fill="auto"/>
            <w:noWrap/>
            <w:vAlign w:val="bottom"/>
          </w:tcPr>
          <w:p w:rsidR="001159B5" w:rsidRPr="001159B5" w:rsidRDefault="00831CE8" w:rsidP="00811B7D">
            <w:pPr>
              <w:suppressAutoHyphens w:val="0"/>
              <w:jc w:val="center"/>
              <w:rPr>
                <w:rFonts w:eastAsia="Times New Roman" w:cs="Arial"/>
                <w:iCs/>
                <w:color w:val="000000"/>
                <w:sz w:val="18"/>
                <w:szCs w:val="18"/>
                <w:lang w:eastAsia="it-CH"/>
              </w:rPr>
            </w:pPr>
            <w:r>
              <w:rPr>
                <w:rFonts w:eastAsia="Times New Roman" w:cs="Arial"/>
                <w:iCs/>
                <w:color w:val="000000"/>
                <w:sz w:val="18"/>
                <w:szCs w:val="18"/>
                <w:lang w:eastAsia="it-CH"/>
              </w:rPr>
              <w:t>140</w:t>
            </w:r>
          </w:p>
        </w:tc>
      </w:tr>
      <w:tr w:rsidR="00811B7D" w:rsidRPr="00D01EC1" w:rsidTr="006D21D2">
        <w:trPr>
          <w:trHeight w:val="315"/>
          <w:jc w:val="center"/>
        </w:trPr>
        <w:tc>
          <w:tcPr>
            <w:tcW w:w="2169" w:type="dxa"/>
            <w:vMerge/>
            <w:tcBorders>
              <w:right w:val="single" w:sz="4" w:space="0" w:color="auto"/>
            </w:tcBorders>
            <w:shd w:val="clear" w:color="auto" w:fill="auto"/>
            <w:noWrap/>
            <w:vAlign w:val="bottom"/>
          </w:tcPr>
          <w:p w:rsidR="00811B7D" w:rsidRDefault="00811B7D" w:rsidP="00811B7D">
            <w:pPr>
              <w:suppressAutoHyphens w:val="0"/>
              <w:jc w:val="left"/>
              <w:rPr>
                <w:rFonts w:eastAsia="Times New Roman" w:cs="Arial"/>
                <w:color w:val="000000"/>
                <w:sz w:val="18"/>
                <w:szCs w:val="18"/>
                <w:lang w:eastAsia="it-CH"/>
              </w:rPr>
            </w:pPr>
          </w:p>
        </w:tc>
        <w:tc>
          <w:tcPr>
            <w:tcW w:w="2268" w:type="dxa"/>
            <w:tcBorders>
              <w:top w:val="single" w:sz="4" w:space="0" w:color="auto"/>
              <w:left w:val="single" w:sz="4" w:space="0" w:color="auto"/>
              <w:right w:val="single" w:sz="4" w:space="0" w:color="auto"/>
            </w:tcBorders>
            <w:shd w:val="clear" w:color="000000" w:fill="F8CBAD"/>
            <w:noWrap/>
            <w:vAlign w:val="bottom"/>
          </w:tcPr>
          <w:p w:rsidR="00811B7D" w:rsidRPr="00BE0FC7" w:rsidRDefault="00811B7D" w:rsidP="00811B7D">
            <w:pPr>
              <w:suppressAutoHyphens w:val="0"/>
              <w:jc w:val="left"/>
              <w:rPr>
                <w:rFonts w:eastAsia="Times New Roman" w:cs="Arial"/>
                <w:i/>
                <w:iCs/>
                <w:color w:val="000000"/>
                <w:sz w:val="18"/>
                <w:szCs w:val="18"/>
                <w:lang w:eastAsia="it-CH"/>
              </w:rPr>
            </w:pPr>
            <w:r w:rsidRPr="00E14BEB">
              <w:rPr>
                <w:rFonts w:eastAsia="Times New Roman" w:cs="Arial"/>
                <w:i/>
                <w:iCs/>
                <w:color w:val="000000"/>
                <w:sz w:val="18"/>
                <w:szCs w:val="18"/>
                <w:lang w:eastAsia="it-CH"/>
              </w:rPr>
              <w:t>Diplomi di dottorato per ETP di professori</w:t>
            </w:r>
          </w:p>
        </w:tc>
        <w:tc>
          <w:tcPr>
            <w:tcW w:w="850" w:type="dxa"/>
            <w:tcBorders>
              <w:top w:val="single" w:sz="4" w:space="0" w:color="auto"/>
              <w:left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0.19</w:t>
            </w:r>
          </w:p>
        </w:tc>
        <w:tc>
          <w:tcPr>
            <w:tcW w:w="791" w:type="dxa"/>
            <w:tcBorders>
              <w:top w:val="single" w:sz="4" w:space="0" w:color="auto"/>
              <w:left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1.07</w:t>
            </w:r>
          </w:p>
        </w:tc>
        <w:tc>
          <w:tcPr>
            <w:tcW w:w="691" w:type="dxa"/>
            <w:tcBorders>
              <w:top w:val="single" w:sz="4" w:space="0" w:color="auto"/>
              <w:left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0.16</w:t>
            </w:r>
          </w:p>
        </w:tc>
        <w:tc>
          <w:tcPr>
            <w:tcW w:w="791" w:type="dxa"/>
            <w:tcBorders>
              <w:top w:val="single" w:sz="4" w:space="0" w:color="auto"/>
              <w:left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1.06</w:t>
            </w:r>
          </w:p>
        </w:tc>
        <w:tc>
          <w:tcPr>
            <w:tcW w:w="704" w:type="dxa"/>
            <w:tcBorders>
              <w:top w:val="single" w:sz="4" w:space="0" w:color="auto"/>
              <w:left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0.24</w:t>
            </w:r>
          </w:p>
        </w:tc>
        <w:tc>
          <w:tcPr>
            <w:tcW w:w="791" w:type="dxa"/>
            <w:tcBorders>
              <w:top w:val="single" w:sz="4" w:space="0" w:color="auto"/>
              <w:left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0.92</w:t>
            </w:r>
          </w:p>
        </w:tc>
        <w:tc>
          <w:tcPr>
            <w:tcW w:w="768" w:type="dxa"/>
            <w:tcBorders>
              <w:top w:val="single" w:sz="4" w:space="0" w:color="auto"/>
              <w:left w:val="single" w:sz="4" w:space="0" w:color="auto"/>
              <w:right w:val="single" w:sz="4" w:space="0" w:color="auto"/>
            </w:tcBorders>
            <w:shd w:val="clear" w:color="000000" w:fill="F8CBAD"/>
            <w:noWrap/>
            <w:vAlign w:val="bottom"/>
          </w:tcPr>
          <w:p w:rsidR="00811B7D" w:rsidRPr="00BE0FC7"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0.35</w:t>
            </w:r>
          </w:p>
        </w:tc>
        <w:tc>
          <w:tcPr>
            <w:tcW w:w="791" w:type="dxa"/>
            <w:tcBorders>
              <w:top w:val="single" w:sz="4" w:space="0" w:color="auto"/>
              <w:left w:val="single" w:sz="4" w:space="0" w:color="auto"/>
            </w:tcBorders>
            <w:shd w:val="clear" w:color="000000" w:fill="F8CBAD"/>
            <w:noWrap/>
            <w:vAlign w:val="bottom"/>
          </w:tcPr>
          <w:p w:rsidR="00811B7D" w:rsidRDefault="00811B7D" w:rsidP="00811B7D">
            <w:pPr>
              <w:suppressAutoHyphens w:val="0"/>
              <w:jc w:val="center"/>
              <w:rPr>
                <w:rFonts w:eastAsia="Times New Roman" w:cs="Arial"/>
                <w:i/>
                <w:iCs/>
                <w:color w:val="000000"/>
                <w:sz w:val="18"/>
                <w:szCs w:val="18"/>
                <w:lang w:eastAsia="it-CH"/>
              </w:rPr>
            </w:pPr>
            <w:r>
              <w:rPr>
                <w:rFonts w:cs="Arial"/>
                <w:i/>
                <w:iCs/>
                <w:color w:val="000000"/>
                <w:sz w:val="18"/>
                <w:szCs w:val="18"/>
              </w:rPr>
              <w:t>1.04</w:t>
            </w:r>
          </w:p>
        </w:tc>
      </w:tr>
    </w:tbl>
    <w:p w:rsidR="00594E67" w:rsidRDefault="00594E67" w:rsidP="00B377D3">
      <w:pPr>
        <w:tabs>
          <w:tab w:val="left" w:pos="9486"/>
        </w:tabs>
        <w:spacing w:before="80" w:after="80"/>
        <w:rPr>
          <w:sz w:val="24"/>
        </w:rPr>
      </w:pPr>
    </w:p>
    <w:p w:rsidR="001D556D" w:rsidRPr="00112645" w:rsidRDefault="00762212" w:rsidP="00762212">
      <w:pPr>
        <w:pStyle w:val="Titolo3"/>
        <w:tabs>
          <w:tab w:val="left" w:pos="9486"/>
        </w:tabs>
        <w:rPr>
          <w:sz w:val="24"/>
          <w:szCs w:val="24"/>
        </w:rPr>
      </w:pPr>
      <w:bookmarkStart w:id="308" w:name="_Toc102398558"/>
      <w:bookmarkStart w:id="309" w:name="_Toc102485350"/>
      <w:bookmarkStart w:id="310" w:name="_Toc102574158"/>
      <w:bookmarkStart w:id="311" w:name="_Toc102575344"/>
      <w:bookmarkStart w:id="312" w:name="_Toc103092292"/>
      <w:bookmarkStart w:id="313" w:name="_Toc103175716"/>
      <w:bookmarkStart w:id="314" w:name="_Toc103177426"/>
      <w:bookmarkStart w:id="315" w:name="_Toc103267316"/>
      <w:bookmarkStart w:id="316" w:name="_Toc103336427"/>
      <w:bookmarkStart w:id="317" w:name="_Toc103352350"/>
      <w:bookmarkStart w:id="318" w:name="_Toc103610948"/>
      <w:bookmarkStart w:id="319" w:name="_Toc103612229"/>
      <w:bookmarkStart w:id="320" w:name="_Toc103778655"/>
      <w:bookmarkStart w:id="321" w:name="_Toc103783064"/>
      <w:bookmarkStart w:id="322" w:name="_Toc103783131"/>
      <w:bookmarkStart w:id="323" w:name="_Toc103957239"/>
      <w:bookmarkStart w:id="324" w:name="_Toc104206865"/>
      <w:bookmarkStart w:id="325" w:name="_Toc104207930"/>
      <w:bookmarkStart w:id="326" w:name="_Toc104213753"/>
      <w:bookmarkStart w:id="327" w:name="_Toc104216968"/>
      <w:bookmarkStart w:id="328" w:name="_Toc104805498"/>
      <w:bookmarkStart w:id="329" w:name="_Toc104814772"/>
      <w:bookmarkStart w:id="330" w:name="_Toc134453060"/>
      <w:bookmarkStart w:id="331" w:name="_Toc135652489"/>
      <w:bookmarkStart w:id="332" w:name="_Toc135665140"/>
      <w:bookmarkStart w:id="333" w:name="_Toc135665292"/>
      <w:bookmarkStart w:id="334" w:name="_Toc135751589"/>
      <w:bookmarkStart w:id="335" w:name="_Toc135926632"/>
      <w:bookmarkStart w:id="336" w:name="_Toc135996314"/>
      <w:bookmarkStart w:id="337" w:name="_Toc136340768"/>
      <w:bookmarkStart w:id="338" w:name="_Toc136356030"/>
      <w:bookmarkStart w:id="339" w:name="_Toc136615929"/>
      <w:bookmarkStart w:id="340" w:name="_Toc136859422"/>
      <w:bookmarkStart w:id="341" w:name="_Toc136860124"/>
      <w:bookmarkStart w:id="342" w:name="_Toc136944777"/>
      <w:bookmarkStart w:id="343" w:name="_Toc136945243"/>
      <w:bookmarkStart w:id="344" w:name="_Toc137478052"/>
      <w:r>
        <w:rPr>
          <w:sz w:val="24"/>
          <w:szCs w:val="24"/>
        </w:rPr>
        <w:t xml:space="preserve">2.1.3 </w:t>
      </w:r>
      <w:r w:rsidR="00BB3D89" w:rsidRPr="00112645">
        <w:rPr>
          <w:sz w:val="24"/>
          <w:szCs w:val="24"/>
        </w:rPr>
        <w:t xml:space="preserve">c) </w:t>
      </w:r>
      <w:r w:rsidR="001D556D" w:rsidRPr="00112645">
        <w:rPr>
          <w:sz w:val="24"/>
          <w:szCs w:val="24"/>
        </w:rPr>
        <w:t>Pari opportunità</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rsidR="00E14BEB" w:rsidRDefault="00261B27" w:rsidP="00E14BEB">
      <w:pPr>
        <w:tabs>
          <w:tab w:val="left" w:pos="9486"/>
        </w:tabs>
        <w:spacing w:before="80" w:after="80"/>
        <w:rPr>
          <w:sz w:val="24"/>
          <w:szCs w:val="24"/>
        </w:rPr>
      </w:pPr>
      <w:r>
        <w:rPr>
          <w:sz w:val="24"/>
          <w:szCs w:val="24"/>
        </w:rPr>
        <w:t xml:space="preserve">L’obiettivo prevede una quota di personale femminile (ETP e per testa) declinato per categoria di personale, secondo le categorie </w:t>
      </w:r>
      <w:r w:rsidR="00667B18">
        <w:rPr>
          <w:sz w:val="24"/>
          <w:szCs w:val="24"/>
        </w:rPr>
        <w:t>dell’UST</w:t>
      </w:r>
      <w:r>
        <w:rPr>
          <w:sz w:val="24"/>
          <w:szCs w:val="24"/>
        </w:rPr>
        <w:t xml:space="preserve">, e per facoltà, non inferiore alla media delle altre università svizzere. </w:t>
      </w:r>
    </w:p>
    <w:p w:rsidR="007A7CD4" w:rsidRDefault="0061316F" w:rsidP="00E14BEB">
      <w:pPr>
        <w:tabs>
          <w:tab w:val="left" w:pos="9486"/>
        </w:tabs>
        <w:spacing w:before="80" w:after="80"/>
        <w:rPr>
          <w:sz w:val="24"/>
          <w:szCs w:val="24"/>
        </w:rPr>
      </w:pPr>
      <w:r>
        <w:rPr>
          <w:sz w:val="24"/>
          <w:szCs w:val="24"/>
        </w:rPr>
        <w:t xml:space="preserve">I dati sulla ripartizione del personale femminile (per unità e ETP) impiegato presso l’USI sono presentati </w:t>
      </w:r>
      <w:r w:rsidRPr="0061316F">
        <w:rPr>
          <w:sz w:val="24"/>
          <w:szCs w:val="24"/>
        </w:rPr>
        <w:t xml:space="preserve">nella </w:t>
      </w:r>
      <w:r w:rsidRPr="0061316F">
        <w:rPr>
          <w:sz w:val="24"/>
          <w:szCs w:val="24"/>
        </w:rPr>
        <w:fldChar w:fldCharType="begin"/>
      </w:r>
      <w:r w:rsidRPr="0061316F">
        <w:rPr>
          <w:sz w:val="24"/>
          <w:szCs w:val="24"/>
        </w:rPr>
        <w:instrText xml:space="preserve"> REF _Ref102392585 \h </w:instrText>
      </w:r>
      <w:r>
        <w:rPr>
          <w:sz w:val="24"/>
          <w:szCs w:val="24"/>
        </w:rPr>
        <w:instrText xml:space="preserve"> \* MERGEFORMAT </w:instrText>
      </w:r>
      <w:r w:rsidRPr="0061316F">
        <w:rPr>
          <w:sz w:val="24"/>
          <w:szCs w:val="24"/>
        </w:rPr>
      </w:r>
      <w:r w:rsidRPr="0061316F">
        <w:rPr>
          <w:sz w:val="24"/>
          <w:szCs w:val="24"/>
        </w:rPr>
        <w:fldChar w:fldCharType="separate"/>
      </w:r>
      <w:r w:rsidR="005E0B02" w:rsidRPr="005E0B02">
        <w:rPr>
          <w:sz w:val="24"/>
          <w:szCs w:val="24"/>
        </w:rPr>
        <w:t>Tabella 6</w:t>
      </w:r>
      <w:r w:rsidRPr="0061316F">
        <w:rPr>
          <w:sz w:val="24"/>
          <w:szCs w:val="24"/>
        </w:rPr>
        <w:fldChar w:fldCharType="end"/>
      </w:r>
      <w:r w:rsidRPr="0061316F">
        <w:rPr>
          <w:sz w:val="24"/>
          <w:szCs w:val="24"/>
        </w:rPr>
        <w:t xml:space="preserve">. </w:t>
      </w:r>
      <w:r>
        <w:rPr>
          <w:sz w:val="24"/>
          <w:szCs w:val="24"/>
        </w:rPr>
        <w:t xml:space="preserve">La suddivisione per categorie professionali è disponibile dal 2018 al 2021, i dati per il 2022 verranno pubblicati dall’UST nel luglio del 2023 e non sono quindi </w:t>
      </w:r>
      <w:r w:rsidR="00225B27">
        <w:rPr>
          <w:sz w:val="24"/>
          <w:szCs w:val="24"/>
        </w:rPr>
        <w:t xml:space="preserve">al momento </w:t>
      </w:r>
      <w:r>
        <w:rPr>
          <w:sz w:val="24"/>
          <w:szCs w:val="24"/>
        </w:rPr>
        <w:t xml:space="preserve">disponibili. </w:t>
      </w:r>
    </w:p>
    <w:p w:rsidR="00261B27" w:rsidRDefault="007A7CD4" w:rsidP="00E14BEB">
      <w:pPr>
        <w:tabs>
          <w:tab w:val="left" w:pos="9486"/>
        </w:tabs>
        <w:spacing w:before="80" w:after="80"/>
        <w:rPr>
          <w:sz w:val="24"/>
          <w:szCs w:val="24"/>
        </w:rPr>
      </w:pPr>
      <w:r>
        <w:rPr>
          <w:sz w:val="24"/>
          <w:szCs w:val="24"/>
        </w:rPr>
        <w:t xml:space="preserve">Tra il 2020 e il 2021 i collaboratori (in teste) </w:t>
      </w:r>
      <w:r w:rsidR="00DF0AE0">
        <w:rPr>
          <w:sz w:val="24"/>
          <w:szCs w:val="24"/>
        </w:rPr>
        <w:t>dell’</w:t>
      </w:r>
      <w:r>
        <w:rPr>
          <w:sz w:val="24"/>
          <w:szCs w:val="24"/>
        </w:rPr>
        <w:t xml:space="preserve">USI </w:t>
      </w:r>
      <w:r w:rsidR="001F73D4">
        <w:rPr>
          <w:sz w:val="24"/>
          <w:szCs w:val="24"/>
        </w:rPr>
        <w:t xml:space="preserve">in totale </w:t>
      </w:r>
      <w:r>
        <w:rPr>
          <w:sz w:val="24"/>
          <w:szCs w:val="24"/>
        </w:rPr>
        <w:t xml:space="preserve">sono aumentati di 245 unità (da 1'363 a 1'608), con un incremento di 46.1 ETP (da 864.7 a 910.8). Di queste unità, 167 sono uomini e 78 donne, mentre per </w:t>
      </w:r>
      <w:r w:rsidR="00D4799F">
        <w:rPr>
          <w:sz w:val="24"/>
          <w:szCs w:val="24"/>
        </w:rPr>
        <w:t xml:space="preserve">quanto riguarda le ETP 21.9 sono state attribuite a uomini e 24.2 a donne. Si evince dunque che, sebbene tra i nuovi collaboratori (in teste) gli uomini siano più del doppio rispetto alle donne, essi sono impiegati per meno ETP rispetto alle nuove collaboratrici. </w:t>
      </w:r>
      <w:r w:rsidR="001F73D4">
        <w:rPr>
          <w:sz w:val="24"/>
          <w:szCs w:val="24"/>
        </w:rPr>
        <w:t xml:space="preserve">Questi dati spiegano anche perché la percentuale di donne (in teste) è diminuita dell’1.23% tra il 2020 e il 2021 (da 39.91% a 38.68%), mentre la quota di ETP attribuite a personale femminile è aumentata dello 0.59% (da 40.87% a 41.46%). Entrambi i dati (teste e ETP) risultano tuttavia inferiori alla media svizzera. </w:t>
      </w:r>
    </w:p>
    <w:p w:rsidR="001F73D4" w:rsidRDefault="001F73D4" w:rsidP="00E14BEB">
      <w:pPr>
        <w:tabs>
          <w:tab w:val="left" w:pos="9486"/>
        </w:tabs>
        <w:spacing w:before="80" w:after="80"/>
        <w:rPr>
          <w:sz w:val="24"/>
          <w:szCs w:val="24"/>
        </w:rPr>
      </w:pPr>
      <w:r>
        <w:rPr>
          <w:sz w:val="24"/>
          <w:szCs w:val="24"/>
        </w:rPr>
        <w:t xml:space="preserve">Analizzando i dati per le singole categorie professionali, si osserva il perdurare della riduzione delle nomine femminili tra i professori, come già rilevato con il </w:t>
      </w:r>
      <w:r w:rsidR="00D72A7F">
        <w:rPr>
          <w:sz w:val="24"/>
          <w:szCs w:val="24"/>
        </w:rPr>
        <w:t>rapporto</w:t>
      </w:r>
      <w:r>
        <w:rPr>
          <w:sz w:val="24"/>
          <w:szCs w:val="24"/>
        </w:rPr>
        <w:t xml:space="preserve"> 2021. Dei 134 professori attivi all’USI solo 25 sono donne, pari a un tasso del 18.66% in teste (18.90% nel 2020) e del 18.70% in ETP (19.53% nel 2020). In entrambi i casi i valori si situano al di</w:t>
      </w:r>
      <w:r w:rsidR="00232811">
        <w:rPr>
          <w:sz w:val="24"/>
          <w:szCs w:val="24"/>
        </w:rPr>
        <w:t xml:space="preserve"> </w:t>
      </w:r>
      <w:r>
        <w:rPr>
          <w:sz w:val="24"/>
          <w:szCs w:val="24"/>
        </w:rPr>
        <w:t xml:space="preserve">sotto della media nazionale che è superiore al 26%. Si riscontrano invece dei miglioramenti nelle altre categorie professionali: rispetto al 2020 è aumentata la quota femminile di ETP per la categoria altri docenti, così come vi è un incremento della presenza femminile (in teste e in ETP) nel personale attivo nel corpo intermedio e nei servizi. Per quest’ultima categoria il dato registrato in USI è superiore a quello delle altre università svizzere, sia in teste (60.44% contro il 58.19% a livello svizzero), sia in ETP (57.20% contro il 54.16%). </w:t>
      </w:r>
    </w:p>
    <w:p w:rsidR="001F73D4" w:rsidRPr="0061316F" w:rsidRDefault="001F73D4" w:rsidP="00E14BEB">
      <w:pPr>
        <w:tabs>
          <w:tab w:val="left" w:pos="9486"/>
        </w:tabs>
        <w:spacing w:before="80" w:after="80"/>
        <w:rPr>
          <w:sz w:val="24"/>
          <w:szCs w:val="24"/>
        </w:rPr>
      </w:pPr>
      <w:r>
        <w:rPr>
          <w:sz w:val="24"/>
          <w:szCs w:val="24"/>
        </w:rPr>
        <w:t>Riassumendo, per la maggior parte delle categorie professionali l’obiettivo non viene raggiunto, tuttavia va sottolineato che i dati presentati da</w:t>
      </w:r>
      <w:r w:rsidR="00DF0AE0">
        <w:rPr>
          <w:sz w:val="24"/>
          <w:szCs w:val="24"/>
        </w:rPr>
        <w:t>ll’</w:t>
      </w:r>
      <w:r>
        <w:rPr>
          <w:sz w:val="24"/>
          <w:szCs w:val="24"/>
        </w:rPr>
        <w:t xml:space="preserve">USI non si discostano in maniera </w:t>
      </w:r>
      <w:r>
        <w:rPr>
          <w:sz w:val="24"/>
          <w:szCs w:val="24"/>
        </w:rPr>
        <w:lastRenderedPageBreak/>
        <w:t xml:space="preserve">significativa dalle altre università svizzere, ad eccezione dei professori dove il divario tra </w:t>
      </w:r>
      <w:r w:rsidR="00DF0AE0">
        <w:rPr>
          <w:sz w:val="24"/>
          <w:szCs w:val="24"/>
        </w:rPr>
        <w:t>l’</w:t>
      </w:r>
      <w:r>
        <w:rPr>
          <w:sz w:val="24"/>
          <w:szCs w:val="24"/>
        </w:rPr>
        <w:t xml:space="preserve">USI e la media nazionale si è progressivamente ampliato dal 2018 in poi.  </w:t>
      </w:r>
    </w:p>
    <w:p w:rsidR="0024151C" w:rsidRPr="001F73D4" w:rsidRDefault="001F73D4" w:rsidP="001F73D4">
      <w:pPr>
        <w:tabs>
          <w:tab w:val="left" w:pos="9486"/>
        </w:tabs>
        <w:spacing w:before="80" w:after="80"/>
        <w:rPr>
          <w:sz w:val="24"/>
          <w:szCs w:val="24"/>
        </w:rPr>
        <w:sectPr w:rsidR="0024151C" w:rsidRPr="001F73D4" w:rsidSect="0062475F">
          <w:headerReference w:type="default" r:id="rId17"/>
          <w:footerReference w:type="default" r:id="rId18"/>
          <w:headerReference w:type="first" r:id="rId19"/>
          <w:pgSz w:w="11906" w:h="16838"/>
          <w:pgMar w:top="1417" w:right="1134" w:bottom="1134" w:left="1134" w:header="720" w:footer="567" w:gutter="0"/>
          <w:cols w:space="720"/>
          <w:titlePg/>
          <w:docGrid w:linePitch="326"/>
        </w:sectPr>
      </w:pPr>
      <w:r>
        <w:rPr>
          <w:sz w:val="24"/>
          <w:szCs w:val="24"/>
        </w:rPr>
        <w:t xml:space="preserve">Il confronto tra la percentuale di personale femminile (in teste), suddiviso per facoltà, tra </w:t>
      </w:r>
      <w:r w:rsidR="00DF0AE0">
        <w:rPr>
          <w:sz w:val="24"/>
          <w:szCs w:val="24"/>
        </w:rPr>
        <w:t>l’</w:t>
      </w:r>
      <w:r>
        <w:rPr>
          <w:sz w:val="24"/>
          <w:szCs w:val="24"/>
        </w:rPr>
        <w:t xml:space="preserve">USI e il dato a livello svizzero è riportato </w:t>
      </w:r>
      <w:r w:rsidRPr="001F73D4">
        <w:rPr>
          <w:sz w:val="24"/>
          <w:szCs w:val="24"/>
        </w:rPr>
        <w:t xml:space="preserve">nella </w:t>
      </w:r>
      <w:r w:rsidRPr="001F73D4">
        <w:rPr>
          <w:sz w:val="24"/>
          <w:szCs w:val="24"/>
        </w:rPr>
        <w:fldChar w:fldCharType="begin"/>
      </w:r>
      <w:r w:rsidRPr="001F73D4">
        <w:rPr>
          <w:sz w:val="24"/>
          <w:szCs w:val="24"/>
        </w:rPr>
        <w:instrText xml:space="preserve"> REF _Ref103592770 \h </w:instrText>
      </w:r>
      <w:r>
        <w:rPr>
          <w:sz w:val="24"/>
          <w:szCs w:val="24"/>
        </w:rPr>
        <w:instrText xml:space="preserve"> \* MERGEFORMAT </w:instrText>
      </w:r>
      <w:r w:rsidRPr="001F73D4">
        <w:rPr>
          <w:sz w:val="24"/>
          <w:szCs w:val="24"/>
        </w:rPr>
      </w:r>
      <w:r w:rsidRPr="001F73D4">
        <w:rPr>
          <w:sz w:val="24"/>
          <w:szCs w:val="24"/>
        </w:rPr>
        <w:fldChar w:fldCharType="separate"/>
      </w:r>
      <w:r w:rsidR="005E0B02" w:rsidRPr="005E0B02">
        <w:rPr>
          <w:sz w:val="24"/>
          <w:szCs w:val="24"/>
        </w:rPr>
        <w:t xml:space="preserve">Tabella </w:t>
      </w:r>
      <w:r w:rsidR="005E0B02" w:rsidRPr="005E0B02">
        <w:rPr>
          <w:noProof/>
          <w:sz w:val="24"/>
          <w:szCs w:val="24"/>
        </w:rPr>
        <w:t>7</w:t>
      </w:r>
      <w:r w:rsidRPr="001F73D4">
        <w:rPr>
          <w:sz w:val="24"/>
          <w:szCs w:val="24"/>
        </w:rPr>
        <w:fldChar w:fldCharType="end"/>
      </w:r>
      <w:r w:rsidRPr="001F73D4">
        <w:rPr>
          <w:sz w:val="24"/>
          <w:szCs w:val="24"/>
        </w:rPr>
        <w:t>.</w:t>
      </w:r>
      <w:r>
        <w:rPr>
          <w:sz w:val="24"/>
          <w:szCs w:val="24"/>
        </w:rPr>
        <w:t xml:space="preserve"> ARC e il settore della medicina e farmacia pluridisciplinare di BMED presentano valori in linea con la media svizzera, mentre ECO, IN</w:t>
      </w:r>
      <w:r w:rsidR="00291807">
        <w:rPr>
          <w:sz w:val="24"/>
          <w:szCs w:val="24"/>
        </w:rPr>
        <w:t>F</w:t>
      </w:r>
      <w:r>
        <w:rPr>
          <w:sz w:val="24"/>
          <w:szCs w:val="24"/>
        </w:rPr>
        <w:t xml:space="preserve">, COM e il settore della medicina umana di BMED hanno dei valori inferiori alla media. Di conseguenza l’obiettivo legato alle pari opportunità all’interno delle singole facoltà </w:t>
      </w:r>
      <w:r w:rsidR="00DF0AE0">
        <w:rPr>
          <w:sz w:val="24"/>
          <w:szCs w:val="24"/>
        </w:rPr>
        <w:t>dell’</w:t>
      </w:r>
      <w:r>
        <w:rPr>
          <w:sz w:val="24"/>
          <w:szCs w:val="24"/>
        </w:rPr>
        <w:t xml:space="preserve">USI non viene raggiunto.   </w:t>
      </w:r>
      <w:r w:rsidR="007555F2">
        <w:rPr>
          <w:sz w:val="24"/>
          <w:szCs w:val="24"/>
        </w:rPr>
        <w:t xml:space="preserve"> </w:t>
      </w:r>
    </w:p>
    <w:p w:rsidR="0024151C" w:rsidRPr="006D6ECA" w:rsidRDefault="006D6ECA" w:rsidP="00DA6FED">
      <w:pPr>
        <w:pStyle w:val="Didascalia"/>
      </w:pPr>
      <w:bookmarkStart w:id="345" w:name="_Ref102392585"/>
      <w:r w:rsidRPr="000449AE">
        <w:lastRenderedPageBreak/>
        <w:t xml:space="preserve">Tabella </w:t>
      </w:r>
      <w:r w:rsidRPr="000449AE">
        <w:fldChar w:fldCharType="begin"/>
      </w:r>
      <w:r w:rsidRPr="000449AE">
        <w:instrText xml:space="preserve"> SEQ Tabella \* ARABIC </w:instrText>
      </w:r>
      <w:r w:rsidRPr="000449AE">
        <w:fldChar w:fldCharType="separate"/>
      </w:r>
      <w:r w:rsidR="005E0B02">
        <w:t>6</w:t>
      </w:r>
      <w:r w:rsidRPr="000449AE">
        <w:fldChar w:fldCharType="end"/>
      </w:r>
      <w:bookmarkEnd w:id="345"/>
      <w:r w:rsidRPr="000449AE">
        <w:t xml:space="preserve"> – Evoluzione del numero in teste e in ETP della quota di personale femminile per categoria di personale, dal </w:t>
      </w:r>
      <w:r w:rsidR="000449AE" w:rsidRPr="000449AE">
        <w:t>2018</w:t>
      </w:r>
      <w:r w:rsidR="001B5BE2" w:rsidRPr="000449AE">
        <w:t xml:space="preserve"> (</w:t>
      </w:r>
      <w:r w:rsidR="00C44105" w:rsidRPr="000449AE">
        <w:t>fonte</w:t>
      </w:r>
      <w:r w:rsidR="001B5BE2" w:rsidRPr="000449AE">
        <w:t>: UST)</w:t>
      </w:r>
    </w:p>
    <w:tbl>
      <w:tblPr>
        <w:tblW w:w="14782" w:type="dxa"/>
        <w:jc w:val="center"/>
        <w:tblCellMar>
          <w:left w:w="70" w:type="dxa"/>
          <w:right w:w="70" w:type="dxa"/>
        </w:tblCellMar>
        <w:tblLook w:val="04A0" w:firstRow="1" w:lastRow="0" w:firstColumn="1" w:lastColumn="0" w:noHBand="0" w:noVBand="1"/>
      </w:tblPr>
      <w:tblGrid>
        <w:gridCol w:w="1134"/>
        <w:gridCol w:w="751"/>
        <w:gridCol w:w="950"/>
        <w:gridCol w:w="751"/>
        <w:gridCol w:w="950"/>
        <w:gridCol w:w="851"/>
        <w:gridCol w:w="850"/>
        <w:gridCol w:w="751"/>
        <w:gridCol w:w="950"/>
        <w:gridCol w:w="851"/>
        <w:gridCol w:w="850"/>
        <w:gridCol w:w="851"/>
        <w:gridCol w:w="931"/>
        <w:gridCol w:w="810"/>
        <w:gridCol w:w="850"/>
        <w:gridCol w:w="751"/>
        <w:gridCol w:w="950"/>
      </w:tblGrid>
      <w:tr w:rsidR="0024151C" w:rsidRPr="0024151C" w:rsidTr="000449AE">
        <w:trPr>
          <w:trHeight w:val="315"/>
          <w:jc w:val="center"/>
        </w:trPr>
        <w:tc>
          <w:tcPr>
            <w:tcW w:w="1134" w:type="dxa"/>
            <w:tcBorders>
              <w:top w:val="nil"/>
              <w:left w:val="nil"/>
              <w:right w:val="nil"/>
            </w:tcBorders>
            <w:shd w:val="clear" w:color="auto" w:fill="auto"/>
            <w:noWrap/>
            <w:vAlign w:val="center"/>
            <w:hideMark/>
          </w:tcPr>
          <w:p w:rsidR="0024151C" w:rsidRPr="0024151C" w:rsidRDefault="0024151C" w:rsidP="00260397">
            <w:pPr>
              <w:tabs>
                <w:tab w:val="left" w:pos="9486"/>
              </w:tabs>
              <w:suppressAutoHyphens w:val="0"/>
              <w:jc w:val="left"/>
              <w:rPr>
                <w:rFonts w:eastAsia="Times New Roman" w:cs="Arial"/>
                <w:sz w:val="18"/>
                <w:szCs w:val="18"/>
                <w:lang w:eastAsia="it-CH"/>
              </w:rPr>
            </w:pPr>
          </w:p>
        </w:tc>
        <w:tc>
          <w:tcPr>
            <w:tcW w:w="3402" w:type="dxa"/>
            <w:gridSpan w:val="4"/>
            <w:tcBorders>
              <w:top w:val="nil"/>
              <w:left w:val="nil"/>
              <w:bottom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0449AE" w:rsidP="00260397">
            <w:pPr>
              <w:tabs>
                <w:tab w:val="left" w:pos="9486"/>
              </w:tabs>
              <w:suppressAutoHyphens w:val="0"/>
              <w:jc w:val="center"/>
              <w:rPr>
                <w:rFonts w:eastAsia="Times New Roman" w:cs="Arial"/>
                <w:b/>
                <w:bCs/>
                <w:color w:val="000000"/>
                <w:sz w:val="18"/>
                <w:szCs w:val="18"/>
                <w:lang w:eastAsia="it-CH"/>
              </w:rPr>
            </w:pPr>
            <w:r w:rsidRPr="00FC410A">
              <w:rPr>
                <w:rFonts w:eastAsia="Times New Roman" w:cs="Arial"/>
                <w:b/>
                <w:bCs/>
                <w:color w:val="000000"/>
                <w:sz w:val="18"/>
                <w:szCs w:val="18"/>
                <w:lang w:eastAsia="it-CH"/>
              </w:rPr>
              <w:t>2018</w:t>
            </w:r>
          </w:p>
        </w:tc>
        <w:tc>
          <w:tcPr>
            <w:tcW w:w="3402" w:type="dxa"/>
            <w:gridSpan w:val="4"/>
            <w:tcBorders>
              <w:top w:val="nil"/>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0449AE" w:rsidP="00260397">
            <w:pPr>
              <w:tabs>
                <w:tab w:val="left" w:pos="9486"/>
              </w:tabs>
              <w:suppressAutoHyphens w:val="0"/>
              <w:jc w:val="center"/>
              <w:rPr>
                <w:rFonts w:eastAsia="Times New Roman" w:cs="Arial"/>
                <w:b/>
                <w:bCs/>
                <w:color w:val="000000"/>
                <w:sz w:val="18"/>
                <w:szCs w:val="18"/>
                <w:lang w:eastAsia="it-CH"/>
              </w:rPr>
            </w:pPr>
            <w:r w:rsidRPr="00FC410A">
              <w:rPr>
                <w:rFonts w:eastAsia="Times New Roman" w:cs="Arial"/>
                <w:b/>
                <w:bCs/>
                <w:color w:val="000000"/>
                <w:sz w:val="18"/>
                <w:szCs w:val="18"/>
                <w:lang w:eastAsia="it-CH"/>
              </w:rPr>
              <w:t>2019</w:t>
            </w:r>
          </w:p>
        </w:tc>
        <w:tc>
          <w:tcPr>
            <w:tcW w:w="3483" w:type="dxa"/>
            <w:gridSpan w:val="4"/>
            <w:tcBorders>
              <w:top w:val="nil"/>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0449AE" w:rsidP="00260397">
            <w:pPr>
              <w:tabs>
                <w:tab w:val="left" w:pos="9486"/>
              </w:tabs>
              <w:suppressAutoHyphens w:val="0"/>
              <w:jc w:val="center"/>
              <w:rPr>
                <w:rFonts w:eastAsia="Times New Roman" w:cs="Arial"/>
                <w:b/>
                <w:bCs/>
                <w:color w:val="000000"/>
                <w:sz w:val="18"/>
                <w:szCs w:val="18"/>
                <w:lang w:eastAsia="it-CH"/>
              </w:rPr>
            </w:pPr>
            <w:r w:rsidRPr="00FC410A">
              <w:rPr>
                <w:rFonts w:eastAsia="Times New Roman" w:cs="Arial"/>
                <w:b/>
                <w:bCs/>
                <w:color w:val="000000"/>
                <w:sz w:val="18"/>
                <w:szCs w:val="18"/>
                <w:lang w:eastAsia="it-CH"/>
              </w:rPr>
              <w:t>2020</w:t>
            </w:r>
          </w:p>
        </w:tc>
        <w:tc>
          <w:tcPr>
            <w:tcW w:w="3361" w:type="dxa"/>
            <w:gridSpan w:val="4"/>
            <w:tcBorders>
              <w:top w:val="nil"/>
              <w:left w:val="single" w:sz="4" w:space="0" w:color="FFFFFF" w:themeColor="background1"/>
              <w:bottom w:val="single" w:sz="4" w:space="0" w:color="FFFFFF" w:themeColor="background1"/>
              <w:right w:val="nil"/>
            </w:tcBorders>
            <w:shd w:val="clear" w:color="auto" w:fill="D9D9D9" w:themeFill="background1" w:themeFillShade="D9"/>
            <w:noWrap/>
            <w:vAlign w:val="center"/>
            <w:hideMark/>
          </w:tcPr>
          <w:p w:rsidR="0024151C" w:rsidRPr="0024151C" w:rsidRDefault="000449AE" w:rsidP="00260397">
            <w:pPr>
              <w:tabs>
                <w:tab w:val="left" w:pos="9486"/>
              </w:tabs>
              <w:suppressAutoHyphens w:val="0"/>
              <w:jc w:val="center"/>
              <w:rPr>
                <w:rFonts w:eastAsia="Times New Roman" w:cs="Arial"/>
                <w:b/>
                <w:bCs/>
                <w:color w:val="000000"/>
                <w:sz w:val="18"/>
                <w:szCs w:val="18"/>
                <w:lang w:eastAsia="it-CH"/>
              </w:rPr>
            </w:pPr>
            <w:r w:rsidRPr="00FC410A">
              <w:rPr>
                <w:rFonts w:eastAsia="Times New Roman" w:cs="Arial"/>
                <w:b/>
                <w:bCs/>
                <w:color w:val="000000"/>
                <w:sz w:val="18"/>
                <w:szCs w:val="18"/>
                <w:lang w:eastAsia="it-CH"/>
              </w:rPr>
              <w:t>2021</w:t>
            </w:r>
          </w:p>
        </w:tc>
      </w:tr>
      <w:tr w:rsidR="001162D5" w:rsidRPr="0024151C" w:rsidTr="000449AE">
        <w:trPr>
          <w:trHeight w:val="315"/>
          <w:jc w:val="center"/>
        </w:trPr>
        <w:tc>
          <w:tcPr>
            <w:tcW w:w="1134" w:type="dxa"/>
            <w:tcBorders>
              <w:left w:val="nil"/>
            </w:tcBorders>
            <w:shd w:val="clear" w:color="auto" w:fill="auto"/>
            <w:noWrap/>
            <w:vAlign w:val="center"/>
            <w:hideMark/>
          </w:tcPr>
          <w:p w:rsidR="0024151C" w:rsidRPr="0024151C" w:rsidRDefault="0024151C" w:rsidP="00260397">
            <w:pPr>
              <w:tabs>
                <w:tab w:val="left" w:pos="9486"/>
              </w:tabs>
              <w:suppressAutoHyphens w:val="0"/>
              <w:jc w:val="center"/>
              <w:rPr>
                <w:rFonts w:eastAsia="Times New Roman" w:cs="Arial"/>
                <w:b/>
                <w:bCs/>
                <w:color w:val="000000"/>
                <w:sz w:val="18"/>
                <w:szCs w:val="18"/>
                <w:lang w:eastAsia="it-CH"/>
              </w:rPr>
            </w:pPr>
          </w:p>
        </w:tc>
        <w:tc>
          <w:tcPr>
            <w:tcW w:w="1701" w:type="dxa"/>
            <w:gridSpan w:val="2"/>
            <w:tcBorders>
              <w:top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color w:val="000000"/>
                <w:sz w:val="18"/>
                <w:szCs w:val="18"/>
                <w:lang w:eastAsia="it-CH"/>
              </w:rPr>
            </w:pPr>
            <w:r w:rsidRPr="0024151C">
              <w:rPr>
                <w:rFonts w:eastAsia="Times New Roman" w:cs="Arial"/>
                <w:b/>
                <w:bCs/>
                <w:color w:val="000000"/>
                <w:sz w:val="18"/>
                <w:szCs w:val="18"/>
                <w:lang w:eastAsia="it-CH"/>
              </w:rPr>
              <w:t>persone</w:t>
            </w:r>
          </w:p>
        </w:tc>
        <w:tc>
          <w:tcPr>
            <w:tcW w:w="170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color w:val="000000"/>
                <w:sz w:val="18"/>
                <w:szCs w:val="18"/>
                <w:lang w:eastAsia="it-CH"/>
              </w:rPr>
            </w:pPr>
            <w:r w:rsidRPr="0024151C">
              <w:rPr>
                <w:rFonts w:eastAsia="Times New Roman" w:cs="Arial"/>
                <w:b/>
                <w:bCs/>
                <w:color w:val="000000"/>
                <w:sz w:val="18"/>
                <w:szCs w:val="18"/>
                <w:lang w:eastAsia="it-CH"/>
              </w:rPr>
              <w:t>ETP</w:t>
            </w:r>
          </w:p>
        </w:tc>
        <w:tc>
          <w:tcPr>
            <w:tcW w:w="170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color w:val="000000"/>
                <w:sz w:val="18"/>
                <w:szCs w:val="18"/>
                <w:lang w:eastAsia="it-CH"/>
              </w:rPr>
            </w:pPr>
            <w:r w:rsidRPr="0024151C">
              <w:rPr>
                <w:rFonts w:eastAsia="Times New Roman" w:cs="Arial"/>
                <w:b/>
                <w:bCs/>
                <w:color w:val="000000"/>
                <w:sz w:val="18"/>
                <w:szCs w:val="18"/>
                <w:lang w:eastAsia="it-CH"/>
              </w:rPr>
              <w:t>persone</w:t>
            </w:r>
          </w:p>
        </w:tc>
        <w:tc>
          <w:tcPr>
            <w:tcW w:w="170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color w:val="000000"/>
                <w:sz w:val="18"/>
                <w:szCs w:val="18"/>
                <w:lang w:eastAsia="it-CH"/>
              </w:rPr>
            </w:pPr>
            <w:r w:rsidRPr="0024151C">
              <w:rPr>
                <w:rFonts w:eastAsia="Times New Roman" w:cs="Arial"/>
                <w:b/>
                <w:bCs/>
                <w:color w:val="000000"/>
                <w:sz w:val="18"/>
                <w:szCs w:val="18"/>
                <w:lang w:eastAsia="it-CH"/>
              </w:rPr>
              <w:t>ETP</w:t>
            </w:r>
          </w:p>
        </w:tc>
        <w:tc>
          <w:tcPr>
            <w:tcW w:w="170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color w:val="000000"/>
                <w:sz w:val="18"/>
                <w:szCs w:val="18"/>
                <w:lang w:eastAsia="it-CH"/>
              </w:rPr>
            </w:pPr>
            <w:r w:rsidRPr="0024151C">
              <w:rPr>
                <w:rFonts w:eastAsia="Times New Roman" w:cs="Arial"/>
                <w:b/>
                <w:bCs/>
                <w:color w:val="000000"/>
                <w:sz w:val="18"/>
                <w:szCs w:val="18"/>
                <w:lang w:eastAsia="it-CH"/>
              </w:rPr>
              <w:t>persone</w:t>
            </w:r>
          </w:p>
        </w:tc>
        <w:tc>
          <w:tcPr>
            <w:tcW w:w="178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color w:val="000000"/>
                <w:sz w:val="18"/>
                <w:szCs w:val="18"/>
                <w:lang w:eastAsia="it-CH"/>
              </w:rPr>
            </w:pPr>
            <w:r w:rsidRPr="0024151C">
              <w:rPr>
                <w:rFonts w:eastAsia="Times New Roman" w:cs="Arial"/>
                <w:b/>
                <w:bCs/>
                <w:color w:val="000000"/>
                <w:sz w:val="18"/>
                <w:szCs w:val="18"/>
                <w:lang w:eastAsia="it-CH"/>
              </w:rPr>
              <w:t>ETP</w:t>
            </w:r>
          </w:p>
        </w:tc>
        <w:tc>
          <w:tcPr>
            <w:tcW w:w="166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color w:val="000000"/>
                <w:sz w:val="18"/>
                <w:szCs w:val="18"/>
                <w:lang w:eastAsia="it-CH"/>
              </w:rPr>
            </w:pPr>
            <w:r w:rsidRPr="0024151C">
              <w:rPr>
                <w:rFonts w:eastAsia="Times New Roman" w:cs="Arial"/>
                <w:b/>
                <w:bCs/>
                <w:color w:val="000000"/>
                <w:sz w:val="18"/>
                <w:szCs w:val="18"/>
                <w:lang w:eastAsia="it-CH"/>
              </w:rPr>
              <w:t>persone</w:t>
            </w:r>
          </w:p>
        </w:tc>
        <w:tc>
          <w:tcPr>
            <w:tcW w:w="1701" w:type="dxa"/>
            <w:gridSpan w:val="2"/>
            <w:tcBorders>
              <w:top w:val="single" w:sz="4" w:space="0" w:color="FFFFFF" w:themeColor="background1"/>
              <w:left w:val="single" w:sz="4" w:space="0" w:color="FFFFFF" w:themeColor="background1"/>
              <w:bottom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color w:val="000000"/>
                <w:sz w:val="18"/>
                <w:szCs w:val="18"/>
                <w:lang w:eastAsia="it-CH"/>
              </w:rPr>
            </w:pPr>
            <w:r w:rsidRPr="0024151C">
              <w:rPr>
                <w:rFonts w:eastAsia="Times New Roman" w:cs="Arial"/>
                <w:b/>
                <w:bCs/>
                <w:color w:val="000000"/>
                <w:sz w:val="18"/>
                <w:szCs w:val="18"/>
                <w:lang w:eastAsia="it-CH"/>
              </w:rPr>
              <w:t>ETP</w:t>
            </w:r>
          </w:p>
        </w:tc>
      </w:tr>
      <w:tr w:rsidR="001162D5" w:rsidRPr="0024151C" w:rsidTr="005200BF">
        <w:trPr>
          <w:trHeight w:val="300"/>
          <w:jc w:val="center"/>
        </w:trPr>
        <w:tc>
          <w:tcPr>
            <w:tcW w:w="1134" w:type="dxa"/>
            <w:shd w:val="clear" w:color="auto" w:fill="auto"/>
            <w:noWrap/>
            <w:vAlign w:val="center"/>
            <w:hideMark/>
          </w:tcPr>
          <w:p w:rsidR="0024151C" w:rsidRPr="0024151C" w:rsidRDefault="0024151C" w:rsidP="00260397">
            <w:pPr>
              <w:tabs>
                <w:tab w:val="left" w:pos="9486"/>
              </w:tabs>
              <w:suppressAutoHyphens w:val="0"/>
              <w:jc w:val="left"/>
              <w:rPr>
                <w:rFonts w:eastAsia="Times New Roman" w:cs="Arial"/>
                <w:b/>
                <w:bCs/>
                <w:color w:val="000000"/>
                <w:sz w:val="18"/>
                <w:szCs w:val="18"/>
                <w:lang w:eastAsia="it-CH"/>
              </w:rPr>
            </w:pPr>
            <w:r w:rsidRPr="0024151C">
              <w:rPr>
                <w:rFonts w:eastAsia="Times New Roman" w:cs="Arial"/>
                <w:b/>
                <w:bCs/>
                <w:color w:val="000000"/>
                <w:sz w:val="18"/>
                <w:szCs w:val="18"/>
                <w:lang w:eastAsia="it-CH"/>
              </w:rPr>
              <w:t> </w:t>
            </w:r>
          </w:p>
        </w:tc>
        <w:tc>
          <w:tcPr>
            <w:tcW w:w="751" w:type="dxa"/>
            <w:tcBorders>
              <w:top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4A4948" w:rsidRDefault="0024151C" w:rsidP="00260397">
            <w:pPr>
              <w:tabs>
                <w:tab w:val="left" w:pos="9486"/>
              </w:tabs>
              <w:suppressAutoHyphens w:val="0"/>
              <w:jc w:val="center"/>
              <w:rPr>
                <w:rFonts w:eastAsia="Times New Roman" w:cs="Arial"/>
                <w:b/>
                <w:bCs/>
                <w:sz w:val="18"/>
                <w:szCs w:val="18"/>
                <w:lang w:eastAsia="it-CH"/>
              </w:rPr>
            </w:pPr>
            <w:r w:rsidRPr="004A4948">
              <w:rPr>
                <w:rFonts w:eastAsia="Times New Roman" w:cs="Arial"/>
                <w:b/>
                <w:bCs/>
                <w:sz w:val="18"/>
                <w:szCs w:val="18"/>
                <w:lang w:eastAsia="it-CH"/>
              </w:rPr>
              <w:t>USI</w:t>
            </w:r>
          </w:p>
        </w:tc>
        <w:tc>
          <w:tcPr>
            <w:tcW w:w="950"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4A4948" w:rsidRDefault="0024151C" w:rsidP="00260397">
            <w:pPr>
              <w:tabs>
                <w:tab w:val="left" w:pos="9486"/>
              </w:tabs>
              <w:suppressAutoHyphens w:val="0"/>
              <w:jc w:val="center"/>
              <w:rPr>
                <w:rFonts w:eastAsia="Times New Roman" w:cs="Arial"/>
                <w:b/>
                <w:bCs/>
                <w:sz w:val="18"/>
                <w:szCs w:val="18"/>
                <w:lang w:eastAsia="it-CH"/>
              </w:rPr>
            </w:pPr>
            <w:r w:rsidRPr="004A4948">
              <w:rPr>
                <w:rFonts w:eastAsia="Times New Roman" w:cs="Arial"/>
                <w:b/>
                <w:bCs/>
                <w:sz w:val="18"/>
                <w:szCs w:val="18"/>
                <w:lang w:eastAsia="it-CH"/>
              </w:rPr>
              <w:t>Totale CH</w:t>
            </w:r>
          </w:p>
        </w:tc>
        <w:tc>
          <w:tcPr>
            <w:tcW w:w="751"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color w:val="000000"/>
                <w:sz w:val="18"/>
                <w:szCs w:val="18"/>
                <w:lang w:eastAsia="it-CH"/>
              </w:rPr>
            </w:pPr>
            <w:r w:rsidRPr="0024151C">
              <w:rPr>
                <w:rFonts w:eastAsia="Times New Roman" w:cs="Arial"/>
                <w:b/>
                <w:bCs/>
                <w:color w:val="000000"/>
                <w:sz w:val="18"/>
                <w:szCs w:val="18"/>
                <w:lang w:eastAsia="it-CH"/>
              </w:rPr>
              <w:t>USI</w:t>
            </w:r>
          </w:p>
        </w:tc>
        <w:tc>
          <w:tcPr>
            <w:tcW w:w="950"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color w:val="000000"/>
                <w:sz w:val="18"/>
                <w:szCs w:val="18"/>
                <w:lang w:eastAsia="it-CH"/>
              </w:rPr>
            </w:pPr>
            <w:r w:rsidRPr="0024151C">
              <w:rPr>
                <w:rFonts w:eastAsia="Times New Roman" w:cs="Arial"/>
                <w:b/>
                <w:bCs/>
                <w:color w:val="000000"/>
                <w:sz w:val="18"/>
                <w:szCs w:val="18"/>
                <w:lang w:eastAsia="it-CH"/>
              </w:rPr>
              <w:t>Totale CH</w:t>
            </w:r>
          </w:p>
        </w:tc>
        <w:tc>
          <w:tcPr>
            <w:tcW w:w="851"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sz w:val="18"/>
                <w:szCs w:val="18"/>
                <w:lang w:eastAsia="it-CH"/>
              </w:rPr>
            </w:pPr>
            <w:r w:rsidRPr="0024151C">
              <w:rPr>
                <w:rFonts w:eastAsia="Times New Roman" w:cs="Arial"/>
                <w:b/>
                <w:bCs/>
                <w:sz w:val="18"/>
                <w:szCs w:val="18"/>
                <w:lang w:eastAsia="it-CH"/>
              </w:rPr>
              <w:t>USI</w:t>
            </w:r>
          </w:p>
        </w:tc>
        <w:tc>
          <w:tcPr>
            <w:tcW w:w="850"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sz w:val="18"/>
                <w:szCs w:val="18"/>
                <w:lang w:eastAsia="it-CH"/>
              </w:rPr>
            </w:pPr>
            <w:r w:rsidRPr="0024151C">
              <w:rPr>
                <w:rFonts w:eastAsia="Times New Roman" w:cs="Arial"/>
                <w:b/>
                <w:bCs/>
                <w:sz w:val="18"/>
                <w:szCs w:val="18"/>
                <w:lang w:eastAsia="it-CH"/>
              </w:rPr>
              <w:t>Totale CH</w:t>
            </w:r>
          </w:p>
        </w:tc>
        <w:tc>
          <w:tcPr>
            <w:tcW w:w="751"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sz w:val="18"/>
                <w:szCs w:val="18"/>
                <w:lang w:eastAsia="it-CH"/>
              </w:rPr>
            </w:pPr>
            <w:r w:rsidRPr="0024151C">
              <w:rPr>
                <w:rFonts w:eastAsia="Times New Roman" w:cs="Arial"/>
                <w:b/>
                <w:bCs/>
                <w:sz w:val="18"/>
                <w:szCs w:val="18"/>
                <w:lang w:eastAsia="it-CH"/>
              </w:rPr>
              <w:t>USI</w:t>
            </w:r>
          </w:p>
        </w:tc>
        <w:tc>
          <w:tcPr>
            <w:tcW w:w="950"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sz w:val="18"/>
                <w:szCs w:val="18"/>
                <w:lang w:eastAsia="it-CH"/>
              </w:rPr>
            </w:pPr>
            <w:r w:rsidRPr="0024151C">
              <w:rPr>
                <w:rFonts w:eastAsia="Times New Roman" w:cs="Arial"/>
                <w:b/>
                <w:bCs/>
                <w:sz w:val="18"/>
                <w:szCs w:val="18"/>
                <w:lang w:eastAsia="it-CH"/>
              </w:rPr>
              <w:t>Totale CH</w:t>
            </w:r>
          </w:p>
        </w:tc>
        <w:tc>
          <w:tcPr>
            <w:tcW w:w="851"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sz w:val="18"/>
                <w:szCs w:val="18"/>
                <w:lang w:eastAsia="it-CH"/>
              </w:rPr>
            </w:pPr>
            <w:r w:rsidRPr="0024151C">
              <w:rPr>
                <w:rFonts w:eastAsia="Times New Roman" w:cs="Arial"/>
                <w:b/>
                <w:bCs/>
                <w:sz w:val="18"/>
                <w:szCs w:val="18"/>
                <w:lang w:eastAsia="it-CH"/>
              </w:rPr>
              <w:t>USI</w:t>
            </w:r>
          </w:p>
        </w:tc>
        <w:tc>
          <w:tcPr>
            <w:tcW w:w="850"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sz w:val="18"/>
                <w:szCs w:val="18"/>
                <w:lang w:eastAsia="it-CH"/>
              </w:rPr>
            </w:pPr>
            <w:r w:rsidRPr="0024151C">
              <w:rPr>
                <w:rFonts w:eastAsia="Times New Roman" w:cs="Arial"/>
                <w:b/>
                <w:bCs/>
                <w:sz w:val="18"/>
                <w:szCs w:val="18"/>
                <w:lang w:eastAsia="it-CH"/>
              </w:rPr>
              <w:t>Totale CH</w:t>
            </w:r>
          </w:p>
        </w:tc>
        <w:tc>
          <w:tcPr>
            <w:tcW w:w="851"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color w:val="000000"/>
                <w:sz w:val="18"/>
                <w:szCs w:val="18"/>
                <w:lang w:eastAsia="it-CH"/>
              </w:rPr>
            </w:pPr>
            <w:r w:rsidRPr="0024151C">
              <w:rPr>
                <w:rFonts w:eastAsia="Times New Roman" w:cs="Arial"/>
                <w:b/>
                <w:bCs/>
                <w:color w:val="000000"/>
                <w:sz w:val="18"/>
                <w:szCs w:val="18"/>
                <w:lang w:eastAsia="it-CH"/>
              </w:rPr>
              <w:t>USI</w:t>
            </w:r>
          </w:p>
        </w:tc>
        <w:tc>
          <w:tcPr>
            <w:tcW w:w="931"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color w:val="000000"/>
                <w:sz w:val="18"/>
                <w:szCs w:val="18"/>
                <w:lang w:eastAsia="it-CH"/>
              </w:rPr>
            </w:pPr>
            <w:r w:rsidRPr="0024151C">
              <w:rPr>
                <w:rFonts w:eastAsia="Times New Roman" w:cs="Arial"/>
                <w:b/>
                <w:bCs/>
                <w:color w:val="000000"/>
                <w:sz w:val="18"/>
                <w:szCs w:val="18"/>
                <w:lang w:eastAsia="it-CH"/>
              </w:rPr>
              <w:t>Totale CH</w:t>
            </w:r>
          </w:p>
        </w:tc>
        <w:tc>
          <w:tcPr>
            <w:tcW w:w="810"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sz w:val="18"/>
                <w:szCs w:val="18"/>
                <w:lang w:eastAsia="it-CH"/>
              </w:rPr>
            </w:pPr>
            <w:r w:rsidRPr="0024151C">
              <w:rPr>
                <w:rFonts w:eastAsia="Times New Roman" w:cs="Arial"/>
                <w:b/>
                <w:bCs/>
                <w:sz w:val="18"/>
                <w:szCs w:val="18"/>
                <w:lang w:eastAsia="it-CH"/>
              </w:rPr>
              <w:t>USI</w:t>
            </w:r>
          </w:p>
        </w:tc>
        <w:tc>
          <w:tcPr>
            <w:tcW w:w="850"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sz w:val="18"/>
                <w:szCs w:val="18"/>
                <w:lang w:eastAsia="it-CH"/>
              </w:rPr>
            </w:pPr>
            <w:r w:rsidRPr="0024151C">
              <w:rPr>
                <w:rFonts w:eastAsia="Times New Roman" w:cs="Arial"/>
                <w:b/>
                <w:bCs/>
                <w:sz w:val="18"/>
                <w:szCs w:val="18"/>
                <w:lang w:eastAsia="it-CH"/>
              </w:rPr>
              <w:t>Totale CH</w:t>
            </w:r>
          </w:p>
        </w:tc>
        <w:tc>
          <w:tcPr>
            <w:tcW w:w="751"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color w:val="000000"/>
                <w:sz w:val="18"/>
                <w:szCs w:val="18"/>
                <w:lang w:eastAsia="it-CH"/>
              </w:rPr>
            </w:pPr>
            <w:r w:rsidRPr="0024151C">
              <w:rPr>
                <w:rFonts w:eastAsia="Times New Roman" w:cs="Arial"/>
                <w:b/>
                <w:bCs/>
                <w:color w:val="000000"/>
                <w:sz w:val="18"/>
                <w:szCs w:val="18"/>
                <w:lang w:eastAsia="it-CH"/>
              </w:rPr>
              <w:t>USI</w:t>
            </w:r>
          </w:p>
        </w:tc>
        <w:tc>
          <w:tcPr>
            <w:tcW w:w="950" w:type="dxa"/>
            <w:tcBorders>
              <w:top w:val="single" w:sz="4" w:space="0" w:color="FFFFFF" w:themeColor="background1"/>
              <w:left w:val="single" w:sz="4" w:space="0" w:color="FFFFFF" w:themeColor="background1"/>
            </w:tcBorders>
            <w:shd w:val="clear" w:color="auto" w:fill="D9D9D9" w:themeFill="background1" w:themeFillShade="D9"/>
            <w:noWrap/>
            <w:vAlign w:val="center"/>
            <w:hideMark/>
          </w:tcPr>
          <w:p w:rsidR="0024151C" w:rsidRPr="0024151C" w:rsidRDefault="0024151C" w:rsidP="00260397">
            <w:pPr>
              <w:tabs>
                <w:tab w:val="left" w:pos="9486"/>
              </w:tabs>
              <w:suppressAutoHyphens w:val="0"/>
              <w:jc w:val="center"/>
              <w:rPr>
                <w:rFonts w:eastAsia="Times New Roman" w:cs="Arial"/>
                <w:b/>
                <w:bCs/>
                <w:color w:val="000000"/>
                <w:sz w:val="18"/>
                <w:szCs w:val="18"/>
                <w:lang w:eastAsia="it-CH"/>
              </w:rPr>
            </w:pPr>
            <w:r w:rsidRPr="0024151C">
              <w:rPr>
                <w:rFonts w:eastAsia="Times New Roman" w:cs="Arial"/>
                <w:b/>
                <w:bCs/>
                <w:color w:val="000000"/>
                <w:sz w:val="18"/>
                <w:szCs w:val="18"/>
                <w:lang w:eastAsia="it-CH"/>
              </w:rPr>
              <w:t>Totale CH</w:t>
            </w:r>
          </w:p>
        </w:tc>
      </w:tr>
      <w:tr w:rsidR="001162D5" w:rsidRPr="0024151C" w:rsidTr="005200BF">
        <w:trPr>
          <w:trHeight w:val="300"/>
          <w:jc w:val="center"/>
        </w:trPr>
        <w:tc>
          <w:tcPr>
            <w:tcW w:w="1134" w:type="dxa"/>
            <w:tcBorders>
              <w:top w:val="nil"/>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left"/>
              <w:rPr>
                <w:rFonts w:eastAsia="Times New Roman" w:cs="Arial"/>
                <w:color w:val="000000"/>
                <w:sz w:val="18"/>
                <w:szCs w:val="18"/>
                <w:lang w:eastAsia="it-CH"/>
              </w:rPr>
            </w:pPr>
            <w:r w:rsidRPr="0024151C">
              <w:rPr>
                <w:rFonts w:eastAsia="Times New Roman" w:cs="Arial"/>
                <w:color w:val="000000"/>
                <w:sz w:val="18"/>
                <w:szCs w:val="18"/>
                <w:lang w:eastAsia="it-CH"/>
              </w:rPr>
              <w:t>Professori</w:t>
            </w:r>
          </w:p>
        </w:tc>
        <w:tc>
          <w:tcPr>
            <w:tcW w:w="751" w:type="dxa"/>
            <w:tcBorders>
              <w:top w:val="single" w:sz="4" w:space="0" w:color="FFFFFF" w:themeColor="background1"/>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134</w:t>
            </w:r>
          </w:p>
        </w:tc>
        <w:tc>
          <w:tcPr>
            <w:tcW w:w="950" w:type="dxa"/>
            <w:tcBorders>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4’531</w:t>
            </w:r>
          </w:p>
        </w:tc>
        <w:tc>
          <w:tcPr>
            <w:tcW w:w="751" w:type="dxa"/>
            <w:tcBorders>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108</w:t>
            </w:r>
          </w:p>
        </w:tc>
        <w:tc>
          <w:tcPr>
            <w:tcW w:w="950" w:type="dxa"/>
            <w:tcBorders>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4’059.9</w:t>
            </w:r>
          </w:p>
        </w:tc>
        <w:tc>
          <w:tcPr>
            <w:tcW w:w="851" w:type="dxa"/>
            <w:tcBorders>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127</w:t>
            </w:r>
          </w:p>
        </w:tc>
        <w:tc>
          <w:tcPr>
            <w:tcW w:w="850" w:type="dxa"/>
            <w:tcBorders>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4’564</w:t>
            </w:r>
          </w:p>
        </w:tc>
        <w:tc>
          <w:tcPr>
            <w:tcW w:w="751" w:type="dxa"/>
            <w:tcBorders>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105.5</w:t>
            </w:r>
          </w:p>
        </w:tc>
        <w:tc>
          <w:tcPr>
            <w:tcW w:w="950" w:type="dxa"/>
            <w:tcBorders>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4’185.7</w:t>
            </w:r>
          </w:p>
        </w:tc>
        <w:tc>
          <w:tcPr>
            <w:tcW w:w="851" w:type="dxa"/>
            <w:tcBorders>
              <w:left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center"/>
              <w:rPr>
                <w:rFonts w:eastAsia="Times New Roman" w:cs="Arial"/>
                <w:sz w:val="18"/>
                <w:szCs w:val="18"/>
                <w:lang w:eastAsia="it-CH"/>
              </w:rPr>
            </w:pPr>
            <w:r w:rsidRPr="0024151C">
              <w:rPr>
                <w:rFonts w:eastAsia="Times New Roman" w:cs="Arial"/>
                <w:sz w:val="18"/>
                <w:szCs w:val="18"/>
                <w:lang w:eastAsia="it-CH"/>
              </w:rPr>
              <w:t>127</w:t>
            </w:r>
          </w:p>
        </w:tc>
        <w:tc>
          <w:tcPr>
            <w:tcW w:w="850" w:type="dxa"/>
            <w:tcBorders>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4’638</w:t>
            </w:r>
          </w:p>
        </w:tc>
        <w:tc>
          <w:tcPr>
            <w:tcW w:w="851" w:type="dxa"/>
            <w:tcBorders>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D3113A">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104.</w:t>
            </w:r>
            <w:r w:rsidR="005D0641">
              <w:rPr>
                <w:rFonts w:eastAsia="Times New Roman" w:cs="Arial"/>
                <w:color w:val="000000"/>
                <w:sz w:val="18"/>
                <w:szCs w:val="18"/>
                <w:lang w:eastAsia="it-CH"/>
              </w:rPr>
              <w:t>3</w:t>
            </w:r>
          </w:p>
        </w:tc>
        <w:tc>
          <w:tcPr>
            <w:tcW w:w="931" w:type="dxa"/>
            <w:tcBorders>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4’264.0</w:t>
            </w:r>
          </w:p>
        </w:tc>
        <w:tc>
          <w:tcPr>
            <w:tcW w:w="810" w:type="dxa"/>
            <w:tcBorders>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134</w:t>
            </w:r>
          </w:p>
        </w:tc>
        <w:tc>
          <w:tcPr>
            <w:tcW w:w="850" w:type="dxa"/>
            <w:tcBorders>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4’669</w:t>
            </w:r>
          </w:p>
        </w:tc>
        <w:tc>
          <w:tcPr>
            <w:tcW w:w="751" w:type="dxa"/>
            <w:tcBorders>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111.6</w:t>
            </w:r>
          </w:p>
        </w:tc>
        <w:tc>
          <w:tcPr>
            <w:tcW w:w="950" w:type="dxa"/>
            <w:tcBorders>
              <w:left w:val="single" w:sz="4" w:space="0" w:color="auto"/>
              <w:bottom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4’331.8</w:t>
            </w:r>
          </w:p>
        </w:tc>
      </w:tr>
      <w:tr w:rsidR="001162D5" w:rsidRPr="0024151C" w:rsidTr="005200BF">
        <w:trPr>
          <w:trHeight w:val="300"/>
          <w:jc w:val="center"/>
        </w:trPr>
        <w:tc>
          <w:tcPr>
            <w:tcW w:w="1134" w:type="dxa"/>
            <w:tcBorders>
              <w:top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right"/>
              <w:rPr>
                <w:rFonts w:eastAsia="Times New Roman" w:cs="Arial"/>
                <w:color w:val="000000"/>
                <w:sz w:val="18"/>
                <w:szCs w:val="18"/>
                <w:lang w:eastAsia="it-CH"/>
              </w:rPr>
            </w:pPr>
            <w:r w:rsidRPr="0024151C">
              <w:rPr>
                <w:rFonts w:eastAsia="Times New Roman" w:cs="Arial"/>
                <w:color w:val="000000"/>
                <w:sz w:val="18"/>
                <w:szCs w:val="18"/>
                <w:lang w:eastAsia="it-CH"/>
              </w:rPr>
              <w:t xml:space="preserve">Uomini </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105</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3’472</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83.1</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3’106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102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3’471</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84</w:t>
            </w:r>
            <w:r w:rsidR="0024151C" w:rsidRPr="00FC410A">
              <w:rPr>
                <w:rFonts w:eastAsia="Times New Roman" w:cs="Arial"/>
                <w:color w:val="000000"/>
                <w:sz w:val="18"/>
                <w:szCs w:val="18"/>
                <w:lang w:eastAsia="it-CH"/>
              </w:rPr>
              <w:t>.1</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3’189.1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103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3’468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83.9</w:t>
            </w:r>
          </w:p>
        </w:tc>
        <w:tc>
          <w:tcPr>
            <w:tcW w:w="9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3’206</w:t>
            </w:r>
            <w:r w:rsidR="0024151C" w:rsidRPr="0024151C">
              <w:rPr>
                <w:rFonts w:eastAsia="Times New Roman" w:cs="Arial"/>
                <w:color w:val="000000"/>
                <w:sz w:val="18"/>
                <w:szCs w:val="18"/>
                <w:lang w:eastAsia="it-CH"/>
              </w:rPr>
              <w:t>.1</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109</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3’434</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90.7</w:t>
            </w:r>
          </w:p>
        </w:tc>
        <w:tc>
          <w:tcPr>
            <w:tcW w:w="950" w:type="dxa"/>
            <w:tcBorders>
              <w:top w:val="single" w:sz="4" w:space="0" w:color="auto"/>
              <w:left w:val="single" w:sz="4" w:space="0" w:color="auto"/>
              <w:bottom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3’199.0</w:t>
            </w:r>
          </w:p>
        </w:tc>
      </w:tr>
      <w:tr w:rsidR="001162D5" w:rsidRPr="0024151C" w:rsidTr="005200BF">
        <w:trPr>
          <w:trHeight w:val="300"/>
          <w:jc w:val="center"/>
        </w:trPr>
        <w:tc>
          <w:tcPr>
            <w:tcW w:w="1134" w:type="dxa"/>
            <w:tcBorders>
              <w:top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right"/>
              <w:rPr>
                <w:rFonts w:eastAsia="Times New Roman" w:cs="Arial"/>
                <w:color w:val="000000"/>
                <w:sz w:val="18"/>
                <w:szCs w:val="18"/>
                <w:lang w:eastAsia="it-CH"/>
              </w:rPr>
            </w:pPr>
            <w:r w:rsidRPr="0024151C">
              <w:rPr>
                <w:rFonts w:eastAsia="Times New Roman" w:cs="Arial"/>
                <w:color w:val="000000"/>
                <w:sz w:val="18"/>
                <w:szCs w:val="18"/>
                <w:lang w:eastAsia="it-CH"/>
              </w:rPr>
              <w:t>Donne</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29</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1’059</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24.9</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953.9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25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1’093</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21.4</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996.6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24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1’170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20</w:t>
            </w:r>
            <w:r w:rsidR="0024151C" w:rsidRPr="0024151C">
              <w:rPr>
                <w:rFonts w:eastAsia="Times New Roman" w:cs="Arial"/>
                <w:color w:val="000000"/>
                <w:sz w:val="18"/>
                <w:szCs w:val="18"/>
                <w:lang w:eastAsia="it-CH"/>
              </w:rPr>
              <w:t>.4</w:t>
            </w:r>
          </w:p>
        </w:tc>
        <w:tc>
          <w:tcPr>
            <w:tcW w:w="9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1’057.9</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25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1’235</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center"/>
              <w:rPr>
                <w:rFonts w:eastAsia="Times New Roman" w:cs="Arial"/>
                <w:color w:val="000000"/>
                <w:sz w:val="18"/>
                <w:szCs w:val="18"/>
                <w:lang w:eastAsia="it-CH"/>
              </w:rPr>
            </w:pPr>
            <w:r w:rsidRPr="0024151C">
              <w:rPr>
                <w:rFonts w:eastAsia="Times New Roman" w:cs="Arial"/>
                <w:color w:val="000000"/>
                <w:sz w:val="18"/>
                <w:szCs w:val="18"/>
                <w:lang w:eastAsia="it-CH"/>
              </w:rPr>
              <w:t>20.</w:t>
            </w:r>
            <w:r w:rsidR="000449AE" w:rsidRPr="00FC410A">
              <w:rPr>
                <w:rFonts w:eastAsia="Times New Roman" w:cs="Arial"/>
                <w:color w:val="000000"/>
                <w:sz w:val="18"/>
                <w:szCs w:val="18"/>
                <w:lang w:eastAsia="it-CH"/>
              </w:rPr>
              <w:t>9</w:t>
            </w:r>
          </w:p>
        </w:tc>
        <w:tc>
          <w:tcPr>
            <w:tcW w:w="950" w:type="dxa"/>
            <w:tcBorders>
              <w:top w:val="single" w:sz="4" w:space="0" w:color="auto"/>
              <w:left w:val="single" w:sz="4" w:space="0" w:color="auto"/>
              <w:bottom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1’132</w:t>
            </w:r>
            <w:r w:rsidR="0024151C" w:rsidRPr="0024151C">
              <w:rPr>
                <w:rFonts w:eastAsia="Times New Roman" w:cs="Arial"/>
                <w:color w:val="000000"/>
                <w:sz w:val="18"/>
                <w:szCs w:val="18"/>
                <w:lang w:eastAsia="it-CH"/>
              </w:rPr>
              <w:t>.9</w:t>
            </w:r>
          </w:p>
        </w:tc>
      </w:tr>
      <w:tr w:rsidR="001162D5" w:rsidRPr="0024151C" w:rsidTr="005200BF">
        <w:trPr>
          <w:trHeight w:val="300"/>
          <w:jc w:val="center"/>
        </w:trPr>
        <w:tc>
          <w:tcPr>
            <w:tcW w:w="1134" w:type="dxa"/>
            <w:tcBorders>
              <w:top w:val="single" w:sz="4" w:space="0" w:color="auto"/>
              <w:bottom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left"/>
              <w:rPr>
                <w:rFonts w:eastAsia="Times New Roman" w:cs="Arial"/>
                <w:i/>
                <w:iCs/>
                <w:color w:val="000000"/>
                <w:sz w:val="18"/>
                <w:szCs w:val="18"/>
                <w:lang w:eastAsia="it-CH"/>
              </w:rPr>
            </w:pPr>
            <w:r w:rsidRPr="0024151C">
              <w:rPr>
                <w:rFonts w:eastAsia="Times New Roman" w:cs="Arial"/>
                <w:i/>
                <w:iCs/>
                <w:color w:val="000000"/>
                <w:sz w:val="18"/>
                <w:szCs w:val="18"/>
                <w:lang w:eastAsia="it-CH"/>
              </w:rPr>
              <w:t>% donne</w:t>
            </w:r>
          </w:p>
        </w:tc>
        <w:tc>
          <w:tcPr>
            <w:tcW w:w="7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bCs/>
                <w:i/>
                <w:iCs/>
                <w:sz w:val="18"/>
                <w:szCs w:val="18"/>
                <w:lang w:eastAsia="it-CH"/>
              </w:rPr>
              <w:t>21.64%</w:t>
            </w:r>
          </w:p>
        </w:tc>
        <w:tc>
          <w:tcPr>
            <w:tcW w:w="9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bCs/>
                <w:i/>
                <w:iCs/>
                <w:sz w:val="18"/>
                <w:szCs w:val="18"/>
                <w:lang w:eastAsia="it-CH"/>
              </w:rPr>
              <w:t>23.37%</w:t>
            </w:r>
          </w:p>
        </w:tc>
        <w:tc>
          <w:tcPr>
            <w:tcW w:w="7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bCs/>
                <w:i/>
                <w:iCs/>
                <w:sz w:val="18"/>
                <w:szCs w:val="18"/>
                <w:lang w:eastAsia="it-CH"/>
              </w:rPr>
              <w:t>23.06%</w:t>
            </w:r>
          </w:p>
        </w:tc>
        <w:tc>
          <w:tcPr>
            <w:tcW w:w="9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bCs/>
                <w:i/>
                <w:iCs/>
                <w:sz w:val="18"/>
                <w:szCs w:val="18"/>
                <w:lang w:eastAsia="it-CH"/>
              </w:rPr>
              <w:t>23.50%</w:t>
            </w:r>
          </w:p>
        </w:tc>
        <w:tc>
          <w:tcPr>
            <w:tcW w:w="8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bCs/>
                <w:i/>
                <w:iCs/>
                <w:sz w:val="18"/>
                <w:szCs w:val="18"/>
                <w:lang w:eastAsia="it-CH"/>
              </w:rPr>
              <w:t>19.69%</w:t>
            </w:r>
          </w:p>
        </w:tc>
        <w:tc>
          <w:tcPr>
            <w:tcW w:w="8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sz w:val="18"/>
                <w:szCs w:val="18"/>
                <w:lang w:eastAsia="it-CH"/>
              </w:rPr>
            </w:pPr>
            <w:r w:rsidRPr="0024151C">
              <w:rPr>
                <w:rFonts w:eastAsia="Times New Roman" w:cs="Arial"/>
                <w:b/>
                <w:bCs/>
                <w:i/>
                <w:iCs/>
                <w:sz w:val="18"/>
                <w:szCs w:val="18"/>
                <w:lang w:eastAsia="it-CH"/>
              </w:rPr>
              <w:t>23.</w:t>
            </w:r>
            <w:r w:rsidR="000449AE" w:rsidRPr="00FC410A">
              <w:rPr>
                <w:rFonts w:eastAsia="Times New Roman" w:cs="Arial"/>
                <w:b/>
                <w:bCs/>
                <w:i/>
                <w:iCs/>
                <w:sz w:val="18"/>
                <w:szCs w:val="18"/>
                <w:lang w:eastAsia="it-CH"/>
              </w:rPr>
              <w:t>95</w:t>
            </w:r>
            <w:r w:rsidRPr="0024151C">
              <w:rPr>
                <w:rFonts w:eastAsia="Times New Roman" w:cs="Arial"/>
                <w:b/>
                <w:bCs/>
                <w:i/>
                <w:iCs/>
                <w:sz w:val="18"/>
                <w:szCs w:val="18"/>
                <w:lang w:eastAsia="it-CH"/>
              </w:rPr>
              <w:t>%</w:t>
            </w:r>
          </w:p>
        </w:tc>
        <w:tc>
          <w:tcPr>
            <w:tcW w:w="7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bCs/>
                <w:i/>
                <w:iCs/>
                <w:color w:val="000000"/>
                <w:sz w:val="18"/>
                <w:szCs w:val="18"/>
                <w:lang w:eastAsia="it-CH"/>
              </w:rPr>
              <w:t>20.30%</w:t>
            </w:r>
          </w:p>
        </w:tc>
        <w:tc>
          <w:tcPr>
            <w:tcW w:w="9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i/>
                <w:color w:val="000000"/>
                <w:sz w:val="18"/>
                <w:szCs w:val="18"/>
                <w:lang w:eastAsia="it-CH"/>
              </w:rPr>
              <w:t>23.</w:t>
            </w:r>
            <w:r w:rsidR="000449AE" w:rsidRPr="00FC410A">
              <w:rPr>
                <w:rFonts w:eastAsia="Times New Roman" w:cs="Arial"/>
                <w:b/>
                <w:bCs/>
                <w:i/>
                <w:iCs/>
                <w:color w:val="000000"/>
                <w:sz w:val="18"/>
                <w:szCs w:val="18"/>
                <w:lang w:eastAsia="it-CH"/>
              </w:rPr>
              <w:t>81</w:t>
            </w:r>
            <w:r w:rsidRPr="00FC410A">
              <w:rPr>
                <w:rFonts w:eastAsia="Times New Roman" w:cs="Arial"/>
                <w:b/>
                <w:i/>
                <w:color w:val="000000"/>
                <w:sz w:val="18"/>
                <w:szCs w:val="18"/>
                <w:lang w:eastAsia="it-CH"/>
              </w:rPr>
              <w:t>%</w:t>
            </w:r>
          </w:p>
        </w:tc>
        <w:tc>
          <w:tcPr>
            <w:tcW w:w="8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bCs/>
                <w:i/>
                <w:iCs/>
                <w:sz w:val="18"/>
                <w:szCs w:val="18"/>
                <w:lang w:eastAsia="it-CH"/>
              </w:rPr>
              <w:t>18.90%</w:t>
            </w:r>
          </w:p>
        </w:tc>
        <w:tc>
          <w:tcPr>
            <w:tcW w:w="8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bCs/>
                <w:i/>
                <w:iCs/>
                <w:sz w:val="18"/>
                <w:szCs w:val="18"/>
                <w:lang w:eastAsia="it-CH"/>
              </w:rPr>
              <w:t>25.</w:t>
            </w:r>
            <w:r w:rsidR="0024151C" w:rsidRPr="0024151C">
              <w:rPr>
                <w:rFonts w:eastAsia="Times New Roman" w:cs="Arial"/>
                <w:b/>
                <w:bCs/>
                <w:i/>
                <w:iCs/>
                <w:sz w:val="18"/>
                <w:szCs w:val="18"/>
                <w:lang w:eastAsia="it-CH"/>
              </w:rPr>
              <w:t>23%</w:t>
            </w:r>
          </w:p>
        </w:tc>
        <w:tc>
          <w:tcPr>
            <w:tcW w:w="8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bCs/>
                <w:i/>
                <w:iCs/>
                <w:color w:val="000000"/>
                <w:sz w:val="18"/>
                <w:szCs w:val="18"/>
                <w:lang w:eastAsia="it-CH"/>
              </w:rPr>
              <w:t>19.53%</w:t>
            </w:r>
          </w:p>
        </w:tc>
        <w:tc>
          <w:tcPr>
            <w:tcW w:w="93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bCs/>
                <w:i/>
                <w:iCs/>
                <w:color w:val="000000"/>
                <w:sz w:val="18"/>
                <w:szCs w:val="18"/>
                <w:lang w:eastAsia="it-CH"/>
              </w:rPr>
              <w:t>24</w:t>
            </w:r>
            <w:r w:rsidR="0024151C" w:rsidRPr="0024151C">
              <w:rPr>
                <w:rFonts w:eastAsia="Times New Roman" w:cs="Arial"/>
                <w:b/>
                <w:bCs/>
                <w:i/>
                <w:iCs/>
                <w:color w:val="000000"/>
                <w:sz w:val="18"/>
                <w:szCs w:val="18"/>
                <w:lang w:eastAsia="it-CH"/>
              </w:rPr>
              <w:t>.81%</w:t>
            </w:r>
          </w:p>
        </w:tc>
        <w:tc>
          <w:tcPr>
            <w:tcW w:w="81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FC410A" w:rsidRDefault="0024151C" w:rsidP="00260397">
            <w:pPr>
              <w:tabs>
                <w:tab w:val="left" w:pos="9486"/>
              </w:tabs>
              <w:suppressAutoHyphens w:val="0"/>
              <w:jc w:val="center"/>
              <w:rPr>
                <w:rFonts w:eastAsia="Times New Roman" w:cs="Arial"/>
                <w:b/>
                <w:i/>
                <w:color w:val="000000"/>
                <w:sz w:val="18"/>
                <w:szCs w:val="18"/>
                <w:lang w:eastAsia="it-CH"/>
              </w:rPr>
            </w:pPr>
            <w:r w:rsidRPr="00FC410A">
              <w:rPr>
                <w:rFonts w:eastAsia="Times New Roman" w:cs="Arial"/>
                <w:b/>
                <w:i/>
                <w:color w:val="000000"/>
                <w:sz w:val="18"/>
                <w:szCs w:val="18"/>
                <w:lang w:eastAsia="it-CH"/>
              </w:rPr>
              <w:t>18.</w:t>
            </w:r>
            <w:r w:rsidR="000449AE" w:rsidRPr="00FC410A">
              <w:rPr>
                <w:rFonts w:eastAsia="Times New Roman" w:cs="Arial"/>
                <w:b/>
                <w:i/>
                <w:color w:val="000000"/>
                <w:sz w:val="18"/>
                <w:szCs w:val="18"/>
                <w:lang w:eastAsia="it-CH"/>
              </w:rPr>
              <w:t>66</w:t>
            </w:r>
            <w:r w:rsidRPr="00FC410A">
              <w:rPr>
                <w:rFonts w:eastAsia="Times New Roman" w:cs="Arial"/>
                <w:b/>
                <w:i/>
                <w:color w:val="000000"/>
                <w:sz w:val="18"/>
                <w:szCs w:val="18"/>
                <w:lang w:eastAsia="it-CH"/>
              </w:rPr>
              <w:t>%</w:t>
            </w:r>
          </w:p>
        </w:tc>
        <w:tc>
          <w:tcPr>
            <w:tcW w:w="8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FC410A" w:rsidRDefault="000449AE" w:rsidP="00260397">
            <w:pPr>
              <w:tabs>
                <w:tab w:val="left" w:pos="9486"/>
              </w:tabs>
              <w:suppressAutoHyphens w:val="0"/>
              <w:jc w:val="center"/>
              <w:rPr>
                <w:rFonts w:eastAsia="Times New Roman" w:cs="Arial"/>
                <w:b/>
                <w:i/>
                <w:color w:val="000000"/>
                <w:sz w:val="18"/>
                <w:szCs w:val="18"/>
                <w:lang w:eastAsia="it-CH"/>
              </w:rPr>
            </w:pPr>
            <w:r w:rsidRPr="00FC410A">
              <w:rPr>
                <w:rFonts w:eastAsia="Times New Roman" w:cs="Arial"/>
                <w:b/>
                <w:i/>
                <w:color w:val="000000"/>
                <w:sz w:val="18"/>
                <w:szCs w:val="18"/>
                <w:lang w:eastAsia="it-CH"/>
              </w:rPr>
              <w:t>26.45%</w:t>
            </w:r>
          </w:p>
        </w:tc>
        <w:tc>
          <w:tcPr>
            <w:tcW w:w="7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i/>
                <w:color w:val="000000"/>
                <w:sz w:val="18"/>
                <w:szCs w:val="18"/>
                <w:lang w:eastAsia="it-CH"/>
              </w:rPr>
              <w:t>18.70%</w:t>
            </w:r>
          </w:p>
        </w:tc>
        <w:tc>
          <w:tcPr>
            <w:tcW w:w="950" w:type="dxa"/>
            <w:tcBorders>
              <w:top w:val="single" w:sz="4" w:space="0" w:color="auto"/>
              <w:left w:val="single" w:sz="4" w:space="0" w:color="auto"/>
              <w:bottom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i/>
                <w:color w:val="000000"/>
                <w:sz w:val="18"/>
                <w:szCs w:val="18"/>
                <w:lang w:eastAsia="it-CH"/>
              </w:rPr>
              <w:t>26.15%</w:t>
            </w:r>
          </w:p>
        </w:tc>
      </w:tr>
      <w:tr w:rsidR="001162D5" w:rsidRPr="0024151C" w:rsidTr="005200BF">
        <w:trPr>
          <w:trHeight w:val="300"/>
          <w:jc w:val="center"/>
        </w:trPr>
        <w:tc>
          <w:tcPr>
            <w:tcW w:w="1134" w:type="dxa"/>
            <w:tcBorders>
              <w:top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left"/>
              <w:rPr>
                <w:rFonts w:eastAsia="Times New Roman" w:cs="Arial"/>
                <w:color w:val="000000"/>
                <w:sz w:val="18"/>
                <w:szCs w:val="18"/>
                <w:lang w:eastAsia="it-CH"/>
              </w:rPr>
            </w:pPr>
            <w:r w:rsidRPr="0024151C">
              <w:rPr>
                <w:rFonts w:eastAsia="Times New Roman" w:cs="Arial"/>
                <w:color w:val="000000"/>
                <w:sz w:val="18"/>
                <w:szCs w:val="18"/>
                <w:lang w:eastAsia="it-CH"/>
              </w:rPr>
              <w:t>Altri docenti</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226</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9’063</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62</w:t>
            </w:r>
            <w:r w:rsidR="0024151C" w:rsidRPr="00FC410A">
              <w:rPr>
                <w:rFonts w:eastAsia="Times New Roman" w:cs="Arial"/>
                <w:sz w:val="18"/>
                <w:szCs w:val="18"/>
                <w:lang w:eastAsia="it-CH"/>
              </w:rPr>
              <w:t>.9</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2’590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239</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9’886</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D3113A">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70.</w:t>
            </w:r>
            <w:r w:rsidR="005D0641">
              <w:rPr>
                <w:rFonts w:eastAsia="Times New Roman" w:cs="Arial"/>
                <w:color w:val="000000"/>
                <w:sz w:val="18"/>
                <w:szCs w:val="18"/>
                <w:lang w:eastAsia="it-CH"/>
              </w:rPr>
              <w:t>4</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2’661.9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307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9’783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80.1</w:t>
            </w:r>
          </w:p>
        </w:tc>
        <w:tc>
          <w:tcPr>
            <w:tcW w:w="9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2’653.1</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528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10’342</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101.4</w:t>
            </w:r>
          </w:p>
        </w:tc>
        <w:tc>
          <w:tcPr>
            <w:tcW w:w="950" w:type="dxa"/>
            <w:tcBorders>
              <w:top w:val="single" w:sz="4" w:space="0" w:color="auto"/>
              <w:left w:val="single" w:sz="4" w:space="0" w:color="auto"/>
              <w:bottom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2’731</w:t>
            </w:r>
            <w:r w:rsidR="0024151C" w:rsidRPr="0024151C">
              <w:rPr>
                <w:rFonts w:eastAsia="Times New Roman" w:cs="Arial"/>
                <w:color w:val="000000"/>
                <w:sz w:val="18"/>
                <w:szCs w:val="18"/>
                <w:lang w:eastAsia="it-CH"/>
              </w:rPr>
              <w:t>.1</w:t>
            </w:r>
          </w:p>
        </w:tc>
      </w:tr>
      <w:tr w:rsidR="001162D5" w:rsidRPr="0024151C" w:rsidTr="005200BF">
        <w:trPr>
          <w:trHeight w:val="300"/>
          <w:jc w:val="center"/>
        </w:trPr>
        <w:tc>
          <w:tcPr>
            <w:tcW w:w="1134" w:type="dxa"/>
            <w:tcBorders>
              <w:top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right"/>
              <w:rPr>
                <w:rFonts w:eastAsia="Times New Roman" w:cs="Arial"/>
                <w:color w:val="000000"/>
                <w:sz w:val="18"/>
                <w:szCs w:val="18"/>
                <w:lang w:eastAsia="it-CH"/>
              </w:rPr>
            </w:pPr>
            <w:r w:rsidRPr="0024151C">
              <w:rPr>
                <w:rFonts w:eastAsia="Times New Roman" w:cs="Arial"/>
                <w:color w:val="000000"/>
                <w:sz w:val="18"/>
                <w:szCs w:val="18"/>
                <w:lang w:eastAsia="it-CH"/>
              </w:rPr>
              <w:t xml:space="preserve">Uomini </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172</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6’363</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50.1</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1’792.5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174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6’910</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51.2</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1’823.0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217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6’812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55.3</w:t>
            </w:r>
          </w:p>
        </w:tc>
        <w:tc>
          <w:tcPr>
            <w:tcW w:w="9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1’817.3</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381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7’074</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69.0</w:t>
            </w:r>
          </w:p>
        </w:tc>
        <w:tc>
          <w:tcPr>
            <w:tcW w:w="950" w:type="dxa"/>
            <w:tcBorders>
              <w:top w:val="single" w:sz="4" w:space="0" w:color="auto"/>
              <w:left w:val="single" w:sz="4" w:space="0" w:color="auto"/>
              <w:bottom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1’840.9</w:t>
            </w:r>
          </w:p>
        </w:tc>
      </w:tr>
      <w:tr w:rsidR="001162D5" w:rsidRPr="0024151C" w:rsidTr="005200BF">
        <w:trPr>
          <w:trHeight w:val="300"/>
          <w:jc w:val="center"/>
        </w:trPr>
        <w:tc>
          <w:tcPr>
            <w:tcW w:w="1134" w:type="dxa"/>
            <w:tcBorders>
              <w:top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right"/>
              <w:rPr>
                <w:rFonts w:eastAsia="Times New Roman" w:cs="Arial"/>
                <w:color w:val="000000"/>
                <w:sz w:val="18"/>
                <w:szCs w:val="18"/>
                <w:lang w:eastAsia="it-CH"/>
              </w:rPr>
            </w:pPr>
            <w:r w:rsidRPr="0024151C">
              <w:rPr>
                <w:rFonts w:eastAsia="Times New Roman" w:cs="Arial"/>
                <w:color w:val="000000"/>
                <w:sz w:val="18"/>
                <w:szCs w:val="18"/>
                <w:lang w:eastAsia="it-CH"/>
              </w:rPr>
              <w:t>Donne</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54</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2’700</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12.8</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797.5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65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2’976</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19.2</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838.9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90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2’971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24.8</w:t>
            </w:r>
          </w:p>
        </w:tc>
        <w:tc>
          <w:tcPr>
            <w:tcW w:w="9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835.8</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147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3’268</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32.4</w:t>
            </w:r>
          </w:p>
        </w:tc>
        <w:tc>
          <w:tcPr>
            <w:tcW w:w="950" w:type="dxa"/>
            <w:tcBorders>
              <w:top w:val="single" w:sz="4" w:space="0" w:color="auto"/>
              <w:left w:val="single" w:sz="4" w:space="0" w:color="auto"/>
              <w:bottom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890.2</w:t>
            </w:r>
          </w:p>
        </w:tc>
      </w:tr>
      <w:tr w:rsidR="001162D5" w:rsidRPr="0024151C" w:rsidTr="005200BF">
        <w:trPr>
          <w:trHeight w:val="300"/>
          <w:jc w:val="center"/>
        </w:trPr>
        <w:tc>
          <w:tcPr>
            <w:tcW w:w="1134" w:type="dxa"/>
            <w:tcBorders>
              <w:top w:val="single" w:sz="4" w:space="0" w:color="auto"/>
              <w:bottom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left"/>
              <w:rPr>
                <w:rFonts w:eastAsia="Times New Roman" w:cs="Arial"/>
                <w:i/>
                <w:iCs/>
                <w:color w:val="000000"/>
                <w:sz w:val="18"/>
                <w:szCs w:val="18"/>
                <w:lang w:eastAsia="it-CH"/>
              </w:rPr>
            </w:pPr>
            <w:r w:rsidRPr="0024151C">
              <w:rPr>
                <w:rFonts w:eastAsia="Times New Roman" w:cs="Arial"/>
                <w:i/>
                <w:iCs/>
                <w:color w:val="000000"/>
                <w:sz w:val="18"/>
                <w:szCs w:val="18"/>
                <w:lang w:eastAsia="it-CH"/>
              </w:rPr>
              <w:t>% donne</w:t>
            </w:r>
          </w:p>
        </w:tc>
        <w:tc>
          <w:tcPr>
            <w:tcW w:w="7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bCs/>
                <w:i/>
                <w:iCs/>
                <w:sz w:val="18"/>
                <w:szCs w:val="18"/>
                <w:lang w:eastAsia="it-CH"/>
              </w:rPr>
              <w:t>23.89%</w:t>
            </w:r>
          </w:p>
        </w:tc>
        <w:tc>
          <w:tcPr>
            <w:tcW w:w="9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bCs/>
                <w:i/>
                <w:iCs/>
                <w:sz w:val="18"/>
                <w:szCs w:val="18"/>
                <w:lang w:eastAsia="it-CH"/>
              </w:rPr>
              <w:t>29.79%</w:t>
            </w:r>
          </w:p>
        </w:tc>
        <w:tc>
          <w:tcPr>
            <w:tcW w:w="7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bCs/>
                <w:i/>
                <w:iCs/>
                <w:sz w:val="18"/>
                <w:szCs w:val="18"/>
                <w:lang w:eastAsia="it-CH"/>
              </w:rPr>
              <w:t>20.35%</w:t>
            </w:r>
          </w:p>
        </w:tc>
        <w:tc>
          <w:tcPr>
            <w:tcW w:w="9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i/>
                <w:sz w:val="18"/>
                <w:szCs w:val="18"/>
                <w:lang w:eastAsia="it-CH"/>
              </w:rPr>
              <w:t>30</w:t>
            </w:r>
            <w:r w:rsidR="000449AE" w:rsidRPr="00FC410A">
              <w:rPr>
                <w:rFonts w:eastAsia="Times New Roman" w:cs="Arial"/>
                <w:b/>
                <w:bCs/>
                <w:i/>
                <w:iCs/>
                <w:sz w:val="18"/>
                <w:szCs w:val="18"/>
                <w:lang w:eastAsia="it-CH"/>
              </w:rPr>
              <w:t>.79</w:t>
            </w:r>
            <w:r w:rsidRPr="00FC410A">
              <w:rPr>
                <w:rFonts w:eastAsia="Times New Roman" w:cs="Arial"/>
                <w:b/>
                <w:i/>
                <w:sz w:val="18"/>
                <w:szCs w:val="18"/>
                <w:lang w:eastAsia="it-CH"/>
              </w:rPr>
              <w:t>%</w:t>
            </w:r>
          </w:p>
        </w:tc>
        <w:tc>
          <w:tcPr>
            <w:tcW w:w="8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bCs/>
                <w:i/>
                <w:iCs/>
                <w:sz w:val="18"/>
                <w:szCs w:val="18"/>
                <w:lang w:eastAsia="it-CH"/>
              </w:rPr>
              <w:t>27.20%</w:t>
            </w:r>
          </w:p>
        </w:tc>
        <w:tc>
          <w:tcPr>
            <w:tcW w:w="8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bCs/>
                <w:i/>
                <w:iCs/>
                <w:sz w:val="18"/>
                <w:szCs w:val="18"/>
                <w:lang w:eastAsia="it-CH"/>
              </w:rPr>
              <w:t>30.10%</w:t>
            </w:r>
          </w:p>
        </w:tc>
        <w:tc>
          <w:tcPr>
            <w:tcW w:w="7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bCs/>
                <w:i/>
                <w:iCs/>
                <w:color w:val="000000"/>
                <w:sz w:val="18"/>
                <w:szCs w:val="18"/>
                <w:lang w:eastAsia="it-CH"/>
              </w:rPr>
              <w:t>27.28%</w:t>
            </w:r>
          </w:p>
        </w:tc>
        <w:tc>
          <w:tcPr>
            <w:tcW w:w="9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bCs/>
                <w:i/>
                <w:iCs/>
                <w:color w:val="000000"/>
                <w:sz w:val="18"/>
                <w:szCs w:val="18"/>
                <w:lang w:eastAsia="it-CH"/>
              </w:rPr>
              <w:t>31.52%</w:t>
            </w:r>
          </w:p>
        </w:tc>
        <w:tc>
          <w:tcPr>
            <w:tcW w:w="8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bCs/>
                <w:i/>
                <w:iCs/>
                <w:sz w:val="18"/>
                <w:szCs w:val="18"/>
                <w:lang w:eastAsia="it-CH"/>
              </w:rPr>
              <w:t>29.32%</w:t>
            </w:r>
          </w:p>
        </w:tc>
        <w:tc>
          <w:tcPr>
            <w:tcW w:w="8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sz w:val="18"/>
                <w:szCs w:val="18"/>
                <w:lang w:eastAsia="it-CH"/>
              </w:rPr>
            </w:pPr>
            <w:r w:rsidRPr="0024151C">
              <w:rPr>
                <w:rFonts w:eastAsia="Times New Roman" w:cs="Arial"/>
                <w:b/>
                <w:bCs/>
                <w:i/>
                <w:iCs/>
                <w:sz w:val="18"/>
                <w:szCs w:val="18"/>
                <w:lang w:eastAsia="it-CH"/>
              </w:rPr>
              <w:t>30.</w:t>
            </w:r>
            <w:r w:rsidR="000449AE" w:rsidRPr="00FC410A">
              <w:rPr>
                <w:rFonts w:eastAsia="Times New Roman" w:cs="Arial"/>
                <w:b/>
                <w:bCs/>
                <w:i/>
                <w:iCs/>
                <w:sz w:val="18"/>
                <w:szCs w:val="18"/>
                <w:lang w:eastAsia="it-CH"/>
              </w:rPr>
              <w:t>37</w:t>
            </w:r>
            <w:r w:rsidRPr="0024151C">
              <w:rPr>
                <w:rFonts w:eastAsia="Times New Roman" w:cs="Arial"/>
                <w:b/>
                <w:bCs/>
                <w:i/>
                <w:iCs/>
                <w:sz w:val="18"/>
                <w:szCs w:val="18"/>
                <w:lang w:eastAsia="it-CH"/>
              </w:rPr>
              <w:t>%</w:t>
            </w:r>
          </w:p>
        </w:tc>
        <w:tc>
          <w:tcPr>
            <w:tcW w:w="8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bCs/>
                <w:i/>
                <w:iCs/>
                <w:color w:val="000000"/>
                <w:sz w:val="18"/>
                <w:szCs w:val="18"/>
                <w:lang w:eastAsia="it-CH"/>
              </w:rPr>
              <w:t>30.93%</w:t>
            </w:r>
          </w:p>
        </w:tc>
        <w:tc>
          <w:tcPr>
            <w:tcW w:w="93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color w:val="000000"/>
                <w:sz w:val="18"/>
                <w:szCs w:val="18"/>
                <w:lang w:eastAsia="it-CH"/>
              </w:rPr>
            </w:pPr>
            <w:r w:rsidRPr="0024151C">
              <w:rPr>
                <w:rFonts w:eastAsia="Times New Roman" w:cs="Arial"/>
                <w:b/>
                <w:bCs/>
                <w:i/>
                <w:iCs/>
                <w:color w:val="000000"/>
                <w:sz w:val="18"/>
                <w:szCs w:val="18"/>
                <w:lang w:eastAsia="it-CH"/>
              </w:rPr>
              <w:t>31.</w:t>
            </w:r>
            <w:r w:rsidR="000449AE" w:rsidRPr="00FC410A">
              <w:rPr>
                <w:rFonts w:eastAsia="Times New Roman" w:cs="Arial"/>
                <w:b/>
                <w:bCs/>
                <w:i/>
                <w:iCs/>
                <w:color w:val="000000"/>
                <w:sz w:val="18"/>
                <w:szCs w:val="18"/>
                <w:lang w:eastAsia="it-CH"/>
              </w:rPr>
              <w:t>50</w:t>
            </w:r>
            <w:r w:rsidRPr="0024151C">
              <w:rPr>
                <w:rFonts w:eastAsia="Times New Roman" w:cs="Arial"/>
                <w:b/>
                <w:bCs/>
                <w:i/>
                <w:iCs/>
                <w:color w:val="000000"/>
                <w:sz w:val="18"/>
                <w:szCs w:val="18"/>
                <w:lang w:eastAsia="it-CH"/>
              </w:rPr>
              <w:t>%</w:t>
            </w:r>
          </w:p>
        </w:tc>
        <w:tc>
          <w:tcPr>
            <w:tcW w:w="81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FC410A" w:rsidRDefault="000449AE" w:rsidP="00260397">
            <w:pPr>
              <w:tabs>
                <w:tab w:val="left" w:pos="9486"/>
              </w:tabs>
              <w:suppressAutoHyphens w:val="0"/>
              <w:jc w:val="center"/>
              <w:rPr>
                <w:rFonts w:eastAsia="Times New Roman" w:cs="Arial"/>
                <w:b/>
                <w:i/>
                <w:color w:val="000000"/>
                <w:sz w:val="18"/>
                <w:szCs w:val="18"/>
                <w:lang w:eastAsia="it-CH"/>
              </w:rPr>
            </w:pPr>
            <w:r w:rsidRPr="00FC410A">
              <w:rPr>
                <w:rFonts w:eastAsia="Times New Roman" w:cs="Arial"/>
                <w:b/>
                <w:i/>
                <w:color w:val="000000"/>
                <w:sz w:val="18"/>
                <w:szCs w:val="18"/>
                <w:lang w:eastAsia="it-CH"/>
              </w:rPr>
              <w:t>27.84%</w:t>
            </w:r>
          </w:p>
        </w:tc>
        <w:tc>
          <w:tcPr>
            <w:tcW w:w="8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FC410A" w:rsidRDefault="000449AE" w:rsidP="00260397">
            <w:pPr>
              <w:tabs>
                <w:tab w:val="left" w:pos="9486"/>
              </w:tabs>
              <w:suppressAutoHyphens w:val="0"/>
              <w:jc w:val="center"/>
              <w:rPr>
                <w:rFonts w:eastAsia="Times New Roman" w:cs="Arial"/>
                <w:b/>
                <w:i/>
                <w:color w:val="000000"/>
                <w:sz w:val="18"/>
                <w:szCs w:val="18"/>
                <w:lang w:eastAsia="it-CH"/>
              </w:rPr>
            </w:pPr>
            <w:r w:rsidRPr="00FC410A">
              <w:rPr>
                <w:rFonts w:eastAsia="Times New Roman" w:cs="Arial"/>
                <w:b/>
                <w:i/>
                <w:color w:val="000000"/>
                <w:sz w:val="18"/>
                <w:szCs w:val="18"/>
                <w:lang w:eastAsia="it-CH"/>
              </w:rPr>
              <w:t>31.60%</w:t>
            </w:r>
          </w:p>
        </w:tc>
        <w:tc>
          <w:tcPr>
            <w:tcW w:w="7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i/>
                <w:color w:val="000000"/>
                <w:sz w:val="18"/>
                <w:szCs w:val="18"/>
                <w:lang w:eastAsia="it-CH"/>
              </w:rPr>
              <w:t>31.99%</w:t>
            </w:r>
          </w:p>
        </w:tc>
        <w:tc>
          <w:tcPr>
            <w:tcW w:w="950" w:type="dxa"/>
            <w:tcBorders>
              <w:top w:val="single" w:sz="4" w:space="0" w:color="auto"/>
              <w:left w:val="single" w:sz="4" w:space="0" w:color="auto"/>
              <w:bottom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i/>
                <w:color w:val="000000"/>
                <w:sz w:val="18"/>
                <w:szCs w:val="18"/>
                <w:lang w:eastAsia="it-CH"/>
              </w:rPr>
              <w:t>32.59%</w:t>
            </w:r>
          </w:p>
        </w:tc>
      </w:tr>
      <w:tr w:rsidR="001162D5" w:rsidRPr="0024151C" w:rsidTr="005200BF">
        <w:trPr>
          <w:trHeight w:val="300"/>
          <w:jc w:val="center"/>
        </w:trPr>
        <w:tc>
          <w:tcPr>
            <w:tcW w:w="1134" w:type="dxa"/>
            <w:tcBorders>
              <w:top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left"/>
              <w:rPr>
                <w:rFonts w:eastAsia="Times New Roman" w:cs="Arial"/>
                <w:color w:val="000000"/>
                <w:sz w:val="18"/>
                <w:szCs w:val="18"/>
                <w:lang w:eastAsia="it-CH"/>
              </w:rPr>
            </w:pPr>
            <w:r w:rsidRPr="0024151C">
              <w:rPr>
                <w:rFonts w:eastAsia="Times New Roman" w:cs="Arial"/>
                <w:color w:val="000000"/>
                <w:sz w:val="18"/>
                <w:szCs w:val="18"/>
                <w:lang w:eastAsia="it-CH"/>
              </w:rPr>
              <w:t>Corpo intermedio</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642</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31’947</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452.4</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22’503.1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center"/>
              <w:rPr>
                <w:rFonts w:eastAsia="Times New Roman" w:cs="Arial"/>
                <w:sz w:val="18"/>
                <w:szCs w:val="18"/>
                <w:lang w:eastAsia="it-CH"/>
              </w:rPr>
            </w:pPr>
            <w:r w:rsidRPr="0024151C">
              <w:rPr>
                <w:rFonts w:eastAsia="Times New Roman" w:cs="Arial"/>
                <w:sz w:val="18"/>
                <w:szCs w:val="18"/>
                <w:lang w:eastAsia="it-CH"/>
              </w:rPr>
              <w:t>642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32’431</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442.0</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23’005.3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674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33’527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473.8</w:t>
            </w:r>
          </w:p>
        </w:tc>
        <w:tc>
          <w:tcPr>
            <w:tcW w:w="9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D3113A">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23’593.</w:t>
            </w:r>
            <w:r w:rsidR="005D0641">
              <w:rPr>
                <w:rFonts w:eastAsia="Times New Roman" w:cs="Arial"/>
                <w:color w:val="000000"/>
                <w:sz w:val="18"/>
                <w:szCs w:val="18"/>
                <w:lang w:eastAsia="it-CH"/>
              </w:rPr>
              <w:t>4</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673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34’666</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center"/>
              <w:rPr>
                <w:rFonts w:eastAsia="Times New Roman" w:cs="Arial"/>
                <w:color w:val="000000"/>
                <w:sz w:val="18"/>
                <w:szCs w:val="18"/>
                <w:lang w:eastAsia="it-CH"/>
              </w:rPr>
            </w:pPr>
            <w:r w:rsidRPr="0024151C">
              <w:rPr>
                <w:rFonts w:eastAsia="Times New Roman" w:cs="Arial"/>
                <w:color w:val="000000"/>
                <w:sz w:val="18"/>
                <w:szCs w:val="18"/>
                <w:lang w:eastAsia="it-CH"/>
              </w:rPr>
              <w:t>473.</w:t>
            </w:r>
            <w:r w:rsidR="000449AE" w:rsidRPr="00FC410A">
              <w:rPr>
                <w:rFonts w:eastAsia="Times New Roman" w:cs="Arial"/>
                <w:color w:val="000000"/>
                <w:sz w:val="18"/>
                <w:szCs w:val="18"/>
                <w:lang w:eastAsia="it-CH"/>
              </w:rPr>
              <w:t>0</w:t>
            </w:r>
          </w:p>
        </w:tc>
        <w:tc>
          <w:tcPr>
            <w:tcW w:w="950" w:type="dxa"/>
            <w:tcBorders>
              <w:top w:val="single" w:sz="4" w:space="0" w:color="auto"/>
              <w:left w:val="single" w:sz="4" w:space="0" w:color="auto"/>
              <w:bottom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24’430.6</w:t>
            </w:r>
          </w:p>
        </w:tc>
      </w:tr>
      <w:tr w:rsidR="001162D5" w:rsidRPr="0024151C" w:rsidTr="005200BF">
        <w:trPr>
          <w:trHeight w:val="300"/>
          <w:jc w:val="center"/>
        </w:trPr>
        <w:tc>
          <w:tcPr>
            <w:tcW w:w="1134" w:type="dxa"/>
            <w:tcBorders>
              <w:top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right"/>
              <w:rPr>
                <w:rFonts w:eastAsia="Times New Roman" w:cs="Arial"/>
                <w:color w:val="000000"/>
                <w:sz w:val="18"/>
                <w:szCs w:val="18"/>
                <w:lang w:eastAsia="it-CH"/>
              </w:rPr>
            </w:pPr>
            <w:r w:rsidRPr="0024151C">
              <w:rPr>
                <w:rFonts w:eastAsia="Times New Roman" w:cs="Arial"/>
                <w:color w:val="000000"/>
                <w:sz w:val="18"/>
                <w:szCs w:val="18"/>
                <w:lang w:eastAsia="it-CH"/>
              </w:rPr>
              <w:t xml:space="preserve">Uomini </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375</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17’923</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263</w:t>
            </w:r>
            <w:r w:rsidR="000449AE" w:rsidRPr="00FC410A">
              <w:rPr>
                <w:rFonts w:eastAsia="Times New Roman" w:cs="Arial"/>
                <w:sz w:val="18"/>
                <w:szCs w:val="18"/>
                <w:lang w:eastAsia="it-CH"/>
              </w:rPr>
              <w:t>.5</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13’204.6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376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17’843</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260.9</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13’408.6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398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18’439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283.0</w:t>
            </w:r>
          </w:p>
        </w:tc>
        <w:tc>
          <w:tcPr>
            <w:tcW w:w="9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13’601.4</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388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18’882</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277.3</w:t>
            </w:r>
          </w:p>
        </w:tc>
        <w:tc>
          <w:tcPr>
            <w:tcW w:w="950" w:type="dxa"/>
            <w:tcBorders>
              <w:top w:val="single" w:sz="4" w:space="0" w:color="auto"/>
              <w:left w:val="single" w:sz="4" w:space="0" w:color="auto"/>
              <w:bottom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13’966.1</w:t>
            </w:r>
          </w:p>
        </w:tc>
      </w:tr>
      <w:tr w:rsidR="001162D5" w:rsidRPr="0024151C" w:rsidTr="005200BF">
        <w:trPr>
          <w:trHeight w:val="300"/>
          <w:jc w:val="center"/>
        </w:trPr>
        <w:tc>
          <w:tcPr>
            <w:tcW w:w="1134" w:type="dxa"/>
            <w:tcBorders>
              <w:top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right"/>
              <w:rPr>
                <w:rFonts w:eastAsia="Times New Roman" w:cs="Arial"/>
                <w:color w:val="000000"/>
                <w:sz w:val="18"/>
                <w:szCs w:val="18"/>
                <w:lang w:eastAsia="it-CH"/>
              </w:rPr>
            </w:pPr>
            <w:r w:rsidRPr="0024151C">
              <w:rPr>
                <w:rFonts w:eastAsia="Times New Roman" w:cs="Arial"/>
                <w:color w:val="000000"/>
                <w:sz w:val="18"/>
                <w:szCs w:val="18"/>
                <w:lang w:eastAsia="it-CH"/>
              </w:rPr>
              <w:t>Donne</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267</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14’024</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188</w:t>
            </w:r>
            <w:r w:rsidR="0024151C" w:rsidRPr="00FC410A">
              <w:rPr>
                <w:rFonts w:eastAsia="Times New Roman" w:cs="Arial"/>
                <w:sz w:val="18"/>
                <w:szCs w:val="18"/>
                <w:lang w:eastAsia="it-CH"/>
              </w:rPr>
              <w:t>.9</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9’298.5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266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14’588</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181.1</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9’596.7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276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15’088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190.8</w:t>
            </w:r>
          </w:p>
        </w:tc>
        <w:tc>
          <w:tcPr>
            <w:tcW w:w="9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9’992.0</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285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15’784</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195.7</w:t>
            </w:r>
          </w:p>
        </w:tc>
        <w:tc>
          <w:tcPr>
            <w:tcW w:w="950" w:type="dxa"/>
            <w:tcBorders>
              <w:top w:val="single" w:sz="4" w:space="0" w:color="auto"/>
              <w:left w:val="single" w:sz="4" w:space="0" w:color="auto"/>
              <w:bottom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10’464.5</w:t>
            </w:r>
          </w:p>
        </w:tc>
      </w:tr>
      <w:tr w:rsidR="001162D5" w:rsidRPr="0024151C" w:rsidTr="005200BF">
        <w:trPr>
          <w:trHeight w:val="300"/>
          <w:jc w:val="center"/>
        </w:trPr>
        <w:tc>
          <w:tcPr>
            <w:tcW w:w="1134" w:type="dxa"/>
            <w:tcBorders>
              <w:top w:val="single" w:sz="4" w:space="0" w:color="auto"/>
              <w:bottom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left"/>
              <w:rPr>
                <w:rFonts w:eastAsia="Times New Roman" w:cs="Arial"/>
                <w:i/>
                <w:iCs/>
                <w:color w:val="000000"/>
                <w:sz w:val="18"/>
                <w:szCs w:val="18"/>
                <w:lang w:eastAsia="it-CH"/>
              </w:rPr>
            </w:pPr>
            <w:r w:rsidRPr="0024151C">
              <w:rPr>
                <w:rFonts w:eastAsia="Times New Roman" w:cs="Arial"/>
                <w:i/>
                <w:iCs/>
                <w:color w:val="000000"/>
                <w:sz w:val="18"/>
                <w:szCs w:val="18"/>
                <w:lang w:eastAsia="it-CH"/>
              </w:rPr>
              <w:t>% donne</w:t>
            </w:r>
          </w:p>
        </w:tc>
        <w:tc>
          <w:tcPr>
            <w:tcW w:w="7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bCs/>
                <w:i/>
                <w:iCs/>
                <w:sz w:val="18"/>
                <w:szCs w:val="18"/>
                <w:lang w:eastAsia="it-CH"/>
              </w:rPr>
              <w:t>41.59%</w:t>
            </w:r>
          </w:p>
        </w:tc>
        <w:tc>
          <w:tcPr>
            <w:tcW w:w="9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i/>
                <w:sz w:val="18"/>
                <w:szCs w:val="18"/>
                <w:lang w:eastAsia="it-CH"/>
              </w:rPr>
              <w:t>43.</w:t>
            </w:r>
            <w:r w:rsidR="000449AE" w:rsidRPr="00FC410A">
              <w:rPr>
                <w:rFonts w:eastAsia="Times New Roman" w:cs="Arial"/>
                <w:b/>
                <w:bCs/>
                <w:i/>
                <w:iCs/>
                <w:sz w:val="18"/>
                <w:szCs w:val="18"/>
                <w:lang w:eastAsia="it-CH"/>
              </w:rPr>
              <w:t>90</w:t>
            </w:r>
            <w:r w:rsidRPr="00FC410A">
              <w:rPr>
                <w:rFonts w:eastAsia="Times New Roman" w:cs="Arial"/>
                <w:b/>
                <w:i/>
                <w:sz w:val="18"/>
                <w:szCs w:val="18"/>
                <w:lang w:eastAsia="it-CH"/>
              </w:rPr>
              <w:t>%</w:t>
            </w:r>
          </w:p>
        </w:tc>
        <w:tc>
          <w:tcPr>
            <w:tcW w:w="7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i/>
                <w:sz w:val="18"/>
                <w:szCs w:val="18"/>
                <w:lang w:eastAsia="it-CH"/>
              </w:rPr>
              <w:t>41.</w:t>
            </w:r>
            <w:r w:rsidR="000449AE" w:rsidRPr="00FC410A">
              <w:rPr>
                <w:rFonts w:eastAsia="Times New Roman" w:cs="Arial"/>
                <w:b/>
                <w:bCs/>
                <w:i/>
                <w:iCs/>
                <w:sz w:val="18"/>
                <w:szCs w:val="18"/>
                <w:lang w:eastAsia="it-CH"/>
              </w:rPr>
              <w:t>76</w:t>
            </w:r>
            <w:r w:rsidRPr="00FC410A">
              <w:rPr>
                <w:rFonts w:eastAsia="Times New Roman" w:cs="Arial"/>
                <w:b/>
                <w:i/>
                <w:sz w:val="18"/>
                <w:szCs w:val="18"/>
                <w:lang w:eastAsia="it-CH"/>
              </w:rPr>
              <w:t>%</w:t>
            </w:r>
          </w:p>
        </w:tc>
        <w:tc>
          <w:tcPr>
            <w:tcW w:w="9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bCs/>
                <w:i/>
                <w:iCs/>
                <w:sz w:val="18"/>
                <w:szCs w:val="18"/>
                <w:lang w:eastAsia="it-CH"/>
              </w:rPr>
              <w:t>41.32%</w:t>
            </w:r>
          </w:p>
        </w:tc>
        <w:tc>
          <w:tcPr>
            <w:tcW w:w="8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sz w:val="18"/>
                <w:szCs w:val="18"/>
                <w:lang w:eastAsia="it-CH"/>
              </w:rPr>
            </w:pPr>
            <w:r w:rsidRPr="0024151C">
              <w:rPr>
                <w:rFonts w:eastAsia="Times New Roman" w:cs="Arial"/>
                <w:b/>
                <w:bCs/>
                <w:i/>
                <w:iCs/>
                <w:sz w:val="18"/>
                <w:szCs w:val="18"/>
                <w:lang w:eastAsia="it-CH"/>
              </w:rPr>
              <w:t>41.</w:t>
            </w:r>
            <w:r w:rsidR="000449AE" w:rsidRPr="00FC410A">
              <w:rPr>
                <w:rFonts w:eastAsia="Times New Roman" w:cs="Arial"/>
                <w:b/>
                <w:bCs/>
                <w:i/>
                <w:iCs/>
                <w:sz w:val="18"/>
                <w:szCs w:val="18"/>
                <w:lang w:eastAsia="it-CH"/>
              </w:rPr>
              <w:t>43</w:t>
            </w:r>
            <w:r w:rsidRPr="0024151C">
              <w:rPr>
                <w:rFonts w:eastAsia="Times New Roman" w:cs="Arial"/>
                <w:b/>
                <w:bCs/>
                <w:i/>
                <w:iCs/>
                <w:sz w:val="18"/>
                <w:szCs w:val="18"/>
                <w:lang w:eastAsia="it-CH"/>
              </w:rPr>
              <w:t>%</w:t>
            </w:r>
          </w:p>
        </w:tc>
        <w:tc>
          <w:tcPr>
            <w:tcW w:w="8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bCs/>
                <w:i/>
                <w:iCs/>
                <w:sz w:val="18"/>
                <w:szCs w:val="18"/>
                <w:lang w:eastAsia="it-CH"/>
              </w:rPr>
              <w:t>44.98%</w:t>
            </w:r>
          </w:p>
        </w:tc>
        <w:tc>
          <w:tcPr>
            <w:tcW w:w="7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bCs/>
                <w:i/>
                <w:iCs/>
                <w:color w:val="000000"/>
                <w:sz w:val="18"/>
                <w:szCs w:val="18"/>
                <w:lang w:eastAsia="it-CH"/>
              </w:rPr>
              <w:t>40.97%</w:t>
            </w:r>
          </w:p>
        </w:tc>
        <w:tc>
          <w:tcPr>
            <w:tcW w:w="9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i/>
                <w:color w:val="000000"/>
                <w:sz w:val="18"/>
                <w:szCs w:val="18"/>
                <w:lang w:eastAsia="it-CH"/>
              </w:rPr>
              <w:t>41.</w:t>
            </w:r>
            <w:r w:rsidR="000449AE" w:rsidRPr="00FC410A">
              <w:rPr>
                <w:rFonts w:eastAsia="Times New Roman" w:cs="Arial"/>
                <w:b/>
                <w:bCs/>
                <w:i/>
                <w:iCs/>
                <w:color w:val="000000"/>
                <w:sz w:val="18"/>
                <w:szCs w:val="18"/>
                <w:lang w:eastAsia="it-CH"/>
              </w:rPr>
              <w:t>72</w:t>
            </w:r>
            <w:r w:rsidRPr="00FC410A">
              <w:rPr>
                <w:rFonts w:eastAsia="Times New Roman" w:cs="Arial"/>
                <w:b/>
                <w:i/>
                <w:color w:val="000000"/>
                <w:sz w:val="18"/>
                <w:szCs w:val="18"/>
                <w:lang w:eastAsia="it-CH"/>
              </w:rPr>
              <w:t>%</w:t>
            </w:r>
          </w:p>
        </w:tc>
        <w:tc>
          <w:tcPr>
            <w:tcW w:w="8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bCs/>
                <w:i/>
                <w:iCs/>
                <w:sz w:val="18"/>
                <w:szCs w:val="18"/>
                <w:lang w:eastAsia="it-CH"/>
              </w:rPr>
              <w:t>40.95%</w:t>
            </w:r>
          </w:p>
        </w:tc>
        <w:tc>
          <w:tcPr>
            <w:tcW w:w="8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bCs/>
                <w:i/>
                <w:iCs/>
                <w:sz w:val="18"/>
                <w:szCs w:val="18"/>
                <w:lang w:eastAsia="it-CH"/>
              </w:rPr>
              <w:t>45.00%</w:t>
            </w:r>
          </w:p>
        </w:tc>
        <w:tc>
          <w:tcPr>
            <w:tcW w:w="8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color w:val="000000"/>
                <w:sz w:val="18"/>
                <w:szCs w:val="18"/>
                <w:lang w:eastAsia="it-CH"/>
              </w:rPr>
            </w:pPr>
            <w:r w:rsidRPr="0024151C">
              <w:rPr>
                <w:rFonts w:eastAsia="Times New Roman" w:cs="Arial"/>
                <w:b/>
                <w:bCs/>
                <w:i/>
                <w:iCs/>
                <w:color w:val="000000"/>
                <w:sz w:val="18"/>
                <w:szCs w:val="18"/>
                <w:lang w:eastAsia="it-CH"/>
              </w:rPr>
              <w:t>40.</w:t>
            </w:r>
            <w:r w:rsidR="000449AE" w:rsidRPr="00FC410A">
              <w:rPr>
                <w:rFonts w:eastAsia="Times New Roman" w:cs="Arial"/>
                <w:b/>
                <w:bCs/>
                <w:i/>
                <w:iCs/>
                <w:color w:val="000000"/>
                <w:sz w:val="18"/>
                <w:szCs w:val="18"/>
                <w:lang w:eastAsia="it-CH"/>
              </w:rPr>
              <w:t>28</w:t>
            </w:r>
            <w:r w:rsidRPr="0024151C">
              <w:rPr>
                <w:rFonts w:eastAsia="Times New Roman" w:cs="Arial"/>
                <w:b/>
                <w:bCs/>
                <w:i/>
                <w:iCs/>
                <w:color w:val="000000"/>
                <w:sz w:val="18"/>
                <w:szCs w:val="18"/>
                <w:lang w:eastAsia="it-CH"/>
              </w:rPr>
              <w:t>%</w:t>
            </w:r>
          </w:p>
        </w:tc>
        <w:tc>
          <w:tcPr>
            <w:tcW w:w="93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bCs/>
                <w:i/>
                <w:iCs/>
                <w:color w:val="000000"/>
                <w:sz w:val="18"/>
                <w:szCs w:val="18"/>
                <w:lang w:eastAsia="it-CH"/>
              </w:rPr>
              <w:t>42.35%</w:t>
            </w:r>
          </w:p>
        </w:tc>
        <w:tc>
          <w:tcPr>
            <w:tcW w:w="81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FC410A" w:rsidRDefault="000449AE" w:rsidP="00260397">
            <w:pPr>
              <w:tabs>
                <w:tab w:val="left" w:pos="9486"/>
              </w:tabs>
              <w:suppressAutoHyphens w:val="0"/>
              <w:jc w:val="center"/>
              <w:rPr>
                <w:rFonts w:eastAsia="Times New Roman" w:cs="Arial"/>
                <w:b/>
                <w:i/>
                <w:color w:val="000000"/>
                <w:sz w:val="18"/>
                <w:szCs w:val="18"/>
                <w:lang w:eastAsia="it-CH"/>
              </w:rPr>
            </w:pPr>
            <w:r w:rsidRPr="00FC410A">
              <w:rPr>
                <w:rFonts w:eastAsia="Times New Roman" w:cs="Arial"/>
                <w:b/>
                <w:i/>
                <w:color w:val="000000"/>
                <w:sz w:val="18"/>
                <w:szCs w:val="18"/>
                <w:lang w:eastAsia="it-CH"/>
              </w:rPr>
              <w:t>42.35%</w:t>
            </w:r>
          </w:p>
        </w:tc>
        <w:tc>
          <w:tcPr>
            <w:tcW w:w="8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FC410A" w:rsidRDefault="0024151C" w:rsidP="00260397">
            <w:pPr>
              <w:tabs>
                <w:tab w:val="left" w:pos="9486"/>
              </w:tabs>
              <w:suppressAutoHyphens w:val="0"/>
              <w:jc w:val="center"/>
              <w:rPr>
                <w:rFonts w:eastAsia="Times New Roman" w:cs="Arial"/>
                <w:b/>
                <w:i/>
                <w:color w:val="000000"/>
                <w:sz w:val="18"/>
                <w:szCs w:val="18"/>
                <w:lang w:eastAsia="it-CH"/>
              </w:rPr>
            </w:pPr>
            <w:r w:rsidRPr="00FC410A">
              <w:rPr>
                <w:rFonts w:eastAsia="Times New Roman" w:cs="Arial"/>
                <w:b/>
                <w:i/>
                <w:color w:val="000000"/>
                <w:sz w:val="18"/>
                <w:szCs w:val="18"/>
                <w:lang w:eastAsia="it-CH"/>
              </w:rPr>
              <w:t>45.</w:t>
            </w:r>
            <w:r w:rsidR="000449AE" w:rsidRPr="00FC410A">
              <w:rPr>
                <w:rFonts w:eastAsia="Times New Roman" w:cs="Arial"/>
                <w:b/>
                <w:i/>
                <w:color w:val="000000"/>
                <w:sz w:val="18"/>
                <w:szCs w:val="18"/>
                <w:lang w:eastAsia="it-CH"/>
              </w:rPr>
              <w:t>53</w:t>
            </w:r>
            <w:r w:rsidRPr="00FC410A">
              <w:rPr>
                <w:rFonts w:eastAsia="Times New Roman" w:cs="Arial"/>
                <w:b/>
                <w:i/>
                <w:color w:val="000000"/>
                <w:sz w:val="18"/>
                <w:szCs w:val="18"/>
                <w:lang w:eastAsia="it-CH"/>
              </w:rPr>
              <w:t>%</w:t>
            </w:r>
          </w:p>
        </w:tc>
        <w:tc>
          <w:tcPr>
            <w:tcW w:w="7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i/>
                <w:color w:val="000000"/>
                <w:sz w:val="18"/>
                <w:szCs w:val="18"/>
                <w:lang w:eastAsia="it-CH"/>
              </w:rPr>
              <w:t>41.37%</w:t>
            </w:r>
          </w:p>
        </w:tc>
        <w:tc>
          <w:tcPr>
            <w:tcW w:w="950" w:type="dxa"/>
            <w:tcBorders>
              <w:top w:val="single" w:sz="4" w:space="0" w:color="auto"/>
              <w:left w:val="single" w:sz="4" w:space="0" w:color="auto"/>
              <w:bottom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color w:val="000000"/>
                <w:sz w:val="18"/>
                <w:szCs w:val="18"/>
                <w:lang w:eastAsia="it-CH"/>
              </w:rPr>
            </w:pPr>
            <w:r w:rsidRPr="0024151C">
              <w:rPr>
                <w:rFonts w:eastAsia="Times New Roman" w:cs="Arial"/>
                <w:b/>
                <w:bCs/>
                <w:i/>
                <w:iCs/>
                <w:color w:val="000000"/>
                <w:sz w:val="18"/>
                <w:szCs w:val="18"/>
                <w:lang w:eastAsia="it-CH"/>
              </w:rPr>
              <w:t>42.</w:t>
            </w:r>
            <w:r w:rsidR="000449AE" w:rsidRPr="00FC410A">
              <w:rPr>
                <w:rFonts w:eastAsia="Times New Roman" w:cs="Arial"/>
                <w:b/>
                <w:i/>
                <w:color w:val="000000"/>
                <w:sz w:val="18"/>
                <w:szCs w:val="18"/>
                <w:lang w:eastAsia="it-CH"/>
              </w:rPr>
              <w:t>83</w:t>
            </w:r>
            <w:r w:rsidRPr="0024151C">
              <w:rPr>
                <w:rFonts w:eastAsia="Times New Roman" w:cs="Arial"/>
                <w:b/>
                <w:bCs/>
                <w:i/>
                <w:iCs/>
                <w:color w:val="000000"/>
                <w:sz w:val="18"/>
                <w:szCs w:val="18"/>
                <w:lang w:eastAsia="it-CH"/>
              </w:rPr>
              <w:t>%</w:t>
            </w:r>
          </w:p>
        </w:tc>
      </w:tr>
      <w:tr w:rsidR="001162D5" w:rsidRPr="0024151C" w:rsidTr="005200BF">
        <w:trPr>
          <w:trHeight w:val="300"/>
          <w:jc w:val="center"/>
        </w:trPr>
        <w:tc>
          <w:tcPr>
            <w:tcW w:w="1134" w:type="dxa"/>
            <w:tcBorders>
              <w:top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left"/>
              <w:rPr>
                <w:rFonts w:eastAsia="Times New Roman" w:cs="Arial"/>
                <w:color w:val="000000"/>
                <w:sz w:val="18"/>
                <w:szCs w:val="18"/>
                <w:lang w:eastAsia="it-CH"/>
              </w:rPr>
            </w:pPr>
            <w:r w:rsidRPr="0024151C">
              <w:rPr>
                <w:rFonts w:eastAsia="Times New Roman" w:cs="Arial"/>
                <w:color w:val="000000"/>
                <w:sz w:val="18"/>
                <w:szCs w:val="18"/>
                <w:lang w:eastAsia="it-CH"/>
              </w:rPr>
              <w:t>Servizi</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237</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19’305</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194.8</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14’747.3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253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19’785</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206.6</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D3113A">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15’105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255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20’434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center"/>
              <w:rPr>
                <w:rFonts w:eastAsia="Times New Roman" w:cs="Arial"/>
                <w:color w:val="000000"/>
                <w:sz w:val="18"/>
                <w:szCs w:val="18"/>
                <w:lang w:eastAsia="it-CH"/>
              </w:rPr>
            </w:pPr>
            <w:r w:rsidRPr="0024151C">
              <w:rPr>
                <w:rFonts w:eastAsia="Times New Roman" w:cs="Arial"/>
                <w:color w:val="000000"/>
                <w:sz w:val="18"/>
                <w:szCs w:val="18"/>
                <w:lang w:eastAsia="it-CH"/>
              </w:rPr>
              <w:t>206.6</w:t>
            </w:r>
          </w:p>
        </w:tc>
        <w:tc>
          <w:tcPr>
            <w:tcW w:w="9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24151C" w:rsidP="00D3113A">
            <w:pPr>
              <w:tabs>
                <w:tab w:val="left" w:pos="9486"/>
              </w:tabs>
              <w:suppressAutoHyphens w:val="0"/>
              <w:jc w:val="center"/>
              <w:rPr>
                <w:rFonts w:eastAsia="Times New Roman" w:cs="Arial"/>
                <w:color w:val="000000"/>
                <w:sz w:val="18"/>
                <w:szCs w:val="18"/>
                <w:lang w:eastAsia="it-CH"/>
              </w:rPr>
            </w:pPr>
            <w:r w:rsidRPr="0024151C">
              <w:rPr>
                <w:rFonts w:eastAsia="Times New Roman" w:cs="Arial"/>
                <w:color w:val="000000"/>
                <w:sz w:val="18"/>
                <w:szCs w:val="18"/>
                <w:lang w:eastAsia="it-CH"/>
              </w:rPr>
              <w:t>15</w:t>
            </w:r>
            <w:r w:rsidR="00EB26FC">
              <w:rPr>
                <w:rFonts w:eastAsia="Times New Roman" w:cs="Arial"/>
                <w:color w:val="000000"/>
                <w:sz w:val="18"/>
                <w:szCs w:val="18"/>
                <w:lang w:eastAsia="it-CH"/>
              </w:rPr>
              <w:t>’</w:t>
            </w:r>
            <w:r w:rsidRPr="0024151C">
              <w:rPr>
                <w:rFonts w:eastAsia="Times New Roman" w:cs="Arial"/>
                <w:color w:val="000000"/>
                <w:sz w:val="18"/>
                <w:szCs w:val="18"/>
                <w:lang w:eastAsia="it-CH"/>
              </w:rPr>
              <w:t>105</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273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20’983</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224.9</w:t>
            </w:r>
          </w:p>
        </w:tc>
        <w:tc>
          <w:tcPr>
            <w:tcW w:w="950" w:type="dxa"/>
            <w:tcBorders>
              <w:top w:val="single" w:sz="4" w:space="0" w:color="auto"/>
              <w:left w:val="single" w:sz="4" w:space="0" w:color="auto"/>
              <w:bottom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15’987.9</w:t>
            </w:r>
          </w:p>
        </w:tc>
      </w:tr>
      <w:tr w:rsidR="001162D5" w:rsidRPr="0024151C" w:rsidTr="005200BF">
        <w:trPr>
          <w:trHeight w:val="300"/>
          <w:jc w:val="center"/>
        </w:trPr>
        <w:tc>
          <w:tcPr>
            <w:tcW w:w="1134" w:type="dxa"/>
            <w:tcBorders>
              <w:top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right"/>
              <w:rPr>
                <w:rFonts w:eastAsia="Times New Roman" w:cs="Arial"/>
                <w:color w:val="000000"/>
                <w:sz w:val="18"/>
                <w:szCs w:val="18"/>
                <w:lang w:eastAsia="it-CH"/>
              </w:rPr>
            </w:pPr>
            <w:r w:rsidRPr="0024151C">
              <w:rPr>
                <w:rFonts w:eastAsia="Times New Roman" w:cs="Arial"/>
                <w:color w:val="000000"/>
                <w:sz w:val="18"/>
                <w:szCs w:val="18"/>
                <w:lang w:eastAsia="it-CH"/>
              </w:rPr>
              <w:t xml:space="preserve">Uomini </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100</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8’058</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86</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6’788.7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101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8’263</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89.2</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D3113A">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6’948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center"/>
              <w:rPr>
                <w:rFonts w:eastAsia="Times New Roman" w:cs="Arial"/>
                <w:sz w:val="18"/>
                <w:szCs w:val="18"/>
                <w:lang w:eastAsia="it-CH"/>
              </w:rPr>
            </w:pPr>
            <w:r w:rsidRPr="0024151C">
              <w:rPr>
                <w:rFonts w:eastAsia="Times New Roman" w:cs="Arial"/>
                <w:sz w:val="18"/>
                <w:szCs w:val="18"/>
                <w:lang w:eastAsia="it-CH"/>
              </w:rPr>
              <w:t>101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8’568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center"/>
              <w:rPr>
                <w:rFonts w:eastAsia="Times New Roman" w:cs="Arial"/>
                <w:color w:val="000000"/>
                <w:sz w:val="18"/>
                <w:szCs w:val="18"/>
                <w:lang w:eastAsia="it-CH"/>
              </w:rPr>
            </w:pPr>
            <w:r w:rsidRPr="0024151C">
              <w:rPr>
                <w:rFonts w:eastAsia="Times New Roman" w:cs="Arial"/>
                <w:color w:val="000000"/>
                <w:sz w:val="18"/>
                <w:szCs w:val="18"/>
                <w:lang w:eastAsia="it-CH"/>
              </w:rPr>
              <w:t>89.2</w:t>
            </w:r>
          </w:p>
        </w:tc>
        <w:tc>
          <w:tcPr>
            <w:tcW w:w="9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24151C" w:rsidP="00D3113A">
            <w:pPr>
              <w:tabs>
                <w:tab w:val="left" w:pos="9486"/>
              </w:tabs>
              <w:suppressAutoHyphens w:val="0"/>
              <w:jc w:val="center"/>
              <w:rPr>
                <w:rFonts w:eastAsia="Times New Roman" w:cs="Arial"/>
                <w:color w:val="000000"/>
                <w:sz w:val="18"/>
                <w:szCs w:val="18"/>
                <w:lang w:eastAsia="it-CH"/>
              </w:rPr>
            </w:pPr>
            <w:r w:rsidRPr="0024151C">
              <w:rPr>
                <w:rFonts w:eastAsia="Times New Roman" w:cs="Arial"/>
                <w:color w:val="000000"/>
                <w:sz w:val="18"/>
                <w:szCs w:val="18"/>
                <w:lang w:eastAsia="it-CH"/>
              </w:rPr>
              <w:t>6</w:t>
            </w:r>
            <w:r w:rsidR="00EB26FC">
              <w:rPr>
                <w:rFonts w:eastAsia="Times New Roman" w:cs="Arial"/>
                <w:color w:val="000000"/>
                <w:sz w:val="18"/>
                <w:szCs w:val="18"/>
                <w:lang w:eastAsia="it-CH"/>
              </w:rPr>
              <w:t>’</w:t>
            </w:r>
            <w:r w:rsidRPr="0024151C">
              <w:rPr>
                <w:rFonts w:eastAsia="Times New Roman" w:cs="Arial"/>
                <w:color w:val="000000"/>
                <w:sz w:val="18"/>
                <w:szCs w:val="18"/>
                <w:lang w:eastAsia="it-CH"/>
              </w:rPr>
              <w:t>948</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108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8’773</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96</w:t>
            </w:r>
            <w:r w:rsidR="0024151C" w:rsidRPr="0024151C">
              <w:rPr>
                <w:rFonts w:eastAsia="Times New Roman" w:cs="Arial"/>
                <w:color w:val="000000"/>
                <w:sz w:val="18"/>
                <w:szCs w:val="18"/>
                <w:lang w:eastAsia="it-CH"/>
              </w:rPr>
              <w:t>.2</w:t>
            </w:r>
          </w:p>
        </w:tc>
        <w:tc>
          <w:tcPr>
            <w:tcW w:w="950" w:type="dxa"/>
            <w:tcBorders>
              <w:top w:val="single" w:sz="4" w:space="0" w:color="auto"/>
              <w:left w:val="single" w:sz="4" w:space="0" w:color="auto"/>
              <w:bottom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7’329.5</w:t>
            </w:r>
          </w:p>
        </w:tc>
      </w:tr>
      <w:tr w:rsidR="001162D5" w:rsidRPr="0024151C" w:rsidTr="005200BF">
        <w:trPr>
          <w:trHeight w:val="300"/>
          <w:jc w:val="center"/>
        </w:trPr>
        <w:tc>
          <w:tcPr>
            <w:tcW w:w="1134" w:type="dxa"/>
            <w:tcBorders>
              <w:top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right"/>
              <w:rPr>
                <w:rFonts w:eastAsia="Times New Roman" w:cs="Arial"/>
                <w:color w:val="000000"/>
                <w:sz w:val="18"/>
                <w:szCs w:val="18"/>
                <w:lang w:eastAsia="it-CH"/>
              </w:rPr>
            </w:pPr>
            <w:r w:rsidRPr="0024151C">
              <w:rPr>
                <w:rFonts w:eastAsia="Times New Roman" w:cs="Arial"/>
                <w:color w:val="000000"/>
                <w:sz w:val="18"/>
                <w:szCs w:val="18"/>
                <w:lang w:eastAsia="it-CH"/>
              </w:rPr>
              <w:t>Donne</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137</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11’247</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108.8</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7’958.6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152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11’522</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117.4</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D3113A">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8’157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154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11’866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center"/>
              <w:rPr>
                <w:rFonts w:eastAsia="Times New Roman" w:cs="Arial"/>
                <w:color w:val="000000"/>
                <w:sz w:val="18"/>
                <w:szCs w:val="18"/>
                <w:lang w:eastAsia="it-CH"/>
              </w:rPr>
            </w:pPr>
            <w:r w:rsidRPr="0024151C">
              <w:rPr>
                <w:rFonts w:eastAsia="Times New Roman" w:cs="Arial"/>
                <w:color w:val="000000"/>
                <w:sz w:val="18"/>
                <w:szCs w:val="18"/>
                <w:lang w:eastAsia="it-CH"/>
              </w:rPr>
              <w:t>117.4</w:t>
            </w:r>
          </w:p>
        </w:tc>
        <w:tc>
          <w:tcPr>
            <w:tcW w:w="9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24151C" w:rsidP="00D3113A">
            <w:pPr>
              <w:tabs>
                <w:tab w:val="left" w:pos="9486"/>
              </w:tabs>
              <w:suppressAutoHyphens w:val="0"/>
              <w:jc w:val="center"/>
              <w:rPr>
                <w:rFonts w:eastAsia="Times New Roman" w:cs="Arial"/>
                <w:color w:val="000000"/>
                <w:sz w:val="18"/>
                <w:szCs w:val="18"/>
                <w:lang w:eastAsia="it-CH"/>
              </w:rPr>
            </w:pPr>
            <w:r w:rsidRPr="0024151C">
              <w:rPr>
                <w:rFonts w:eastAsia="Times New Roman" w:cs="Arial"/>
                <w:color w:val="000000"/>
                <w:sz w:val="18"/>
                <w:szCs w:val="18"/>
                <w:lang w:eastAsia="it-CH"/>
              </w:rPr>
              <w:t>8</w:t>
            </w:r>
            <w:r w:rsidR="00EB26FC">
              <w:rPr>
                <w:rFonts w:eastAsia="Times New Roman" w:cs="Arial"/>
                <w:color w:val="000000"/>
                <w:sz w:val="18"/>
                <w:szCs w:val="18"/>
                <w:lang w:eastAsia="it-CH"/>
              </w:rPr>
              <w:t>’</w:t>
            </w:r>
            <w:r w:rsidRPr="0024151C">
              <w:rPr>
                <w:rFonts w:eastAsia="Times New Roman" w:cs="Arial"/>
                <w:color w:val="000000"/>
                <w:sz w:val="18"/>
                <w:szCs w:val="18"/>
                <w:lang w:eastAsia="it-CH"/>
              </w:rPr>
              <w:t>157</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165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12’210</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128.6</w:t>
            </w:r>
          </w:p>
        </w:tc>
        <w:tc>
          <w:tcPr>
            <w:tcW w:w="950" w:type="dxa"/>
            <w:tcBorders>
              <w:top w:val="single" w:sz="4" w:space="0" w:color="auto"/>
              <w:left w:val="single" w:sz="4" w:space="0" w:color="auto"/>
              <w:bottom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8’658.5</w:t>
            </w:r>
          </w:p>
        </w:tc>
      </w:tr>
      <w:tr w:rsidR="001162D5" w:rsidRPr="0024151C" w:rsidTr="005200BF">
        <w:trPr>
          <w:trHeight w:val="300"/>
          <w:jc w:val="center"/>
        </w:trPr>
        <w:tc>
          <w:tcPr>
            <w:tcW w:w="1134" w:type="dxa"/>
            <w:tcBorders>
              <w:top w:val="single" w:sz="4" w:space="0" w:color="auto"/>
              <w:bottom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left"/>
              <w:rPr>
                <w:rFonts w:eastAsia="Times New Roman" w:cs="Arial"/>
                <w:i/>
                <w:iCs/>
                <w:color w:val="000000"/>
                <w:sz w:val="18"/>
                <w:szCs w:val="18"/>
                <w:lang w:eastAsia="it-CH"/>
              </w:rPr>
            </w:pPr>
            <w:r w:rsidRPr="0024151C">
              <w:rPr>
                <w:rFonts w:eastAsia="Times New Roman" w:cs="Arial"/>
                <w:i/>
                <w:iCs/>
                <w:color w:val="000000"/>
                <w:sz w:val="18"/>
                <w:szCs w:val="18"/>
                <w:lang w:eastAsia="it-CH"/>
              </w:rPr>
              <w:t>% donne</w:t>
            </w:r>
          </w:p>
        </w:tc>
        <w:tc>
          <w:tcPr>
            <w:tcW w:w="7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i/>
                <w:sz w:val="18"/>
                <w:szCs w:val="18"/>
                <w:lang w:eastAsia="it-CH"/>
              </w:rPr>
              <w:t>57.</w:t>
            </w:r>
            <w:r w:rsidR="000449AE" w:rsidRPr="00FC410A">
              <w:rPr>
                <w:rFonts w:eastAsia="Times New Roman" w:cs="Arial"/>
                <w:b/>
                <w:bCs/>
                <w:i/>
                <w:iCs/>
                <w:sz w:val="18"/>
                <w:szCs w:val="18"/>
                <w:lang w:eastAsia="it-CH"/>
              </w:rPr>
              <w:t>81</w:t>
            </w:r>
            <w:r w:rsidRPr="00FC410A">
              <w:rPr>
                <w:rFonts w:eastAsia="Times New Roman" w:cs="Arial"/>
                <w:b/>
                <w:i/>
                <w:sz w:val="18"/>
                <w:szCs w:val="18"/>
                <w:lang w:eastAsia="it-CH"/>
              </w:rPr>
              <w:t>%</w:t>
            </w:r>
          </w:p>
        </w:tc>
        <w:tc>
          <w:tcPr>
            <w:tcW w:w="9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i/>
                <w:sz w:val="18"/>
                <w:szCs w:val="18"/>
                <w:lang w:eastAsia="it-CH"/>
              </w:rPr>
              <w:t>58.</w:t>
            </w:r>
            <w:r w:rsidR="000449AE" w:rsidRPr="00FC410A">
              <w:rPr>
                <w:rFonts w:eastAsia="Times New Roman" w:cs="Arial"/>
                <w:b/>
                <w:bCs/>
                <w:i/>
                <w:iCs/>
                <w:sz w:val="18"/>
                <w:szCs w:val="18"/>
                <w:lang w:eastAsia="it-CH"/>
              </w:rPr>
              <w:t>26</w:t>
            </w:r>
            <w:r w:rsidRPr="00FC410A">
              <w:rPr>
                <w:rFonts w:eastAsia="Times New Roman" w:cs="Arial"/>
                <w:b/>
                <w:i/>
                <w:sz w:val="18"/>
                <w:szCs w:val="18"/>
                <w:lang w:eastAsia="it-CH"/>
              </w:rPr>
              <w:t>%</w:t>
            </w:r>
          </w:p>
        </w:tc>
        <w:tc>
          <w:tcPr>
            <w:tcW w:w="7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bCs/>
                <w:i/>
                <w:iCs/>
                <w:sz w:val="18"/>
                <w:szCs w:val="18"/>
                <w:lang w:eastAsia="it-CH"/>
              </w:rPr>
              <w:t>55.85%</w:t>
            </w:r>
          </w:p>
        </w:tc>
        <w:tc>
          <w:tcPr>
            <w:tcW w:w="9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bCs/>
                <w:i/>
                <w:iCs/>
                <w:sz w:val="18"/>
                <w:szCs w:val="18"/>
                <w:lang w:eastAsia="it-CH"/>
              </w:rPr>
              <w:t>53.97%</w:t>
            </w:r>
          </w:p>
        </w:tc>
        <w:tc>
          <w:tcPr>
            <w:tcW w:w="8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bCs/>
                <w:i/>
                <w:iCs/>
                <w:sz w:val="18"/>
                <w:szCs w:val="18"/>
                <w:lang w:eastAsia="it-CH"/>
              </w:rPr>
              <w:t>60.08%</w:t>
            </w:r>
          </w:p>
        </w:tc>
        <w:tc>
          <w:tcPr>
            <w:tcW w:w="8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sz w:val="18"/>
                <w:szCs w:val="18"/>
                <w:lang w:eastAsia="it-CH"/>
              </w:rPr>
            </w:pPr>
            <w:r w:rsidRPr="0024151C">
              <w:rPr>
                <w:rFonts w:eastAsia="Times New Roman" w:cs="Arial"/>
                <w:b/>
                <w:bCs/>
                <w:i/>
                <w:iCs/>
                <w:sz w:val="18"/>
                <w:szCs w:val="18"/>
                <w:lang w:eastAsia="it-CH"/>
              </w:rPr>
              <w:t>58.</w:t>
            </w:r>
            <w:r w:rsidR="000449AE" w:rsidRPr="00FC410A">
              <w:rPr>
                <w:rFonts w:eastAsia="Times New Roman" w:cs="Arial"/>
                <w:b/>
                <w:bCs/>
                <w:i/>
                <w:iCs/>
                <w:sz w:val="18"/>
                <w:szCs w:val="18"/>
                <w:lang w:eastAsia="it-CH"/>
              </w:rPr>
              <w:t>24</w:t>
            </w:r>
            <w:r w:rsidRPr="0024151C">
              <w:rPr>
                <w:rFonts w:eastAsia="Times New Roman" w:cs="Arial"/>
                <w:b/>
                <w:bCs/>
                <w:i/>
                <w:iCs/>
                <w:sz w:val="18"/>
                <w:szCs w:val="18"/>
                <w:lang w:eastAsia="it-CH"/>
              </w:rPr>
              <w:t>%</w:t>
            </w:r>
          </w:p>
        </w:tc>
        <w:tc>
          <w:tcPr>
            <w:tcW w:w="7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bCs/>
                <w:i/>
                <w:iCs/>
                <w:color w:val="000000"/>
                <w:sz w:val="18"/>
                <w:szCs w:val="18"/>
                <w:lang w:eastAsia="it-CH"/>
              </w:rPr>
              <w:t>56.83%</w:t>
            </w:r>
          </w:p>
        </w:tc>
        <w:tc>
          <w:tcPr>
            <w:tcW w:w="9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bCs/>
                <w:i/>
                <w:iCs/>
                <w:color w:val="000000"/>
                <w:sz w:val="18"/>
                <w:szCs w:val="18"/>
                <w:lang w:eastAsia="it-CH"/>
              </w:rPr>
              <w:t>54.00%</w:t>
            </w:r>
          </w:p>
        </w:tc>
        <w:tc>
          <w:tcPr>
            <w:tcW w:w="8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sz w:val="18"/>
                <w:szCs w:val="18"/>
                <w:lang w:eastAsia="it-CH"/>
              </w:rPr>
            </w:pPr>
            <w:r w:rsidRPr="0024151C">
              <w:rPr>
                <w:rFonts w:eastAsia="Times New Roman" w:cs="Arial"/>
                <w:b/>
                <w:bCs/>
                <w:i/>
                <w:iCs/>
                <w:sz w:val="18"/>
                <w:szCs w:val="18"/>
                <w:lang w:eastAsia="it-CH"/>
              </w:rPr>
              <w:t>60.</w:t>
            </w:r>
            <w:r w:rsidR="000449AE" w:rsidRPr="00FC410A">
              <w:rPr>
                <w:rFonts w:eastAsia="Times New Roman" w:cs="Arial"/>
                <w:b/>
                <w:bCs/>
                <w:i/>
                <w:iCs/>
                <w:sz w:val="18"/>
                <w:szCs w:val="18"/>
                <w:lang w:eastAsia="it-CH"/>
              </w:rPr>
              <w:t>39</w:t>
            </w:r>
            <w:r w:rsidRPr="0024151C">
              <w:rPr>
                <w:rFonts w:eastAsia="Times New Roman" w:cs="Arial"/>
                <w:b/>
                <w:bCs/>
                <w:i/>
                <w:iCs/>
                <w:sz w:val="18"/>
                <w:szCs w:val="18"/>
                <w:lang w:eastAsia="it-CH"/>
              </w:rPr>
              <w:t>%</w:t>
            </w:r>
          </w:p>
        </w:tc>
        <w:tc>
          <w:tcPr>
            <w:tcW w:w="8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sz w:val="18"/>
                <w:szCs w:val="18"/>
                <w:lang w:eastAsia="it-CH"/>
              </w:rPr>
            </w:pPr>
            <w:r w:rsidRPr="0024151C">
              <w:rPr>
                <w:rFonts w:eastAsia="Times New Roman" w:cs="Arial"/>
                <w:b/>
                <w:bCs/>
                <w:i/>
                <w:iCs/>
                <w:sz w:val="18"/>
                <w:szCs w:val="18"/>
                <w:lang w:eastAsia="it-CH"/>
              </w:rPr>
              <w:t>58.</w:t>
            </w:r>
            <w:r w:rsidR="000449AE" w:rsidRPr="00FC410A">
              <w:rPr>
                <w:rFonts w:eastAsia="Times New Roman" w:cs="Arial"/>
                <w:b/>
                <w:bCs/>
                <w:i/>
                <w:iCs/>
                <w:sz w:val="18"/>
                <w:szCs w:val="18"/>
                <w:lang w:eastAsia="it-CH"/>
              </w:rPr>
              <w:t>07</w:t>
            </w:r>
            <w:r w:rsidRPr="0024151C">
              <w:rPr>
                <w:rFonts w:eastAsia="Times New Roman" w:cs="Arial"/>
                <w:b/>
                <w:bCs/>
                <w:i/>
                <w:iCs/>
                <w:sz w:val="18"/>
                <w:szCs w:val="18"/>
                <w:lang w:eastAsia="it-CH"/>
              </w:rPr>
              <w:t>%</w:t>
            </w:r>
          </w:p>
        </w:tc>
        <w:tc>
          <w:tcPr>
            <w:tcW w:w="8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color w:val="000000"/>
                <w:sz w:val="18"/>
                <w:szCs w:val="18"/>
                <w:lang w:eastAsia="it-CH"/>
              </w:rPr>
            </w:pPr>
            <w:r w:rsidRPr="0024151C">
              <w:rPr>
                <w:rFonts w:eastAsia="Times New Roman" w:cs="Arial"/>
                <w:b/>
                <w:bCs/>
                <w:i/>
                <w:iCs/>
                <w:color w:val="000000"/>
                <w:sz w:val="18"/>
                <w:szCs w:val="18"/>
                <w:lang w:eastAsia="it-CH"/>
              </w:rPr>
              <w:t>56.83%</w:t>
            </w:r>
          </w:p>
        </w:tc>
        <w:tc>
          <w:tcPr>
            <w:tcW w:w="93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color w:val="000000"/>
                <w:sz w:val="18"/>
                <w:szCs w:val="18"/>
                <w:lang w:eastAsia="it-CH"/>
              </w:rPr>
            </w:pPr>
            <w:r w:rsidRPr="0024151C">
              <w:rPr>
                <w:rFonts w:eastAsia="Times New Roman" w:cs="Arial"/>
                <w:b/>
                <w:bCs/>
                <w:i/>
                <w:iCs/>
                <w:color w:val="000000"/>
                <w:sz w:val="18"/>
                <w:szCs w:val="18"/>
                <w:lang w:eastAsia="it-CH"/>
              </w:rPr>
              <w:t>54.00%</w:t>
            </w:r>
          </w:p>
        </w:tc>
        <w:tc>
          <w:tcPr>
            <w:tcW w:w="81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FC410A" w:rsidRDefault="0024151C" w:rsidP="00260397">
            <w:pPr>
              <w:tabs>
                <w:tab w:val="left" w:pos="9486"/>
              </w:tabs>
              <w:suppressAutoHyphens w:val="0"/>
              <w:jc w:val="center"/>
              <w:rPr>
                <w:rFonts w:eastAsia="Times New Roman" w:cs="Arial"/>
                <w:b/>
                <w:i/>
                <w:color w:val="000000"/>
                <w:sz w:val="18"/>
                <w:szCs w:val="18"/>
                <w:lang w:eastAsia="it-CH"/>
              </w:rPr>
            </w:pPr>
            <w:r w:rsidRPr="00FC410A">
              <w:rPr>
                <w:rFonts w:eastAsia="Times New Roman" w:cs="Arial"/>
                <w:b/>
                <w:i/>
                <w:color w:val="000000"/>
                <w:sz w:val="18"/>
                <w:szCs w:val="18"/>
                <w:lang w:eastAsia="it-CH"/>
              </w:rPr>
              <w:t>60.</w:t>
            </w:r>
            <w:r w:rsidR="000449AE" w:rsidRPr="00FC410A">
              <w:rPr>
                <w:rFonts w:eastAsia="Times New Roman" w:cs="Arial"/>
                <w:b/>
                <w:i/>
                <w:color w:val="000000"/>
                <w:sz w:val="18"/>
                <w:szCs w:val="18"/>
                <w:lang w:eastAsia="it-CH"/>
              </w:rPr>
              <w:t>44</w:t>
            </w:r>
            <w:r w:rsidRPr="00FC410A">
              <w:rPr>
                <w:rFonts w:eastAsia="Times New Roman" w:cs="Arial"/>
                <w:b/>
                <w:i/>
                <w:color w:val="000000"/>
                <w:sz w:val="18"/>
                <w:szCs w:val="18"/>
                <w:lang w:eastAsia="it-CH"/>
              </w:rPr>
              <w:t>%</w:t>
            </w:r>
          </w:p>
        </w:tc>
        <w:tc>
          <w:tcPr>
            <w:tcW w:w="85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FC410A" w:rsidRDefault="0024151C" w:rsidP="00260397">
            <w:pPr>
              <w:tabs>
                <w:tab w:val="left" w:pos="9486"/>
              </w:tabs>
              <w:suppressAutoHyphens w:val="0"/>
              <w:jc w:val="center"/>
              <w:rPr>
                <w:rFonts w:eastAsia="Times New Roman" w:cs="Arial"/>
                <w:b/>
                <w:i/>
                <w:color w:val="000000"/>
                <w:sz w:val="18"/>
                <w:szCs w:val="18"/>
                <w:lang w:eastAsia="it-CH"/>
              </w:rPr>
            </w:pPr>
            <w:r w:rsidRPr="00FC410A">
              <w:rPr>
                <w:rFonts w:eastAsia="Times New Roman" w:cs="Arial"/>
                <w:b/>
                <w:i/>
                <w:color w:val="000000"/>
                <w:sz w:val="18"/>
                <w:szCs w:val="18"/>
                <w:lang w:eastAsia="it-CH"/>
              </w:rPr>
              <w:t>58.</w:t>
            </w:r>
            <w:r w:rsidR="000449AE" w:rsidRPr="00FC410A">
              <w:rPr>
                <w:rFonts w:eastAsia="Times New Roman" w:cs="Arial"/>
                <w:b/>
                <w:i/>
                <w:color w:val="000000"/>
                <w:sz w:val="18"/>
                <w:szCs w:val="18"/>
                <w:lang w:eastAsia="it-CH"/>
              </w:rPr>
              <w:t>19</w:t>
            </w:r>
            <w:r w:rsidRPr="00FC410A">
              <w:rPr>
                <w:rFonts w:eastAsia="Times New Roman" w:cs="Arial"/>
                <w:b/>
                <w:i/>
                <w:color w:val="000000"/>
                <w:sz w:val="18"/>
                <w:szCs w:val="18"/>
                <w:lang w:eastAsia="it-CH"/>
              </w:rPr>
              <w:t>%</w:t>
            </w:r>
          </w:p>
        </w:tc>
        <w:tc>
          <w:tcPr>
            <w:tcW w:w="751"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i/>
                <w:color w:val="000000"/>
                <w:sz w:val="18"/>
                <w:szCs w:val="18"/>
                <w:lang w:eastAsia="it-CH"/>
              </w:rPr>
              <w:t>57.20%</w:t>
            </w:r>
          </w:p>
        </w:tc>
        <w:tc>
          <w:tcPr>
            <w:tcW w:w="950" w:type="dxa"/>
            <w:tcBorders>
              <w:top w:val="single" w:sz="4" w:space="0" w:color="auto"/>
              <w:left w:val="single" w:sz="4" w:space="0" w:color="auto"/>
              <w:bottom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color w:val="000000"/>
                <w:sz w:val="18"/>
                <w:szCs w:val="18"/>
                <w:lang w:eastAsia="it-CH"/>
              </w:rPr>
            </w:pPr>
            <w:r w:rsidRPr="0024151C">
              <w:rPr>
                <w:rFonts w:eastAsia="Times New Roman" w:cs="Arial"/>
                <w:b/>
                <w:bCs/>
                <w:i/>
                <w:iCs/>
                <w:color w:val="000000"/>
                <w:sz w:val="18"/>
                <w:szCs w:val="18"/>
                <w:lang w:eastAsia="it-CH"/>
              </w:rPr>
              <w:t>54.</w:t>
            </w:r>
            <w:r w:rsidR="000449AE" w:rsidRPr="00FC410A">
              <w:rPr>
                <w:rFonts w:eastAsia="Times New Roman" w:cs="Arial"/>
                <w:b/>
                <w:i/>
                <w:color w:val="000000"/>
                <w:sz w:val="18"/>
                <w:szCs w:val="18"/>
                <w:lang w:eastAsia="it-CH"/>
              </w:rPr>
              <w:t>16</w:t>
            </w:r>
            <w:r w:rsidRPr="0024151C">
              <w:rPr>
                <w:rFonts w:eastAsia="Times New Roman" w:cs="Arial"/>
                <w:b/>
                <w:bCs/>
                <w:i/>
                <w:iCs/>
                <w:color w:val="000000"/>
                <w:sz w:val="18"/>
                <w:szCs w:val="18"/>
                <w:lang w:eastAsia="it-CH"/>
              </w:rPr>
              <w:t>%</w:t>
            </w:r>
          </w:p>
        </w:tc>
      </w:tr>
      <w:tr w:rsidR="001162D5" w:rsidRPr="0024151C" w:rsidTr="005200BF">
        <w:trPr>
          <w:trHeight w:val="300"/>
          <w:jc w:val="center"/>
        </w:trPr>
        <w:tc>
          <w:tcPr>
            <w:tcW w:w="1134" w:type="dxa"/>
            <w:tcBorders>
              <w:top w:val="single" w:sz="4" w:space="0" w:color="auto"/>
              <w:bottom w:val="single" w:sz="4" w:space="0" w:color="auto"/>
              <w:right w:val="single" w:sz="4" w:space="0" w:color="auto"/>
            </w:tcBorders>
            <w:shd w:val="clear" w:color="auto" w:fill="auto"/>
            <w:noWrap/>
            <w:vAlign w:val="center"/>
            <w:hideMark/>
          </w:tcPr>
          <w:p w:rsidR="0024151C" w:rsidRPr="00EB26FC" w:rsidRDefault="0024151C" w:rsidP="00260397">
            <w:pPr>
              <w:tabs>
                <w:tab w:val="left" w:pos="9486"/>
              </w:tabs>
              <w:suppressAutoHyphens w:val="0"/>
              <w:jc w:val="left"/>
              <w:rPr>
                <w:rFonts w:eastAsia="Times New Roman" w:cs="Arial"/>
                <w:iCs/>
                <w:color w:val="000000"/>
                <w:sz w:val="18"/>
                <w:szCs w:val="18"/>
                <w:lang w:eastAsia="it-CH"/>
              </w:rPr>
            </w:pPr>
            <w:r w:rsidRPr="00EB26FC">
              <w:rPr>
                <w:rFonts w:eastAsia="Times New Roman" w:cs="Arial"/>
                <w:iCs/>
                <w:color w:val="000000"/>
                <w:sz w:val="18"/>
                <w:szCs w:val="18"/>
                <w:lang w:eastAsia="it-CH"/>
              </w:rPr>
              <w:t>Totale</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1’239</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64’846</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818.1</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43’900.3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1’261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66’666</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824.5</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44’957.91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1’363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68’382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864.7</w:t>
            </w:r>
          </w:p>
        </w:tc>
        <w:tc>
          <w:tcPr>
            <w:tcW w:w="9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45’615.58</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1’608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70’660</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910.8</w:t>
            </w:r>
          </w:p>
        </w:tc>
        <w:tc>
          <w:tcPr>
            <w:tcW w:w="950" w:type="dxa"/>
            <w:tcBorders>
              <w:top w:val="single" w:sz="4" w:space="0" w:color="auto"/>
              <w:left w:val="single" w:sz="4" w:space="0" w:color="auto"/>
              <w:bottom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47’481.43</w:t>
            </w:r>
          </w:p>
        </w:tc>
      </w:tr>
      <w:tr w:rsidR="001162D5" w:rsidRPr="0024151C" w:rsidTr="005200BF">
        <w:trPr>
          <w:trHeight w:val="300"/>
          <w:jc w:val="center"/>
        </w:trPr>
        <w:tc>
          <w:tcPr>
            <w:tcW w:w="1134" w:type="dxa"/>
            <w:tcBorders>
              <w:top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right"/>
              <w:rPr>
                <w:rFonts w:eastAsia="Times New Roman" w:cs="Arial"/>
                <w:color w:val="000000"/>
                <w:sz w:val="18"/>
                <w:szCs w:val="18"/>
                <w:lang w:eastAsia="it-CH"/>
              </w:rPr>
            </w:pPr>
            <w:r w:rsidRPr="0024151C">
              <w:rPr>
                <w:rFonts w:eastAsia="Times New Roman" w:cs="Arial"/>
                <w:color w:val="000000"/>
                <w:sz w:val="18"/>
                <w:szCs w:val="18"/>
                <w:lang w:eastAsia="it-CH"/>
              </w:rPr>
              <w:t xml:space="preserve">Uomini </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752</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35’816</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482.7</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24’891.8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753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36’487</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485.4</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25’368.72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819</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37’287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511.3</w:t>
            </w:r>
          </w:p>
        </w:tc>
        <w:tc>
          <w:tcPr>
            <w:tcW w:w="9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25’572.84</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986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38’163</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533.2</w:t>
            </w:r>
          </w:p>
        </w:tc>
        <w:tc>
          <w:tcPr>
            <w:tcW w:w="950" w:type="dxa"/>
            <w:tcBorders>
              <w:top w:val="single" w:sz="4" w:space="0" w:color="auto"/>
              <w:left w:val="single" w:sz="4" w:space="0" w:color="auto"/>
              <w:bottom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26’335.44</w:t>
            </w:r>
          </w:p>
        </w:tc>
      </w:tr>
      <w:tr w:rsidR="001162D5" w:rsidRPr="0024151C" w:rsidTr="005200BF">
        <w:trPr>
          <w:trHeight w:val="300"/>
          <w:jc w:val="center"/>
        </w:trPr>
        <w:tc>
          <w:tcPr>
            <w:tcW w:w="1134" w:type="dxa"/>
            <w:tcBorders>
              <w:top w:val="single" w:sz="4" w:space="0" w:color="auto"/>
              <w:bottom w:val="single" w:sz="4" w:space="0" w:color="auto"/>
              <w:right w:val="single" w:sz="4" w:space="0" w:color="auto"/>
            </w:tcBorders>
            <w:shd w:val="clear" w:color="auto" w:fill="auto"/>
            <w:noWrap/>
            <w:vAlign w:val="center"/>
            <w:hideMark/>
          </w:tcPr>
          <w:p w:rsidR="0024151C" w:rsidRPr="0024151C" w:rsidRDefault="0024151C" w:rsidP="00260397">
            <w:pPr>
              <w:tabs>
                <w:tab w:val="left" w:pos="9486"/>
              </w:tabs>
              <w:suppressAutoHyphens w:val="0"/>
              <w:jc w:val="right"/>
              <w:rPr>
                <w:rFonts w:eastAsia="Times New Roman" w:cs="Arial"/>
                <w:color w:val="000000"/>
                <w:sz w:val="18"/>
                <w:szCs w:val="18"/>
                <w:lang w:eastAsia="it-CH"/>
              </w:rPr>
            </w:pPr>
            <w:r w:rsidRPr="0024151C">
              <w:rPr>
                <w:rFonts w:eastAsia="Times New Roman" w:cs="Arial"/>
                <w:color w:val="000000"/>
                <w:sz w:val="18"/>
                <w:szCs w:val="18"/>
                <w:lang w:eastAsia="it-CH"/>
              </w:rPr>
              <w:t>Donne</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487</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29’030</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335.4</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sz w:val="18"/>
                <w:szCs w:val="18"/>
                <w:lang w:eastAsia="it-CH"/>
              </w:rPr>
              <w:t>19’008.5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508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30’179</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339.1</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color w:val="000000"/>
                <w:sz w:val="18"/>
                <w:szCs w:val="18"/>
                <w:lang w:eastAsia="it-CH"/>
              </w:rPr>
              <w:t>19’589.19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544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sz w:val="18"/>
                <w:szCs w:val="18"/>
                <w:lang w:eastAsia="it-CH"/>
              </w:rPr>
            </w:pPr>
            <w:r w:rsidRPr="00FC410A">
              <w:rPr>
                <w:rFonts w:eastAsia="Times New Roman" w:cs="Arial"/>
                <w:sz w:val="18"/>
                <w:szCs w:val="18"/>
                <w:lang w:eastAsia="it-CH"/>
              </w:rPr>
              <w:t>31’095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353.4</w:t>
            </w:r>
          </w:p>
        </w:tc>
        <w:tc>
          <w:tcPr>
            <w:tcW w:w="9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20’042.74</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622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FC410A"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32’497</w:t>
            </w:r>
          </w:p>
        </w:tc>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377.6</w:t>
            </w:r>
          </w:p>
        </w:tc>
        <w:tc>
          <w:tcPr>
            <w:tcW w:w="950" w:type="dxa"/>
            <w:tcBorders>
              <w:top w:val="single" w:sz="4" w:space="0" w:color="auto"/>
              <w:left w:val="single" w:sz="4" w:space="0" w:color="auto"/>
              <w:bottom w:val="single" w:sz="4" w:space="0" w:color="auto"/>
            </w:tcBorders>
            <w:shd w:val="clear" w:color="auto" w:fill="auto"/>
            <w:noWrap/>
            <w:vAlign w:val="center"/>
            <w:hideMark/>
          </w:tcPr>
          <w:p w:rsidR="0024151C" w:rsidRPr="0024151C" w:rsidRDefault="000449AE" w:rsidP="00260397">
            <w:pPr>
              <w:tabs>
                <w:tab w:val="left" w:pos="9486"/>
              </w:tabs>
              <w:suppressAutoHyphens w:val="0"/>
              <w:jc w:val="center"/>
              <w:rPr>
                <w:rFonts w:eastAsia="Times New Roman" w:cs="Arial"/>
                <w:color w:val="000000"/>
                <w:sz w:val="18"/>
                <w:szCs w:val="18"/>
                <w:lang w:eastAsia="it-CH"/>
              </w:rPr>
            </w:pPr>
            <w:r w:rsidRPr="00FC410A">
              <w:rPr>
                <w:rFonts w:eastAsia="Times New Roman" w:cs="Arial"/>
                <w:color w:val="000000"/>
                <w:sz w:val="18"/>
                <w:szCs w:val="18"/>
                <w:lang w:eastAsia="it-CH"/>
              </w:rPr>
              <w:t>21’145.99</w:t>
            </w:r>
          </w:p>
        </w:tc>
      </w:tr>
      <w:tr w:rsidR="001162D5" w:rsidRPr="0024151C" w:rsidTr="005200BF">
        <w:trPr>
          <w:trHeight w:val="315"/>
          <w:jc w:val="center"/>
        </w:trPr>
        <w:tc>
          <w:tcPr>
            <w:tcW w:w="1134" w:type="dxa"/>
            <w:tcBorders>
              <w:top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left"/>
              <w:rPr>
                <w:rFonts w:eastAsia="Times New Roman" w:cs="Arial"/>
                <w:i/>
                <w:iCs/>
                <w:color w:val="000000"/>
                <w:sz w:val="18"/>
                <w:szCs w:val="18"/>
                <w:lang w:eastAsia="it-CH"/>
              </w:rPr>
            </w:pPr>
            <w:r w:rsidRPr="0024151C">
              <w:rPr>
                <w:rFonts w:eastAsia="Times New Roman" w:cs="Arial"/>
                <w:i/>
                <w:iCs/>
                <w:color w:val="000000"/>
                <w:sz w:val="18"/>
                <w:szCs w:val="18"/>
                <w:lang w:eastAsia="it-CH"/>
              </w:rPr>
              <w:t>% donne</w:t>
            </w:r>
          </w:p>
        </w:tc>
        <w:tc>
          <w:tcPr>
            <w:tcW w:w="751" w:type="dxa"/>
            <w:tcBorders>
              <w:top w:val="single" w:sz="4" w:space="0" w:color="auto"/>
              <w:left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right"/>
              <w:rPr>
                <w:rFonts w:eastAsia="Times New Roman" w:cs="Arial"/>
                <w:b/>
                <w:bCs/>
                <w:i/>
                <w:iCs/>
                <w:color w:val="000000"/>
                <w:sz w:val="18"/>
                <w:szCs w:val="18"/>
                <w:lang w:eastAsia="it-CH"/>
              </w:rPr>
            </w:pPr>
            <w:r w:rsidRPr="00FC410A">
              <w:rPr>
                <w:rFonts w:eastAsia="Times New Roman" w:cs="Arial"/>
                <w:b/>
                <w:bCs/>
                <w:i/>
                <w:iCs/>
                <w:sz w:val="18"/>
                <w:szCs w:val="18"/>
                <w:lang w:eastAsia="it-CH"/>
              </w:rPr>
              <w:t>39.31%</w:t>
            </w:r>
          </w:p>
        </w:tc>
        <w:tc>
          <w:tcPr>
            <w:tcW w:w="950" w:type="dxa"/>
            <w:tcBorders>
              <w:top w:val="single" w:sz="4" w:space="0" w:color="auto"/>
              <w:left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right"/>
              <w:rPr>
                <w:rFonts w:eastAsia="Times New Roman" w:cs="Arial"/>
                <w:b/>
                <w:bCs/>
                <w:i/>
                <w:iCs/>
                <w:color w:val="000000"/>
                <w:sz w:val="18"/>
                <w:szCs w:val="18"/>
                <w:lang w:eastAsia="it-CH"/>
              </w:rPr>
            </w:pPr>
            <w:r w:rsidRPr="00FC410A">
              <w:rPr>
                <w:rFonts w:eastAsia="Times New Roman" w:cs="Arial"/>
                <w:b/>
                <w:i/>
                <w:sz w:val="18"/>
                <w:szCs w:val="18"/>
                <w:lang w:eastAsia="it-CH"/>
              </w:rPr>
              <w:t>44.</w:t>
            </w:r>
            <w:r w:rsidR="000449AE" w:rsidRPr="00FC410A">
              <w:rPr>
                <w:rFonts w:eastAsia="Times New Roman" w:cs="Arial"/>
                <w:b/>
                <w:bCs/>
                <w:i/>
                <w:iCs/>
                <w:sz w:val="18"/>
                <w:szCs w:val="18"/>
                <w:lang w:eastAsia="it-CH"/>
              </w:rPr>
              <w:t>77</w:t>
            </w:r>
            <w:r w:rsidRPr="00FC410A">
              <w:rPr>
                <w:rFonts w:eastAsia="Times New Roman" w:cs="Arial"/>
                <w:b/>
                <w:i/>
                <w:sz w:val="18"/>
                <w:szCs w:val="18"/>
                <w:lang w:eastAsia="it-CH"/>
              </w:rPr>
              <w:t>%</w:t>
            </w:r>
          </w:p>
        </w:tc>
        <w:tc>
          <w:tcPr>
            <w:tcW w:w="751" w:type="dxa"/>
            <w:tcBorders>
              <w:top w:val="single" w:sz="4" w:space="0" w:color="auto"/>
              <w:left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right"/>
              <w:rPr>
                <w:rFonts w:eastAsia="Times New Roman" w:cs="Arial"/>
                <w:b/>
                <w:bCs/>
                <w:i/>
                <w:iCs/>
                <w:color w:val="000000"/>
                <w:sz w:val="18"/>
                <w:szCs w:val="18"/>
                <w:lang w:eastAsia="it-CH"/>
              </w:rPr>
            </w:pPr>
            <w:r w:rsidRPr="00FC410A">
              <w:rPr>
                <w:rFonts w:eastAsia="Times New Roman" w:cs="Arial"/>
                <w:b/>
                <w:bCs/>
                <w:i/>
                <w:iCs/>
                <w:sz w:val="18"/>
                <w:szCs w:val="18"/>
                <w:lang w:eastAsia="it-CH"/>
              </w:rPr>
              <w:t>41.00%</w:t>
            </w:r>
          </w:p>
        </w:tc>
        <w:tc>
          <w:tcPr>
            <w:tcW w:w="950" w:type="dxa"/>
            <w:tcBorders>
              <w:top w:val="single" w:sz="4" w:space="0" w:color="auto"/>
              <w:left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right"/>
              <w:rPr>
                <w:rFonts w:eastAsia="Times New Roman" w:cs="Arial"/>
                <w:b/>
                <w:bCs/>
                <w:i/>
                <w:iCs/>
                <w:color w:val="000000"/>
                <w:sz w:val="18"/>
                <w:szCs w:val="18"/>
                <w:lang w:eastAsia="it-CH"/>
              </w:rPr>
            </w:pPr>
            <w:r w:rsidRPr="00FC410A">
              <w:rPr>
                <w:rFonts w:eastAsia="Times New Roman" w:cs="Arial"/>
                <w:b/>
                <w:i/>
                <w:sz w:val="18"/>
                <w:szCs w:val="18"/>
                <w:lang w:eastAsia="it-CH"/>
              </w:rPr>
              <w:t>43.</w:t>
            </w:r>
            <w:r w:rsidR="000449AE" w:rsidRPr="00FC410A">
              <w:rPr>
                <w:rFonts w:eastAsia="Times New Roman" w:cs="Arial"/>
                <w:b/>
                <w:bCs/>
                <w:i/>
                <w:iCs/>
                <w:sz w:val="18"/>
                <w:szCs w:val="18"/>
                <w:lang w:eastAsia="it-CH"/>
              </w:rPr>
              <w:t>30</w:t>
            </w:r>
            <w:r w:rsidRPr="00FC410A">
              <w:rPr>
                <w:rFonts w:eastAsia="Times New Roman" w:cs="Arial"/>
                <w:b/>
                <w:i/>
                <w:sz w:val="18"/>
                <w:szCs w:val="18"/>
                <w:lang w:eastAsia="it-CH"/>
              </w:rPr>
              <w:t>%</w:t>
            </w:r>
          </w:p>
        </w:tc>
        <w:tc>
          <w:tcPr>
            <w:tcW w:w="851" w:type="dxa"/>
            <w:tcBorders>
              <w:top w:val="single" w:sz="4" w:space="0" w:color="auto"/>
              <w:left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bCs/>
                <w:i/>
                <w:iCs/>
                <w:sz w:val="18"/>
                <w:szCs w:val="18"/>
                <w:lang w:eastAsia="it-CH"/>
              </w:rPr>
              <w:t>40.29%</w:t>
            </w:r>
          </w:p>
        </w:tc>
        <w:tc>
          <w:tcPr>
            <w:tcW w:w="850" w:type="dxa"/>
            <w:tcBorders>
              <w:top w:val="single" w:sz="4" w:space="0" w:color="auto"/>
              <w:left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bCs/>
                <w:i/>
                <w:iCs/>
                <w:sz w:val="18"/>
                <w:szCs w:val="18"/>
                <w:lang w:eastAsia="it-CH"/>
              </w:rPr>
              <w:t>45.27%</w:t>
            </w:r>
          </w:p>
        </w:tc>
        <w:tc>
          <w:tcPr>
            <w:tcW w:w="751" w:type="dxa"/>
            <w:tcBorders>
              <w:top w:val="single" w:sz="4" w:space="0" w:color="auto"/>
              <w:left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i/>
                <w:color w:val="000000"/>
                <w:sz w:val="18"/>
                <w:szCs w:val="18"/>
                <w:lang w:eastAsia="it-CH"/>
              </w:rPr>
              <w:t>41.</w:t>
            </w:r>
            <w:r w:rsidR="000449AE" w:rsidRPr="00FC410A">
              <w:rPr>
                <w:rFonts w:eastAsia="Times New Roman" w:cs="Arial"/>
                <w:b/>
                <w:bCs/>
                <w:i/>
                <w:iCs/>
                <w:color w:val="000000"/>
                <w:sz w:val="18"/>
                <w:szCs w:val="18"/>
                <w:lang w:eastAsia="it-CH"/>
              </w:rPr>
              <w:t>13</w:t>
            </w:r>
            <w:r w:rsidRPr="00FC410A">
              <w:rPr>
                <w:rFonts w:eastAsia="Times New Roman" w:cs="Arial"/>
                <w:b/>
                <w:i/>
                <w:color w:val="000000"/>
                <w:sz w:val="18"/>
                <w:szCs w:val="18"/>
                <w:lang w:eastAsia="it-CH"/>
              </w:rPr>
              <w:t>%</w:t>
            </w:r>
          </w:p>
        </w:tc>
        <w:tc>
          <w:tcPr>
            <w:tcW w:w="950" w:type="dxa"/>
            <w:tcBorders>
              <w:top w:val="single" w:sz="4" w:space="0" w:color="auto"/>
              <w:left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i/>
                <w:color w:val="000000"/>
                <w:sz w:val="18"/>
                <w:szCs w:val="18"/>
                <w:lang w:eastAsia="it-CH"/>
              </w:rPr>
              <w:t>43.</w:t>
            </w:r>
            <w:r w:rsidR="000449AE" w:rsidRPr="00FC410A">
              <w:rPr>
                <w:rFonts w:eastAsia="Times New Roman" w:cs="Arial"/>
                <w:b/>
                <w:bCs/>
                <w:i/>
                <w:iCs/>
                <w:color w:val="000000"/>
                <w:sz w:val="18"/>
                <w:szCs w:val="18"/>
                <w:lang w:eastAsia="it-CH"/>
              </w:rPr>
              <w:t>57</w:t>
            </w:r>
            <w:r w:rsidRPr="00FC410A">
              <w:rPr>
                <w:rFonts w:eastAsia="Times New Roman" w:cs="Arial"/>
                <w:b/>
                <w:i/>
                <w:color w:val="000000"/>
                <w:sz w:val="18"/>
                <w:szCs w:val="18"/>
                <w:lang w:eastAsia="it-CH"/>
              </w:rPr>
              <w:t>%</w:t>
            </w:r>
          </w:p>
        </w:tc>
        <w:tc>
          <w:tcPr>
            <w:tcW w:w="851" w:type="dxa"/>
            <w:tcBorders>
              <w:top w:val="single" w:sz="4" w:space="0" w:color="auto"/>
              <w:left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sz w:val="18"/>
                <w:szCs w:val="18"/>
                <w:lang w:eastAsia="it-CH"/>
              </w:rPr>
            </w:pPr>
            <w:r w:rsidRPr="00FC410A">
              <w:rPr>
                <w:rFonts w:eastAsia="Times New Roman" w:cs="Arial"/>
                <w:b/>
                <w:bCs/>
                <w:i/>
                <w:iCs/>
                <w:sz w:val="18"/>
                <w:szCs w:val="18"/>
                <w:lang w:eastAsia="it-CH"/>
              </w:rPr>
              <w:t>39.91%</w:t>
            </w:r>
          </w:p>
        </w:tc>
        <w:tc>
          <w:tcPr>
            <w:tcW w:w="850" w:type="dxa"/>
            <w:tcBorders>
              <w:top w:val="single" w:sz="4" w:space="0" w:color="auto"/>
              <w:left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sz w:val="18"/>
                <w:szCs w:val="18"/>
                <w:lang w:eastAsia="it-CH"/>
              </w:rPr>
            </w:pPr>
            <w:r w:rsidRPr="0024151C">
              <w:rPr>
                <w:rFonts w:eastAsia="Times New Roman" w:cs="Arial"/>
                <w:b/>
                <w:bCs/>
                <w:i/>
                <w:iCs/>
                <w:sz w:val="18"/>
                <w:szCs w:val="18"/>
                <w:lang w:eastAsia="it-CH"/>
              </w:rPr>
              <w:t>45.</w:t>
            </w:r>
            <w:r w:rsidR="000449AE" w:rsidRPr="00FC410A">
              <w:rPr>
                <w:rFonts w:eastAsia="Times New Roman" w:cs="Arial"/>
                <w:b/>
                <w:bCs/>
                <w:i/>
                <w:iCs/>
                <w:sz w:val="18"/>
                <w:szCs w:val="18"/>
                <w:lang w:eastAsia="it-CH"/>
              </w:rPr>
              <w:t>47</w:t>
            </w:r>
            <w:r w:rsidRPr="0024151C">
              <w:rPr>
                <w:rFonts w:eastAsia="Times New Roman" w:cs="Arial"/>
                <w:b/>
                <w:bCs/>
                <w:i/>
                <w:iCs/>
                <w:sz w:val="18"/>
                <w:szCs w:val="18"/>
                <w:lang w:eastAsia="it-CH"/>
              </w:rPr>
              <w:t>%</w:t>
            </w:r>
          </w:p>
        </w:tc>
        <w:tc>
          <w:tcPr>
            <w:tcW w:w="851" w:type="dxa"/>
            <w:tcBorders>
              <w:top w:val="single" w:sz="4" w:space="0" w:color="auto"/>
              <w:left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bCs/>
                <w:i/>
                <w:iCs/>
                <w:color w:val="000000"/>
                <w:sz w:val="18"/>
                <w:szCs w:val="18"/>
                <w:lang w:eastAsia="it-CH"/>
              </w:rPr>
              <w:t>40.87%</w:t>
            </w:r>
          </w:p>
        </w:tc>
        <w:tc>
          <w:tcPr>
            <w:tcW w:w="931" w:type="dxa"/>
            <w:tcBorders>
              <w:top w:val="single" w:sz="4" w:space="0" w:color="auto"/>
              <w:left w:val="single" w:sz="4" w:space="0" w:color="auto"/>
              <w:right w:val="single" w:sz="4" w:space="0" w:color="auto"/>
            </w:tcBorders>
            <w:shd w:val="clear" w:color="000000" w:fill="A9D08E"/>
            <w:noWrap/>
            <w:vAlign w:val="center"/>
            <w:hideMark/>
          </w:tcPr>
          <w:p w:rsidR="0024151C" w:rsidRPr="0024151C" w:rsidRDefault="0024151C" w:rsidP="00260397">
            <w:pPr>
              <w:tabs>
                <w:tab w:val="left" w:pos="9486"/>
              </w:tabs>
              <w:suppressAutoHyphens w:val="0"/>
              <w:jc w:val="center"/>
              <w:rPr>
                <w:rFonts w:eastAsia="Times New Roman" w:cs="Arial"/>
                <w:b/>
                <w:bCs/>
                <w:i/>
                <w:iCs/>
                <w:color w:val="000000"/>
                <w:sz w:val="18"/>
                <w:szCs w:val="18"/>
                <w:lang w:eastAsia="it-CH"/>
              </w:rPr>
            </w:pPr>
            <w:r w:rsidRPr="0024151C">
              <w:rPr>
                <w:rFonts w:eastAsia="Times New Roman" w:cs="Arial"/>
                <w:b/>
                <w:bCs/>
                <w:i/>
                <w:iCs/>
                <w:color w:val="000000"/>
                <w:sz w:val="18"/>
                <w:szCs w:val="18"/>
                <w:lang w:eastAsia="it-CH"/>
              </w:rPr>
              <w:t>43.</w:t>
            </w:r>
            <w:r w:rsidR="000449AE" w:rsidRPr="00FC410A">
              <w:rPr>
                <w:rFonts w:eastAsia="Times New Roman" w:cs="Arial"/>
                <w:b/>
                <w:bCs/>
                <w:i/>
                <w:iCs/>
                <w:color w:val="000000"/>
                <w:sz w:val="18"/>
                <w:szCs w:val="18"/>
                <w:lang w:eastAsia="it-CH"/>
              </w:rPr>
              <w:t>94</w:t>
            </w:r>
            <w:r w:rsidRPr="0024151C">
              <w:rPr>
                <w:rFonts w:eastAsia="Times New Roman" w:cs="Arial"/>
                <w:b/>
                <w:bCs/>
                <w:i/>
                <w:iCs/>
                <w:color w:val="000000"/>
                <w:sz w:val="18"/>
                <w:szCs w:val="18"/>
                <w:lang w:eastAsia="it-CH"/>
              </w:rPr>
              <w:t>%</w:t>
            </w:r>
          </w:p>
        </w:tc>
        <w:tc>
          <w:tcPr>
            <w:tcW w:w="810" w:type="dxa"/>
            <w:tcBorders>
              <w:top w:val="single" w:sz="4" w:space="0" w:color="auto"/>
              <w:left w:val="single" w:sz="4" w:space="0" w:color="auto"/>
              <w:right w:val="single" w:sz="4" w:space="0" w:color="auto"/>
            </w:tcBorders>
            <w:shd w:val="clear" w:color="000000" w:fill="A9D08E"/>
            <w:noWrap/>
            <w:vAlign w:val="center"/>
            <w:hideMark/>
          </w:tcPr>
          <w:p w:rsidR="0024151C" w:rsidRPr="00FC410A" w:rsidRDefault="000449AE" w:rsidP="00260397">
            <w:pPr>
              <w:tabs>
                <w:tab w:val="left" w:pos="9486"/>
              </w:tabs>
              <w:suppressAutoHyphens w:val="0"/>
              <w:jc w:val="center"/>
              <w:rPr>
                <w:rFonts w:eastAsia="Times New Roman" w:cs="Arial"/>
                <w:b/>
                <w:i/>
                <w:color w:val="000000"/>
                <w:sz w:val="18"/>
                <w:szCs w:val="18"/>
                <w:lang w:eastAsia="it-CH"/>
              </w:rPr>
            </w:pPr>
            <w:r w:rsidRPr="00FC410A">
              <w:rPr>
                <w:rFonts w:eastAsia="Times New Roman" w:cs="Arial"/>
                <w:b/>
                <w:i/>
                <w:color w:val="000000"/>
                <w:sz w:val="18"/>
                <w:szCs w:val="18"/>
                <w:lang w:eastAsia="it-CH"/>
              </w:rPr>
              <w:t>38.68%</w:t>
            </w:r>
          </w:p>
        </w:tc>
        <w:tc>
          <w:tcPr>
            <w:tcW w:w="850" w:type="dxa"/>
            <w:tcBorders>
              <w:top w:val="single" w:sz="4" w:space="0" w:color="auto"/>
              <w:left w:val="single" w:sz="4" w:space="0" w:color="auto"/>
              <w:right w:val="single" w:sz="4" w:space="0" w:color="auto"/>
            </w:tcBorders>
            <w:shd w:val="clear" w:color="000000" w:fill="A9D08E"/>
            <w:noWrap/>
            <w:vAlign w:val="center"/>
            <w:hideMark/>
          </w:tcPr>
          <w:p w:rsidR="0024151C" w:rsidRPr="00FC410A" w:rsidRDefault="0024151C" w:rsidP="00260397">
            <w:pPr>
              <w:tabs>
                <w:tab w:val="left" w:pos="9486"/>
              </w:tabs>
              <w:suppressAutoHyphens w:val="0"/>
              <w:jc w:val="center"/>
              <w:rPr>
                <w:rFonts w:eastAsia="Times New Roman" w:cs="Arial"/>
                <w:b/>
                <w:i/>
                <w:color w:val="000000"/>
                <w:sz w:val="18"/>
                <w:szCs w:val="18"/>
                <w:lang w:eastAsia="it-CH"/>
              </w:rPr>
            </w:pPr>
            <w:r w:rsidRPr="00FC410A">
              <w:rPr>
                <w:rFonts w:eastAsia="Times New Roman" w:cs="Arial"/>
                <w:b/>
                <w:i/>
                <w:color w:val="000000"/>
                <w:sz w:val="18"/>
                <w:szCs w:val="18"/>
                <w:lang w:eastAsia="it-CH"/>
              </w:rPr>
              <w:t>45.</w:t>
            </w:r>
            <w:r w:rsidR="000449AE" w:rsidRPr="00FC410A">
              <w:rPr>
                <w:rFonts w:eastAsia="Times New Roman" w:cs="Arial"/>
                <w:b/>
                <w:i/>
                <w:color w:val="000000"/>
                <w:sz w:val="18"/>
                <w:szCs w:val="18"/>
                <w:lang w:eastAsia="it-CH"/>
              </w:rPr>
              <w:t>99</w:t>
            </w:r>
            <w:r w:rsidRPr="00FC410A">
              <w:rPr>
                <w:rFonts w:eastAsia="Times New Roman" w:cs="Arial"/>
                <w:b/>
                <w:i/>
                <w:color w:val="000000"/>
                <w:sz w:val="18"/>
                <w:szCs w:val="18"/>
                <w:lang w:eastAsia="it-CH"/>
              </w:rPr>
              <w:t>%</w:t>
            </w:r>
          </w:p>
        </w:tc>
        <w:tc>
          <w:tcPr>
            <w:tcW w:w="751" w:type="dxa"/>
            <w:tcBorders>
              <w:top w:val="single" w:sz="4" w:space="0" w:color="auto"/>
              <w:left w:val="single" w:sz="4" w:space="0" w:color="auto"/>
              <w:righ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i/>
                <w:color w:val="000000"/>
                <w:sz w:val="18"/>
                <w:szCs w:val="18"/>
                <w:lang w:eastAsia="it-CH"/>
              </w:rPr>
              <w:t>41.46%</w:t>
            </w:r>
          </w:p>
        </w:tc>
        <w:tc>
          <w:tcPr>
            <w:tcW w:w="950" w:type="dxa"/>
            <w:tcBorders>
              <w:top w:val="single" w:sz="4" w:space="0" w:color="auto"/>
              <w:left w:val="single" w:sz="4" w:space="0" w:color="auto"/>
            </w:tcBorders>
            <w:shd w:val="clear" w:color="000000" w:fill="A9D08E"/>
            <w:noWrap/>
            <w:vAlign w:val="center"/>
            <w:hideMark/>
          </w:tcPr>
          <w:p w:rsidR="0024151C" w:rsidRPr="0024151C" w:rsidRDefault="000449AE" w:rsidP="00260397">
            <w:pPr>
              <w:tabs>
                <w:tab w:val="left" w:pos="9486"/>
              </w:tabs>
              <w:suppressAutoHyphens w:val="0"/>
              <w:jc w:val="center"/>
              <w:rPr>
                <w:rFonts w:eastAsia="Times New Roman" w:cs="Arial"/>
                <w:b/>
                <w:bCs/>
                <w:i/>
                <w:iCs/>
                <w:color w:val="000000"/>
                <w:sz w:val="18"/>
                <w:szCs w:val="18"/>
                <w:lang w:eastAsia="it-CH"/>
              </w:rPr>
            </w:pPr>
            <w:r w:rsidRPr="00FC410A">
              <w:rPr>
                <w:rFonts w:eastAsia="Times New Roman" w:cs="Arial"/>
                <w:b/>
                <w:i/>
                <w:color w:val="000000"/>
                <w:sz w:val="18"/>
                <w:szCs w:val="18"/>
                <w:lang w:eastAsia="it-CH"/>
              </w:rPr>
              <w:t>44.54%</w:t>
            </w:r>
          </w:p>
        </w:tc>
      </w:tr>
    </w:tbl>
    <w:p w:rsidR="007524D9" w:rsidRDefault="007524D9" w:rsidP="007524D9">
      <w:pPr>
        <w:tabs>
          <w:tab w:val="left" w:pos="9486"/>
        </w:tabs>
        <w:rPr>
          <w:sz w:val="20"/>
        </w:rPr>
      </w:pPr>
    </w:p>
    <w:p w:rsidR="00E14BEB" w:rsidRPr="007524D9" w:rsidRDefault="007524D9" w:rsidP="00DA6FED">
      <w:pPr>
        <w:pStyle w:val="Didascalia"/>
      </w:pPr>
      <w:bookmarkStart w:id="346" w:name="_Ref103592770"/>
      <w:r w:rsidRPr="009E22A0">
        <w:lastRenderedPageBreak/>
        <w:t xml:space="preserve">Tabella </w:t>
      </w:r>
      <w:r w:rsidRPr="009E22A0">
        <w:fldChar w:fldCharType="begin"/>
      </w:r>
      <w:r w:rsidRPr="009E22A0">
        <w:instrText xml:space="preserve"> SEQ Tabella \* ARABIC </w:instrText>
      </w:r>
      <w:r w:rsidRPr="009E22A0">
        <w:fldChar w:fldCharType="separate"/>
      </w:r>
      <w:r w:rsidR="005E0B02">
        <w:t>7</w:t>
      </w:r>
      <w:r w:rsidRPr="009E22A0">
        <w:fldChar w:fldCharType="end"/>
      </w:r>
      <w:bookmarkEnd w:id="346"/>
      <w:r w:rsidRPr="009E22A0">
        <w:t xml:space="preserve"> – Evoluzione del numero e della quota di personale</w:t>
      </w:r>
      <w:r w:rsidR="005200BF" w:rsidRPr="009E22A0">
        <w:t xml:space="preserve"> per genere e facoltà, dal </w:t>
      </w:r>
      <w:r w:rsidR="009E22A0" w:rsidRPr="009E22A0">
        <w:t>2018</w:t>
      </w:r>
      <w:r w:rsidR="001B5BE2" w:rsidRPr="009E22A0">
        <w:t xml:space="preserve"> (</w:t>
      </w:r>
      <w:r w:rsidR="00C44105" w:rsidRPr="009E22A0">
        <w:t>fonte</w:t>
      </w:r>
      <w:r w:rsidR="001B5BE2" w:rsidRPr="009E22A0">
        <w:t>: UST)</w:t>
      </w:r>
    </w:p>
    <w:tbl>
      <w:tblPr>
        <w:tblW w:w="13309" w:type="dxa"/>
        <w:tblCellMar>
          <w:left w:w="70" w:type="dxa"/>
          <w:right w:w="70" w:type="dxa"/>
        </w:tblCellMar>
        <w:tblLook w:val="04A0" w:firstRow="1" w:lastRow="0" w:firstColumn="1" w:lastColumn="0" w:noHBand="0" w:noVBand="1"/>
      </w:tblPr>
      <w:tblGrid>
        <w:gridCol w:w="3267"/>
        <w:gridCol w:w="763"/>
        <w:gridCol w:w="596"/>
        <w:gridCol w:w="564"/>
        <w:gridCol w:w="596"/>
        <w:gridCol w:w="564"/>
        <w:gridCol w:w="596"/>
        <w:gridCol w:w="564"/>
        <w:gridCol w:w="595"/>
        <w:gridCol w:w="564"/>
        <w:gridCol w:w="596"/>
        <w:gridCol w:w="564"/>
        <w:gridCol w:w="596"/>
        <w:gridCol w:w="564"/>
        <w:gridCol w:w="596"/>
        <w:gridCol w:w="564"/>
        <w:gridCol w:w="596"/>
        <w:gridCol w:w="564"/>
      </w:tblGrid>
      <w:tr w:rsidR="009E22A0" w:rsidRPr="009E22A0" w:rsidTr="009E22A0">
        <w:trPr>
          <w:trHeight w:val="300"/>
        </w:trPr>
        <w:tc>
          <w:tcPr>
            <w:tcW w:w="3267" w:type="dxa"/>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 </w:t>
            </w:r>
          </w:p>
        </w:tc>
        <w:tc>
          <w:tcPr>
            <w:tcW w:w="763" w:type="dxa"/>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 </w:t>
            </w:r>
          </w:p>
        </w:tc>
        <w:tc>
          <w:tcPr>
            <w:tcW w:w="2320" w:type="dxa"/>
            <w:gridSpan w:val="4"/>
            <w:tcBorders>
              <w:bottom w:val="single" w:sz="4" w:space="0" w:color="FFFFFF" w:themeColor="background1"/>
              <w:right w:val="single" w:sz="4" w:space="0" w:color="FFFFFF" w:themeColor="background1"/>
            </w:tcBorders>
            <w:shd w:val="clear" w:color="auto" w:fill="D9D9D9" w:themeFill="background1" w:themeFillShade="D9"/>
            <w:noWrap/>
            <w:vAlign w:val="center"/>
            <w:hideMark/>
          </w:tcPr>
          <w:p w:rsidR="009E22A0" w:rsidRPr="009E22A0" w:rsidRDefault="009E22A0" w:rsidP="009E22A0">
            <w:pPr>
              <w:suppressAutoHyphens w:val="0"/>
              <w:jc w:val="center"/>
              <w:rPr>
                <w:rFonts w:eastAsia="Times New Roman" w:cs="Arial"/>
                <w:b/>
                <w:bCs/>
                <w:color w:val="000000"/>
                <w:sz w:val="18"/>
                <w:szCs w:val="18"/>
                <w:lang w:eastAsia="it-CH"/>
              </w:rPr>
            </w:pPr>
            <w:r w:rsidRPr="009E22A0">
              <w:rPr>
                <w:rFonts w:eastAsia="Times New Roman" w:cs="Arial"/>
                <w:b/>
                <w:bCs/>
                <w:color w:val="000000"/>
                <w:sz w:val="18"/>
                <w:szCs w:val="18"/>
                <w:lang w:eastAsia="it-CH"/>
              </w:rPr>
              <w:t>2018</w:t>
            </w:r>
          </w:p>
        </w:tc>
        <w:tc>
          <w:tcPr>
            <w:tcW w:w="2319" w:type="dxa"/>
            <w:gridSpan w:val="4"/>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9E22A0" w:rsidRPr="009E22A0" w:rsidRDefault="009E22A0" w:rsidP="009E22A0">
            <w:pPr>
              <w:suppressAutoHyphens w:val="0"/>
              <w:jc w:val="center"/>
              <w:rPr>
                <w:rFonts w:eastAsia="Times New Roman" w:cs="Arial"/>
                <w:b/>
                <w:bCs/>
                <w:color w:val="000000"/>
                <w:sz w:val="18"/>
                <w:szCs w:val="18"/>
                <w:lang w:eastAsia="it-CH"/>
              </w:rPr>
            </w:pPr>
            <w:r w:rsidRPr="009E22A0">
              <w:rPr>
                <w:rFonts w:eastAsia="Times New Roman" w:cs="Arial"/>
                <w:b/>
                <w:bCs/>
                <w:color w:val="000000"/>
                <w:sz w:val="18"/>
                <w:szCs w:val="18"/>
                <w:lang w:eastAsia="it-CH"/>
              </w:rPr>
              <w:t>2019</w:t>
            </w:r>
          </w:p>
        </w:tc>
        <w:tc>
          <w:tcPr>
            <w:tcW w:w="2320" w:type="dxa"/>
            <w:gridSpan w:val="4"/>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9E22A0" w:rsidRPr="009E22A0" w:rsidRDefault="009E22A0" w:rsidP="009E22A0">
            <w:pPr>
              <w:suppressAutoHyphens w:val="0"/>
              <w:jc w:val="center"/>
              <w:rPr>
                <w:rFonts w:eastAsia="Times New Roman" w:cs="Arial"/>
                <w:b/>
                <w:bCs/>
                <w:color w:val="000000"/>
                <w:sz w:val="18"/>
                <w:szCs w:val="18"/>
                <w:lang w:eastAsia="it-CH"/>
              </w:rPr>
            </w:pPr>
            <w:r w:rsidRPr="009E22A0">
              <w:rPr>
                <w:rFonts w:eastAsia="Times New Roman" w:cs="Arial"/>
                <w:b/>
                <w:bCs/>
                <w:color w:val="000000"/>
                <w:sz w:val="18"/>
                <w:szCs w:val="18"/>
                <w:lang w:eastAsia="it-CH"/>
              </w:rPr>
              <w:t>2020</w:t>
            </w:r>
          </w:p>
        </w:tc>
        <w:tc>
          <w:tcPr>
            <w:tcW w:w="2320" w:type="dxa"/>
            <w:gridSpan w:val="4"/>
            <w:tcBorders>
              <w:left w:val="single" w:sz="4" w:space="0" w:color="FFFFFF" w:themeColor="background1"/>
              <w:bottom w:val="single" w:sz="4" w:space="0" w:color="FFFFFF" w:themeColor="background1"/>
            </w:tcBorders>
            <w:shd w:val="clear" w:color="auto" w:fill="D9D9D9" w:themeFill="background1" w:themeFillShade="D9"/>
            <w:noWrap/>
            <w:vAlign w:val="center"/>
            <w:hideMark/>
          </w:tcPr>
          <w:p w:rsidR="009E22A0" w:rsidRPr="009E22A0" w:rsidRDefault="009E22A0" w:rsidP="009E22A0">
            <w:pPr>
              <w:suppressAutoHyphens w:val="0"/>
              <w:jc w:val="center"/>
              <w:rPr>
                <w:rFonts w:eastAsia="Times New Roman" w:cs="Arial"/>
                <w:b/>
                <w:bCs/>
                <w:color w:val="000000"/>
                <w:sz w:val="18"/>
                <w:szCs w:val="18"/>
                <w:lang w:eastAsia="it-CH"/>
              </w:rPr>
            </w:pPr>
            <w:r w:rsidRPr="009E22A0">
              <w:rPr>
                <w:rFonts w:eastAsia="Times New Roman" w:cs="Arial"/>
                <w:b/>
                <w:bCs/>
                <w:color w:val="000000"/>
                <w:sz w:val="18"/>
                <w:szCs w:val="18"/>
                <w:lang w:eastAsia="it-CH"/>
              </w:rPr>
              <w:t>2021</w:t>
            </w:r>
          </w:p>
        </w:tc>
      </w:tr>
      <w:tr w:rsidR="009E22A0" w:rsidRPr="009E22A0" w:rsidTr="009E22A0">
        <w:trPr>
          <w:trHeight w:val="270"/>
        </w:trPr>
        <w:tc>
          <w:tcPr>
            <w:tcW w:w="3267" w:type="dxa"/>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 </w:t>
            </w:r>
          </w:p>
        </w:tc>
        <w:tc>
          <w:tcPr>
            <w:tcW w:w="763" w:type="dxa"/>
            <w:shd w:val="clear" w:color="auto" w:fill="auto"/>
            <w:noWrap/>
            <w:vAlign w:val="bottom"/>
            <w:hideMark/>
          </w:tcPr>
          <w:p w:rsidR="009E22A0" w:rsidRPr="009E22A0" w:rsidRDefault="009E22A0" w:rsidP="009E22A0">
            <w:pPr>
              <w:suppressAutoHyphens w:val="0"/>
              <w:jc w:val="left"/>
              <w:rPr>
                <w:rFonts w:eastAsia="Times New Roman" w:cs="Arial"/>
                <w:color w:val="000000"/>
                <w:sz w:val="18"/>
                <w:szCs w:val="18"/>
                <w:lang w:eastAsia="it-CH"/>
              </w:rPr>
            </w:pPr>
            <w:r w:rsidRPr="009E22A0">
              <w:rPr>
                <w:rFonts w:eastAsia="Times New Roman" w:cs="Arial"/>
                <w:color w:val="000000"/>
                <w:sz w:val="18"/>
                <w:szCs w:val="18"/>
                <w:lang w:eastAsia="it-CH"/>
              </w:rPr>
              <w:t> </w:t>
            </w:r>
          </w:p>
        </w:tc>
        <w:tc>
          <w:tcPr>
            <w:tcW w:w="596" w:type="dxa"/>
            <w:tcBorders>
              <w:top w:val="single" w:sz="4" w:space="0" w:color="FFFFFF" w:themeColor="background1"/>
              <w:right w:val="single" w:sz="4" w:space="0" w:color="FFFFFF" w:themeColor="background1"/>
            </w:tcBorders>
            <w:shd w:val="clear" w:color="auto" w:fill="D9D9D9" w:themeFill="background1" w:themeFillShade="D9"/>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USI</w:t>
            </w:r>
          </w:p>
        </w:tc>
        <w:tc>
          <w:tcPr>
            <w:tcW w:w="564"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w:t>
            </w:r>
          </w:p>
        </w:tc>
        <w:tc>
          <w:tcPr>
            <w:tcW w:w="596"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CH</w:t>
            </w:r>
          </w:p>
        </w:tc>
        <w:tc>
          <w:tcPr>
            <w:tcW w:w="564"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w:t>
            </w:r>
          </w:p>
        </w:tc>
        <w:tc>
          <w:tcPr>
            <w:tcW w:w="596"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USI</w:t>
            </w:r>
          </w:p>
        </w:tc>
        <w:tc>
          <w:tcPr>
            <w:tcW w:w="564"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w:t>
            </w:r>
          </w:p>
        </w:tc>
        <w:tc>
          <w:tcPr>
            <w:tcW w:w="595"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CH</w:t>
            </w:r>
          </w:p>
        </w:tc>
        <w:tc>
          <w:tcPr>
            <w:tcW w:w="564"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w:t>
            </w:r>
          </w:p>
        </w:tc>
        <w:tc>
          <w:tcPr>
            <w:tcW w:w="596"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USI</w:t>
            </w:r>
          </w:p>
        </w:tc>
        <w:tc>
          <w:tcPr>
            <w:tcW w:w="564"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w:t>
            </w:r>
          </w:p>
        </w:tc>
        <w:tc>
          <w:tcPr>
            <w:tcW w:w="596"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CH</w:t>
            </w:r>
          </w:p>
        </w:tc>
        <w:tc>
          <w:tcPr>
            <w:tcW w:w="564"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w:t>
            </w:r>
          </w:p>
        </w:tc>
        <w:tc>
          <w:tcPr>
            <w:tcW w:w="596"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USI</w:t>
            </w:r>
          </w:p>
        </w:tc>
        <w:tc>
          <w:tcPr>
            <w:tcW w:w="564"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w:t>
            </w:r>
          </w:p>
        </w:tc>
        <w:tc>
          <w:tcPr>
            <w:tcW w:w="596" w:type="dxa"/>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CH</w:t>
            </w:r>
          </w:p>
        </w:tc>
        <w:tc>
          <w:tcPr>
            <w:tcW w:w="564" w:type="dxa"/>
            <w:tcBorders>
              <w:top w:val="single" w:sz="4" w:space="0" w:color="FFFFFF" w:themeColor="background1"/>
              <w:left w:val="single" w:sz="4" w:space="0" w:color="FFFFFF" w:themeColor="background1"/>
            </w:tcBorders>
            <w:shd w:val="clear" w:color="auto" w:fill="D9D9D9" w:themeFill="background1" w:themeFillShade="D9"/>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w:t>
            </w:r>
          </w:p>
        </w:tc>
      </w:tr>
      <w:tr w:rsidR="009E22A0" w:rsidRPr="009E22A0" w:rsidTr="009E22A0">
        <w:trPr>
          <w:trHeight w:val="282"/>
        </w:trPr>
        <w:tc>
          <w:tcPr>
            <w:tcW w:w="3267" w:type="dxa"/>
            <w:vMerge w:val="restart"/>
            <w:tcBorders>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1.2 Lingue e letterature (COM-LLCI)</w:t>
            </w:r>
          </w:p>
          <w:p w:rsidR="009E22A0" w:rsidRPr="009E22A0" w:rsidRDefault="009E22A0" w:rsidP="009E22A0">
            <w:pPr>
              <w:jc w:val="center"/>
              <w:rPr>
                <w:rFonts w:eastAsia="Times New Roman" w:cs="Arial"/>
                <w:color w:val="000000"/>
                <w:sz w:val="18"/>
                <w:szCs w:val="18"/>
                <w:lang w:eastAsia="it-CH"/>
              </w:rPr>
            </w:pPr>
            <w:r w:rsidRPr="009E22A0">
              <w:rPr>
                <w:rFonts w:eastAsia="Times New Roman" w:cs="Arial"/>
                <w:color w:val="000000"/>
                <w:sz w:val="18"/>
                <w:szCs w:val="18"/>
                <w:lang w:eastAsia="it-CH"/>
              </w:rPr>
              <w:t> </w:t>
            </w:r>
          </w:p>
        </w:tc>
        <w:tc>
          <w:tcPr>
            <w:tcW w:w="763" w:type="dxa"/>
            <w:tcBorders>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left"/>
              <w:rPr>
                <w:rFonts w:eastAsia="Times New Roman" w:cs="Arial"/>
                <w:color w:val="000000"/>
                <w:sz w:val="18"/>
                <w:szCs w:val="18"/>
                <w:lang w:eastAsia="it-CH"/>
              </w:rPr>
            </w:pPr>
            <w:r w:rsidRPr="009E22A0">
              <w:rPr>
                <w:rFonts w:eastAsia="Times New Roman" w:cs="Arial"/>
                <w:color w:val="000000"/>
                <w:sz w:val="18"/>
                <w:szCs w:val="18"/>
                <w:lang w:eastAsia="it-CH"/>
              </w:rPr>
              <w:t>Uomini</w:t>
            </w:r>
          </w:p>
        </w:tc>
        <w:tc>
          <w:tcPr>
            <w:tcW w:w="596" w:type="dxa"/>
            <w:tcBorders>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20</w:t>
            </w:r>
          </w:p>
        </w:tc>
        <w:tc>
          <w:tcPr>
            <w:tcW w:w="564" w:type="dxa"/>
            <w:tcBorders>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48%</w:t>
            </w:r>
          </w:p>
        </w:tc>
        <w:tc>
          <w:tcPr>
            <w:tcW w:w="596" w:type="dxa"/>
            <w:tcBorders>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978</w:t>
            </w:r>
          </w:p>
        </w:tc>
        <w:tc>
          <w:tcPr>
            <w:tcW w:w="564" w:type="dxa"/>
            <w:tcBorders>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41%</w:t>
            </w:r>
          </w:p>
        </w:tc>
        <w:tc>
          <w:tcPr>
            <w:tcW w:w="596" w:type="dxa"/>
            <w:tcBorders>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18</w:t>
            </w:r>
          </w:p>
        </w:tc>
        <w:tc>
          <w:tcPr>
            <w:tcW w:w="564" w:type="dxa"/>
            <w:tcBorders>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44%</w:t>
            </w:r>
          </w:p>
        </w:tc>
        <w:tc>
          <w:tcPr>
            <w:tcW w:w="595" w:type="dxa"/>
            <w:tcBorders>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956</w:t>
            </w:r>
          </w:p>
        </w:tc>
        <w:tc>
          <w:tcPr>
            <w:tcW w:w="564" w:type="dxa"/>
            <w:tcBorders>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41%</w:t>
            </w:r>
          </w:p>
        </w:tc>
        <w:tc>
          <w:tcPr>
            <w:tcW w:w="596" w:type="dxa"/>
            <w:tcBorders>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22</w:t>
            </w:r>
          </w:p>
        </w:tc>
        <w:tc>
          <w:tcPr>
            <w:tcW w:w="564" w:type="dxa"/>
            <w:tcBorders>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49%</w:t>
            </w:r>
          </w:p>
        </w:tc>
        <w:tc>
          <w:tcPr>
            <w:tcW w:w="596" w:type="dxa"/>
            <w:tcBorders>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953</w:t>
            </w:r>
          </w:p>
        </w:tc>
        <w:tc>
          <w:tcPr>
            <w:tcW w:w="564" w:type="dxa"/>
            <w:tcBorders>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40%</w:t>
            </w:r>
          </w:p>
        </w:tc>
        <w:tc>
          <w:tcPr>
            <w:tcW w:w="596" w:type="dxa"/>
            <w:tcBorders>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23</w:t>
            </w:r>
          </w:p>
        </w:tc>
        <w:tc>
          <w:tcPr>
            <w:tcW w:w="564" w:type="dxa"/>
            <w:tcBorders>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52%</w:t>
            </w:r>
          </w:p>
        </w:tc>
        <w:tc>
          <w:tcPr>
            <w:tcW w:w="596" w:type="dxa"/>
            <w:tcBorders>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964</w:t>
            </w:r>
          </w:p>
        </w:tc>
        <w:tc>
          <w:tcPr>
            <w:tcW w:w="564" w:type="dxa"/>
            <w:tcBorders>
              <w:left w:val="single" w:sz="4" w:space="0" w:color="auto"/>
              <w:bottom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40%</w:t>
            </w:r>
          </w:p>
        </w:tc>
      </w:tr>
      <w:tr w:rsidR="009E22A0" w:rsidRPr="009E22A0" w:rsidTr="009E22A0">
        <w:trPr>
          <w:trHeight w:val="315"/>
        </w:trPr>
        <w:tc>
          <w:tcPr>
            <w:tcW w:w="3267" w:type="dxa"/>
            <w:vMerge/>
            <w:tcBorders>
              <w:top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left"/>
              <w:rPr>
                <w:rFonts w:eastAsia="Times New Roman" w:cs="Arial"/>
                <w:color w:val="000000"/>
                <w:sz w:val="18"/>
                <w:szCs w:val="18"/>
                <w:lang w:eastAsia="it-CH"/>
              </w:rPr>
            </w:pPr>
            <w:r w:rsidRPr="009E22A0">
              <w:rPr>
                <w:rFonts w:eastAsia="Times New Roman" w:cs="Arial"/>
                <w:color w:val="000000"/>
                <w:sz w:val="18"/>
                <w:szCs w:val="18"/>
                <w:lang w:eastAsia="it-CH"/>
              </w:rPr>
              <w:t>Donne</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22</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52%</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424</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59%</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23</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56%</w:t>
            </w:r>
          </w:p>
        </w:tc>
        <w:tc>
          <w:tcPr>
            <w:tcW w:w="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404</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59%</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23</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51%</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439</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60%</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21</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48%</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471</w:t>
            </w:r>
          </w:p>
        </w:tc>
        <w:tc>
          <w:tcPr>
            <w:tcW w:w="564" w:type="dxa"/>
            <w:tcBorders>
              <w:top w:val="single" w:sz="4" w:space="0" w:color="auto"/>
              <w:left w:val="single" w:sz="4" w:space="0" w:color="auto"/>
              <w:bottom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60%</w:t>
            </w:r>
          </w:p>
        </w:tc>
      </w:tr>
      <w:tr w:rsidR="009E22A0" w:rsidRPr="009E22A0" w:rsidTr="009E22A0">
        <w:trPr>
          <w:trHeight w:val="315"/>
        </w:trPr>
        <w:tc>
          <w:tcPr>
            <w:tcW w:w="3267" w:type="dxa"/>
            <w:vMerge w:val="restart"/>
            <w:tcBorders>
              <w:top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1.3 Scienze storiche (COM-MAP)</w:t>
            </w:r>
          </w:p>
          <w:p w:rsidR="009E22A0" w:rsidRPr="009E22A0" w:rsidRDefault="009E22A0" w:rsidP="009E22A0">
            <w:pPr>
              <w:jc w:val="center"/>
              <w:rPr>
                <w:rFonts w:eastAsia="Times New Roman" w:cs="Arial"/>
                <w:color w:val="000000"/>
                <w:sz w:val="18"/>
                <w:szCs w:val="18"/>
                <w:lang w:eastAsia="it-CH"/>
              </w:rPr>
            </w:pPr>
            <w:r w:rsidRPr="009E22A0">
              <w:rPr>
                <w:rFonts w:eastAsia="Times New Roman" w:cs="Arial"/>
                <w:color w:val="000000"/>
                <w:sz w:val="18"/>
                <w:szCs w:val="18"/>
                <w:lang w:eastAsia="it-CH"/>
              </w:rPr>
              <w:t> </w:t>
            </w:r>
          </w:p>
        </w:tc>
        <w:tc>
          <w:tcPr>
            <w:tcW w:w="763"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left"/>
              <w:rPr>
                <w:rFonts w:eastAsia="Times New Roman" w:cs="Arial"/>
                <w:color w:val="000000"/>
                <w:sz w:val="18"/>
                <w:szCs w:val="18"/>
                <w:lang w:eastAsia="it-CH"/>
              </w:rPr>
            </w:pPr>
            <w:r w:rsidRPr="009E22A0">
              <w:rPr>
                <w:rFonts w:eastAsia="Times New Roman" w:cs="Arial"/>
                <w:color w:val="000000"/>
                <w:sz w:val="18"/>
                <w:szCs w:val="18"/>
                <w:lang w:eastAsia="it-CH"/>
              </w:rPr>
              <w:t>Uomini</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21</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88%</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080</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47%</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23</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85%</w:t>
            </w:r>
          </w:p>
        </w:tc>
        <w:tc>
          <w:tcPr>
            <w:tcW w:w="595"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063</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46%</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26</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90%</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087</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47%</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28</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82%</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052</w:t>
            </w:r>
          </w:p>
        </w:tc>
        <w:tc>
          <w:tcPr>
            <w:tcW w:w="564" w:type="dxa"/>
            <w:tcBorders>
              <w:top w:val="single" w:sz="4" w:space="0" w:color="auto"/>
              <w:left w:val="single" w:sz="4" w:space="0" w:color="auto"/>
              <w:bottom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45%</w:t>
            </w:r>
          </w:p>
        </w:tc>
      </w:tr>
      <w:tr w:rsidR="009E22A0" w:rsidRPr="009E22A0" w:rsidTr="009E22A0">
        <w:trPr>
          <w:trHeight w:val="315"/>
        </w:trPr>
        <w:tc>
          <w:tcPr>
            <w:tcW w:w="3267" w:type="dxa"/>
            <w:vMerge/>
            <w:tcBorders>
              <w:top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left"/>
              <w:rPr>
                <w:rFonts w:eastAsia="Times New Roman" w:cs="Arial"/>
                <w:color w:val="000000"/>
                <w:sz w:val="18"/>
                <w:szCs w:val="18"/>
                <w:lang w:eastAsia="it-CH"/>
              </w:rPr>
            </w:pPr>
            <w:r w:rsidRPr="009E22A0">
              <w:rPr>
                <w:rFonts w:eastAsia="Times New Roman" w:cs="Arial"/>
                <w:color w:val="000000"/>
                <w:sz w:val="18"/>
                <w:szCs w:val="18"/>
                <w:lang w:eastAsia="it-CH"/>
              </w:rPr>
              <w:t>Donne</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13%</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203</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53%</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15%</w:t>
            </w:r>
          </w:p>
        </w:tc>
        <w:tc>
          <w:tcPr>
            <w:tcW w:w="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227</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54%</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10%</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246</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53%</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6</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18%</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292</w:t>
            </w:r>
          </w:p>
        </w:tc>
        <w:tc>
          <w:tcPr>
            <w:tcW w:w="564" w:type="dxa"/>
            <w:tcBorders>
              <w:top w:val="single" w:sz="4" w:space="0" w:color="auto"/>
              <w:left w:val="single" w:sz="4" w:space="0" w:color="auto"/>
              <w:bottom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55%</w:t>
            </w:r>
          </w:p>
        </w:tc>
      </w:tr>
      <w:tr w:rsidR="009E22A0" w:rsidRPr="009E22A0" w:rsidTr="009E22A0">
        <w:trPr>
          <w:trHeight w:val="315"/>
        </w:trPr>
        <w:tc>
          <w:tcPr>
            <w:tcW w:w="3267" w:type="dxa"/>
            <w:vMerge w:val="restart"/>
            <w:tcBorders>
              <w:top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1.4 Scienze sociali (COM)</w:t>
            </w:r>
          </w:p>
          <w:p w:rsidR="009E22A0" w:rsidRPr="009E22A0" w:rsidRDefault="009E22A0" w:rsidP="009E22A0">
            <w:pPr>
              <w:jc w:val="center"/>
              <w:rPr>
                <w:rFonts w:eastAsia="Times New Roman" w:cs="Arial"/>
                <w:color w:val="000000"/>
                <w:sz w:val="18"/>
                <w:szCs w:val="18"/>
                <w:lang w:eastAsia="it-CH"/>
              </w:rPr>
            </w:pPr>
            <w:r w:rsidRPr="009E22A0">
              <w:rPr>
                <w:rFonts w:eastAsia="Times New Roman" w:cs="Arial"/>
                <w:color w:val="000000"/>
                <w:sz w:val="18"/>
                <w:szCs w:val="18"/>
                <w:lang w:eastAsia="it-CH"/>
              </w:rPr>
              <w:t> </w:t>
            </w:r>
          </w:p>
        </w:tc>
        <w:tc>
          <w:tcPr>
            <w:tcW w:w="763"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left"/>
              <w:rPr>
                <w:rFonts w:eastAsia="Times New Roman" w:cs="Arial"/>
                <w:color w:val="000000"/>
                <w:sz w:val="18"/>
                <w:szCs w:val="18"/>
                <w:lang w:eastAsia="it-CH"/>
              </w:rPr>
            </w:pPr>
            <w:r w:rsidRPr="009E22A0">
              <w:rPr>
                <w:rFonts w:eastAsia="Times New Roman" w:cs="Arial"/>
                <w:color w:val="000000"/>
                <w:sz w:val="18"/>
                <w:szCs w:val="18"/>
                <w:lang w:eastAsia="it-CH"/>
              </w:rPr>
              <w:t>Uomini</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73</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45%</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w:t>
            </w:r>
            <w:r>
              <w:rPr>
                <w:rFonts w:eastAsia="Times New Roman" w:cs="Arial"/>
                <w:color w:val="000000"/>
                <w:sz w:val="18"/>
                <w:szCs w:val="18"/>
                <w:lang w:eastAsia="it-CH"/>
              </w:rPr>
              <w:t>’</w:t>
            </w:r>
            <w:r w:rsidRPr="009E22A0">
              <w:rPr>
                <w:rFonts w:eastAsia="Times New Roman" w:cs="Arial"/>
                <w:color w:val="000000"/>
                <w:sz w:val="18"/>
                <w:szCs w:val="18"/>
                <w:lang w:eastAsia="it-CH"/>
              </w:rPr>
              <w:t>155</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43%</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82</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48%</w:t>
            </w:r>
          </w:p>
        </w:tc>
        <w:tc>
          <w:tcPr>
            <w:tcW w:w="595"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w:t>
            </w:r>
            <w:r>
              <w:rPr>
                <w:rFonts w:eastAsia="Times New Roman" w:cs="Arial"/>
                <w:color w:val="000000"/>
                <w:sz w:val="18"/>
                <w:szCs w:val="18"/>
                <w:lang w:eastAsia="it-CH"/>
              </w:rPr>
              <w:t>’</w:t>
            </w:r>
            <w:r w:rsidRPr="009E22A0">
              <w:rPr>
                <w:rFonts w:eastAsia="Times New Roman" w:cs="Arial"/>
                <w:color w:val="000000"/>
                <w:sz w:val="18"/>
                <w:szCs w:val="18"/>
                <w:lang w:eastAsia="it-CH"/>
              </w:rPr>
              <w:t>270</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43%</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82</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49%</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w:t>
            </w:r>
            <w:r>
              <w:rPr>
                <w:rFonts w:eastAsia="Times New Roman" w:cs="Arial"/>
                <w:color w:val="000000"/>
                <w:sz w:val="18"/>
                <w:szCs w:val="18"/>
                <w:lang w:eastAsia="it-CH"/>
              </w:rPr>
              <w:t>’</w:t>
            </w:r>
            <w:r w:rsidRPr="009E22A0">
              <w:rPr>
                <w:rFonts w:eastAsia="Times New Roman" w:cs="Arial"/>
                <w:color w:val="000000"/>
                <w:sz w:val="18"/>
                <w:szCs w:val="18"/>
                <w:lang w:eastAsia="it-CH"/>
              </w:rPr>
              <w:t>301</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42%</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76</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48%</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w:t>
            </w:r>
            <w:r>
              <w:rPr>
                <w:rFonts w:eastAsia="Times New Roman" w:cs="Arial"/>
                <w:color w:val="000000"/>
                <w:sz w:val="18"/>
                <w:szCs w:val="18"/>
                <w:lang w:eastAsia="it-CH"/>
              </w:rPr>
              <w:t>’</w:t>
            </w:r>
            <w:r w:rsidRPr="009E22A0">
              <w:rPr>
                <w:rFonts w:eastAsia="Times New Roman" w:cs="Arial"/>
                <w:color w:val="000000"/>
                <w:sz w:val="18"/>
                <w:szCs w:val="18"/>
                <w:lang w:eastAsia="it-CH"/>
              </w:rPr>
              <w:t>336</w:t>
            </w:r>
          </w:p>
        </w:tc>
        <w:tc>
          <w:tcPr>
            <w:tcW w:w="564" w:type="dxa"/>
            <w:tcBorders>
              <w:top w:val="single" w:sz="4" w:space="0" w:color="auto"/>
              <w:left w:val="single" w:sz="4" w:space="0" w:color="auto"/>
              <w:bottom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42%</w:t>
            </w:r>
          </w:p>
        </w:tc>
      </w:tr>
      <w:tr w:rsidR="009E22A0" w:rsidRPr="009E22A0" w:rsidTr="009E22A0">
        <w:trPr>
          <w:trHeight w:val="315"/>
        </w:trPr>
        <w:tc>
          <w:tcPr>
            <w:tcW w:w="3267" w:type="dxa"/>
            <w:vMerge/>
            <w:tcBorders>
              <w:top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left"/>
              <w:rPr>
                <w:rFonts w:eastAsia="Times New Roman" w:cs="Arial"/>
                <w:color w:val="000000"/>
                <w:sz w:val="18"/>
                <w:szCs w:val="18"/>
                <w:lang w:eastAsia="it-CH"/>
              </w:rPr>
            </w:pPr>
            <w:r w:rsidRPr="009E22A0">
              <w:rPr>
                <w:rFonts w:eastAsia="Times New Roman" w:cs="Arial"/>
                <w:color w:val="000000"/>
                <w:sz w:val="18"/>
                <w:szCs w:val="18"/>
                <w:lang w:eastAsia="it-CH"/>
              </w:rPr>
              <w:t>Donne</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89</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55%</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w:t>
            </w:r>
            <w:r>
              <w:rPr>
                <w:rFonts w:eastAsia="Times New Roman" w:cs="Arial"/>
                <w:color w:val="000000"/>
                <w:sz w:val="18"/>
                <w:szCs w:val="18"/>
                <w:lang w:eastAsia="it-CH"/>
              </w:rPr>
              <w:t>’</w:t>
            </w:r>
            <w:r w:rsidRPr="009E22A0">
              <w:rPr>
                <w:rFonts w:eastAsia="Times New Roman" w:cs="Arial"/>
                <w:color w:val="000000"/>
                <w:sz w:val="18"/>
                <w:szCs w:val="18"/>
                <w:lang w:eastAsia="it-CH"/>
              </w:rPr>
              <w:t>848</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57%</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90</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52%</w:t>
            </w:r>
          </w:p>
        </w:tc>
        <w:tc>
          <w:tcPr>
            <w:tcW w:w="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w:t>
            </w:r>
            <w:r>
              <w:rPr>
                <w:rFonts w:eastAsia="Times New Roman" w:cs="Arial"/>
                <w:color w:val="000000"/>
                <w:sz w:val="18"/>
                <w:szCs w:val="18"/>
                <w:lang w:eastAsia="it-CH"/>
              </w:rPr>
              <w:t>’</w:t>
            </w:r>
            <w:r w:rsidRPr="009E22A0">
              <w:rPr>
                <w:rFonts w:eastAsia="Times New Roman" w:cs="Arial"/>
                <w:color w:val="000000"/>
                <w:sz w:val="18"/>
                <w:szCs w:val="18"/>
                <w:lang w:eastAsia="it-CH"/>
              </w:rPr>
              <w:t>013</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57%</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87</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51%</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w:t>
            </w:r>
            <w:r>
              <w:rPr>
                <w:rFonts w:eastAsia="Times New Roman" w:cs="Arial"/>
                <w:color w:val="000000"/>
                <w:sz w:val="18"/>
                <w:szCs w:val="18"/>
                <w:lang w:eastAsia="it-CH"/>
              </w:rPr>
              <w:t>’</w:t>
            </w:r>
            <w:r w:rsidRPr="009E22A0">
              <w:rPr>
                <w:rFonts w:eastAsia="Times New Roman" w:cs="Arial"/>
                <w:color w:val="000000"/>
                <w:sz w:val="18"/>
                <w:szCs w:val="18"/>
                <w:lang w:eastAsia="it-CH"/>
              </w:rPr>
              <w:t>125</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58%</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84</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53%</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w:t>
            </w:r>
            <w:r>
              <w:rPr>
                <w:rFonts w:eastAsia="Times New Roman" w:cs="Arial"/>
                <w:color w:val="000000"/>
                <w:sz w:val="18"/>
                <w:szCs w:val="18"/>
                <w:lang w:eastAsia="it-CH"/>
              </w:rPr>
              <w:t>’</w:t>
            </w:r>
            <w:r w:rsidRPr="009E22A0">
              <w:rPr>
                <w:rFonts w:eastAsia="Times New Roman" w:cs="Arial"/>
                <w:color w:val="000000"/>
                <w:sz w:val="18"/>
                <w:szCs w:val="18"/>
                <w:lang w:eastAsia="it-CH"/>
              </w:rPr>
              <w:t>184</w:t>
            </w:r>
          </w:p>
        </w:tc>
        <w:tc>
          <w:tcPr>
            <w:tcW w:w="564" w:type="dxa"/>
            <w:tcBorders>
              <w:top w:val="single" w:sz="4" w:space="0" w:color="auto"/>
              <w:left w:val="single" w:sz="4" w:space="0" w:color="auto"/>
              <w:bottom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58%</w:t>
            </w:r>
          </w:p>
        </w:tc>
      </w:tr>
      <w:tr w:rsidR="009E22A0" w:rsidRPr="009E22A0" w:rsidTr="009E22A0">
        <w:trPr>
          <w:trHeight w:val="315"/>
        </w:trPr>
        <w:tc>
          <w:tcPr>
            <w:tcW w:w="3267" w:type="dxa"/>
            <w:vMerge w:val="restart"/>
            <w:tcBorders>
              <w:top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 Scienze economiche (ECO)</w:t>
            </w:r>
          </w:p>
          <w:p w:rsidR="009E22A0" w:rsidRPr="009E22A0" w:rsidRDefault="009E22A0" w:rsidP="009E22A0">
            <w:pPr>
              <w:jc w:val="center"/>
              <w:rPr>
                <w:rFonts w:eastAsia="Times New Roman" w:cs="Arial"/>
                <w:color w:val="000000"/>
                <w:sz w:val="18"/>
                <w:szCs w:val="18"/>
                <w:lang w:eastAsia="it-CH"/>
              </w:rPr>
            </w:pPr>
            <w:r w:rsidRPr="009E22A0">
              <w:rPr>
                <w:rFonts w:eastAsia="Times New Roman" w:cs="Arial"/>
                <w:color w:val="000000"/>
                <w:sz w:val="18"/>
                <w:szCs w:val="18"/>
                <w:lang w:eastAsia="it-CH"/>
              </w:rPr>
              <w:t> </w:t>
            </w:r>
          </w:p>
        </w:tc>
        <w:tc>
          <w:tcPr>
            <w:tcW w:w="763"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left"/>
              <w:rPr>
                <w:rFonts w:eastAsia="Times New Roman" w:cs="Arial"/>
                <w:color w:val="000000"/>
                <w:sz w:val="18"/>
                <w:szCs w:val="18"/>
                <w:lang w:eastAsia="it-CH"/>
              </w:rPr>
            </w:pPr>
            <w:r w:rsidRPr="009E22A0">
              <w:rPr>
                <w:rFonts w:eastAsia="Times New Roman" w:cs="Arial"/>
                <w:color w:val="000000"/>
                <w:sz w:val="18"/>
                <w:szCs w:val="18"/>
                <w:lang w:eastAsia="it-CH"/>
              </w:rPr>
              <w:t>Uomini</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136</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70%</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w:t>
            </w:r>
            <w:r>
              <w:rPr>
                <w:rFonts w:eastAsia="Times New Roman" w:cs="Arial"/>
                <w:color w:val="000000"/>
                <w:sz w:val="18"/>
                <w:szCs w:val="18"/>
                <w:lang w:eastAsia="it-CH"/>
              </w:rPr>
              <w:t>’</w:t>
            </w:r>
            <w:r w:rsidRPr="009E22A0">
              <w:rPr>
                <w:rFonts w:eastAsia="Times New Roman" w:cs="Arial"/>
                <w:color w:val="000000"/>
                <w:sz w:val="18"/>
                <w:szCs w:val="18"/>
                <w:lang w:eastAsia="it-CH"/>
              </w:rPr>
              <w:t>659</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62%</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135</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69%</w:t>
            </w:r>
          </w:p>
        </w:tc>
        <w:tc>
          <w:tcPr>
            <w:tcW w:w="595"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w:t>
            </w:r>
            <w:r>
              <w:rPr>
                <w:rFonts w:eastAsia="Times New Roman" w:cs="Arial"/>
                <w:color w:val="000000"/>
                <w:sz w:val="18"/>
                <w:szCs w:val="18"/>
                <w:lang w:eastAsia="it-CH"/>
              </w:rPr>
              <w:t>’</w:t>
            </w:r>
            <w:r w:rsidRPr="009E22A0">
              <w:rPr>
                <w:rFonts w:eastAsia="Times New Roman" w:cs="Arial"/>
                <w:color w:val="000000"/>
                <w:sz w:val="18"/>
                <w:szCs w:val="18"/>
                <w:lang w:eastAsia="it-CH"/>
              </w:rPr>
              <w:t>695</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62%</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126</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70%</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w:t>
            </w:r>
            <w:r>
              <w:rPr>
                <w:rFonts w:eastAsia="Times New Roman" w:cs="Arial"/>
                <w:color w:val="000000"/>
                <w:sz w:val="18"/>
                <w:szCs w:val="18"/>
                <w:lang w:eastAsia="it-CH"/>
              </w:rPr>
              <w:t>’</w:t>
            </w:r>
            <w:r w:rsidRPr="009E22A0">
              <w:rPr>
                <w:rFonts w:eastAsia="Times New Roman" w:cs="Arial"/>
                <w:color w:val="000000"/>
                <w:sz w:val="18"/>
                <w:szCs w:val="18"/>
                <w:lang w:eastAsia="it-CH"/>
              </w:rPr>
              <w:t>621</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61%</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122</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70%</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w:t>
            </w:r>
            <w:r>
              <w:rPr>
                <w:rFonts w:eastAsia="Times New Roman" w:cs="Arial"/>
                <w:color w:val="000000"/>
                <w:sz w:val="18"/>
                <w:szCs w:val="18"/>
                <w:lang w:eastAsia="it-CH"/>
              </w:rPr>
              <w:t>’</w:t>
            </w:r>
            <w:r w:rsidRPr="009E22A0">
              <w:rPr>
                <w:rFonts w:eastAsia="Times New Roman" w:cs="Arial"/>
                <w:color w:val="000000"/>
                <w:sz w:val="18"/>
                <w:szCs w:val="18"/>
                <w:lang w:eastAsia="it-CH"/>
              </w:rPr>
              <w:t>615</w:t>
            </w:r>
          </w:p>
        </w:tc>
        <w:tc>
          <w:tcPr>
            <w:tcW w:w="564" w:type="dxa"/>
            <w:tcBorders>
              <w:top w:val="single" w:sz="4" w:space="0" w:color="auto"/>
              <w:left w:val="single" w:sz="4" w:space="0" w:color="auto"/>
              <w:bottom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61%</w:t>
            </w:r>
          </w:p>
        </w:tc>
      </w:tr>
      <w:tr w:rsidR="009E22A0" w:rsidRPr="009E22A0" w:rsidTr="009E22A0">
        <w:trPr>
          <w:trHeight w:val="315"/>
        </w:trPr>
        <w:tc>
          <w:tcPr>
            <w:tcW w:w="3267" w:type="dxa"/>
            <w:vMerge/>
            <w:tcBorders>
              <w:top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left"/>
              <w:rPr>
                <w:rFonts w:eastAsia="Times New Roman" w:cs="Arial"/>
                <w:color w:val="000000"/>
                <w:sz w:val="18"/>
                <w:szCs w:val="18"/>
                <w:lang w:eastAsia="it-CH"/>
              </w:rPr>
            </w:pPr>
            <w:r w:rsidRPr="009E22A0">
              <w:rPr>
                <w:rFonts w:eastAsia="Times New Roman" w:cs="Arial"/>
                <w:color w:val="000000"/>
                <w:sz w:val="18"/>
                <w:szCs w:val="18"/>
                <w:lang w:eastAsia="it-CH"/>
              </w:rPr>
              <w:t>Donne</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57</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30%</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602</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38%</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60</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31%</w:t>
            </w:r>
          </w:p>
        </w:tc>
        <w:tc>
          <w:tcPr>
            <w:tcW w:w="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655</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38%</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53</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30%</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660</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39%</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53</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30%</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651</w:t>
            </w:r>
          </w:p>
        </w:tc>
        <w:tc>
          <w:tcPr>
            <w:tcW w:w="564" w:type="dxa"/>
            <w:tcBorders>
              <w:top w:val="single" w:sz="4" w:space="0" w:color="auto"/>
              <w:left w:val="single" w:sz="4" w:space="0" w:color="auto"/>
              <w:bottom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39%</w:t>
            </w:r>
          </w:p>
        </w:tc>
      </w:tr>
      <w:tr w:rsidR="009E22A0" w:rsidRPr="009E22A0" w:rsidTr="009E22A0">
        <w:trPr>
          <w:trHeight w:val="315"/>
        </w:trPr>
        <w:tc>
          <w:tcPr>
            <w:tcW w:w="3267" w:type="dxa"/>
            <w:vMerge w:val="restart"/>
            <w:tcBorders>
              <w:top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4.1 Scienze esatte (INF)</w:t>
            </w:r>
          </w:p>
          <w:p w:rsidR="009E22A0" w:rsidRPr="009E22A0" w:rsidRDefault="009E22A0" w:rsidP="009E22A0">
            <w:pPr>
              <w:jc w:val="center"/>
              <w:rPr>
                <w:rFonts w:eastAsia="Times New Roman" w:cs="Arial"/>
                <w:color w:val="000000"/>
                <w:sz w:val="18"/>
                <w:szCs w:val="18"/>
                <w:lang w:eastAsia="it-CH"/>
              </w:rPr>
            </w:pPr>
            <w:r w:rsidRPr="009E22A0">
              <w:rPr>
                <w:rFonts w:eastAsia="Times New Roman" w:cs="Arial"/>
                <w:color w:val="000000"/>
                <w:sz w:val="18"/>
                <w:szCs w:val="18"/>
                <w:lang w:eastAsia="it-CH"/>
              </w:rPr>
              <w:t> </w:t>
            </w:r>
          </w:p>
        </w:tc>
        <w:tc>
          <w:tcPr>
            <w:tcW w:w="763"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left"/>
              <w:rPr>
                <w:rFonts w:eastAsia="Times New Roman" w:cs="Arial"/>
                <w:color w:val="000000"/>
                <w:sz w:val="18"/>
                <w:szCs w:val="18"/>
                <w:lang w:eastAsia="it-CH"/>
              </w:rPr>
            </w:pPr>
            <w:r w:rsidRPr="009E22A0">
              <w:rPr>
                <w:rFonts w:eastAsia="Times New Roman" w:cs="Arial"/>
                <w:color w:val="000000"/>
                <w:sz w:val="18"/>
                <w:szCs w:val="18"/>
                <w:lang w:eastAsia="it-CH"/>
              </w:rPr>
              <w:t>Uomini</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166</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82%</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w:t>
            </w:r>
            <w:r>
              <w:rPr>
                <w:rFonts w:eastAsia="Times New Roman" w:cs="Arial"/>
                <w:color w:val="000000"/>
                <w:sz w:val="18"/>
                <w:szCs w:val="18"/>
                <w:lang w:eastAsia="it-CH"/>
              </w:rPr>
              <w:t>’</w:t>
            </w:r>
            <w:r w:rsidRPr="009E22A0">
              <w:rPr>
                <w:rFonts w:eastAsia="Times New Roman" w:cs="Arial"/>
                <w:color w:val="000000"/>
                <w:sz w:val="18"/>
                <w:szCs w:val="18"/>
                <w:lang w:eastAsia="it-CH"/>
              </w:rPr>
              <w:t>415</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77%</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157</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81%</w:t>
            </w:r>
          </w:p>
        </w:tc>
        <w:tc>
          <w:tcPr>
            <w:tcW w:w="595"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w:t>
            </w:r>
            <w:r>
              <w:rPr>
                <w:rFonts w:eastAsia="Times New Roman" w:cs="Arial"/>
                <w:color w:val="000000"/>
                <w:sz w:val="18"/>
                <w:szCs w:val="18"/>
                <w:lang w:eastAsia="it-CH"/>
              </w:rPr>
              <w:t>’</w:t>
            </w:r>
            <w:r w:rsidRPr="009E22A0">
              <w:rPr>
                <w:rFonts w:eastAsia="Times New Roman" w:cs="Arial"/>
                <w:color w:val="000000"/>
                <w:sz w:val="18"/>
                <w:szCs w:val="18"/>
                <w:lang w:eastAsia="it-CH"/>
              </w:rPr>
              <w:t>280</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76%</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185</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82%</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w:t>
            </w:r>
            <w:r>
              <w:rPr>
                <w:rFonts w:eastAsia="Times New Roman" w:cs="Arial"/>
                <w:color w:val="000000"/>
                <w:sz w:val="18"/>
                <w:szCs w:val="18"/>
                <w:lang w:eastAsia="it-CH"/>
              </w:rPr>
              <w:t>’</w:t>
            </w:r>
            <w:r w:rsidRPr="009E22A0">
              <w:rPr>
                <w:rFonts w:eastAsia="Times New Roman" w:cs="Arial"/>
                <w:color w:val="000000"/>
                <w:sz w:val="18"/>
                <w:szCs w:val="18"/>
                <w:lang w:eastAsia="it-CH"/>
              </w:rPr>
              <w:t>641</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76%</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173</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83%</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w:t>
            </w:r>
            <w:r>
              <w:rPr>
                <w:rFonts w:eastAsia="Times New Roman" w:cs="Arial"/>
                <w:color w:val="000000"/>
                <w:sz w:val="18"/>
                <w:szCs w:val="18"/>
                <w:lang w:eastAsia="it-CH"/>
              </w:rPr>
              <w:t>’</w:t>
            </w:r>
            <w:r w:rsidRPr="009E22A0">
              <w:rPr>
                <w:rFonts w:eastAsia="Times New Roman" w:cs="Arial"/>
                <w:color w:val="000000"/>
                <w:sz w:val="18"/>
                <w:szCs w:val="18"/>
                <w:lang w:eastAsia="it-CH"/>
              </w:rPr>
              <w:t>932</w:t>
            </w:r>
          </w:p>
        </w:tc>
        <w:tc>
          <w:tcPr>
            <w:tcW w:w="564" w:type="dxa"/>
            <w:tcBorders>
              <w:top w:val="single" w:sz="4" w:space="0" w:color="auto"/>
              <w:left w:val="single" w:sz="4" w:space="0" w:color="auto"/>
              <w:bottom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75%</w:t>
            </w:r>
          </w:p>
        </w:tc>
      </w:tr>
      <w:tr w:rsidR="009E22A0" w:rsidRPr="009E22A0" w:rsidTr="009E22A0">
        <w:trPr>
          <w:trHeight w:val="315"/>
        </w:trPr>
        <w:tc>
          <w:tcPr>
            <w:tcW w:w="3267" w:type="dxa"/>
            <w:vMerge/>
            <w:tcBorders>
              <w:top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left"/>
              <w:rPr>
                <w:rFonts w:eastAsia="Times New Roman" w:cs="Arial"/>
                <w:color w:val="000000"/>
                <w:sz w:val="18"/>
                <w:szCs w:val="18"/>
                <w:lang w:eastAsia="it-CH"/>
              </w:rPr>
            </w:pPr>
            <w:r w:rsidRPr="009E22A0">
              <w:rPr>
                <w:rFonts w:eastAsia="Times New Roman" w:cs="Arial"/>
                <w:color w:val="000000"/>
                <w:sz w:val="18"/>
                <w:szCs w:val="18"/>
                <w:lang w:eastAsia="it-CH"/>
              </w:rPr>
              <w:t>Donne</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37</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18%</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321</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23%</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38</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19%</w:t>
            </w:r>
          </w:p>
        </w:tc>
        <w:tc>
          <w:tcPr>
            <w:tcW w:w="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350</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24%</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41</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18%</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498</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24%</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36</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17%</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606</w:t>
            </w:r>
          </w:p>
        </w:tc>
        <w:tc>
          <w:tcPr>
            <w:tcW w:w="564" w:type="dxa"/>
            <w:tcBorders>
              <w:top w:val="single" w:sz="4" w:space="0" w:color="auto"/>
              <w:left w:val="single" w:sz="4" w:space="0" w:color="auto"/>
              <w:bottom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25%</w:t>
            </w:r>
          </w:p>
        </w:tc>
      </w:tr>
      <w:tr w:rsidR="009E22A0" w:rsidRPr="009E22A0" w:rsidTr="009E22A0">
        <w:trPr>
          <w:trHeight w:val="315"/>
        </w:trPr>
        <w:tc>
          <w:tcPr>
            <w:tcW w:w="3267" w:type="dxa"/>
            <w:vMerge w:val="restart"/>
            <w:tcBorders>
              <w:top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5.1 Medicina umana (BMED-MED)</w:t>
            </w:r>
          </w:p>
          <w:p w:rsidR="009E22A0" w:rsidRPr="009E22A0" w:rsidRDefault="009E22A0" w:rsidP="009E22A0">
            <w:pPr>
              <w:jc w:val="center"/>
              <w:rPr>
                <w:rFonts w:eastAsia="Times New Roman" w:cs="Arial"/>
                <w:color w:val="000000"/>
                <w:sz w:val="18"/>
                <w:szCs w:val="18"/>
                <w:lang w:eastAsia="it-CH"/>
              </w:rPr>
            </w:pPr>
            <w:r w:rsidRPr="009E22A0">
              <w:rPr>
                <w:rFonts w:eastAsia="Times New Roman" w:cs="Arial"/>
                <w:color w:val="000000"/>
                <w:sz w:val="18"/>
                <w:szCs w:val="18"/>
                <w:lang w:eastAsia="it-CH"/>
              </w:rPr>
              <w:t> </w:t>
            </w:r>
          </w:p>
        </w:tc>
        <w:tc>
          <w:tcPr>
            <w:tcW w:w="763"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left"/>
              <w:rPr>
                <w:rFonts w:eastAsia="Times New Roman" w:cs="Arial"/>
                <w:color w:val="000000"/>
                <w:sz w:val="18"/>
                <w:szCs w:val="18"/>
                <w:lang w:eastAsia="it-CH"/>
              </w:rPr>
            </w:pPr>
            <w:r w:rsidRPr="009E22A0">
              <w:rPr>
                <w:rFonts w:eastAsia="Times New Roman" w:cs="Arial"/>
                <w:color w:val="000000"/>
                <w:sz w:val="18"/>
                <w:szCs w:val="18"/>
                <w:lang w:eastAsia="it-CH"/>
              </w:rPr>
              <w:t>Uomini</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13</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76%</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w:t>
            </w:r>
            <w:r>
              <w:rPr>
                <w:rFonts w:eastAsia="Times New Roman" w:cs="Arial"/>
                <w:color w:val="000000"/>
                <w:sz w:val="18"/>
                <w:szCs w:val="18"/>
                <w:lang w:eastAsia="it-CH"/>
              </w:rPr>
              <w:t>’</w:t>
            </w:r>
            <w:r w:rsidRPr="009E22A0">
              <w:rPr>
                <w:rFonts w:eastAsia="Times New Roman" w:cs="Arial"/>
                <w:color w:val="000000"/>
                <w:sz w:val="18"/>
                <w:szCs w:val="18"/>
                <w:lang w:eastAsia="it-CH"/>
              </w:rPr>
              <w:t>785</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51%</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18</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72%</w:t>
            </w:r>
          </w:p>
        </w:tc>
        <w:tc>
          <w:tcPr>
            <w:tcW w:w="595"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w:t>
            </w:r>
            <w:r>
              <w:rPr>
                <w:rFonts w:eastAsia="Times New Roman" w:cs="Arial"/>
                <w:color w:val="000000"/>
                <w:sz w:val="18"/>
                <w:szCs w:val="18"/>
                <w:lang w:eastAsia="it-CH"/>
              </w:rPr>
              <w:t>’</w:t>
            </w:r>
            <w:r w:rsidRPr="009E22A0">
              <w:rPr>
                <w:rFonts w:eastAsia="Times New Roman" w:cs="Arial"/>
                <w:color w:val="000000"/>
                <w:sz w:val="18"/>
                <w:szCs w:val="18"/>
                <w:lang w:eastAsia="it-CH"/>
              </w:rPr>
              <w:t>294</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51%</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66</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65%</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w:t>
            </w:r>
            <w:r>
              <w:rPr>
                <w:rFonts w:eastAsia="Times New Roman" w:cs="Arial"/>
                <w:color w:val="000000"/>
                <w:sz w:val="18"/>
                <w:szCs w:val="18"/>
                <w:lang w:eastAsia="it-CH"/>
              </w:rPr>
              <w:t>’</w:t>
            </w:r>
            <w:r w:rsidRPr="009E22A0">
              <w:rPr>
                <w:rFonts w:eastAsia="Times New Roman" w:cs="Arial"/>
                <w:color w:val="000000"/>
                <w:sz w:val="18"/>
                <w:szCs w:val="18"/>
                <w:lang w:eastAsia="it-CH"/>
              </w:rPr>
              <w:t>526</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51%</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207</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67%</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w:t>
            </w:r>
            <w:r>
              <w:rPr>
                <w:rFonts w:eastAsia="Times New Roman" w:cs="Arial"/>
                <w:color w:val="000000"/>
                <w:sz w:val="18"/>
                <w:szCs w:val="18"/>
                <w:lang w:eastAsia="it-CH"/>
              </w:rPr>
              <w:t>’</w:t>
            </w:r>
            <w:r w:rsidRPr="009E22A0">
              <w:rPr>
                <w:rFonts w:eastAsia="Times New Roman" w:cs="Arial"/>
                <w:color w:val="000000"/>
                <w:sz w:val="18"/>
                <w:szCs w:val="18"/>
                <w:lang w:eastAsia="it-CH"/>
              </w:rPr>
              <w:t>791</w:t>
            </w:r>
          </w:p>
        </w:tc>
        <w:tc>
          <w:tcPr>
            <w:tcW w:w="564" w:type="dxa"/>
            <w:tcBorders>
              <w:top w:val="single" w:sz="4" w:space="0" w:color="auto"/>
              <w:left w:val="single" w:sz="4" w:space="0" w:color="auto"/>
              <w:bottom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51%</w:t>
            </w:r>
          </w:p>
        </w:tc>
      </w:tr>
      <w:tr w:rsidR="009E22A0" w:rsidRPr="009E22A0" w:rsidTr="009E22A0">
        <w:trPr>
          <w:trHeight w:val="315"/>
        </w:trPr>
        <w:tc>
          <w:tcPr>
            <w:tcW w:w="3267" w:type="dxa"/>
            <w:vMerge/>
            <w:tcBorders>
              <w:top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left"/>
              <w:rPr>
                <w:rFonts w:eastAsia="Times New Roman" w:cs="Arial"/>
                <w:color w:val="000000"/>
                <w:sz w:val="18"/>
                <w:szCs w:val="18"/>
                <w:lang w:eastAsia="it-CH"/>
              </w:rPr>
            </w:pPr>
            <w:r w:rsidRPr="009E22A0">
              <w:rPr>
                <w:rFonts w:eastAsia="Times New Roman" w:cs="Arial"/>
                <w:color w:val="000000"/>
                <w:sz w:val="18"/>
                <w:szCs w:val="18"/>
                <w:lang w:eastAsia="it-CH"/>
              </w:rPr>
              <w:t>Donne</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24%</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w:t>
            </w:r>
            <w:r>
              <w:rPr>
                <w:rFonts w:eastAsia="Times New Roman" w:cs="Arial"/>
                <w:color w:val="000000"/>
                <w:sz w:val="18"/>
                <w:szCs w:val="18"/>
                <w:lang w:eastAsia="it-CH"/>
              </w:rPr>
              <w:t>’</w:t>
            </w:r>
            <w:r w:rsidRPr="009E22A0">
              <w:rPr>
                <w:rFonts w:eastAsia="Times New Roman" w:cs="Arial"/>
                <w:color w:val="000000"/>
                <w:sz w:val="18"/>
                <w:szCs w:val="18"/>
                <w:lang w:eastAsia="it-CH"/>
              </w:rPr>
              <w:t>655</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49%</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7</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28%</w:t>
            </w:r>
          </w:p>
        </w:tc>
        <w:tc>
          <w:tcPr>
            <w:tcW w:w="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w:t>
            </w:r>
            <w:r>
              <w:rPr>
                <w:rFonts w:eastAsia="Times New Roman" w:cs="Arial"/>
                <w:color w:val="000000"/>
                <w:sz w:val="18"/>
                <w:szCs w:val="18"/>
                <w:lang w:eastAsia="it-CH"/>
              </w:rPr>
              <w:t>’</w:t>
            </w:r>
            <w:r w:rsidRPr="009E22A0">
              <w:rPr>
                <w:rFonts w:eastAsia="Times New Roman" w:cs="Arial"/>
                <w:color w:val="000000"/>
                <w:sz w:val="18"/>
                <w:szCs w:val="18"/>
                <w:lang w:eastAsia="it-CH"/>
              </w:rPr>
              <w:t>003</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49%</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35</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35%</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w:t>
            </w:r>
            <w:r>
              <w:rPr>
                <w:rFonts w:eastAsia="Times New Roman" w:cs="Arial"/>
                <w:color w:val="000000"/>
                <w:sz w:val="18"/>
                <w:szCs w:val="18"/>
                <w:lang w:eastAsia="it-CH"/>
              </w:rPr>
              <w:t>’</w:t>
            </w:r>
            <w:r w:rsidRPr="009E22A0">
              <w:rPr>
                <w:rFonts w:eastAsia="Times New Roman" w:cs="Arial"/>
                <w:color w:val="000000"/>
                <w:sz w:val="18"/>
                <w:szCs w:val="18"/>
                <w:lang w:eastAsia="it-CH"/>
              </w:rPr>
              <w:t>220</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49%</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104</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33%</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w:t>
            </w:r>
            <w:r>
              <w:rPr>
                <w:rFonts w:eastAsia="Times New Roman" w:cs="Arial"/>
                <w:color w:val="000000"/>
                <w:sz w:val="18"/>
                <w:szCs w:val="18"/>
                <w:lang w:eastAsia="it-CH"/>
              </w:rPr>
              <w:t>’</w:t>
            </w:r>
            <w:r w:rsidRPr="009E22A0">
              <w:rPr>
                <w:rFonts w:eastAsia="Times New Roman" w:cs="Arial"/>
                <w:color w:val="000000"/>
                <w:sz w:val="18"/>
                <w:szCs w:val="18"/>
                <w:lang w:eastAsia="it-CH"/>
              </w:rPr>
              <w:t>488</w:t>
            </w:r>
          </w:p>
        </w:tc>
        <w:tc>
          <w:tcPr>
            <w:tcW w:w="564" w:type="dxa"/>
            <w:tcBorders>
              <w:top w:val="single" w:sz="4" w:space="0" w:color="auto"/>
              <w:left w:val="single" w:sz="4" w:space="0" w:color="auto"/>
              <w:bottom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49%</w:t>
            </w:r>
          </w:p>
        </w:tc>
      </w:tr>
      <w:tr w:rsidR="009E22A0" w:rsidRPr="009E22A0" w:rsidTr="009E22A0">
        <w:trPr>
          <w:trHeight w:val="315"/>
        </w:trPr>
        <w:tc>
          <w:tcPr>
            <w:tcW w:w="3267" w:type="dxa"/>
            <w:vMerge w:val="restart"/>
            <w:tcBorders>
              <w:top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5.5 Medicina e farmacia pluridisciplinare (BMED)</w:t>
            </w:r>
          </w:p>
          <w:p w:rsidR="009E22A0" w:rsidRPr="009E22A0" w:rsidRDefault="009E22A0" w:rsidP="009E22A0">
            <w:pPr>
              <w:jc w:val="center"/>
              <w:rPr>
                <w:rFonts w:eastAsia="Times New Roman" w:cs="Arial"/>
                <w:color w:val="000000"/>
                <w:sz w:val="18"/>
                <w:szCs w:val="18"/>
                <w:lang w:eastAsia="it-CH"/>
              </w:rPr>
            </w:pPr>
            <w:r w:rsidRPr="009E22A0">
              <w:rPr>
                <w:rFonts w:eastAsia="Times New Roman" w:cs="Arial"/>
                <w:color w:val="000000"/>
                <w:sz w:val="18"/>
                <w:szCs w:val="18"/>
                <w:lang w:eastAsia="it-CH"/>
              </w:rPr>
              <w:t> </w:t>
            </w:r>
          </w:p>
        </w:tc>
        <w:tc>
          <w:tcPr>
            <w:tcW w:w="763"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left"/>
              <w:rPr>
                <w:rFonts w:eastAsia="Times New Roman" w:cs="Arial"/>
                <w:color w:val="000000"/>
                <w:sz w:val="18"/>
                <w:szCs w:val="18"/>
                <w:lang w:eastAsia="it-CH"/>
              </w:rPr>
            </w:pPr>
            <w:r w:rsidRPr="009E22A0">
              <w:rPr>
                <w:rFonts w:eastAsia="Times New Roman" w:cs="Arial"/>
                <w:color w:val="000000"/>
                <w:sz w:val="18"/>
                <w:szCs w:val="18"/>
                <w:lang w:eastAsia="it-CH"/>
              </w:rPr>
              <w:t>Uomini</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90</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46%</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231</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45%</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95</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47%</w:t>
            </w:r>
          </w:p>
        </w:tc>
        <w:tc>
          <w:tcPr>
            <w:tcW w:w="595"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229</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44%</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95</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42%</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237</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42%</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96</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42%</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252</w:t>
            </w:r>
          </w:p>
        </w:tc>
        <w:tc>
          <w:tcPr>
            <w:tcW w:w="564" w:type="dxa"/>
            <w:tcBorders>
              <w:top w:val="single" w:sz="4" w:space="0" w:color="auto"/>
              <w:left w:val="single" w:sz="4" w:space="0" w:color="auto"/>
              <w:bottom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39%</w:t>
            </w:r>
          </w:p>
        </w:tc>
      </w:tr>
      <w:tr w:rsidR="009E22A0" w:rsidRPr="009E22A0" w:rsidTr="009E22A0">
        <w:trPr>
          <w:trHeight w:val="315"/>
        </w:trPr>
        <w:tc>
          <w:tcPr>
            <w:tcW w:w="3267" w:type="dxa"/>
            <w:vMerge/>
            <w:tcBorders>
              <w:top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left"/>
              <w:rPr>
                <w:rFonts w:eastAsia="Times New Roman" w:cs="Arial"/>
                <w:color w:val="000000"/>
                <w:sz w:val="18"/>
                <w:szCs w:val="18"/>
                <w:lang w:eastAsia="it-CH"/>
              </w:rPr>
            </w:pPr>
            <w:r w:rsidRPr="009E22A0">
              <w:rPr>
                <w:rFonts w:eastAsia="Times New Roman" w:cs="Arial"/>
                <w:color w:val="000000"/>
                <w:sz w:val="18"/>
                <w:szCs w:val="18"/>
                <w:lang w:eastAsia="it-CH"/>
              </w:rPr>
              <w:t>Donne</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106</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54%</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280</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55%</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107</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53%</w:t>
            </w:r>
          </w:p>
        </w:tc>
        <w:tc>
          <w:tcPr>
            <w:tcW w:w="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296</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56%</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129</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58%</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331</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58%</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130</w:t>
            </w:r>
          </w:p>
        </w:tc>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58%</w:t>
            </w:r>
          </w:p>
        </w:tc>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386</w:t>
            </w:r>
          </w:p>
        </w:tc>
        <w:tc>
          <w:tcPr>
            <w:tcW w:w="564" w:type="dxa"/>
            <w:tcBorders>
              <w:top w:val="single" w:sz="4" w:space="0" w:color="auto"/>
              <w:left w:val="single" w:sz="4" w:space="0" w:color="auto"/>
              <w:bottom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61%</w:t>
            </w:r>
          </w:p>
        </w:tc>
      </w:tr>
      <w:tr w:rsidR="009E22A0" w:rsidRPr="009E22A0" w:rsidTr="009E22A0">
        <w:trPr>
          <w:trHeight w:val="315"/>
        </w:trPr>
        <w:tc>
          <w:tcPr>
            <w:tcW w:w="3267" w:type="dxa"/>
            <w:vMerge w:val="restart"/>
            <w:tcBorders>
              <w:top w:val="single" w:sz="4" w:space="0" w:color="auto"/>
              <w:bottom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6.1 Scienze della costruzione (ARC)</w:t>
            </w:r>
          </w:p>
          <w:p w:rsidR="009E22A0" w:rsidRPr="009E22A0" w:rsidRDefault="009E22A0" w:rsidP="009E22A0">
            <w:pPr>
              <w:jc w:val="center"/>
              <w:rPr>
                <w:rFonts w:eastAsia="Times New Roman" w:cs="Arial"/>
                <w:color w:val="000000"/>
                <w:sz w:val="18"/>
                <w:szCs w:val="18"/>
                <w:lang w:eastAsia="it-CH"/>
              </w:rPr>
            </w:pPr>
            <w:r w:rsidRPr="009E22A0">
              <w:rPr>
                <w:rFonts w:eastAsia="Times New Roman" w:cs="Arial"/>
                <w:color w:val="000000"/>
                <w:sz w:val="18"/>
                <w:szCs w:val="18"/>
                <w:lang w:eastAsia="it-CH"/>
              </w:rPr>
              <w:t> </w:t>
            </w:r>
          </w:p>
        </w:tc>
        <w:tc>
          <w:tcPr>
            <w:tcW w:w="763"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left"/>
              <w:rPr>
                <w:rFonts w:eastAsia="Times New Roman" w:cs="Arial"/>
                <w:color w:val="000000"/>
                <w:sz w:val="18"/>
                <w:szCs w:val="18"/>
                <w:lang w:eastAsia="it-CH"/>
              </w:rPr>
            </w:pPr>
            <w:r w:rsidRPr="009E22A0">
              <w:rPr>
                <w:rFonts w:eastAsia="Times New Roman" w:cs="Arial"/>
                <w:color w:val="000000"/>
                <w:sz w:val="18"/>
                <w:szCs w:val="18"/>
                <w:lang w:eastAsia="it-CH"/>
              </w:rPr>
              <w:t>Uomini</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159</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60%</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632</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64%</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147</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58%</w:t>
            </w:r>
          </w:p>
        </w:tc>
        <w:tc>
          <w:tcPr>
            <w:tcW w:w="595"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632</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63%</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140</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60%</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653</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62%</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137</w:t>
            </w:r>
          </w:p>
        </w:tc>
        <w:tc>
          <w:tcPr>
            <w:tcW w:w="564"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63%</w:t>
            </w:r>
          </w:p>
        </w:tc>
        <w:tc>
          <w:tcPr>
            <w:tcW w:w="596"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674</w:t>
            </w:r>
          </w:p>
        </w:tc>
        <w:tc>
          <w:tcPr>
            <w:tcW w:w="564" w:type="dxa"/>
            <w:tcBorders>
              <w:top w:val="single" w:sz="4" w:space="0" w:color="auto"/>
              <w:left w:val="single" w:sz="4" w:space="0" w:color="auto"/>
              <w:bottom w:val="single" w:sz="4" w:space="0" w:color="auto"/>
            </w:tcBorders>
            <w:shd w:val="clear" w:color="auto" w:fill="FDE9D9" w:themeFill="accent6" w:themeFillTint="33"/>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62%</w:t>
            </w:r>
          </w:p>
        </w:tc>
      </w:tr>
      <w:tr w:rsidR="009E22A0" w:rsidRPr="009E22A0" w:rsidTr="009E22A0">
        <w:trPr>
          <w:trHeight w:val="315"/>
        </w:trPr>
        <w:tc>
          <w:tcPr>
            <w:tcW w:w="3267" w:type="dxa"/>
            <w:vMerge/>
            <w:tcBorders>
              <w:top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p>
        </w:tc>
        <w:tc>
          <w:tcPr>
            <w:tcW w:w="763" w:type="dxa"/>
            <w:tcBorders>
              <w:top w:val="single" w:sz="4" w:space="0" w:color="auto"/>
              <w:left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left"/>
              <w:rPr>
                <w:rFonts w:eastAsia="Times New Roman" w:cs="Arial"/>
                <w:color w:val="000000"/>
                <w:sz w:val="18"/>
                <w:szCs w:val="18"/>
                <w:lang w:eastAsia="it-CH"/>
              </w:rPr>
            </w:pPr>
            <w:r w:rsidRPr="009E22A0">
              <w:rPr>
                <w:rFonts w:eastAsia="Times New Roman" w:cs="Arial"/>
                <w:color w:val="000000"/>
                <w:sz w:val="18"/>
                <w:szCs w:val="18"/>
                <w:lang w:eastAsia="it-CH"/>
              </w:rPr>
              <w:t>Donne</w:t>
            </w:r>
          </w:p>
        </w:tc>
        <w:tc>
          <w:tcPr>
            <w:tcW w:w="596" w:type="dxa"/>
            <w:tcBorders>
              <w:top w:val="single" w:sz="4" w:space="0" w:color="auto"/>
              <w:left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107</w:t>
            </w:r>
          </w:p>
        </w:tc>
        <w:tc>
          <w:tcPr>
            <w:tcW w:w="564" w:type="dxa"/>
            <w:tcBorders>
              <w:top w:val="single" w:sz="4" w:space="0" w:color="auto"/>
              <w:left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40%</w:t>
            </w:r>
          </w:p>
        </w:tc>
        <w:tc>
          <w:tcPr>
            <w:tcW w:w="596" w:type="dxa"/>
            <w:tcBorders>
              <w:top w:val="single" w:sz="4" w:space="0" w:color="auto"/>
              <w:left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912</w:t>
            </w:r>
          </w:p>
        </w:tc>
        <w:tc>
          <w:tcPr>
            <w:tcW w:w="564" w:type="dxa"/>
            <w:tcBorders>
              <w:top w:val="single" w:sz="4" w:space="0" w:color="auto"/>
              <w:left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36%</w:t>
            </w:r>
          </w:p>
        </w:tc>
        <w:tc>
          <w:tcPr>
            <w:tcW w:w="596" w:type="dxa"/>
            <w:tcBorders>
              <w:top w:val="single" w:sz="4" w:space="0" w:color="auto"/>
              <w:left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105</w:t>
            </w:r>
          </w:p>
        </w:tc>
        <w:tc>
          <w:tcPr>
            <w:tcW w:w="564" w:type="dxa"/>
            <w:tcBorders>
              <w:top w:val="single" w:sz="4" w:space="0" w:color="auto"/>
              <w:left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42%</w:t>
            </w:r>
          </w:p>
        </w:tc>
        <w:tc>
          <w:tcPr>
            <w:tcW w:w="595" w:type="dxa"/>
            <w:tcBorders>
              <w:top w:val="single" w:sz="4" w:space="0" w:color="auto"/>
              <w:left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965</w:t>
            </w:r>
          </w:p>
        </w:tc>
        <w:tc>
          <w:tcPr>
            <w:tcW w:w="564" w:type="dxa"/>
            <w:tcBorders>
              <w:top w:val="single" w:sz="4" w:space="0" w:color="auto"/>
              <w:left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37%</w:t>
            </w:r>
          </w:p>
        </w:tc>
        <w:tc>
          <w:tcPr>
            <w:tcW w:w="596" w:type="dxa"/>
            <w:tcBorders>
              <w:top w:val="single" w:sz="4" w:space="0" w:color="auto"/>
              <w:left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92</w:t>
            </w:r>
          </w:p>
        </w:tc>
        <w:tc>
          <w:tcPr>
            <w:tcW w:w="564" w:type="dxa"/>
            <w:tcBorders>
              <w:top w:val="single" w:sz="4" w:space="0" w:color="auto"/>
              <w:left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40%</w:t>
            </w:r>
          </w:p>
        </w:tc>
        <w:tc>
          <w:tcPr>
            <w:tcW w:w="596" w:type="dxa"/>
            <w:tcBorders>
              <w:top w:val="single" w:sz="4" w:space="0" w:color="auto"/>
              <w:left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000</w:t>
            </w:r>
          </w:p>
        </w:tc>
        <w:tc>
          <w:tcPr>
            <w:tcW w:w="564" w:type="dxa"/>
            <w:tcBorders>
              <w:top w:val="single" w:sz="4" w:space="0" w:color="auto"/>
              <w:left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38%</w:t>
            </w:r>
          </w:p>
        </w:tc>
        <w:tc>
          <w:tcPr>
            <w:tcW w:w="596" w:type="dxa"/>
            <w:tcBorders>
              <w:top w:val="single" w:sz="4" w:space="0" w:color="auto"/>
              <w:left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82</w:t>
            </w:r>
          </w:p>
        </w:tc>
        <w:tc>
          <w:tcPr>
            <w:tcW w:w="564" w:type="dxa"/>
            <w:tcBorders>
              <w:top w:val="single" w:sz="4" w:space="0" w:color="auto"/>
              <w:left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37%</w:t>
            </w:r>
          </w:p>
        </w:tc>
        <w:tc>
          <w:tcPr>
            <w:tcW w:w="596" w:type="dxa"/>
            <w:tcBorders>
              <w:top w:val="single" w:sz="4" w:space="0" w:color="auto"/>
              <w:left w:val="single" w:sz="4" w:space="0" w:color="auto"/>
              <w:righ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1</w:t>
            </w:r>
            <w:r>
              <w:rPr>
                <w:rFonts w:eastAsia="Times New Roman" w:cs="Arial"/>
                <w:color w:val="000000"/>
                <w:sz w:val="18"/>
                <w:szCs w:val="18"/>
                <w:lang w:eastAsia="it-CH"/>
              </w:rPr>
              <w:t>’</w:t>
            </w:r>
            <w:r w:rsidRPr="009E22A0">
              <w:rPr>
                <w:rFonts w:eastAsia="Times New Roman" w:cs="Arial"/>
                <w:color w:val="000000"/>
                <w:sz w:val="18"/>
                <w:szCs w:val="18"/>
                <w:lang w:eastAsia="it-CH"/>
              </w:rPr>
              <w:t>030</w:t>
            </w:r>
          </w:p>
        </w:tc>
        <w:tc>
          <w:tcPr>
            <w:tcW w:w="564" w:type="dxa"/>
            <w:tcBorders>
              <w:top w:val="single" w:sz="4" w:space="0" w:color="auto"/>
              <w:left w:val="single" w:sz="4" w:space="0" w:color="auto"/>
            </w:tcBorders>
            <w:shd w:val="clear" w:color="auto" w:fill="auto"/>
            <w:noWrap/>
            <w:vAlign w:val="bottom"/>
            <w:hideMark/>
          </w:tcPr>
          <w:p w:rsidR="009E22A0" w:rsidRPr="009E22A0" w:rsidRDefault="009E22A0" w:rsidP="009E22A0">
            <w:pPr>
              <w:suppressAutoHyphens w:val="0"/>
              <w:jc w:val="center"/>
              <w:rPr>
                <w:rFonts w:eastAsia="Times New Roman" w:cs="Arial"/>
                <w:color w:val="000000"/>
                <w:sz w:val="18"/>
                <w:szCs w:val="18"/>
                <w:lang w:eastAsia="it-CH"/>
              </w:rPr>
            </w:pPr>
            <w:r w:rsidRPr="009E22A0">
              <w:rPr>
                <w:rFonts w:eastAsia="Times New Roman" w:cs="Arial"/>
                <w:color w:val="000000"/>
                <w:sz w:val="18"/>
                <w:szCs w:val="18"/>
                <w:lang w:eastAsia="it-CH"/>
              </w:rPr>
              <w:t>38%</w:t>
            </w:r>
          </w:p>
        </w:tc>
      </w:tr>
    </w:tbl>
    <w:p w:rsidR="0024151C" w:rsidRDefault="0024151C" w:rsidP="00260397">
      <w:pPr>
        <w:tabs>
          <w:tab w:val="left" w:pos="9486"/>
        </w:tabs>
        <w:rPr>
          <w:sz w:val="28"/>
        </w:rPr>
      </w:pPr>
    </w:p>
    <w:p w:rsidR="00E14BEB" w:rsidRDefault="00E14BEB" w:rsidP="00260397">
      <w:pPr>
        <w:tabs>
          <w:tab w:val="left" w:pos="9486"/>
        </w:tabs>
        <w:rPr>
          <w:sz w:val="28"/>
        </w:rPr>
      </w:pPr>
    </w:p>
    <w:p w:rsidR="0024151C" w:rsidRDefault="0024151C" w:rsidP="00260397">
      <w:pPr>
        <w:tabs>
          <w:tab w:val="left" w:pos="9486"/>
        </w:tabs>
        <w:rPr>
          <w:sz w:val="28"/>
        </w:rPr>
        <w:sectPr w:rsidR="0024151C" w:rsidSect="0024151C">
          <w:headerReference w:type="first" r:id="rId20"/>
          <w:footerReference w:type="first" r:id="rId21"/>
          <w:pgSz w:w="16838" w:h="11906" w:orient="landscape"/>
          <w:pgMar w:top="1134" w:right="1417" w:bottom="1134" w:left="1134" w:header="720" w:footer="567" w:gutter="0"/>
          <w:cols w:space="720"/>
          <w:titlePg/>
          <w:docGrid w:linePitch="326"/>
        </w:sectPr>
      </w:pPr>
    </w:p>
    <w:p w:rsidR="008F3B4B" w:rsidRPr="00CE5EA3" w:rsidRDefault="00D91D85" w:rsidP="00D91D85">
      <w:pPr>
        <w:pStyle w:val="Titolo2"/>
        <w:tabs>
          <w:tab w:val="left" w:pos="9486"/>
        </w:tabs>
        <w:rPr>
          <w:sz w:val="24"/>
          <w:szCs w:val="24"/>
        </w:rPr>
      </w:pPr>
      <w:bookmarkStart w:id="347" w:name="_Toc102398559"/>
      <w:bookmarkStart w:id="348" w:name="_Toc102485351"/>
      <w:bookmarkStart w:id="349" w:name="_Toc102574159"/>
      <w:bookmarkStart w:id="350" w:name="_Toc102575345"/>
      <w:bookmarkStart w:id="351" w:name="_Toc103092293"/>
      <w:bookmarkStart w:id="352" w:name="_Toc103175717"/>
      <w:bookmarkStart w:id="353" w:name="_Toc103177427"/>
      <w:bookmarkStart w:id="354" w:name="_Toc103267317"/>
      <w:bookmarkStart w:id="355" w:name="_Toc103336428"/>
      <w:bookmarkStart w:id="356" w:name="_Toc103352351"/>
      <w:bookmarkStart w:id="357" w:name="_Toc103610949"/>
      <w:bookmarkStart w:id="358" w:name="_Toc103612230"/>
      <w:bookmarkStart w:id="359" w:name="_Toc103778656"/>
      <w:bookmarkStart w:id="360" w:name="_Toc103783065"/>
      <w:bookmarkStart w:id="361" w:name="_Toc103783132"/>
      <w:bookmarkStart w:id="362" w:name="_Toc103957240"/>
      <w:bookmarkStart w:id="363" w:name="_Toc104206866"/>
      <w:bookmarkStart w:id="364" w:name="_Toc104207931"/>
      <w:bookmarkStart w:id="365" w:name="_Toc104213754"/>
      <w:bookmarkStart w:id="366" w:name="_Toc104216969"/>
      <w:bookmarkStart w:id="367" w:name="_Toc104805499"/>
      <w:bookmarkStart w:id="368" w:name="_Toc104814773"/>
      <w:bookmarkStart w:id="369" w:name="_Toc134453061"/>
      <w:bookmarkStart w:id="370" w:name="_Toc135652490"/>
      <w:bookmarkStart w:id="371" w:name="_Toc135665141"/>
      <w:bookmarkStart w:id="372" w:name="_Toc135665293"/>
      <w:bookmarkStart w:id="373" w:name="_Toc135751590"/>
      <w:bookmarkStart w:id="374" w:name="_Toc135926633"/>
      <w:bookmarkStart w:id="375" w:name="_Toc135996315"/>
      <w:bookmarkStart w:id="376" w:name="_Toc136340769"/>
      <w:bookmarkStart w:id="377" w:name="_Toc136356031"/>
      <w:bookmarkStart w:id="378" w:name="_Toc136615930"/>
      <w:bookmarkStart w:id="379" w:name="_Toc136859423"/>
      <w:bookmarkStart w:id="380" w:name="_Toc136860125"/>
      <w:bookmarkStart w:id="381" w:name="_Toc136944778"/>
      <w:bookmarkStart w:id="382" w:name="_Toc136945244"/>
      <w:bookmarkStart w:id="383" w:name="_Toc137478053"/>
      <w:r>
        <w:rPr>
          <w:sz w:val="24"/>
          <w:szCs w:val="24"/>
        </w:rPr>
        <w:lastRenderedPageBreak/>
        <w:t xml:space="preserve">2.2 </w:t>
      </w:r>
      <w:r w:rsidR="008F3B4B" w:rsidRPr="00CE5EA3">
        <w:rPr>
          <w:sz w:val="24"/>
          <w:szCs w:val="24"/>
        </w:rPr>
        <w:t>Obiettivi di efficacia</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rsidR="008F3B4B" w:rsidRDefault="00B762E6" w:rsidP="00CE5EA3">
      <w:pPr>
        <w:tabs>
          <w:tab w:val="left" w:pos="9486"/>
        </w:tabs>
        <w:spacing w:before="80" w:after="80"/>
        <w:rPr>
          <w:sz w:val="24"/>
        </w:rPr>
      </w:pPr>
      <w:r w:rsidRPr="00B762E6">
        <w:rPr>
          <w:sz w:val="24"/>
        </w:rPr>
        <w:t>L’art. 10 del cdp stabilisce gli obiettivi di efficacia per la formazione di base (lett. a cifre 1-</w:t>
      </w:r>
      <w:r>
        <w:rPr>
          <w:sz w:val="24"/>
        </w:rPr>
        <w:t>5</w:t>
      </w:r>
      <w:r w:rsidRPr="00B762E6">
        <w:rPr>
          <w:sz w:val="24"/>
        </w:rPr>
        <w:t>)</w:t>
      </w:r>
      <w:r>
        <w:rPr>
          <w:sz w:val="24"/>
        </w:rPr>
        <w:t>,</w:t>
      </w:r>
      <w:r w:rsidRPr="00B762E6">
        <w:rPr>
          <w:sz w:val="24"/>
        </w:rPr>
        <w:t xml:space="preserve"> </w:t>
      </w:r>
      <w:r w:rsidR="005E01BD">
        <w:rPr>
          <w:sz w:val="24"/>
        </w:rPr>
        <w:t>per</w:t>
      </w:r>
      <w:r w:rsidR="008C68BA">
        <w:rPr>
          <w:sz w:val="24"/>
        </w:rPr>
        <w:t xml:space="preserve"> la ricerca (lett. b</w:t>
      </w:r>
      <w:r w:rsidRPr="00B762E6">
        <w:rPr>
          <w:sz w:val="24"/>
        </w:rPr>
        <w:t xml:space="preserve"> cifre 1 e 2)</w:t>
      </w:r>
      <w:r>
        <w:rPr>
          <w:sz w:val="24"/>
        </w:rPr>
        <w:t xml:space="preserve"> e </w:t>
      </w:r>
      <w:r w:rsidR="005E01BD">
        <w:rPr>
          <w:sz w:val="24"/>
        </w:rPr>
        <w:t xml:space="preserve">per </w:t>
      </w:r>
      <w:r>
        <w:rPr>
          <w:sz w:val="24"/>
        </w:rPr>
        <w:t>la condivisione di conoscenze e il trasferimento tecnologico</w:t>
      </w:r>
      <w:r w:rsidR="008C68BA">
        <w:rPr>
          <w:sz w:val="24"/>
        </w:rPr>
        <w:t xml:space="preserve"> (lett. c</w:t>
      </w:r>
      <w:r w:rsidR="00BE08D5">
        <w:rPr>
          <w:sz w:val="24"/>
        </w:rPr>
        <w:t>.</w:t>
      </w:r>
      <w:r>
        <w:rPr>
          <w:sz w:val="24"/>
        </w:rPr>
        <w:t xml:space="preserve"> cifre 1 e 2)</w:t>
      </w:r>
      <w:r w:rsidRPr="00B762E6">
        <w:rPr>
          <w:sz w:val="24"/>
        </w:rPr>
        <w:t>.</w:t>
      </w:r>
    </w:p>
    <w:p w:rsidR="00283EF0" w:rsidRDefault="00283EF0" w:rsidP="00CE5EA3">
      <w:pPr>
        <w:tabs>
          <w:tab w:val="left" w:pos="9486"/>
        </w:tabs>
        <w:spacing w:before="80" w:after="80"/>
        <w:rPr>
          <w:sz w:val="24"/>
        </w:rPr>
      </w:pPr>
    </w:p>
    <w:p w:rsidR="00724925" w:rsidRPr="00735305" w:rsidRDefault="00B64FA5" w:rsidP="00B64FA5">
      <w:pPr>
        <w:pStyle w:val="Titolo3"/>
        <w:tabs>
          <w:tab w:val="left" w:pos="9486"/>
        </w:tabs>
        <w:jc w:val="both"/>
        <w:rPr>
          <w:sz w:val="24"/>
          <w:szCs w:val="24"/>
        </w:rPr>
      </w:pPr>
      <w:bookmarkStart w:id="384" w:name="_Toc102398560"/>
      <w:bookmarkStart w:id="385" w:name="_Toc102485352"/>
      <w:bookmarkStart w:id="386" w:name="_Toc102574160"/>
      <w:bookmarkStart w:id="387" w:name="_Toc102575346"/>
      <w:bookmarkStart w:id="388" w:name="_Toc103092294"/>
      <w:bookmarkStart w:id="389" w:name="_Toc103175718"/>
      <w:bookmarkStart w:id="390" w:name="_Toc103177428"/>
      <w:bookmarkStart w:id="391" w:name="_Toc103267318"/>
      <w:bookmarkStart w:id="392" w:name="_Toc103336429"/>
      <w:bookmarkStart w:id="393" w:name="_Toc103352352"/>
      <w:bookmarkStart w:id="394" w:name="_Toc103610950"/>
      <w:bookmarkStart w:id="395" w:name="_Toc103612231"/>
      <w:bookmarkStart w:id="396" w:name="_Toc103778657"/>
      <w:bookmarkStart w:id="397" w:name="_Toc103783066"/>
      <w:bookmarkStart w:id="398" w:name="_Toc103783133"/>
      <w:bookmarkStart w:id="399" w:name="_Toc103957241"/>
      <w:bookmarkStart w:id="400" w:name="_Toc104206867"/>
      <w:bookmarkStart w:id="401" w:name="_Toc104207932"/>
      <w:bookmarkStart w:id="402" w:name="_Toc104213755"/>
      <w:bookmarkStart w:id="403" w:name="_Toc104216970"/>
      <w:bookmarkStart w:id="404" w:name="_Toc104805500"/>
      <w:bookmarkStart w:id="405" w:name="_Toc104814774"/>
      <w:bookmarkStart w:id="406" w:name="_Toc134453062"/>
      <w:bookmarkStart w:id="407" w:name="_Toc135652491"/>
      <w:bookmarkStart w:id="408" w:name="_Toc135665142"/>
      <w:bookmarkStart w:id="409" w:name="_Toc135665294"/>
      <w:bookmarkStart w:id="410" w:name="_Toc135751591"/>
      <w:bookmarkStart w:id="411" w:name="_Toc135926634"/>
      <w:bookmarkStart w:id="412" w:name="_Toc135996316"/>
      <w:bookmarkStart w:id="413" w:name="_Toc136340770"/>
      <w:bookmarkStart w:id="414" w:name="_Toc136356032"/>
      <w:bookmarkStart w:id="415" w:name="_Toc136615931"/>
      <w:bookmarkStart w:id="416" w:name="_Toc136859424"/>
      <w:bookmarkStart w:id="417" w:name="_Toc136860126"/>
      <w:bookmarkStart w:id="418" w:name="_Toc136944779"/>
      <w:bookmarkStart w:id="419" w:name="_Toc136945245"/>
      <w:bookmarkStart w:id="420" w:name="_Toc137478054"/>
      <w:r>
        <w:rPr>
          <w:sz w:val="24"/>
          <w:szCs w:val="24"/>
        </w:rPr>
        <w:t xml:space="preserve">2.2.1 </w:t>
      </w:r>
      <w:r w:rsidR="00BB3D89" w:rsidRPr="00735305">
        <w:rPr>
          <w:sz w:val="24"/>
          <w:szCs w:val="24"/>
        </w:rPr>
        <w:t xml:space="preserve">a) </w:t>
      </w:r>
      <w:r w:rsidR="00724925" w:rsidRPr="00735305">
        <w:rPr>
          <w:sz w:val="24"/>
          <w:szCs w:val="24"/>
        </w:rPr>
        <w:t>Formazione di base nei cicli di studio di primo livello (</w:t>
      </w:r>
      <w:r w:rsidR="00323A7B">
        <w:rPr>
          <w:sz w:val="24"/>
          <w:szCs w:val="24"/>
        </w:rPr>
        <w:t>bachelor</w:t>
      </w:r>
      <w:r w:rsidR="00724925" w:rsidRPr="00735305">
        <w:rPr>
          <w:sz w:val="24"/>
          <w:szCs w:val="24"/>
        </w:rPr>
        <w:t>) e di secondo livello (</w:t>
      </w:r>
      <w:r w:rsidR="00323A7B">
        <w:rPr>
          <w:sz w:val="24"/>
          <w:szCs w:val="24"/>
        </w:rPr>
        <w:t>master</w:t>
      </w:r>
      <w:r w:rsidR="00724925" w:rsidRPr="00735305">
        <w:rPr>
          <w:sz w:val="24"/>
          <w:szCs w:val="24"/>
        </w:rPr>
        <w:t>)</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rsidR="00C52E3E" w:rsidRPr="00B3325A" w:rsidRDefault="00491E70" w:rsidP="00B64FA5">
      <w:pPr>
        <w:pStyle w:val="Titolo4"/>
        <w:tabs>
          <w:tab w:val="left" w:pos="9486"/>
        </w:tabs>
        <w:ind w:left="0" w:firstLine="0"/>
        <w:jc w:val="both"/>
        <w:rPr>
          <w:sz w:val="24"/>
          <w:szCs w:val="24"/>
        </w:rPr>
      </w:pPr>
      <w:r w:rsidRPr="00735305">
        <w:rPr>
          <w:sz w:val="24"/>
          <w:szCs w:val="24"/>
        </w:rPr>
        <w:t>a) 1:</w:t>
      </w:r>
      <w:r w:rsidR="00D93205" w:rsidRPr="00735305">
        <w:rPr>
          <w:sz w:val="24"/>
          <w:szCs w:val="24"/>
        </w:rPr>
        <w:t xml:space="preserve"> uno sbocco attrattivo di studio nel Cantone Ticino per i titolari di maturità liceale rilasciata nelle scuole di maturità del Cantone, ovvero il tasso di passaggio </w:t>
      </w:r>
      <w:r w:rsidR="00184339">
        <w:rPr>
          <w:sz w:val="24"/>
          <w:szCs w:val="24"/>
        </w:rPr>
        <w:t xml:space="preserve">(TP) </w:t>
      </w:r>
      <w:r w:rsidR="00D93205" w:rsidRPr="00735305">
        <w:rPr>
          <w:sz w:val="24"/>
          <w:szCs w:val="24"/>
        </w:rPr>
        <w:t>misurato sulla base delle matricole ticinesi all’USI e sui neo</w:t>
      </w:r>
      <w:r w:rsidR="003E1379">
        <w:rPr>
          <w:sz w:val="24"/>
          <w:szCs w:val="24"/>
        </w:rPr>
        <w:t>-</w:t>
      </w:r>
      <w:r w:rsidR="00D93205" w:rsidRPr="00735305">
        <w:rPr>
          <w:sz w:val="24"/>
          <w:szCs w:val="24"/>
        </w:rPr>
        <w:t>immatricolati ticinesi all’USI per rapporto al numero totale di attestati di maturità liceale rilasciati nelle scuole del Cantone Ticino</w:t>
      </w:r>
    </w:p>
    <w:p w:rsidR="004C3895" w:rsidRPr="002F5774" w:rsidRDefault="002F5774" w:rsidP="00B377D3">
      <w:pPr>
        <w:tabs>
          <w:tab w:val="left" w:pos="9486"/>
        </w:tabs>
        <w:spacing w:before="80" w:after="80"/>
        <w:rPr>
          <w:sz w:val="24"/>
          <w:szCs w:val="24"/>
        </w:rPr>
      </w:pPr>
      <w:r w:rsidRPr="002F5774">
        <w:rPr>
          <w:sz w:val="24"/>
          <w:szCs w:val="24"/>
        </w:rPr>
        <w:t xml:space="preserve">La </w:t>
      </w:r>
      <w:r w:rsidRPr="002F5774">
        <w:rPr>
          <w:sz w:val="24"/>
          <w:szCs w:val="24"/>
        </w:rPr>
        <w:fldChar w:fldCharType="begin"/>
      </w:r>
      <w:r w:rsidRPr="002F5774">
        <w:rPr>
          <w:sz w:val="24"/>
          <w:szCs w:val="24"/>
        </w:rPr>
        <w:instrText xml:space="preserve"> REF _Ref103601611 \h  \* MERGEFORMAT </w:instrText>
      </w:r>
      <w:r w:rsidRPr="002F5774">
        <w:rPr>
          <w:sz w:val="24"/>
          <w:szCs w:val="24"/>
        </w:rPr>
      </w:r>
      <w:r w:rsidRPr="002F5774">
        <w:rPr>
          <w:sz w:val="24"/>
          <w:szCs w:val="24"/>
        </w:rPr>
        <w:fldChar w:fldCharType="separate"/>
      </w:r>
      <w:r w:rsidR="005E0B02" w:rsidRPr="005E0B02">
        <w:rPr>
          <w:sz w:val="24"/>
          <w:szCs w:val="24"/>
        </w:rPr>
        <w:t>Tabella 8</w:t>
      </w:r>
      <w:r w:rsidRPr="002F5774">
        <w:rPr>
          <w:sz w:val="24"/>
          <w:szCs w:val="24"/>
        </w:rPr>
        <w:fldChar w:fldCharType="end"/>
      </w:r>
      <w:r>
        <w:rPr>
          <w:sz w:val="24"/>
          <w:szCs w:val="24"/>
        </w:rPr>
        <w:t xml:space="preserve"> riporta i dati del </w:t>
      </w:r>
      <w:r w:rsidR="00085291">
        <w:rPr>
          <w:sz w:val="24"/>
          <w:szCs w:val="24"/>
        </w:rPr>
        <w:t>TP</w:t>
      </w:r>
      <w:r>
        <w:rPr>
          <w:sz w:val="24"/>
          <w:szCs w:val="24"/>
        </w:rPr>
        <w:t xml:space="preserve"> per gli studenti ticinesi nel 2022. Su un totale di </w:t>
      </w:r>
      <w:r w:rsidR="000B1550">
        <w:rPr>
          <w:sz w:val="24"/>
          <w:szCs w:val="24"/>
        </w:rPr>
        <w:t>979</w:t>
      </w:r>
      <w:r>
        <w:rPr>
          <w:sz w:val="24"/>
          <w:szCs w:val="24"/>
        </w:rPr>
        <w:t xml:space="preserve"> attestati di maturità liceale rilasciati, 194 ticinesi si sono immatricolati all’USI, il che equivale a un </w:t>
      </w:r>
      <w:r w:rsidR="00085291">
        <w:rPr>
          <w:sz w:val="24"/>
          <w:szCs w:val="24"/>
        </w:rPr>
        <w:t>TP</w:t>
      </w:r>
      <w:r>
        <w:rPr>
          <w:sz w:val="24"/>
          <w:szCs w:val="24"/>
        </w:rPr>
        <w:t xml:space="preserve"> del </w:t>
      </w:r>
      <w:r w:rsidR="000B1550" w:rsidRPr="000B1550">
        <w:rPr>
          <w:sz w:val="24"/>
          <w:szCs w:val="24"/>
        </w:rPr>
        <w:t>20</w:t>
      </w:r>
      <w:r w:rsidRPr="000B1550">
        <w:rPr>
          <w:sz w:val="24"/>
          <w:szCs w:val="24"/>
        </w:rPr>
        <w:t>%</w:t>
      </w:r>
      <w:r w:rsidR="000B1550">
        <w:rPr>
          <w:sz w:val="24"/>
          <w:szCs w:val="24"/>
        </w:rPr>
        <w:t xml:space="preserve">, in leggero aumento rispetto al dato del 2021. </w:t>
      </w:r>
    </w:p>
    <w:p w:rsidR="000B1550" w:rsidRPr="002F5774" w:rsidRDefault="000B1550" w:rsidP="00B377D3">
      <w:pPr>
        <w:tabs>
          <w:tab w:val="left" w:pos="9486"/>
        </w:tabs>
        <w:spacing w:before="80" w:after="80"/>
        <w:rPr>
          <w:sz w:val="24"/>
          <w:szCs w:val="24"/>
        </w:rPr>
      </w:pPr>
    </w:p>
    <w:p w:rsidR="004C3895" w:rsidRPr="009E03F1" w:rsidRDefault="009E03F1" w:rsidP="00DA6FED">
      <w:pPr>
        <w:pStyle w:val="Didascalia"/>
      </w:pPr>
      <w:bookmarkStart w:id="421" w:name="_Ref103601611"/>
      <w:r w:rsidRPr="000B4FF8">
        <w:t xml:space="preserve">Tabella </w:t>
      </w:r>
      <w:r w:rsidRPr="000B4FF8">
        <w:fldChar w:fldCharType="begin"/>
      </w:r>
      <w:r w:rsidRPr="000B4FF8">
        <w:instrText xml:space="preserve"> SEQ Tabella \* ARABIC </w:instrText>
      </w:r>
      <w:r w:rsidRPr="000B4FF8">
        <w:fldChar w:fldCharType="separate"/>
      </w:r>
      <w:r w:rsidR="005E0B02">
        <w:t>8</w:t>
      </w:r>
      <w:r w:rsidRPr="000B4FF8">
        <w:fldChar w:fldCharType="end"/>
      </w:r>
      <w:bookmarkEnd w:id="421"/>
      <w:r w:rsidRPr="000B4FF8">
        <w:t xml:space="preserve"> – Numero di maturati ticinesi in rapporto al numero di studenti ticinesi neo</w:t>
      </w:r>
      <w:r w:rsidR="00BC7844" w:rsidRPr="000B4FF8">
        <w:t>-</w:t>
      </w:r>
      <w:r w:rsidRPr="000B4FF8">
        <w:t xml:space="preserve">immatricolati all'USI, </w:t>
      </w:r>
      <w:r w:rsidR="00A66AB3" w:rsidRPr="000B4FF8">
        <w:t xml:space="preserve">dal </w:t>
      </w:r>
      <w:r w:rsidRPr="000B4FF8">
        <w:t>2015</w:t>
      </w:r>
      <w:r w:rsidR="001B5BE2" w:rsidRPr="000B4FF8">
        <w:t xml:space="preserve"> (</w:t>
      </w:r>
      <w:r w:rsidR="0074052E">
        <w:t>fonti</w:t>
      </w:r>
      <w:r w:rsidR="001B5BE2" w:rsidRPr="000B4FF8">
        <w:t>: UST</w:t>
      </w:r>
      <w:r w:rsidR="00CD7B95">
        <w:t xml:space="preserve">, </w:t>
      </w:r>
      <w:r w:rsidR="001B5BE2" w:rsidRPr="000B4FF8">
        <w:t>USI)</w:t>
      </w:r>
    </w:p>
    <w:tbl>
      <w:tblPr>
        <w:tblW w:w="5000" w:type="pct"/>
        <w:jc w:val="center"/>
        <w:tblCellMar>
          <w:left w:w="70" w:type="dxa"/>
          <w:right w:w="70" w:type="dxa"/>
        </w:tblCellMar>
        <w:tblLook w:val="04A0" w:firstRow="1" w:lastRow="0" w:firstColumn="1" w:lastColumn="0" w:noHBand="0" w:noVBand="1"/>
      </w:tblPr>
      <w:tblGrid>
        <w:gridCol w:w="2470"/>
        <w:gridCol w:w="897"/>
        <w:gridCol w:w="897"/>
        <w:gridCol w:w="897"/>
        <w:gridCol w:w="897"/>
        <w:gridCol w:w="896"/>
        <w:gridCol w:w="896"/>
        <w:gridCol w:w="894"/>
        <w:gridCol w:w="894"/>
      </w:tblGrid>
      <w:tr w:rsidR="009E03F1" w:rsidRPr="009E03F1" w:rsidTr="00B1727C">
        <w:trPr>
          <w:trHeight w:val="300"/>
          <w:jc w:val="center"/>
        </w:trPr>
        <w:tc>
          <w:tcPr>
            <w:tcW w:w="1281" w:type="pct"/>
            <w:shd w:val="clear" w:color="auto" w:fill="auto"/>
            <w:noWrap/>
            <w:vAlign w:val="center"/>
            <w:hideMark/>
          </w:tcPr>
          <w:p w:rsidR="009E03F1" w:rsidRPr="009E03F1" w:rsidRDefault="009E03F1" w:rsidP="009E03F1">
            <w:pPr>
              <w:suppressAutoHyphens w:val="0"/>
              <w:jc w:val="left"/>
              <w:rPr>
                <w:rFonts w:eastAsia="Times New Roman" w:cs="Arial"/>
                <w:sz w:val="18"/>
                <w:szCs w:val="24"/>
                <w:lang w:eastAsia="it-CH"/>
              </w:rPr>
            </w:pPr>
          </w:p>
        </w:tc>
        <w:tc>
          <w:tcPr>
            <w:tcW w:w="465" w:type="pct"/>
            <w:tcBorders>
              <w:right w:val="single" w:sz="4" w:space="0" w:color="FFFFFF" w:themeColor="background1"/>
            </w:tcBorders>
            <w:shd w:val="clear" w:color="auto" w:fill="D9D9D9" w:themeFill="background1" w:themeFillShade="D9"/>
            <w:noWrap/>
            <w:vAlign w:val="center"/>
            <w:hideMark/>
          </w:tcPr>
          <w:p w:rsidR="009E03F1" w:rsidRPr="009E03F1" w:rsidRDefault="009E03F1" w:rsidP="009E03F1">
            <w:pPr>
              <w:suppressAutoHyphens w:val="0"/>
              <w:jc w:val="center"/>
              <w:rPr>
                <w:rFonts w:eastAsia="Times New Roman" w:cs="Arial"/>
                <w:b/>
                <w:bCs/>
                <w:color w:val="000000"/>
                <w:sz w:val="18"/>
                <w:lang w:eastAsia="it-CH"/>
              </w:rPr>
            </w:pPr>
            <w:r w:rsidRPr="009E03F1">
              <w:rPr>
                <w:rFonts w:eastAsia="Times New Roman" w:cs="Arial"/>
                <w:b/>
                <w:bCs/>
                <w:color w:val="000000"/>
                <w:sz w:val="18"/>
                <w:lang w:eastAsia="it-CH"/>
              </w:rPr>
              <w:t>2015</w:t>
            </w:r>
          </w:p>
        </w:tc>
        <w:tc>
          <w:tcPr>
            <w:tcW w:w="465"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9E03F1" w:rsidRPr="009E03F1" w:rsidRDefault="009E03F1" w:rsidP="009E03F1">
            <w:pPr>
              <w:suppressAutoHyphens w:val="0"/>
              <w:jc w:val="center"/>
              <w:rPr>
                <w:rFonts w:eastAsia="Times New Roman" w:cs="Arial"/>
                <w:b/>
                <w:bCs/>
                <w:color w:val="000000"/>
                <w:sz w:val="18"/>
                <w:lang w:eastAsia="it-CH"/>
              </w:rPr>
            </w:pPr>
            <w:r w:rsidRPr="009E03F1">
              <w:rPr>
                <w:rFonts w:eastAsia="Times New Roman" w:cs="Arial"/>
                <w:b/>
                <w:bCs/>
                <w:color w:val="000000"/>
                <w:sz w:val="18"/>
                <w:lang w:eastAsia="it-CH"/>
              </w:rPr>
              <w:t>2016</w:t>
            </w:r>
          </w:p>
        </w:tc>
        <w:tc>
          <w:tcPr>
            <w:tcW w:w="465"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9E03F1" w:rsidRPr="009E03F1" w:rsidRDefault="009E03F1" w:rsidP="009E03F1">
            <w:pPr>
              <w:suppressAutoHyphens w:val="0"/>
              <w:jc w:val="center"/>
              <w:rPr>
                <w:rFonts w:eastAsia="Times New Roman" w:cs="Arial"/>
                <w:b/>
                <w:bCs/>
                <w:color w:val="000000"/>
                <w:sz w:val="18"/>
                <w:lang w:eastAsia="it-CH"/>
              </w:rPr>
            </w:pPr>
            <w:r w:rsidRPr="009E03F1">
              <w:rPr>
                <w:rFonts w:eastAsia="Times New Roman" w:cs="Arial"/>
                <w:b/>
                <w:bCs/>
                <w:color w:val="000000"/>
                <w:sz w:val="18"/>
                <w:lang w:eastAsia="it-CH"/>
              </w:rPr>
              <w:t>2017</w:t>
            </w:r>
          </w:p>
        </w:tc>
        <w:tc>
          <w:tcPr>
            <w:tcW w:w="465"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9E03F1" w:rsidRPr="009E03F1" w:rsidRDefault="009E03F1" w:rsidP="009E03F1">
            <w:pPr>
              <w:suppressAutoHyphens w:val="0"/>
              <w:jc w:val="center"/>
              <w:rPr>
                <w:rFonts w:eastAsia="Times New Roman" w:cs="Arial"/>
                <w:b/>
                <w:bCs/>
                <w:color w:val="000000"/>
                <w:sz w:val="18"/>
                <w:lang w:eastAsia="it-CH"/>
              </w:rPr>
            </w:pPr>
            <w:r w:rsidRPr="009E03F1">
              <w:rPr>
                <w:rFonts w:eastAsia="Times New Roman" w:cs="Arial"/>
                <w:b/>
                <w:bCs/>
                <w:color w:val="000000"/>
                <w:sz w:val="18"/>
                <w:lang w:eastAsia="it-CH"/>
              </w:rPr>
              <w:t>2018</w:t>
            </w:r>
          </w:p>
        </w:tc>
        <w:tc>
          <w:tcPr>
            <w:tcW w:w="465"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9E03F1" w:rsidRPr="009E03F1" w:rsidRDefault="009E03F1" w:rsidP="009E03F1">
            <w:pPr>
              <w:suppressAutoHyphens w:val="0"/>
              <w:jc w:val="center"/>
              <w:rPr>
                <w:rFonts w:eastAsia="Times New Roman" w:cs="Arial"/>
                <w:b/>
                <w:bCs/>
                <w:color w:val="000000"/>
                <w:sz w:val="18"/>
                <w:lang w:eastAsia="it-CH"/>
              </w:rPr>
            </w:pPr>
            <w:r w:rsidRPr="009E03F1">
              <w:rPr>
                <w:rFonts w:eastAsia="Times New Roman" w:cs="Arial"/>
                <w:b/>
                <w:bCs/>
                <w:color w:val="000000"/>
                <w:sz w:val="18"/>
                <w:lang w:eastAsia="it-CH"/>
              </w:rPr>
              <w:t>2019</w:t>
            </w:r>
          </w:p>
        </w:tc>
        <w:tc>
          <w:tcPr>
            <w:tcW w:w="465" w:type="pct"/>
            <w:tcBorders>
              <w:left w:val="single" w:sz="4" w:space="0" w:color="FFFFFF" w:themeColor="background1"/>
            </w:tcBorders>
            <w:shd w:val="clear" w:color="auto" w:fill="D9D9D9" w:themeFill="background1" w:themeFillShade="D9"/>
            <w:noWrap/>
            <w:vAlign w:val="center"/>
            <w:hideMark/>
          </w:tcPr>
          <w:p w:rsidR="009E03F1" w:rsidRPr="009E03F1" w:rsidRDefault="009E03F1" w:rsidP="009E03F1">
            <w:pPr>
              <w:suppressAutoHyphens w:val="0"/>
              <w:jc w:val="center"/>
              <w:rPr>
                <w:rFonts w:eastAsia="Times New Roman" w:cs="Arial"/>
                <w:b/>
                <w:bCs/>
                <w:color w:val="000000"/>
                <w:sz w:val="18"/>
                <w:lang w:eastAsia="it-CH"/>
              </w:rPr>
            </w:pPr>
            <w:r w:rsidRPr="009E03F1">
              <w:rPr>
                <w:rFonts w:eastAsia="Times New Roman" w:cs="Arial"/>
                <w:b/>
                <w:bCs/>
                <w:color w:val="000000"/>
                <w:sz w:val="18"/>
                <w:lang w:eastAsia="it-CH"/>
              </w:rPr>
              <w:t>2020</w:t>
            </w:r>
          </w:p>
        </w:tc>
        <w:tc>
          <w:tcPr>
            <w:tcW w:w="464" w:type="pct"/>
            <w:tcBorders>
              <w:left w:val="single" w:sz="4" w:space="0" w:color="FFFFFF" w:themeColor="background1"/>
            </w:tcBorders>
            <w:shd w:val="clear" w:color="auto" w:fill="D9D9D9" w:themeFill="background1" w:themeFillShade="D9"/>
            <w:vAlign w:val="center"/>
          </w:tcPr>
          <w:p w:rsidR="00A66AB3" w:rsidRDefault="00A66AB3" w:rsidP="009E03F1">
            <w:pPr>
              <w:suppressAutoHyphens w:val="0"/>
              <w:jc w:val="center"/>
              <w:rPr>
                <w:rFonts w:eastAsia="Times New Roman" w:cs="Arial"/>
                <w:b/>
                <w:bCs/>
                <w:color w:val="000000"/>
                <w:sz w:val="18"/>
                <w:lang w:eastAsia="it-CH"/>
              </w:rPr>
            </w:pPr>
            <w:r>
              <w:rPr>
                <w:rFonts w:eastAsia="Times New Roman" w:cs="Arial"/>
                <w:b/>
                <w:bCs/>
                <w:color w:val="000000"/>
                <w:sz w:val="18"/>
                <w:lang w:eastAsia="it-CH"/>
              </w:rPr>
              <w:t>2021</w:t>
            </w:r>
          </w:p>
        </w:tc>
        <w:tc>
          <w:tcPr>
            <w:tcW w:w="464" w:type="pct"/>
            <w:tcBorders>
              <w:left w:val="single" w:sz="4" w:space="0" w:color="FFFFFF" w:themeColor="background1"/>
            </w:tcBorders>
            <w:shd w:val="clear" w:color="auto" w:fill="D9D9D9" w:themeFill="background1" w:themeFillShade="D9"/>
            <w:vAlign w:val="center"/>
          </w:tcPr>
          <w:p w:rsidR="000B4FF8" w:rsidRDefault="000B4FF8" w:rsidP="009E03F1">
            <w:pPr>
              <w:suppressAutoHyphens w:val="0"/>
              <w:jc w:val="center"/>
              <w:rPr>
                <w:rFonts w:eastAsia="Times New Roman" w:cs="Arial"/>
                <w:b/>
                <w:bCs/>
                <w:color w:val="000000"/>
                <w:sz w:val="18"/>
                <w:lang w:eastAsia="it-CH"/>
              </w:rPr>
            </w:pPr>
            <w:r>
              <w:rPr>
                <w:rFonts w:eastAsia="Times New Roman" w:cs="Arial"/>
                <w:b/>
                <w:bCs/>
                <w:color w:val="000000"/>
                <w:sz w:val="18"/>
                <w:lang w:eastAsia="it-CH"/>
              </w:rPr>
              <w:t>2022</w:t>
            </w:r>
          </w:p>
        </w:tc>
      </w:tr>
      <w:tr w:rsidR="009E03F1" w:rsidRPr="009E03F1" w:rsidTr="000B4FF8">
        <w:trPr>
          <w:trHeight w:val="390"/>
          <w:jc w:val="center"/>
        </w:trPr>
        <w:tc>
          <w:tcPr>
            <w:tcW w:w="1281" w:type="pct"/>
            <w:tcBorders>
              <w:bottom w:val="single" w:sz="4" w:space="0" w:color="auto"/>
              <w:right w:val="single" w:sz="4" w:space="0" w:color="auto"/>
            </w:tcBorders>
            <w:shd w:val="clear" w:color="auto" w:fill="auto"/>
            <w:noWrap/>
            <w:vAlign w:val="center"/>
            <w:hideMark/>
          </w:tcPr>
          <w:p w:rsidR="009E03F1" w:rsidRPr="009E03F1" w:rsidRDefault="009E03F1" w:rsidP="005200BF">
            <w:pPr>
              <w:suppressAutoHyphens w:val="0"/>
              <w:jc w:val="right"/>
              <w:rPr>
                <w:rFonts w:eastAsia="Times New Roman" w:cs="Arial"/>
                <w:sz w:val="18"/>
                <w:lang w:eastAsia="it-CH"/>
              </w:rPr>
            </w:pPr>
            <w:r w:rsidRPr="009E03F1">
              <w:rPr>
                <w:rFonts w:eastAsia="Times New Roman" w:cs="Arial"/>
                <w:sz w:val="18"/>
                <w:lang w:eastAsia="it-CH"/>
              </w:rPr>
              <w:t>Maturati ticinesi</w:t>
            </w:r>
          </w:p>
        </w:tc>
        <w:tc>
          <w:tcPr>
            <w:tcW w:w="465" w:type="pct"/>
            <w:tcBorders>
              <w:left w:val="single" w:sz="4" w:space="0" w:color="auto"/>
              <w:bottom w:val="single" w:sz="4" w:space="0" w:color="auto"/>
              <w:right w:val="single" w:sz="4" w:space="0" w:color="auto"/>
            </w:tcBorders>
            <w:shd w:val="clear" w:color="auto" w:fill="auto"/>
            <w:noWrap/>
            <w:vAlign w:val="center"/>
            <w:hideMark/>
          </w:tcPr>
          <w:p w:rsidR="009E03F1" w:rsidRPr="009E03F1" w:rsidRDefault="009E03F1" w:rsidP="009E03F1">
            <w:pPr>
              <w:suppressAutoHyphens w:val="0"/>
              <w:jc w:val="center"/>
              <w:rPr>
                <w:rFonts w:eastAsia="Times New Roman" w:cs="Arial"/>
                <w:color w:val="000000"/>
                <w:sz w:val="18"/>
                <w:lang w:eastAsia="it-CH"/>
              </w:rPr>
            </w:pPr>
            <w:r w:rsidRPr="009E03F1">
              <w:rPr>
                <w:rFonts w:eastAsia="Times New Roman" w:cs="Arial"/>
                <w:color w:val="000000"/>
                <w:sz w:val="18"/>
                <w:lang w:eastAsia="it-CH"/>
              </w:rPr>
              <w:t>943</w:t>
            </w:r>
          </w:p>
        </w:tc>
        <w:tc>
          <w:tcPr>
            <w:tcW w:w="465" w:type="pct"/>
            <w:tcBorders>
              <w:left w:val="single" w:sz="4" w:space="0" w:color="auto"/>
              <w:bottom w:val="single" w:sz="4" w:space="0" w:color="auto"/>
              <w:right w:val="single" w:sz="4" w:space="0" w:color="auto"/>
            </w:tcBorders>
            <w:shd w:val="clear" w:color="auto" w:fill="auto"/>
            <w:noWrap/>
            <w:vAlign w:val="center"/>
            <w:hideMark/>
          </w:tcPr>
          <w:p w:rsidR="009E03F1" w:rsidRPr="009E03F1" w:rsidRDefault="009E03F1" w:rsidP="009E03F1">
            <w:pPr>
              <w:suppressAutoHyphens w:val="0"/>
              <w:jc w:val="center"/>
              <w:rPr>
                <w:rFonts w:eastAsia="Times New Roman" w:cs="Arial"/>
                <w:color w:val="000000"/>
                <w:sz w:val="18"/>
                <w:lang w:eastAsia="it-CH"/>
              </w:rPr>
            </w:pPr>
            <w:r w:rsidRPr="009E03F1">
              <w:rPr>
                <w:rFonts w:eastAsia="Times New Roman" w:cs="Arial"/>
                <w:color w:val="000000"/>
                <w:sz w:val="18"/>
                <w:lang w:eastAsia="it-CH"/>
              </w:rPr>
              <w:t>933</w:t>
            </w:r>
          </w:p>
        </w:tc>
        <w:tc>
          <w:tcPr>
            <w:tcW w:w="465" w:type="pct"/>
            <w:tcBorders>
              <w:left w:val="single" w:sz="4" w:space="0" w:color="auto"/>
              <w:bottom w:val="single" w:sz="4" w:space="0" w:color="auto"/>
              <w:right w:val="single" w:sz="4" w:space="0" w:color="auto"/>
            </w:tcBorders>
            <w:shd w:val="clear" w:color="auto" w:fill="auto"/>
            <w:noWrap/>
            <w:vAlign w:val="center"/>
            <w:hideMark/>
          </w:tcPr>
          <w:p w:rsidR="009E03F1" w:rsidRPr="009E03F1" w:rsidRDefault="00A66AB3" w:rsidP="009E03F1">
            <w:pPr>
              <w:suppressAutoHyphens w:val="0"/>
              <w:jc w:val="center"/>
              <w:rPr>
                <w:rFonts w:eastAsia="Times New Roman" w:cs="Arial"/>
                <w:color w:val="000000"/>
                <w:sz w:val="18"/>
                <w:lang w:eastAsia="it-CH"/>
              </w:rPr>
            </w:pPr>
            <w:r w:rsidRPr="009E03F1">
              <w:rPr>
                <w:rFonts w:eastAsia="Times New Roman" w:cs="Arial"/>
                <w:color w:val="000000"/>
                <w:sz w:val="18"/>
                <w:lang w:eastAsia="it-CH"/>
              </w:rPr>
              <w:t>1</w:t>
            </w:r>
            <w:r>
              <w:rPr>
                <w:rFonts w:eastAsia="Times New Roman" w:cs="Arial"/>
                <w:color w:val="000000"/>
                <w:sz w:val="18"/>
                <w:lang w:eastAsia="it-CH"/>
              </w:rPr>
              <w:t>’</w:t>
            </w:r>
            <w:r w:rsidRPr="009E03F1">
              <w:rPr>
                <w:rFonts w:eastAsia="Times New Roman" w:cs="Arial"/>
                <w:color w:val="000000"/>
                <w:sz w:val="18"/>
                <w:lang w:eastAsia="it-CH"/>
              </w:rPr>
              <w:t>042</w:t>
            </w:r>
          </w:p>
        </w:tc>
        <w:tc>
          <w:tcPr>
            <w:tcW w:w="465" w:type="pct"/>
            <w:tcBorders>
              <w:left w:val="single" w:sz="4" w:space="0" w:color="auto"/>
              <w:bottom w:val="single" w:sz="4" w:space="0" w:color="auto"/>
              <w:right w:val="single" w:sz="4" w:space="0" w:color="auto"/>
            </w:tcBorders>
            <w:shd w:val="clear" w:color="auto" w:fill="auto"/>
            <w:noWrap/>
            <w:vAlign w:val="center"/>
            <w:hideMark/>
          </w:tcPr>
          <w:p w:rsidR="009E03F1" w:rsidRPr="009E03F1" w:rsidRDefault="00A66AB3" w:rsidP="009E03F1">
            <w:pPr>
              <w:suppressAutoHyphens w:val="0"/>
              <w:jc w:val="center"/>
              <w:rPr>
                <w:rFonts w:eastAsia="Times New Roman" w:cs="Arial"/>
                <w:color w:val="000000"/>
                <w:sz w:val="18"/>
                <w:lang w:eastAsia="it-CH"/>
              </w:rPr>
            </w:pPr>
            <w:r w:rsidRPr="009E03F1">
              <w:rPr>
                <w:rFonts w:eastAsia="Times New Roman" w:cs="Arial"/>
                <w:color w:val="000000"/>
                <w:sz w:val="18"/>
                <w:lang w:eastAsia="it-CH"/>
              </w:rPr>
              <w:t>1</w:t>
            </w:r>
            <w:r>
              <w:rPr>
                <w:rFonts w:eastAsia="Times New Roman" w:cs="Arial"/>
                <w:color w:val="000000"/>
                <w:sz w:val="18"/>
                <w:lang w:eastAsia="it-CH"/>
              </w:rPr>
              <w:t>’</w:t>
            </w:r>
            <w:r w:rsidRPr="009E03F1">
              <w:rPr>
                <w:rFonts w:eastAsia="Times New Roman" w:cs="Arial"/>
                <w:color w:val="000000"/>
                <w:sz w:val="18"/>
                <w:lang w:eastAsia="it-CH"/>
              </w:rPr>
              <w:t>058</w:t>
            </w:r>
          </w:p>
        </w:tc>
        <w:tc>
          <w:tcPr>
            <w:tcW w:w="465" w:type="pct"/>
            <w:tcBorders>
              <w:left w:val="single" w:sz="4" w:space="0" w:color="auto"/>
              <w:bottom w:val="single" w:sz="4" w:space="0" w:color="auto"/>
              <w:right w:val="single" w:sz="4" w:space="0" w:color="auto"/>
            </w:tcBorders>
            <w:shd w:val="clear" w:color="auto" w:fill="auto"/>
            <w:noWrap/>
            <w:vAlign w:val="center"/>
            <w:hideMark/>
          </w:tcPr>
          <w:p w:rsidR="009E03F1" w:rsidRPr="009E03F1" w:rsidRDefault="00A66AB3" w:rsidP="009E03F1">
            <w:pPr>
              <w:suppressAutoHyphens w:val="0"/>
              <w:jc w:val="center"/>
              <w:rPr>
                <w:rFonts w:eastAsia="Times New Roman" w:cs="Arial"/>
                <w:color w:val="000000"/>
                <w:sz w:val="18"/>
                <w:lang w:eastAsia="it-CH"/>
              </w:rPr>
            </w:pPr>
            <w:r w:rsidRPr="009E03F1">
              <w:rPr>
                <w:rFonts w:eastAsia="Times New Roman" w:cs="Arial"/>
                <w:color w:val="000000"/>
                <w:sz w:val="18"/>
                <w:lang w:eastAsia="it-CH"/>
              </w:rPr>
              <w:t>1</w:t>
            </w:r>
            <w:r>
              <w:rPr>
                <w:rFonts w:eastAsia="Times New Roman" w:cs="Arial"/>
                <w:color w:val="000000"/>
                <w:sz w:val="18"/>
                <w:lang w:eastAsia="it-CH"/>
              </w:rPr>
              <w:t>’</w:t>
            </w:r>
            <w:r w:rsidRPr="009E03F1">
              <w:rPr>
                <w:rFonts w:eastAsia="Times New Roman" w:cs="Arial"/>
                <w:color w:val="000000"/>
                <w:sz w:val="18"/>
                <w:lang w:eastAsia="it-CH"/>
              </w:rPr>
              <w:t>043</w:t>
            </w:r>
          </w:p>
        </w:tc>
        <w:tc>
          <w:tcPr>
            <w:tcW w:w="465" w:type="pct"/>
            <w:tcBorders>
              <w:left w:val="single" w:sz="4" w:space="0" w:color="auto"/>
              <w:bottom w:val="single" w:sz="4" w:space="0" w:color="auto"/>
            </w:tcBorders>
            <w:shd w:val="clear" w:color="auto" w:fill="auto"/>
            <w:noWrap/>
            <w:vAlign w:val="center"/>
            <w:hideMark/>
          </w:tcPr>
          <w:p w:rsidR="009E03F1" w:rsidRPr="009E03F1" w:rsidRDefault="00A66AB3" w:rsidP="009E03F1">
            <w:pPr>
              <w:suppressAutoHyphens w:val="0"/>
              <w:jc w:val="center"/>
              <w:rPr>
                <w:rFonts w:eastAsia="Times New Roman" w:cs="Arial"/>
                <w:color w:val="000000"/>
                <w:sz w:val="18"/>
                <w:lang w:eastAsia="it-CH"/>
              </w:rPr>
            </w:pPr>
            <w:r w:rsidRPr="009E03F1">
              <w:rPr>
                <w:rFonts w:eastAsia="Times New Roman" w:cs="Arial"/>
                <w:color w:val="000000"/>
                <w:sz w:val="18"/>
                <w:lang w:eastAsia="it-CH"/>
              </w:rPr>
              <w:t>1</w:t>
            </w:r>
            <w:r>
              <w:rPr>
                <w:rFonts w:eastAsia="Times New Roman" w:cs="Arial"/>
                <w:color w:val="000000"/>
                <w:sz w:val="18"/>
                <w:lang w:eastAsia="it-CH"/>
              </w:rPr>
              <w:t>’</w:t>
            </w:r>
            <w:r w:rsidRPr="009E03F1">
              <w:rPr>
                <w:rFonts w:eastAsia="Times New Roman" w:cs="Arial"/>
                <w:color w:val="000000"/>
                <w:sz w:val="18"/>
                <w:lang w:eastAsia="it-CH"/>
              </w:rPr>
              <w:t>053</w:t>
            </w:r>
          </w:p>
        </w:tc>
        <w:tc>
          <w:tcPr>
            <w:tcW w:w="464" w:type="pct"/>
            <w:tcBorders>
              <w:left w:val="single" w:sz="4" w:space="0" w:color="auto"/>
              <w:bottom w:val="single" w:sz="4" w:space="0" w:color="auto"/>
            </w:tcBorders>
            <w:vAlign w:val="center"/>
          </w:tcPr>
          <w:p w:rsidR="00A66AB3" w:rsidRDefault="00A66AB3" w:rsidP="00D301CF">
            <w:pPr>
              <w:suppressAutoHyphens w:val="0"/>
              <w:jc w:val="center"/>
              <w:rPr>
                <w:rFonts w:eastAsia="Times New Roman" w:cs="Arial"/>
                <w:color w:val="000000"/>
                <w:sz w:val="18"/>
                <w:lang w:eastAsia="it-CH"/>
              </w:rPr>
            </w:pPr>
            <w:r>
              <w:rPr>
                <w:rFonts w:eastAsia="Times New Roman" w:cs="Arial"/>
                <w:color w:val="000000"/>
                <w:sz w:val="18"/>
                <w:lang w:eastAsia="it-CH"/>
              </w:rPr>
              <w:t>1’047</w:t>
            </w:r>
          </w:p>
        </w:tc>
        <w:tc>
          <w:tcPr>
            <w:tcW w:w="464" w:type="pct"/>
            <w:tcBorders>
              <w:left w:val="single" w:sz="4" w:space="0" w:color="auto"/>
              <w:bottom w:val="single" w:sz="4" w:space="0" w:color="auto"/>
            </w:tcBorders>
            <w:vAlign w:val="center"/>
          </w:tcPr>
          <w:p w:rsidR="000B4FF8" w:rsidRDefault="000B4FF8" w:rsidP="000B4FF8">
            <w:pPr>
              <w:suppressAutoHyphens w:val="0"/>
              <w:jc w:val="center"/>
              <w:rPr>
                <w:rFonts w:eastAsia="Times New Roman" w:cs="Arial"/>
                <w:color w:val="000000"/>
                <w:sz w:val="18"/>
                <w:lang w:eastAsia="it-CH"/>
              </w:rPr>
            </w:pPr>
            <w:r>
              <w:rPr>
                <w:rFonts w:eastAsia="Times New Roman" w:cs="Arial"/>
                <w:color w:val="000000"/>
                <w:sz w:val="18"/>
                <w:lang w:eastAsia="it-CH"/>
              </w:rPr>
              <w:t>979</w:t>
            </w:r>
          </w:p>
        </w:tc>
      </w:tr>
      <w:tr w:rsidR="009E03F1" w:rsidRPr="009E03F1" w:rsidTr="000B4FF8">
        <w:trPr>
          <w:trHeight w:val="615"/>
          <w:jc w:val="center"/>
        </w:trPr>
        <w:tc>
          <w:tcPr>
            <w:tcW w:w="1281" w:type="pct"/>
            <w:tcBorders>
              <w:top w:val="single" w:sz="4" w:space="0" w:color="auto"/>
              <w:bottom w:val="single" w:sz="4" w:space="0" w:color="auto"/>
              <w:right w:val="single" w:sz="4" w:space="0" w:color="auto"/>
            </w:tcBorders>
            <w:shd w:val="clear" w:color="auto" w:fill="auto"/>
            <w:vAlign w:val="center"/>
            <w:hideMark/>
          </w:tcPr>
          <w:p w:rsidR="009E03F1" w:rsidRPr="009E03F1" w:rsidRDefault="009E03F1" w:rsidP="009E03F1">
            <w:pPr>
              <w:suppressAutoHyphens w:val="0"/>
              <w:jc w:val="right"/>
              <w:rPr>
                <w:rFonts w:eastAsia="Times New Roman" w:cs="Arial"/>
                <w:sz w:val="18"/>
                <w:lang w:eastAsia="it-CH"/>
              </w:rPr>
            </w:pPr>
            <w:r w:rsidRPr="009E03F1">
              <w:rPr>
                <w:rFonts w:eastAsia="Times New Roman" w:cs="Arial"/>
                <w:sz w:val="18"/>
                <w:lang w:eastAsia="it-CH"/>
              </w:rPr>
              <w:t>Neo</w:t>
            </w:r>
            <w:r w:rsidR="00661087">
              <w:rPr>
                <w:rFonts w:eastAsia="Times New Roman" w:cs="Arial"/>
                <w:sz w:val="18"/>
                <w:lang w:eastAsia="it-CH"/>
              </w:rPr>
              <w:t>-</w:t>
            </w:r>
            <w:r w:rsidRPr="009E03F1">
              <w:rPr>
                <w:rFonts w:eastAsia="Times New Roman" w:cs="Arial"/>
                <w:sz w:val="18"/>
                <w:lang w:eastAsia="it-CH"/>
              </w:rPr>
              <w:t>immatricolati ticinesi</w:t>
            </w:r>
            <w:r w:rsidRPr="009E03F1">
              <w:rPr>
                <w:rFonts w:eastAsia="Times New Roman" w:cs="Arial"/>
                <w:sz w:val="18"/>
                <w:lang w:eastAsia="it-CH"/>
              </w:rPr>
              <w:br/>
              <w:t xml:space="preserve">primo anno di </w:t>
            </w:r>
            <w:r w:rsidR="00457C91">
              <w:rPr>
                <w:rFonts w:eastAsia="Times New Roman" w:cs="Arial"/>
                <w:sz w:val="18"/>
                <w:lang w:eastAsia="it-CH"/>
              </w:rPr>
              <w:t>bachelor</w:t>
            </w:r>
          </w:p>
        </w:tc>
        <w:tc>
          <w:tcPr>
            <w:tcW w:w="4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03F1" w:rsidRPr="009E03F1" w:rsidRDefault="009E03F1" w:rsidP="009E03F1">
            <w:pPr>
              <w:suppressAutoHyphens w:val="0"/>
              <w:jc w:val="center"/>
              <w:rPr>
                <w:rFonts w:eastAsia="Times New Roman" w:cs="Arial"/>
                <w:color w:val="000000"/>
                <w:sz w:val="18"/>
                <w:lang w:eastAsia="it-CH"/>
              </w:rPr>
            </w:pPr>
            <w:r w:rsidRPr="009E03F1">
              <w:rPr>
                <w:rFonts w:eastAsia="Times New Roman" w:cs="Arial"/>
                <w:color w:val="000000"/>
                <w:sz w:val="18"/>
                <w:lang w:eastAsia="it-CH"/>
              </w:rPr>
              <w:t>142</w:t>
            </w:r>
          </w:p>
        </w:tc>
        <w:tc>
          <w:tcPr>
            <w:tcW w:w="4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03F1" w:rsidRPr="009E03F1" w:rsidRDefault="009E03F1" w:rsidP="009E03F1">
            <w:pPr>
              <w:suppressAutoHyphens w:val="0"/>
              <w:jc w:val="center"/>
              <w:rPr>
                <w:rFonts w:eastAsia="Times New Roman" w:cs="Arial"/>
                <w:color w:val="000000"/>
                <w:sz w:val="18"/>
                <w:lang w:eastAsia="it-CH"/>
              </w:rPr>
            </w:pPr>
            <w:r w:rsidRPr="009E03F1">
              <w:rPr>
                <w:rFonts w:eastAsia="Times New Roman" w:cs="Arial"/>
                <w:color w:val="000000"/>
                <w:sz w:val="18"/>
                <w:lang w:eastAsia="it-CH"/>
              </w:rPr>
              <w:t>192</w:t>
            </w:r>
          </w:p>
        </w:tc>
        <w:tc>
          <w:tcPr>
            <w:tcW w:w="4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03F1" w:rsidRPr="009E03F1" w:rsidRDefault="009E03F1" w:rsidP="009E03F1">
            <w:pPr>
              <w:suppressAutoHyphens w:val="0"/>
              <w:jc w:val="center"/>
              <w:rPr>
                <w:rFonts w:eastAsia="Times New Roman" w:cs="Arial"/>
                <w:color w:val="000000"/>
                <w:sz w:val="18"/>
                <w:lang w:eastAsia="it-CH"/>
              </w:rPr>
            </w:pPr>
            <w:r w:rsidRPr="009E03F1">
              <w:rPr>
                <w:rFonts w:eastAsia="Times New Roman" w:cs="Arial"/>
                <w:color w:val="000000"/>
                <w:sz w:val="18"/>
                <w:lang w:eastAsia="it-CH"/>
              </w:rPr>
              <w:t>188</w:t>
            </w:r>
          </w:p>
        </w:tc>
        <w:tc>
          <w:tcPr>
            <w:tcW w:w="4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03F1" w:rsidRPr="009E03F1" w:rsidRDefault="009E03F1" w:rsidP="009E03F1">
            <w:pPr>
              <w:suppressAutoHyphens w:val="0"/>
              <w:jc w:val="center"/>
              <w:rPr>
                <w:rFonts w:eastAsia="Times New Roman" w:cs="Arial"/>
                <w:color w:val="000000"/>
                <w:sz w:val="18"/>
                <w:lang w:eastAsia="it-CH"/>
              </w:rPr>
            </w:pPr>
            <w:r w:rsidRPr="009E03F1">
              <w:rPr>
                <w:rFonts w:eastAsia="Times New Roman" w:cs="Arial"/>
                <w:color w:val="000000"/>
                <w:sz w:val="18"/>
                <w:lang w:eastAsia="it-CH"/>
              </w:rPr>
              <w:t>189</w:t>
            </w:r>
          </w:p>
        </w:tc>
        <w:tc>
          <w:tcPr>
            <w:tcW w:w="4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03F1" w:rsidRPr="009E03F1" w:rsidRDefault="009E03F1" w:rsidP="009E03F1">
            <w:pPr>
              <w:suppressAutoHyphens w:val="0"/>
              <w:jc w:val="center"/>
              <w:rPr>
                <w:rFonts w:eastAsia="Times New Roman" w:cs="Arial"/>
                <w:color w:val="000000"/>
                <w:sz w:val="18"/>
                <w:lang w:eastAsia="it-CH"/>
              </w:rPr>
            </w:pPr>
            <w:r w:rsidRPr="009E03F1">
              <w:rPr>
                <w:rFonts w:eastAsia="Times New Roman" w:cs="Arial"/>
                <w:color w:val="000000"/>
                <w:sz w:val="18"/>
                <w:lang w:eastAsia="it-CH"/>
              </w:rPr>
              <w:t>160</w:t>
            </w:r>
          </w:p>
        </w:tc>
        <w:tc>
          <w:tcPr>
            <w:tcW w:w="465" w:type="pct"/>
            <w:tcBorders>
              <w:top w:val="single" w:sz="4" w:space="0" w:color="auto"/>
              <w:left w:val="single" w:sz="4" w:space="0" w:color="auto"/>
              <w:bottom w:val="single" w:sz="4" w:space="0" w:color="auto"/>
            </w:tcBorders>
            <w:shd w:val="clear" w:color="auto" w:fill="auto"/>
            <w:noWrap/>
            <w:vAlign w:val="center"/>
            <w:hideMark/>
          </w:tcPr>
          <w:p w:rsidR="009E03F1" w:rsidRPr="009E03F1" w:rsidRDefault="009E03F1" w:rsidP="009E03F1">
            <w:pPr>
              <w:suppressAutoHyphens w:val="0"/>
              <w:jc w:val="center"/>
              <w:rPr>
                <w:rFonts w:eastAsia="Times New Roman" w:cs="Arial"/>
                <w:color w:val="000000"/>
                <w:sz w:val="18"/>
                <w:lang w:eastAsia="it-CH"/>
              </w:rPr>
            </w:pPr>
            <w:r w:rsidRPr="009E03F1">
              <w:rPr>
                <w:rFonts w:eastAsia="Times New Roman" w:cs="Arial"/>
                <w:color w:val="000000"/>
                <w:sz w:val="18"/>
                <w:lang w:eastAsia="it-CH"/>
              </w:rPr>
              <w:t>195</w:t>
            </w:r>
          </w:p>
        </w:tc>
        <w:tc>
          <w:tcPr>
            <w:tcW w:w="464" w:type="pct"/>
            <w:tcBorders>
              <w:top w:val="single" w:sz="4" w:space="0" w:color="auto"/>
              <w:left w:val="single" w:sz="4" w:space="0" w:color="auto"/>
              <w:bottom w:val="single" w:sz="4" w:space="0" w:color="auto"/>
            </w:tcBorders>
            <w:vAlign w:val="center"/>
          </w:tcPr>
          <w:p w:rsidR="00A66AB3" w:rsidRDefault="00A66AB3" w:rsidP="00D301CF">
            <w:pPr>
              <w:suppressAutoHyphens w:val="0"/>
              <w:jc w:val="center"/>
              <w:rPr>
                <w:rFonts w:eastAsia="Times New Roman" w:cs="Arial"/>
                <w:color w:val="000000"/>
                <w:sz w:val="18"/>
                <w:lang w:eastAsia="it-CH"/>
              </w:rPr>
            </w:pPr>
            <w:r>
              <w:rPr>
                <w:rFonts w:eastAsia="Times New Roman" w:cs="Arial"/>
                <w:color w:val="000000"/>
                <w:sz w:val="18"/>
                <w:lang w:eastAsia="it-CH"/>
              </w:rPr>
              <w:t>198</w:t>
            </w:r>
          </w:p>
        </w:tc>
        <w:tc>
          <w:tcPr>
            <w:tcW w:w="464" w:type="pct"/>
            <w:tcBorders>
              <w:top w:val="single" w:sz="4" w:space="0" w:color="auto"/>
              <w:left w:val="single" w:sz="4" w:space="0" w:color="auto"/>
              <w:bottom w:val="single" w:sz="4" w:space="0" w:color="auto"/>
            </w:tcBorders>
            <w:vAlign w:val="center"/>
          </w:tcPr>
          <w:p w:rsidR="000B4FF8" w:rsidRDefault="000B4FF8" w:rsidP="000B4FF8">
            <w:pPr>
              <w:suppressAutoHyphens w:val="0"/>
              <w:jc w:val="center"/>
              <w:rPr>
                <w:rFonts w:eastAsia="Times New Roman" w:cs="Arial"/>
                <w:color w:val="000000"/>
                <w:sz w:val="18"/>
                <w:lang w:eastAsia="it-CH"/>
              </w:rPr>
            </w:pPr>
            <w:r>
              <w:rPr>
                <w:rFonts w:eastAsia="Times New Roman" w:cs="Arial"/>
                <w:color w:val="000000"/>
                <w:sz w:val="18"/>
                <w:lang w:eastAsia="it-CH"/>
              </w:rPr>
              <w:t>194</w:t>
            </w:r>
          </w:p>
        </w:tc>
      </w:tr>
      <w:tr w:rsidR="009E03F1" w:rsidRPr="009E03F1" w:rsidTr="000B4FF8">
        <w:trPr>
          <w:trHeight w:val="420"/>
          <w:jc w:val="center"/>
        </w:trPr>
        <w:tc>
          <w:tcPr>
            <w:tcW w:w="1281" w:type="pct"/>
            <w:tcBorders>
              <w:top w:val="single" w:sz="4" w:space="0" w:color="auto"/>
              <w:right w:val="single" w:sz="4" w:space="0" w:color="auto"/>
            </w:tcBorders>
            <w:shd w:val="clear" w:color="auto" w:fill="auto"/>
            <w:noWrap/>
            <w:vAlign w:val="center"/>
            <w:hideMark/>
          </w:tcPr>
          <w:p w:rsidR="009E03F1" w:rsidRPr="009E03F1" w:rsidRDefault="009E03F1" w:rsidP="009E03F1">
            <w:pPr>
              <w:suppressAutoHyphens w:val="0"/>
              <w:jc w:val="right"/>
              <w:rPr>
                <w:rFonts w:eastAsia="Times New Roman" w:cs="Arial"/>
                <w:sz w:val="18"/>
                <w:lang w:eastAsia="it-CH"/>
              </w:rPr>
            </w:pPr>
            <w:r w:rsidRPr="009E03F1">
              <w:rPr>
                <w:rFonts w:eastAsia="Times New Roman" w:cs="Arial"/>
                <w:sz w:val="18"/>
                <w:lang w:eastAsia="it-CH"/>
              </w:rPr>
              <w:t>%</w:t>
            </w:r>
          </w:p>
        </w:tc>
        <w:tc>
          <w:tcPr>
            <w:tcW w:w="465" w:type="pct"/>
            <w:tcBorders>
              <w:top w:val="single" w:sz="4" w:space="0" w:color="auto"/>
              <w:left w:val="single" w:sz="4" w:space="0" w:color="auto"/>
              <w:right w:val="single" w:sz="4" w:space="0" w:color="auto"/>
            </w:tcBorders>
            <w:shd w:val="clear" w:color="auto" w:fill="auto"/>
            <w:noWrap/>
            <w:vAlign w:val="center"/>
            <w:hideMark/>
          </w:tcPr>
          <w:p w:rsidR="009E03F1" w:rsidRPr="009E03F1" w:rsidRDefault="009E03F1" w:rsidP="009E03F1">
            <w:pPr>
              <w:suppressAutoHyphens w:val="0"/>
              <w:jc w:val="center"/>
              <w:rPr>
                <w:rFonts w:eastAsia="Times New Roman" w:cs="Arial"/>
                <w:i/>
                <w:iCs/>
                <w:color w:val="000000"/>
                <w:sz w:val="18"/>
                <w:lang w:eastAsia="it-CH"/>
              </w:rPr>
            </w:pPr>
            <w:r w:rsidRPr="009E03F1">
              <w:rPr>
                <w:rFonts w:eastAsia="Times New Roman" w:cs="Arial"/>
                <w:i/>
                <w:iCs/>
                <w:color w:val="000000"/>
                <w:sz w:val="18"/>
                <w:lang w:eastAsia="it-CH"/>
              </w:rPr>
              <w:t>15%</w:t>
            </w:r>
          </w:p>
        </w:tc>
        <w:tc>
          <w:tcPr>
            <w:tcW w:w="465" w:type="pct"/>
            <w:tcBorders>
              <w:top w:val="single" w:sz="4" w:space="0" w:color="auto"/>
              <w:left w:val="single" w:sz="4" w:space="0" w:color="auto"/>
              <w:right w:val="single" w:sz="4" w:space="0" w:color="auto"/>
            </w:tcBorders>
            <w:shd w:val="clear" w:color="auto" w:fill="auto"/>
            <w:noWrap/>
            <w:vAlign w:val="center"/>
            <w:hideMark/>
          </w:tcPr>
          <w:p w:rsidR="009E03F1" w:rsidRPr="009E03F1" w:rsidRDefault="009E03F1" w:rsidP="009E03F1">
            <w:pPr>
              <w:suppressAutoHyphens w:val="0"/>
              <w:jc w:val="center"/>
              <w:rPr>
                <w:rFonts w:eastAsia="Times New Roman" w:cs="Arial"/>
                <w:i/>
                <w:iCs/>
                <w:color w:val="000000"/>
                <w:sz w:val="18"/>
                <w:lang w:eastAsia="it-CH"/>
              </w:rPr>
            </w:pPr>
            <w:r w:rsidRPr="009E03F1">
              <w:rPr>
                <w:rFonts w:eastAsia="Times New Roman" w:cs="Arial"/>
                <w:i/>
                <w:iCs/>
                <w:color w:val="000000"/>
                <w:sz w:val="18"/>
                <w:lang w:eastAsia="it-CH"/>
              </w:rPr>
              <w:t>21%</w:t>
            </w:r>
          </w:p>
        </w:tc>
        <w:tc>
          <w:tcPr>
            <w:tcW w:w="465" w:type="pct"/>
            <w:tcBorders>
              <w:top w:val="single" w:sz="4" w:space="0" w:color="auto"/>
              <w:left w:val="single" w:sz="4" w:space="0" w:color="auto"/>
              <w:right w:val="single" w:sz="4" w:space="0" w:color="auto"/>
            </w:tcBorders>
            <w:shd w:val="clear" w:color="auto" w:fill="auto"/>
            <w:noWrap/>
            <w:vAlign w:val="center"/>
            <w:hideMark/>
          </w:tcPr>
          <w:p w:rsidR="009E03F1" w:rsidRPr="009E03F1" w:rsidRDefault="009E03F1" w:rsidP="009E03F1">
            <w:pPr>
              <w:suppressAutoHyphens w:val="0"/>
              <w:jc w:val="center"/>
              <w:rPr>
                <w:rFonts w:eastAsia="Times New Roman" w:cs="Arial"/>
                <w:i/>
                <w:iCs/>
                <w:color w:val="000000"/>
                <w:sz w:val="18"/>
                <w:lang w:eastAsia="it-CH"/>
              </w:rPr>
            </w:pPr>
            <w:r w:rsidRPr="009E03F1">
              <w:rPr>
                <w:rFonts w:eastAsia="Times New Roman" w:cs="Arial"/>
                <w:i/>
                <w:iCs/>
                <w:color w:val="000000"/>
                <w:sz w:val="18"/>
                <w:lang w:eastAsia="it-CH"/>
              </w:rPr>
              <w:t>18%</w:t>
            </w:r>
          </w:p>
        </w:tc>
        <w:tc>
          <w:tcPr>
            <w:tcW w:w="465" w:type="pct"/>
            <w:tcBorders>
              <w:top w:val="single" w:sz="4" w:space="0" w:color="auto"/>
              <w:left w:val="single" w:sz="4" w:space="0" w:color="auto"/>
              <w:right w:val="single" w:sz="4" w:space="0" w:color="auto"/>
            </w:tcBorders>
            <w:shd w:val="clear" w:color="auto" w:fill="auto"/>
            <w:noWrap/>
            <w:vAlign w:val="center"/>
            <w:hideMark/>
          </w:tcPr>
          <w:p w:rsidR="009E03F1" w:rsidRPr="009E03F1" w:rsidRDefault="009E03F1" w:rsidP="009E03F1">
            <w:pPr>
              <w:suppressAutoHyphens w:val="0"/>
              <w:jc w:val="center"/>
              <w:rPr>
                <w:rFonts w:eastAsia="Times New Roman" w:cs="Arial"/>
                <w:i/>
                <w:iCs/>
                <w:color w:val="000000"/>
                <w:sz w:val="18"/>
                <w:lang w:eastAsia="it-CH"/>
              </w:rPr>
            </w:pPr>
            <w:r w:rsidRPr="009E03F1">
              <w:rPr>
                <w:rFonts w:eastAsia="Times New Roman" w:cs="Arial"/>
                <w:i/>
                <w:iCs/>
                <w:color w:val="000000"/>
                <w:sz w:val="18"/>
                <w:lang w:eastAsia="it-CH"/>
              </w:rPr>
              <w:t>18%</w:t>
            </w:r>
          </w:p>
        </w:tc>
        <w:tc>
          <w:tcPr>
            <w:tcW w:w="465" w:type="pct"/>
            <w:tcBorders>
              <w:top w:val="single" w:sz="4" w:space="0" w:color="auto"/>
              <w:left w:val="single" w:sz="4" w:space="0" w:color="auto"/>
              <w:right w:val="single" w:sz="4" w:space="0" w:color="auto"/>
            </w:tcBorders>
            <w:shd w:val="clear" w:color="auto" w:fill="auto"/>
            <w:noWrap/>
            <w:vAlign w:val="center"/>
            <w:hideMark/>
          </w:tcPr>
          <w:p w:rsidR="009E03F1" w:rsidRPr="009E03F1" w:rsidRDefault="009E03F1" w:rsidP="009E03F1">
            <w:pPr>
              <w:suppressAutoHyphens w:val="0"/>
              <w:jc w:val="center"/>
              <w:rPr>
                <w:rFonts w:eastAsia="Times New Roman" w:cs="Arial"/>
                <w:i/>
                <w:iCs/>
                <w:color w:val="000000"/>
                <w:sz w:val="18"/>
                <w:lang w:eastAsia="it-CH"/>
              </w:rPr>
            </w:pPr>
            <w:r w:rsidRPr="009E03F1">
              <w:rPr>
                <w:rFonts w:eastAsia="Times New Roman" w:cs="Arial"/>
                <w:i/>
                <w:iCs/>
                <w:color w:val="000000"/>
                <w:sz w:val="18"/>
                <w:lang w:eastAsia="it-CH"/>
              </w:rPr>
              <w:t>15%</w:t>
            </w:r>
          </w:p>
        </w:tc>
        <w:tc>
          <w:tcPr>
            <w:tcW w:w="465" w:type="pct"/>
            <w:tcBorders>
              <w:top w:val="single" w:sz="4" w:space="0" w:color="auto"/>
              <w:left w:val="single" w:sz="4" w:space="0" w:color="auto"/>
            </w:tcBorders>
            <w:shd w:val="clear" w:color="auto" w:fill="auto"/>
            <w:noWrap/>
            <w:vAlign w:val="center"/>
            <w:hideMark/>
          </w:tcPr>
          <w:p w:rsidR="009E03F1" w:rsidRPr="009E03F1" w:rsidRDefault="009E03F1" w:rsidP="009E03F1">
            <w:pPr>
              <w:suppressAutoHyphens w:val="0"/>
              <w:jc w:val="center"/>
              <w:rPr>
                <w:rFonts w:eastAsia="Times New Roman" w:cs="Arial"/>
                <w:i/>
                <w:iCs/>
                <w:color w:val="000000"/>
                <w:sz w:val="18"/>
                <w:lang w:eastAsia="it-CH"/>
              </w:rPr>
            </w:pPr>
            <w:r w:rsidRPr="009E03F1">
              <w:rPr>
                <w:rFonts w:eastAsia="Times New Roman" w:cs="Arial"/>
                <w:i/>
                <w:iCs/>
                <w:color w:val="000000"/>
                <w:sz w:val="18"/>
                <w:lang w:eastAsia="it-CH"/>
              </w:rPr>
              <w:t>19%</w:t>
            </w:r>
          </w:p>
        </w:tc>
        <w:tc>
          <w:tcPr>
            <w:tcW w:w="464" w:type="pct"/>
            <w:tcBorders>
              <w:top w:val="single" w:sz="4" w:space="0" w:color="auto"/>
              <w:left w:val="single" w:sz="4" w:space="0" w:color="auto"/>
            </w:tcBorders>
            <w:vAlign w:val="center"/>
          </w:tcPr>
          <w:p w:rsidR="00A66AB3" w:rsidRDefault="00A66AB3" w:rsidP="00D301CF">
            <w:pPr>
              <w:suppressAutoHyphens w:val="0"/>
              <w:jc w:val="center"/>
              <w:rPr>
                <w:rFonts w:eastAsia="Times New Roman" w:cs="Arial"/>
                <w:i/>
                <w:iCs/>
                <w:color w:val="000000"/>
                <w:sz w:val="18"/>
                <w:lang w:eastAsia="it-CH"/>
              </w:rPr>
            </w:pPr>
            <w:r>
              <w:rPr>
                <w:rFonts w:eastAsia="Times New Roman" w:cs="Arial"/>
                <w:i/>
                <w:iCs/>
                <w:color w:val="000000"/>
                <w:sz w:val="18"/>
                <w:lang w:eastAsia="it-CH"/>
              </w:rPr>
              <w:t>19%</w:t>
            </w:r>
          </w:p>
        </w:tc>
        <w:tc>
          <w:tcPr>
            <w:tcW w:w="464" w:type="pct"/>
            <w:tcBorders>
              <w:top w:val="single" w:sz="4" w:space="0" w:color="auto"/>
              <w:left w:val="single" w:sz="4" w:space="0" w:color="auto"/>
            </w:tcBorders>
            <w:vAlign w:val="center"/>
          </w:tcPr>
          <w:p w:rsidR="000B4FF8" w:rsidRDefault="000B4FF8" w:rsidP="000B4FF8">
            <w:pPr>
              <w:suppressAutoHyphens w:val="0"/>
              <w:jc w:val="center"/>
              <w:rPr>
                <w:rFonts w:eastAsia="Times New Roman" w:cs="Arial"/>
                <w:i/>
                <w:iCs/>
                <w:color w:val="000000"/>
                <w:sz w:val="18"/>
                <w:lang w:eastAsia="it-CH"/>
              </w:rPr>
            </w:pPr>
            <w:r>
              <w:rPr>
                <w:rFonts w:eastAsia="Times New Roman" w:cs="Arial"/>
                <w:i/>
                <w:iCs/>
                <w:color w:val="000000"/>
                <w:sz w:val="18"/>
                <w:lang w:eastAsia="it-CH"/>
              </w:rPr>
              <w:t>20%</w:t>
            </w:r>
          </w:p>
        </w:tc>
      </w:tr>
    </w:tbl>
    <w:p w:rsidR="004C3895" w:rsidRPr="009E03F1" w:rsidRDefault="009E03F1" w:rsidP="00B377D3">
      <w:pPr>
        <w:tabs>
          <w:tab w:val="left" w:pos="9486"/>
        </w:tabs>
        <w:spacing w:before="80" w:after="80"/>
        <w:rPr>
          <w:sz w:val="18"/>
        </w:rPr>
      </w:pPr>
      <w:r>
        <w:rPr>
          <w:sz w:val="18"/>
        </w:rPr>
        <w:t xml:space="preserve">Nota: </w:t>
      </w:r>
      <w:r w:rsidRPr="009E03F1">
        <w:rPr>
          <w:sz w:val="18"/>
        </w:rPr>
        <w:t>Maturati = persone domiciliate nel Canton Ticino che hanno ottenuto la maturità liceale nel Canton Ticino</w:t>
      </w:r>
      <w:r>
        <w:rPr>
          <w:sz w:val="18"/>
        </w:rPr>
        <w:t>. S</w:t>
      </w:r>
      <w:r w:rsidRPr="009E03F1">
        <w:rPr>
          <w:sz w:val="18"/>
        </w:rPr>
        <w:t xml:space="preserve">ono esclusi i maturati grigionesi nel Canton Ticino e sono </w:t>
      </w:r>
      <w:r>
        <w:rPr>
          <w:sz w:val="18"/>
        </w:rPr>
        <w:t>esclusi</w:t>
      </w:r>
      <w:r w:rsidRPr="009E03F1">
        <w:rPr>
          <w:sz w:val="18"/>
        </w:rPr>
        <w:t xml:space="preserve"> gli altri tipi di maturità (professionale o specializzata)</w:t>
      </w:r>
      <w:r>
        <w:rPr>
          <w:sz w:val="18"/>
        </w:rPr>
        <w:t>.</w:t>
      </w:r>
    </w:p>
    <w:p w:rsidR="004C3895" w:rsidRPr="00C52E3E" w:rsidRDefault="004C3895" w:rsidP="00B377D3">
      <w:pPr>
        <w:tabs>
          <w:tab w:val="left" w:pos="9486"/>
        </w:tabs>
        <w:spacing w:before="80" w:after="80"/>
        <w:rPr>
          <w:sz w:val="24"/>
        </w:rPr>
      </w:pPr>
    </w:p>
    <w:p w:rsidR="00491E70" w:rsidRPr="00E03EC1" w:rsidRDefault="00491E70" w:rsidP="00821201">
      <w:pPr>
        <w:pStyle w:val="Titolo4"/>
        <w:tabs>
          <w:tab w:val="left" w:pos="9486"/>
        </w:tabs>
        <w:ind w:left="0" w:hanging="56"/>
        <w:jc w:val="both"/>
        <w:rPr>
          <w:sz w:val="24"/>
          <w:szCs w:val="24"/>
        </w:rPr>
      </w:pPr>
      <w:r w:rsidRPr="00E03EC1">
        <w:rPr>
          <w:sz w:val="24"/>
          <w:szCs w:val="24"/>
        </w:rPr>
        <w:t>a) 2:</w:t>
      </w:r>
      <w:r w:rsidR="00D93205" w:rsidRPr="00E03EC1">
        <w:rPr>
          <w:sz w:val="24"/>
          <w:szCs w:val="24"/>
        </w:rPr>
        <w:t xml:space="preserve"> un quoziente di soddisfazione degli studenti e dei diplomati, declinato per facoltà, superiore al 75% della scala applicata, e misurato regolarmente con metodologie oggettive e anonimizzate con un tasso di risposta attendibile</w:t>
      </w:r>
    </w:p>
    <w:p w:rsidR="002F6A86" w:rsidRDefault="00715664" w:rsidP="00B377D3">
      <w:pPr>
        <w:tabs>
          <w:tab w:val="left" w:pos="9486"/>
        </w:tabs>
        <w:spacing w:before="80" w:after="80"/>
        <w:rPr>
          <w:sz w:val="24"/>
          <w:szCs w:val="24"/>
        </w:rPr>
      </w:pPr>
      <w:r>
        <w:rPr>
          <w:sz w:val="24"/>
        </w:rPr>
        <w:t>Il quoziente di soddisfazione degli studenti USI per l’anno accademico 2021</w:t>
      </w:r>
      <w:r w:rsidR="00B02707">
        <w:rPr>
          <w:sz w:val="24"/>
        </w:rPr>
        <w:t>-</w:t>
      </w:r>
      <w:r>
        <w:rPr>
          <w:sz w:val="24"/>
        </w:rPr>
        <w:t xml:space="preserve">22 è misurato con una scala da </w:t>
      </w:r>
      <w:r w:rsidRPr="00715664">
        <w:rPr>
          <w:sz w:val="24"/>
          <w:szCs w:val="24"/>
        </w:rPr>
        <w:t xml:space="preserve">1 a 10 (v. </w:t>
      </w:r>
      <w:r w:rsidRPr="00715664">
        <w:rPr>
          <w:sz w:val="24"/>
          <w:szCs w:val="24"/>
        </w:rPr>
        <w:fldChar w:fldCharType="begin"/>
      </w:r>
      <w:r w:rsidRPr="00715664">
        <w:rPr>
          <w:sz w:val="24"/>
          <w:szCs w:val="24"/>
        </w:rPr>
        <w:instrText xml:space="preserve"> REF _Ref103596158 \h </w:instrText>
      </w:r>
      <w:r>
        <w:rPr>
          <w:sz w:val="24"/>
          <w:szCs w:val="24"/>
        </w:rPr>
        <w:instrText xml:space="preserve"> \* MERGEFORMAT </w:instrText>
      </w:r>
      <w:r w:rsidRPr="00715664">
        <w:rPr>
          <w:sz w:val="24"/>
          <w:szCs w:val="24"/>
        </w:rPr>
      </w:r>
      <w:r w:rsidRPr="00715664">
        <w:rPr>
          <w:sz w:val="24"/>
          <w:szCs w:val="24"/>
        </w:rPr>
        <w:fldChar w:fldCharType="separate"/>
      </w:r>
      <w:r w:rsidR="005E0B02" w:rsidRPr="005E0B02">
        <w:rPr>
          <w:sz w:val="24"/>
          <w:szCs w:val="24"/>
        </w:rPr>
        <w:t>Figura 1</w:t>
      </w:r>
      <w:r w:rsidRPr="00715664">
        <w:rPr>
          <w:sz w:val="24"/>
          <w:szCs w:val="24"/>
        </w:rPr>
        <w:fldChar w:fldCharType="end"/>
      </w:r>
      <w:r w:rsidRPr="00715664">
        <w:rPr>
          <w:sz w:val="24"/>
          <w:szCs w:val="24"/>
        </w:rPr>
        <w:t xml:space="preserve">). </w:t>
      </w:r>
      <w:r>
        <w:rPr>
          <w:sz w:val="24"/>
          <w:szCs w:val="24"/>
        </w:rPr>
        <w:t xml:space="preserve">La soglia del 75% fissata dal cdp è quindi di 7.75 punti. Il valore complessivo </w:t>
      </w:r>
      <w:r w:rsidR="00DF0AE0">
        <w:rPr>
          <w:sz w:val="24"/>
          <w:szCs w:val="24"/>
        </w:rPr>
        <w:t>dell’</w:t>
      </w:r>
      <w:r>
        <w:rPr>
          <w:sz w:val="24"/>
          <w:szCs w:val="24"/>
        </w:rPr>
        <w:t xml:space="preserve">USI per l’intero anno accademico è di 8.04, dato nettamente superiore alla soglia prevista dal cdp. </w:t>
      </w:r>
      <w:r w:rsidR="002F6A86">
        <w:rPr>
          <w:sz w:val="24"/>
          <w:szCs w:val="24"/>
        </w:rPr>
        <w:t xml:space="preserve">Anche le singole facoltà mostrano dei buoni indici di gradimento, con valori che spaziano da 7.97 per ECO a 8.18 di INF, pertanto l’obiettivo è raggiunto sia a livello globale per USI, sia a livello di facoltà. </w:t>
      </w:r>
    </w:p>
    <w:p w:rsidR="00426322" w:rsidRDefault="002F6A86" w:rsidP="00B377D3">
      <w:pPr>
        <w:tabs>
          <w:tab w:val="left" w:pos="9486"/>
        </w:tabs>
        <w:spacing w:before="80" w:after="80"/>
        <w:rPr>
          <w:sz w:val="24"/>
        </w:rPr>
      </w:pPr>
      <w:r>
        <w:rPr>
          <w:sz w:val="24"/>
          <w:szCs w:val="24"/>
        </w:rPr>
        <w:t xml:space="preserve">Come </w:t>
      </w:r>
      <w:r w:rsidRPr="002F6A86">
        <w:rPr>
          <w:sz w:val="24"/>
          <w:szCs w:val="24"/>
        </w:rPr>
        <w:t xml:space="preserve">mostra la </w:t>
      </w:r>
      <w:r w:rsidRPr="002F6A86">
        <w:rPr>
          <w:sz w:val="24"/>
          <w:szCs w:val="24"/>
        </w:rPr>
        <w:fldChar w:fldCharType="begin"/>
      </w:r>
      <w:r w:rsidRPr="002F6A86">
        <w:rPr>
          <w:sz w:val="24"/>
          <w:szCs w:val="24"/>
        </w:rPr>
        <w:instrText xml:space="preserve"> REF _Ref103596575 \h </w:instrText>
      </w:r>
      <w:r>
        <w:rPr>
          <w:sz w:val="24"/>
          <w:szCs w:val="24"/>
        </w:rPr>
        <w:instrText xml:space="preserve"> \* MERGEFORMAT </w:instrText>
      </w:r>
      <w:r w:rsidRPr="002F6A86">
        <w:rPr>
          <w:sz w:val="24"/>
          <w:szCs w:val="24"/>
        </w:rPr>
      </w:r>
      <w:r w:rsidRPr="002F6A86">
        <w:rPr>
          <w:sz w:val="24"/>
          <w:szCs w:val="24"/>
        </w:rPr>
        <w:fldChar w:fldCharType="separate"/>
      </w:r>
      <w:r w:rsidR="005E0B02" w:rsidRPr="005E0B02">
        <w:rPr>
          <w:sz w:val="24"/>
          <w:szCs w:val="24"/>
        </w:rPr>
        <w:t>Figura 2</w:t>
      </w:r>
      <w:r w:rsidRPr="002F6A86">
        <w:rPr>
          <w:sz w:val="24"/>
          <w:szCs w:val="24"/>
        </w:rPr>
        <w:fldChar w:fldCharType="end"/>
      </w:r>
      <w:r w:rsidRPr="002F6A86">
        <w:rPr>
          <w:sz w:val="24"/>
          <w:szCs w:val="24"/>
        </w:rPr>
        <w:t>, in</w:t>
      </w:r>
      <w:r>
        <w:rPr>
          <w:sz w:val="24"/>
          <w:szCs w:val="24"/>
        </w:rPr>
        <w:t xml:space="preserve"> media l’83.6% degli studenti ha assegnato una valutazione superiore alla sufficienza (da 7 punti in su) all’offerta formativa di USI, a conferma dell’elevato grado di soddisfazione degli </w:t>
      </w:r>
      <w:r w:rsidR="003D70C4">
        <w:rPr>
          <w:sz w:val="24"/>
          <w:szCs w:val="24"/>
        </w:rPr>
        <w:t>studenti</w:t>
      </w:r>
      <w:r>
        <w:rPr>
          <w:sz w:val="24"/>
          <w:szCs w:val="24"/>
        </w:rPr>
        <w:t xml:space="preserve">. È in leggero aumento la quota degli studenti fortemente insoddisfatti (2.20% rispetto all’1.72% del 2021), ma queste valutazioni negative rappresentano una netta minoranza dei giudizi complessivi. </w:t>
      </w:r>
    </w:p>
    <w:p w:rsidR="00A25CD9" w:rsidRDefault="00A25CD9" w:rsidP="00B377D3">
      <w:pPr>
        <w:tabs>
          <w:tab w:val="left" w:pos="9486"/>
        </w:tabs>
        <w:spacing w:before="80" w:after="80"/>
        <w:rPr>
          <w:sz w:val="24"/>
        </w:rPr>
      </w:pPr>
    </w:p>
    <w:p w:rsidR="00426322" w:rsidRPr="00312519" w:rsidRDefault="00312519" w:rsidP="00DA6FED">
      <w:pPr>
        <w:pStyle w:val="Didascalia"/>
      </w:pPr>
      <w:bookmarkStart w:id="422" w:name="_Ref103596158"/>
      <w:bookmarkStart w:id="423" w:name="_Toc25674402"/>
      <w:bookmarkStart w:id="424" w:name="_Toc25937723"/>
      <w:bookmarkStart w:id="425" w:name="_Toc25938771"/>
      <w:bookmarkStart w:id="426" w:name="_Toc26190433"/>
      <w:bookmarkStart w:id="427" w:name="_Toc26192234"/>
      <w:bookmarkStart w:id="428" w:name="_Toc26347570"/>
      <w:bookmarkStart w:id="429" w:name="_Toc88122615"/>
      <w:r w:rsidRPr="00581905">
        <w:lastRenderedPageBreak/>
        <w:t xml:space="preserve">Figura </w:t>
      </w:r>
      <w:r w:rsidRPr="00581905">
        <w:fldChar w:fldCharType="begin"/>
      </w:r>
      <w:r w:rsidRPr="00581905">
        <w:instrText xml:space="preserve"> SEQ Figura \* ARABIC </w:instrText>
      </w:r>
      <w:r w:rsidRPr="00581905">
        <w:fldChar w:fldCharType="separate"/>
      </w:r>
      <w:r w:rsidR="005E0B02">
        <w:t>1</w:t>
      </w:r>
      <w:r w:rsidRPr="00581905">
        <w:fldChar w:fldCharType="end"/>
      </w:r>
      <w:bookmarkEnd w:id="422"/>
      <w:r w:rsidRPr="00581905">
        <w:t xml:space="preserve"> –</w:t>
      </w:r>
      <w:r w:rsidRPr="00581905">
        <w:rPr>
          <w:lang w:val="it-IT"/>
        </w:rPr>
        <w:t xml:space="preserve"> Media del giudizio complessivo sui corsi espresso dagli studenti per l’anno accademico </w:t>
      </w:r>
      <w:r w:rsidR="00581905" w:rsidRPr="00581905">
        <w:rPr>
          <w:lang w:val="it-IT"/>
        </w:rPr>
        <w:t>2021-22</w:t>
      </w:r>
      <w:r w:rsidRPr="00581905">
        <w:t xml:space="preserve"> (fonte</w:t>
      </w:r>
      <w:r w:rsidR="00444EFC" w:rsidRPr="00581905">
        <w:t>:</w:t>
      </w:r>
      <w:r w:rsidRPr="00581905">
        <w:t xml:space="preserve"> </w:t>
      </w:r>
      <w:r w:rsidR="005452A8" w:rsidRPr="00581905">
        <w:t>USI</w:t>
      </w:r>
      <w:r w:rsidRPr="00581905">
        <w:t>)</w:t>
      </w:r>
      <w:bookmarkEnd w:id="423"/>
      <w:bookmarkEnd w:id="424"/>
      <w:bookmarkEnd w:id="425"/>
      <w:bookmarkEnd w:id="426"/>
      <w:bookmarkEnd w:id="427"/>
      <w:bookmarkEnd w:id="428"/>
      <w:bookmarkEnd w:id="429"/>
    </w:p>
    <w:p w:rsidR="00426322" w:rsidRDefault="00581905" w:rsidP="00260397">
      <w:pPr>
        <w:tabs>
          <w:tab w:val="left" w:pos="9486"/>
        </w:tabs>
        <w:rPr>
          <w:sz w:val="24"/>
        </w:rPr>
      </w:pPr>
      <w:r>
        <w:rPr>
          <w:noProof/>
          <w:lang w:eastAsia="it-CH"/>
        </w:rPr>
        <w:drawing>
          <wp:inline distT="0" distB="0" distL="0" distR="0" wp14:anchorId="2DEAD2AB" wp14:editId="6675CFAE">
            <wp:extent cx="6120130" cy="3030855"/>
            <wp:effectExtent l="0" t="0" r="13970" b="17145"/>
            <wp:docPr id="1" name="Gra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312519" w:rsidRDefault="0051555C" w:rsidP="00260397">
      <w:pPr>
        <w:tabs>
          <w:tab w:val="left" w:pos="9486"/>
        </w:tabs>
        <w:rPr>
          <w:sz w:val="24"/>
          <w:highlight w:val="yellow"/>
        </w:rPr>
      </w:pPr>
      <w:r>
        <w:rPr>
          <w:sz w:val="18"/>
          <w:szCs w:val="18"/>
        </w:rPr>
        <w:t>Nota:</w:t>
      </w:r>
      <w:r w:rsidR="00B82362">
        <w:rPr>
          <w:sz w:val="18"/>
          <w:szCs w:val="18"/>
        </w:rPr>
        <w:t xml:space="preserve"> </w:t>
      </w:r>
      <w:r w:rsidR="007B7009">
        <w:rPr>
          <w:sz w:val="18"/>
          <w:szCs w:val="18"/>
        </w:rPr>
        <w:t>la</w:t>
      </w:r>
      <w:r w:rsidR="00312519">
        <w:rPr>
          <w:sz w:val="18"/>
          <w:szCs w:val="18"/>
        </w:rPr>
        <w:t xml:space="preserve"> scala di voto va da 1 a 10</w:t>
      </w:r>
      <w:r w:rsidR="00A25CD9">
        <w:rPr>
          <w:sz w:val="18"/>
          <w:szCs w:val="18"/>
        </w:rPr>
        <w:t>;</w:t>
      </w:r>
      <w:r w:rsidR="006B3671" w:rsidRPr="006B3671">
        <w:rPr>
          <w:sz w:val="18"/>
          <w:szCs w:val="18"/>
        </w:rPr>
        <w:t xml:space="preserve"> </w:t>
      </w:r>
      <w:r w:rsidR="006B3671">
        <w:rPr>
          <w:sz w:val="18"/>
          <w:szCs w:val="18"/>
        </w:rPr>
        <w:t>AA =</w:t>
      </w:r>
      <w:r w:rsidR="00A23C33">
        <w:rPr>
          <w:sz w:val="18"/>
          <w:szCs w:val="18"/>
        </w:rPr>
        <w:t xml:space="preserve"> </w:t>
      </w:r>
      <w:r w:rsidR="006B3671">
        <w:rPr>
          <w:sz w:val="18"/>
          <w:szCs w:val="18"/>
        </w:rPr>
        <w:t>anno accademico</w:t>
      </w:r>
      <w:r w:rsidR="00BC7844">
        <w:rPr>
          <w:sz w:val="18"/>
          <w:szCs w:val="18"/>
        </w:rPr>
        <w:t>; SA = semestre autunnale; SP = semestre primaverile</w:t>
      </w:r>
    </w:p>
    <w:p w:rsidR="00312519" w:rsidRDefault="00312519" w:rsidP="00260397">
      <w:pPr>
        <w:tabs>
          <w:tab w:val="left" w:pos="9486"/>
        </w:tabs>
        <w:rPr>
          <w:sz w:val="24"/>
        </w:rPr>
      </w:pPr>
    </w:p>
    <w:p w:rsidR="00312519" w:rsidRPr="00312519" w:rsidRDefault="00312519" w:rsidP="00DA6FED">
      <w:pPr>
        <w:pStyle w:val="Didascalia"/>
      </w:pPr>
      <w:bookmarkStart w:id="430" w:name="_Ref103596575"/>
      <w:r w:rsidRPr="008F12A3">
        <w:t xml:space="preserve">Figura </w:t>
      </w:r>
      <w:r w:rsidRPr="008F12A3">
        <w:fldChar w:fldCharType="begin"/>
      </w:r>
      <w:r w:rsidRPr="008F12A3">
        <w:instrText xml:space="preserve"> SEQ Figura \* ARABIC </w:instrText>
      </w:r>
      <w:r w:rsidRPr="008F12A3">
        <w:fldChar w:fldCharType="separate"/>
      </w:r>
      <w:r w:rsidR="005E0B02">
        <w:t>2</w:t>
      </w:r>
      <w:r w:rsidRPr="008F12A3">
        <w:fldChar w:fldCharType="end"/>
      </w:r>
      <w:bookmarkEnd w:id="430"/>
      <w:r w:rsidRPr="008F12A3">
        <w:t xml:space="preserve"> –</w:t>
      </w:r>
      <w:r w:rsidRPr="008F12A3">
        <w:rPr>
          <w:lang w:val="it-IT"/>
        </w:rPr>
        <w:t xml:space="preserve"> Distribuzione dei voti </w:t>
      </w:r>
      <w:r w:rsidR="0051555C" w:rsidRPr="008F12A3">
        <w:rPr>
          <w:lang w:val="it-IT"/>
        </w:rPr>
        <w:t>dei feedback studenteschi sui corsi</w:t>
      </w:r>
      <w:r w:rsidRPr="008F12A3">
        <w:rPr>
          <w:lang w:val="it-IT"/>
        </w:rPr>
        <w:t xml:space="preserve"> per l’anno accademico </w:t>
      </w:r>
      <w:r w:rsidR="002036F9" w:rsidRPr="008F12A3">
        <w:rPr>
          <w:lang w:val="it-IT"/>
        </w:rPr>
        <w:t>20</w:t>
      </w:r>
      <w:r w:rsidRPr="008F12A3">
        <w:rPr>
          <w:lang w:val="it-IT"/>
        </w:rPr>
        <w:t>21</w:t>
      </w:r>
      <w:r w:rsidR="00581905" w:rsidRPr="008F12A3">
        <w:rPr>
          <w:lang w:val="it-IT"/>
        </w:rPr>
        <w:t>-22</w:t>
      </w:r>
      <w:r w:rsidRPr="008F12A3">
        <w:t xml:space="preserve"> (fonte</w:t>
      </w:r>
      <w:r w:rsidR="00444EFC" w:rsidRPr="008F12A3">
        <w:t>:</w:t>
      </w:r>
      <w:r w:rsidRPr="008F12A3">
        <w:t xml:space="preserve"> </w:t>
      </w:r>
      <w:r w:rsidR="005452A8" w:rsidRPr="008F12A3">
        <w:t>USI</w:t>
      </w:r>
      <w:r w:rsidRPr="008F12A3">
        <w:t>)</w:t>
      </w:r>
    </w:p>
    <w:p w:rsidR="00312519" w:rsidRDefault="008F12A3" w:rsidP="00260397">
      <w:pPr>
        <w:tabs>
          <w:tab w:val="left" w:pos="9486"/>
        </w:tabs>
        <w:rPr>
          <w:sz w:val="24"/>
        </w:rPr>
      </w:pPr>
      <w:r>
        <w:rPr>
          <w:noProof/>
          <w:lang w:eastAsia="it-CH"/>
        </w:rPr>
        <w:drawing>
          <wp:inline distT="0" distB="0" distL="0" distR="0" wp14:anchorId="0FBD57AE" wp14:editId="50AD25E5">
            <wp:extent cx="6120130" cy="3912870"/>
            <wp:effectExtent l="0" t="0" r="13970" b="11430"/>
            <wp:docPr id="5" name="Gra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312519" w:rsidRPr="002F1362" w:rsidRDefault="00B82362" w:rsidP="002F1362">
      <w:pPr>
        <w:tabs>
          <w:tab w:val="left" w:pos="9486"/>
        </w:tabs>
        <w:rPr>
          <w:sz w:val="24"/>
          <w:highlight w:val="yellow"/>
        </w:rPr>
      </w:pPr>
      <w:r>
        <w:rPr>
          <w:sz w:val="18"/>
          <w:szCs w:val="18"/>
        </w:rPr>
        <w:t>Nota: l</w:t>
      </w:r>
      <w:r w:rsidR="00DC430A">
        <w:rPr>
          <w:sz w:val="18"/>
          <w:szCs w:val="18"/>
        </w:rPr>
        <w:t>a scala di voto va da 1 a 10</w:t>
      </w:r>
      <w:r w:rsidR="009017F0">
        <w:rPr>
          <w:sz w:val="18"/>
          <w:szCs w:val="18"/>
        </w:rPr>
        <w:t xml:space="preserve"> Il totale della colonna COM è 100.01%</w:t>
      </w:r>
    </w:p>
    <w:p w:rsidR="00CA3772" w:rsidRDefault="00CA3772" w:rsidP="00B377D3">
      <w:pPr>
        <w:tabs>
          <w:tab w:val="left" w:pos="9486"/>
        </w:tabs>
        <w:spacing w:before="80" w:after="80"/>
        <w:rPr>
          <w:sz w:val="24"/>
        </w:rPr>
      </w:pPr>
    </w:p>
    <w:p w:rsidR="002F6A86" w:rsidRDefault="002F6A86" w:rsidP="00B377D3">
      <w:pPr>
        <w:tabs>
          <w:tab w:val="left" w:pos="9486"/>
        </w:tabs>
        <w:spacing w:before="80" w:after="80"/>
        <w:rPr>
          <w:sz w:val="24"/>
          <w:szCs w:val="24"/>
        </w:rPr>
      </w:pPr>
      <w:r>
        <w:rPr>
          <w:sz w:val="24"/>
          <w:szCs w:val="24"/>
        </w:rPr>
        <w:lastRenderedPageBreak/>
        <w:t>Per quanto riguarda i diplomati, l’indagine svolta nel corso del 2022 da</w:t>
      </w:r>
      <w:r w:rsidR="00DF0AE0">
        <w:rPr>
          <w:sz w:val="24"/>
          <w:szCs w:val="24"/>
        </w:rPr>
        <w:t>ll’</w:t>
      </w:r>
      <w:r>
        <w:rPr>
          <w:sz w:val="24"/>
          <w:szCs w:val="24"/>
        </w:rPr>
        <w:t xml:space="preserve">USI riporta i dati sulla soddisfazione dei laureati che hanno ottenuto un master nel 2021 a 1 anno dal diploma </w:t>
      </w:r>
      <w:r w:rsidRPr="00246D78">
        <w:rPr>
          <w:sz w:val="24"/>
          <w:szCs w:val="24"/>
        </w:rPr>
        <w:t>(</w:t>
      </w:r>
      <w:r w:rsidR="00246D78" w:rsidRPr="00246D78">
        <w:rPr>
          <w:sz w:val="24"/>
          <w:szCs w:val="24"/>
        </w:rPr>
        <w:fldChar w:fldCharType="begin"/>
      </w:r>
      <w:r w:rsidR="00246D78" w:rsidRPr="00246D78">
        <w:rPr>
          <w:sz w:val="24"/>
          <w:szCs w:val="24"/>
        </w:rPr>
        <w:instrText xml:space="preserve"> REF _Ref134092776 \h </w:instrText>
      </w:r>
      <w:r w:rsidR="00246D78">
        <w:rPr>
          <w:sz w:val="24"/>
          <w:szCs w:val="24"/>
        </w:rPr>
        <w:instrText xml:space="preserve"> \* MERGEFORMAT </w:instrText>
      </w:r>
      <w:r w:rsidR="00246D78" w:rsidRPr="00246D78">
        <w:rPr>
          <w:sz w:val="24"/>
          <w:szCs w:val="24"/>
        </w:rPr>
      </w:r>
      <w:r w:rsidR="00246D78" w:rsidRPr="00246D78">
        <w:rPr>
          <w:sz w:val="24"/>
          <w:szCs w:val="24"/>
        </w:rPr>
        <w:fldChar w:fldCharType="separate"/>
      </w:r>
      <w:r w:rsidR="005E0B02" w:rsidRPr="005E0B02">
        <w:rPr>
          <w:sz w:val="24"/>
          <w:szCs w:val="24"/>
        </w:rPr>
        <w:t>Tabella 9</w:t>
      </w:r>
      <w:r w:rsidR="00246D78" w:rsidRPr="00246D78">
        <w:rPr>
          <w:sz w:val="24"/>
          <w:szCs w:val="24"/>
        </w:rPr>
        <w:fldChar w:fldCharType="end"/>
      </w:r>
      <w:r w:rsidRPr="00246D78">
        <w:rPr>
          <w:sz w:val="24"/>
          <w:szCs w:val="24"/>
        </w:rPr>
        <w:t>)</w:t>
      </w:r>
      <w:r>
        <w:rPr>
          <w:sz w:val="24"/>
          <w:szCs w:val="24"/>
        </w:rPr>
        <w:t xml:space="preserve"> e dei laureati con un master ottenuto nel 2017 a 5 anni dal diploma </w:t>
      </w:r>
      <w:r w:rsidRPr="00246D78">
        <w:rPr>
          <w:sz w:val="24"/>
          <w:szCs w:val="24"/>
        </w:rPr>
        <w:t>(</w:t>
      </w:r>
      <w:r w:rsidR="00246D78" w:rsidRPr="00246D78">
        <w:rPr>
          <w:sz w:val="24"/>
          <w:szCs w:val="24"/>
        </w:rPr>
        <w:fldChar w:fldCharType="begin"/>
      </w:r>
      <w:r w:rsidR="00246D78" w:rsidRPr="00246D78">
        <w:rPr>
          <w:sz w:val="24"/>
          <w:szCs w:val="24"/>
        </w:rPr>
        <w:instrText xml:space="preserve"> REF _Ref134092814 \h </w:instrText>
      </w:r>
      <w:r w:rsidR="00246D78">
        <w:rPr>
          <w:sz w:val="24"/>
          <w:szCs w:val="24"/>
        </w:rPr>
        <w:instrText xml:space="preserve"> \* MERGEFORMAT </w:instrText>
      </w:r>
      <w:r w:rsidR="00246D78" w:rsidRPr="00246D78">
        <w:rPr>
          <w:sz w:val="24"/>
          <w:szCs w:val="24"/>
        </w:rPr>
      </w:r>
      <w:r w:rsidR="00246D78" w:rsidRPr="00246D78">
        <w:rPr>
          <w:sz w:val="24"/>
          <w:szCs w:val="24"/>
        </w:rPr>
        <w:fldChar w:fldCharType="separate"/>
      </w:r>
      <w:r w:rsidR="005E0B02" w:rsidRPr="005E0B02">
        <w:rPr>
          <w:sz w:val="24"/>
          <w:szCs w:val="24"/>
        </w:rPr>
        <w:t>Tabella 10</w:t>
      </w:r>
      <w:r w:rsidR="00246D78" w:rsidRPr="00246D78">
        <w:rPr>
          <w:sz w:val="24"/>
          <w:szCs w:val="24"/>
        </w:rPr>
        <w:fldChar w:fldCharType="end"/>
      </w:r>
      <w:r w:rsidRPr="00246D78">
        <w:rPr>
          <w:sz w:val="24"/>
          <w:szCs w:val="24"/>
        </w:rPr>
        <w:t>).</w:t>
      </w:r>
      <w:r>
        <w:rPr>
          <w:sz w:val="24"/>
          <w:szCs w:val="24"/>
        </w:rPr>
        <w:t xml:space="preserve"> Per entrambi i gruppi il quoziente di soddisfazione nei confronti dell’offerta formativa </w:t>
      </w:r>
      <w:r w:rsidR="00DF0AE0">
        <w:rPr>
          <w:sz w:val="24"/>
          <w:szCs w:val="24"/>
        </w:rPr>
        <w:t>dell’</w:t>
      </w:r>
      <w:r>
        <w:rPr>
          <w:sz w:val="24"/>
          <w:szCs w:val="24"/>
        </w:rPr>
        <w:t>USI è stato misurato con una scala da 1 a 5 ed in entrambi i casi il valore medio rilevato è di 4 punti, ovvero esattamente il 75% della scala applicata come richiesto dal cdp. Per i diplomati nel 2021 le facoltà COM e ECO mostrano dei valori leggermente inferiori alla media ma comunque più che sufficienti, mentre le facoltà ARC, BMED e INF hanno un tasso di gradimento decisamente positivo. Tra i diplomati nel 2017 la facoltà INF è quella più apprezzata, mentre COM riporta un valore di poco inferiore alla media seppur ampiamente sufficiente. In entrambi i casi il quoziente di soddisfazione dei diplomati è in linea con quanto richiesto dal cdp, pertanto l’obiettivo è raggiunto.</w:t>
      </w:r>
    </w:p>
    <w:p w:rsidR="009831DC" w:rsidRDefault="009831DC" w:rsidP="00B377D3">
      <w:pPr>
        <w:tabs>
          <w:tab w:val="left" w:pos="9486"/>
        </w:tabs>
        <w:spacing w:before="80" w:after="80"/>
        <w:rPr>
          <w:sz w:val="24"/>
          <w:szCs w:val="24"/>
        </w:rPr>
        <w:sectPr w:rsidR="009831DC" w:rsidSect="0062475F">
          <w:headerReference w:type="default" r:id="rId24"/>
          <w:pgSz w:w="11906" w:h="16838"/>
          <w:pgMar w:top="1417" w:right="1134" w:bottom="1134" w:left="1134" w:header="720" w:footer="567" w:gutter="0"/>
          <w:cols w:space="720"/>
          <w:titlePg/>
          <w:docGrid w:linePitch="326"/>
        </w:sectPr>
      </w:pPr>
    </w:p>
    <w:p w:rsidR="00D301CF" w:rsidRDefault="00D301CF" w:rsidP="00D301CF">
      <w:pPr>
        <w:pStyle w:val="Didascalia"/>
        <w:rPr>
          <w:sz w:val="24"/>
        </w:rPr>
      </w:pPr>
      <w:bookmarkStart w:id="431" w:name="_Ref134092776"/>
      <w:r w:rsidRPr="009831DC">
        <w:lastRenderedPageBreak/>
        <w:t xml:space="preserve">Tabella </w:t>
      </w:r>
      <w:r w:rsidRPr="009831DC">
        <w:fldChar w:fldCharType="begin"/>
      </w:r>
      <w:r w:rsidRPr="009831DC">
        <w:instrText xml:space="preserve"> SEQ Tabella \* ARABIC </w:instrText>
      </w:r>
      <w:r w:rsidRPr="009831DC">
        <w:fldChar w:fldCharType="separate"/>
      </w:r>
      <w:r w:rsidR="005E0B02">
        <w:t>9</w:t>
      </w:r>
      <w:r w:rsidRPr="009831DC">
        <w:fldChar w:fldCharType="end"/>
      </w:r>
      <w:bookmarkEnd w:id="431"/>
      <w:r w:rsidRPr="009831DC">
        <w:t xml:space="preserve"> - </w:t>
      </w:r>
      <w:r w:rsidR="009831DC" w:rsidRPr="009831DC">
        <w:t xml:space="preserve">Indagine </w:t>
      </w:r>
      <w:r w:rsidR="00B428AE">
        <w:t>2022</w:t>
      </w:r>
      <w:r w:rsidR="009831DC" w:rsidRPr="009831DC">
        <w:t xml:space="preserve"> sui laureati m</w:t>
      </w:r>
      <w:r w:rsidRPr="009831DC">
        <w:t xml:space="preserve">aster </w:t>
      </w:r>
      <w:r w:rsidR="00B428AE">
        <w:t>2021</w:t>
      </w:r>
      <w:r w:rsidRPr="009831DC">
        <w:t xml:space="preserve"> dell'USI a 1 anno dal diploma (</w:t>
      </w:r>
      <w:r w:rsidR="00FB24AE">
        <w:t>fonti</w:t>
      </w:r>
      <w:r w:rsidRPr="009831DC">
        <w:t>: USI</w:t>
      </w:r>
      <w:r w:rsidR="000B12EE">
        <w:t>, UST</w:t>
      </w:r>
      <w:r w:rsidRPr="009831DC">
        <w:t>)</w:t>
      </w:r>
    </w:p>
    <w:tbl>
      <w:tblPr>
        <w:tblW w:w="14645" w:type="dxa"/>
        <w:tblInd w:w="-5" w:type="dxa"/>
        <w:tblCellMar>
          <w:left w:w="70" w:type="dxa"/>
          <w:right w:w="70" w:type="dxa"/>
        </w:tblCellMar>
        <w:tblLook w:val="04A0" w:firstRow="1" w:lastRow="0" w:firstColumn="1" w:lastColumn="0" w:noHBand="0" w:noVBand="1"/>
      </w:tblPr>
      <w:tblGrid>
        <w:gridCol w:w="1302"/>
        <w:gridCol w:w="747"/>
        <w:gridCol w:w="747"/>
        <w:gridCol w:w="747"/>
        <w:gridCol w:w="747"/>
        <w:gridCol w:w="531"/>
        <w:gridCol w:w="747"/>
        <w:gridCol w:w="747"/>
        <w:gridCol w:w="747"/>
        <w:gridCol w:w="747"/>
        <w:gridCol w:w="747"/>
        <w:gridCol w:w="747"/>
        <w:gridCol w:w="747"/>
        <w:gridCol w:w="747"/>
        <w:gridCol w:w="747"/>
        <w:gridCol w:w="747"/>
        <w:gridCol w:w="860"/>
        <w:gridCol w:w="747"/>
        <w:gridCol w:w="747"/>
      </w:tblGrid>
      <w:tr w:rsidR="009831DC" w:rsidRPr="009831DC" w:rsidTr="009831DC">
        <w:trPr>
          <w:trHeight w:val="300"/>
        </w:trPr>
        <w:tc>
          <w:tcPr>
            <w:tcW w:w="1302" w:type="dxa"/>
            <w:shd w:val="clear" w:color="auto" w:fill="auto"/>
            <w:noWrap/>
            <w:vAlign w:val="center"/>
            <w:hideMark/>
          </w:tcPr>
          <w:p w:rsidR="009831DC" w:rsidRPr="009831DC" w:rsidRDefault="009831DC" w:rsidP="009831DC">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 </w:t>
            </w:r>
          </w:p>
        </w:tc>
        <w:tc>
          <w:tcPr>
            <w:tcW w:w="2241" w:type="dxa"/>
            <w:gridSpan w:val="3"/>
            <w:tcBorders>
              <w:bottom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ARC</w:t>
            </w:r>
          </w:p>
        </w:tc>
        <w:tc>
          <w:tcPr>
            <w:tcW w:w="2025" w:type="dxa"/>
            <w:gridSpan w:val="3"/>
            <w:tcBorders>
              <w:left w:val="single" w:sz="4" w:space="0" w:color="FFFFFF" w:themeColor="background1"/>
              <w:bottom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BMED</w:t>
            </w:r>
          </w:p>
        </w:tc>
        <w:tc>
          <w:tcPr>
            <w:tcW w:w="2241" w:type="dxa"/>
            <w:gridSpan w:val="3"/>
            <w:tcBorders>
              <w:left w:val="single" w:sz="4" w:space="0" w:color="FFFFFF" w:themeColor="background1"/>
              <w:bottom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COM</w:t>
            </w:r>
          </w:p>
        </w:tc>
        <w:tc>
          <w:tcPr>
            <w:tcW w:w="2241" w:type="dxa"/>
            <w:gridSpan w:val="3"/>
            <w:tcBorders>
              <w:left w:val="single" w:sz="4" w:space="0" w:color="FFFFFF" w:themeColor="background1"/>
              <w:bottom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ECO</w:t>
            </w:r>
          </w:p>
        </w:tc>
        <w:tc>
          <w:tcPr>
            <w:tcW w:w="2241" w:type="dxa"/>
            <w:gridSpan w:val="3"/>
            <w:tcBorders>
              <w:left w:val="single" w:sz="4" w:space="0" w:color="FFFFFF" w:themeColor="background1"/>
              <w:bottom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INF</w:t>
            </w:r>
          </w:p>
        </w:tc>
        <w:tc>
          <w:tcPr>
            <w:tcW w:w="2354" w:type="dxa"/>
            <w:gridSpan w:val="3"/>
            <w:tcBorders>
              <w:left w:val="single" w:sz="4" w:space="0" w:color="FFFFFF" w:themeColor="background1"/>
              <w:bottom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TOTALE</w:t>
            </w:r>
          </w:p>
        </w:tc>
      </w:tr>
      <w:tr w:rsidR="009831DC" w:rsidRPr="009831DC" w:rsidTr="009831DC">
        <w:trPr>
          <w:trHeight w:val="300"/>
        </w:trPr>
        <w:tc>
          <w:tcPr>
            <w:tcW w:w="1302" w:type="dxa"/>
            <w:shd w:val="clear" w:color="auto" w:fill="auto"/>
            <w:noWrap/>
            <w:vAlign w:val="bottom"/>
            <w:hideMark/>
          </w:tcPr>
          <w:p w:rsidR="009831DC" w:rsidRPr="009831DC" w:rsidRDefault="009831DC" w:rsidP="009831DC">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 </w:t>
            </w:r>
          </w:p>
        </w:tc>
        <w:tc>
          <w:tcPr>
            <w:tcW w:w="747" w:type="dxa"/>
            <w:tcBorders>
              <w:top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N</w:t>
            </w:r>
          </w:p>
        </w:tc>
        <w:tc>
          <w:tcPr>
            <w:tcW w:w="747"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M</w:t>
            </w:r>
          </w:p>
        </w:tc>
        <w:tc>
          <w:tcPr>
            <w:tcW w:w="747"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F</w:t>
            </w:r>
          </w:p>
        </w:tc>
        <w:tc>
          <w:tcPr>
            <w:tcW w:w="747"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N</w:t>
            </w:r>
          </w:p>
        </w:tc>
        <w:tc>
          <w:tcPr>
            <w:tcW w:w="531"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M</w:t>
            </w:r>
          </w:p>
        </w:tc>
        <w:tc>
          <w:tcPr>
            <w:tcW w:w="747"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F</w:t>
            </w:r>
          </w:p>
        </w:tc>
        <w:tc>
          <w:tcPr>
            <w:tcW w:w="747"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N</w:t>
            </w:r>
          </w:p>
        </w:tc>
        <w:tc>
          <w:tcPr>
            <w:tcW w:w="747"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M</w:t>
            </w:r>
          </w:p>
        </w:tc>
        <w:tc>
          <w:tcPr>
            <w:tcW w:w="747"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F</w:t>
            </w:r>
          </w:p>
        </w:tc>
        <w:tc>
          <w:tcPr>
            <w:tcW w:w="747"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N</w:t>
            </w:r>
          </w:p>
        </w:tc>
        <w:tc>
          <w:tcPr>
            <w:tcW w:w="747"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M</w:t>
            </w:r>
          </w:p>
        </w:tc>
        <w:tc>
          <w:tcPr>
            <w:tcW w:w="747"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F</w:t>
            </w:r>
          </w:p>
        </w:tc>
        <w:tc>
          <w:tcPr>
            <w:tcW w:w="747"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N</w:t>
            </w:r>
          </w:p>
        </w:tc>
        <w:tc>
          <w:tcPr>
            <w:tcW w:w="747"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M</w:t>
            </w:r>
          </w:p>
        </w:tc>
        <w:tc>
          <w:tcPr>
            <w:tcW w:w="747"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F</w:t>
            </w:r>
          </w:p>
        </w:tc>
        <w:tc>
          <w:tcPr>
            <w:tcW w:w="860"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N</w:t>
            </w:r>
          </w:p>
        </w:tc>
        <w:tc>
          <w:tcPr>
            <w:tcW w:w="747"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M</w:t>
            </w:r>
          </w:p>
        </w:tc>
        <w:tc>
          <w:tcPr>
            <w:tcW w:w="747" w:type="dxa"/>
            <w:tcBorders>
              <w:top w:val="single" w:sz="4" w:space="0" w:color="FFFFFF" w:themeColor="background1"/>
              <w:lef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F</w:t>
            </w:r>
          </w:p>
        </w:tc>
      </w:tr>
      <w:tr w:rsidR="009831DC" w:rsidRPr="009831DC" w:rsidTr="009831DC">
        <w:trPr>
          <w:trHeight w:val="300"/>
        </w:trPr>
        <w:tc>
          <w:tcPr>
            <w:tcW w:w="1302" w:type="dxa"/>
            <w:tcBorders>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Rispondenti per genere</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72</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37</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35</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8</w:t>
            </w:r>
          </w:p>
        </w:tc>
        <w:tc>
          <w:tcPr>
            <w:tcW w:w="531"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6</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68</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23</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45</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104</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59</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45</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30</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22</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8</w:t>
            </w:r>
          </w:p>
        </w:tc>
        <w:tc>
          <w:tcPr>
            <w:tcW w:w="860"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282</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143</w:t>
            </w:r>
          </w:p>
        </w:tc>
        <w:tc>
          <w:tcPr>
            <w:tcW w:w="747" w:type="dxa"/>
            <w:tcBorders>
              <w:left w:val="single" w:sz="4" w:space="0" w:color="auto"/>
              <w:bottom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139</w:t>
            </w:r>
          </w:p>
        </w:tc>
      </w:tr>
      <w:tr w:rsidR="009831DC" w:rsidRPr="009831DC" w:rsidTr="009831DC">
        <w:trPr>
          <w:trHeight w:val="300"/>
        </w:trPr>
        <w:tc>
          <w:tcPr>
            <w:tcW w:w="1302" w:type="dxa"/>
            <w:tcBorders>
              <w:top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 di occupazione</w:t>
            </w:r>
            <w:r w:rsidR="0058683D">
              <w:rPr>
                <w:rFonts w:eastAsia="Times New Roman" w:cs="Arial"/>
                <w:color w:val="000000"/>
                <w:sz w:val="18"/>
                <w:szCs w:val="18"/>
                <w:lang w:eastAsia="it-CH"/>
              </w:rPr>
              <w:t xml:space="preserve"> USI</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97.2</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94.4</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100</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100</w:t>
            </w:r>
          </w:p>
        </w:tc>
        <w:tc>
          <w:tcPr>
            <w:tcW w:w="531"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100</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100</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93.9</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95.7</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93.0</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95.2</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96.6</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93.3</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100</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100</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100</w:t>
            </w:r>
          </w:p>
        </w:tc>
        <w:tc>
          <w:tcPr>
            <w:tcW w:w="860"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96.0</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96.5</w:t>
            </w:r>
          </w:p>
        </w:tc>
        <w:tc>
          <w:tcPr>
            <w:tcW w:w="747" w:type="dxa"/>
            <w:tcBorders>
              <w:top w:val="single" w:sz="4" w:space="0" w:color="auto"/>
              <w:lef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95.6</w:t>
            </w:r>
          </w:p>
        </w:tc>
      </w:tr>
      <w:tr w:rsidR="0058683D" w:rsidRPr="009831DC" w:rsidTr="009831DC">
        <w:trPr>
          <w:trHeight w:val="300"/>
        </w:trPr>
        <w:tc>
          <w:tcPr>
            <w:tcW w:w="1302" w:type="dxa"/>
            <w:tcBorders>
              <w:top w:val="single" w:sz="4" w:space="0" w:color="auto"/>
              <w:right w:val="single" w:sz="4" w:space="0" w:color="auto"/>
            </w:tcBorders>
            <w:shd w:val="clear" w:color="auto" w:fill="auto"/>
            <w:noWrap/>
            <w:vAlign w:val="center"/>
          </w:tcPr>
          <w:p w:rsidR="0058683D" w:rsidRPr="0058683D" w:rsidRDefault="0058683D" w:rsidP="0058683D">
            <w:pPr>
              <w:suppressAutoHyphens w:val="0"/>
              <w:jc w:val="left"/>
              <w:rPr>
                <w:rFonts w:eastAsia="Times New Roman" w:cs="Arial"/>
                <w:i/>
                <w:color w:val="000000"/>
                <w:sz w:val="18"/>
                <w:szCs w:val="18"/>
                <w:lang w:eastAsia="it-CH"/>
              </w:rPr>
            </w:pPr>
            <w:r w:rsidRPr="0058683D">
              <w:rPr>
                <w:rFonts w:eastAsia="Times New Roman" w:cs="Arial"/>
                <w:i/>
                <w:color w:val="000000"/>
                <w:sz w:val="18"/>
                <w:szCs w:val="18"/>
                <w:lang w:eastAsia="it-CH"/>
              </w:rPr>
              <w:t xml:space="preserve">% di occupazione </w:t>
            </w:r>
            <w:r w:rsidR="00CF5910">
              <w:rPr>
                <w:rFonts w:eastAsia="Times New Roman" w:cs="Arial"/>
                <w:i/>
                <w:color w:val="000000"/>
                <w:sz w:val="18"/>
                <w:szCs w:val="18"/>
                <w:lang w:eastAsia="it-CH"/>
              </w:rPr>
              <w:t xml:space="preserve">media </w:t>
            </w:r>
            <w:r w:rsidRPr="0058683D">
              <w:rPr>
                <w:rFonts w:eastAsia="Times New Roman" w:cs="Arial"/>
                <w:i/>
                <w:color w:val="000000"/>
                <w:sz w:val="18"/>
                <w:szCs w:val="18"/>
                <w:lang w:eastAsia="it-CH"/>
              </w:rPr>
              <w:t>CH</w:t>
            </w:r>
          </w:p>
        </w:tc>
        <w:tc>
          <w:tcPr>
            <w:tcW w:w="747"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58683D">
            <w:pPr>
              <w:suppressAutoHyphens w:val="0"/>
              <w:jc w:val="center"/>
              <w:rPr>
                <w:rFonts w:eastAsia="Times New Roman" w:cs="Arial"/>
                <w:i/>
                <w:color w:val="000000"/>
                <w:sz w:val="18"/>
                <w:szCs w:val="18"/>
                <w:lang w:eastAsia="it-CH"/>
              </w:rPr>
            </w:pPr>
            <w:r>
              <w:rPr>
                <w:rFonts w:eastAsia="Times New Roman" w:cs="Arial"/>
                <w:i/>
                <w:color w:val="000000"/>
                <w:sz w:val="18"/>
                <w:szCs w:val="18"/>
                <w:lang w:eastAsia="it-CH"/>
              </w:rPr>
              <w:t>96.7</w:t>
            </w:r>
          </w:p>
        </w:tc>
        <w:tc>
          <w:tcPr>
            <w:tcW w:w="747"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58683D">
            <w:pPr>
              <w:suppressAutoHyphens w:val="0"/>
              <w:jc w:val="center"/>
              <w:rPr>
                <w:rFonts w:eastAsia="Times New Roman" w:cs="Arial"/>
                <w:i/>
                <w:color w:val="000000"/>
                <w:sz w:val="18"/>
                <w:szCs w:val="18"/>
                <w:lang w:eastAsia="it-CH"/>
              </w:rPr>
            </w:pPr>
          </w:p>
        </w:tc>
        <w:tc>
          <w:tcPr>
            <w:tcW w:w="747"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58683D">
            <w:pPr>
              <w:suppressAutoHyphens w:val="0"/>
              <w:jc w:val="center"/>
              <w:rPr>
                <w:rFonts w:eastAsia="Times New Roman" w:cs="Arial"/>
                <w:i/>
                <w:color w:val="000000"/>
                <w:sz w:val="18"/>
                <w:szCs w:val="18"/>
                <w:lang w:eastAsia="it-CH"/>
              </w:rPr>
            </w:pPr>
          </w:p>
        </w:tc>
        <w:tc>
          <w:tcPr>
            <w:tcW w:w="747"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58683D">
            <w:pPr>
              <w:suppressAutoHyphens w:val="0"/>
              <w:jc w:val="center"/>
              <w:rPr>
                <w:rFonts w:eastAsia="Times New Roman" w:cs="Arial"/>
                <w:i/>
                <w:color w:val="000000"/>
                <w:sz w:val="18"/>
                <w:szCs w:val="18"/>
                <w:lang w:eastAsia="it-CH"/>
              </w:rPr>
            </w:pPr>
            <w:r>
              <w:rPr>
                <w:rFonts w:eastAsia="Times New Roman" w:cs="Arial"/>
                <w:i/>
                <w:color w:val="000000"/>
                <w:sz w:val="18"/>
                <w:szCs w:val="18"/>
                <w:lang w:eastAsia="it-CH"/>
              </w:rPr>
              <w:t>99.3</w:t>
            </w:r>
          </w:p>
        </w:tc>
        <w:tc>
          <w:tcPr>
            <w:tcW w:w="531"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58683D">
            <w:pPr>
              <w:suppressAutoHyphens w:val="0"/>
              <w:jc w:val="center"/>
              <w:rPr>
                <w:rFonts w:eastAsia="Times New Roman" w:cs="Arial"/>
                <w:i/>
                <w:color w:val="000000"/>
                <w:sz w:val="18"/>
                <w:szCs w:val="18"/>
                <w:lang w:eastAsia="it-CH"/>
              </w:rPr>
            </w:pPr>
          </w:p>
        </w:tc>
        <w:tc>
          <w:tcPr>
            <w:tcW w:w="747"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58683D">
            <w:pPr>
              <w:suppressAutoHyphens w:val="0"/>
              <w:jc w:val="center"/>
              <w:rPr>
                <w:rFonts w:eastAsia="Times New Roman" w:cs="Arial"/>
                <w:i/>
                <w:color w:val="000000"/>
                <w:sz w:val="18"/>
                <w:szCs w:val="18"/>
                <w:lang w:eastAsia="it-CH"/>
              </w:rPr>
            </w:pPr>
          </w:p>
        </w:tc>
        <w:tc>
          <w:tcPr>
            <w:tcW w:w="747"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58683D">
            <w:pPr>
              <w:suppressAutoHyphens w:val="0"/>
              <w:jc w:val="center"/>
              <w:rPr>
                <w:rFonts w:eastAsia="Times New Roman" w:cs="Arial"/>
                <w:i/>
                <w:color w:val="000000"/>
                <w:sz w:val="18"/>
                <w:szCs w:val="18"/>
                <w:lang w:eastAsia="it-CH"/>
              </w:rPr>
            </w:pPr>
            <w:r>
              <w:rPr>
                <w:rFonts w:eastAsia="Times New Roman" w:cs="Arial"/>
                <w:i/>
                <w:color w:val="000000"/>
                <w:sz w:val="18"/>
                <w:szCs w:val="18"/>
                <w:lang w:eastAsia="it-CH"/>
              </w:rPr>
              <w:t>95.6</w:t>
            </w:r>
          </w:p>
        </w:tc>
        <w:tc>
          <w:tcPr>
            <w:tcW w:w="747"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58683D">
            <w:pPr>
              <w:suppressAutoHyphens w:val="0"/>
              <w:jc w:val="center"/>
              <w:rPr>
                <w:rFonts w:eastAsia="Times New Roman" w:cs="Arial"/>
                <w:i/>
                <w:color w:val="000000"/>
                <w:sz w:val="18"/>
                <w:szCs w:val="18"/>
                <w:lang w:eastAsia="it-CH"/>
              </w:rPr>
            </w:pPr>
          </w:p>
        </w:tc>
        <w:tc>
          <w:tcPr>
            <w:tcW w:w="747"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58683D">
            <w:pPr>
              <w:suppressAutoHyphens w:val="0"/>
              <w:jc w:val="center"/>
              <w:rPr>
                <w:rFonts w:eastAsia="Times New Roman" w:cs="Arial"/>
                <w:i/>
                <w:color w:val="000000"/>
                <w:sz w:val="18"/>
                <w:szCs w:val="18"/>
                <w:lang w:eastAsia="it-CH"/>
              </w:rPr>
            </w:pPr>
          </w:p>
        </w:tc>
        <w:tc>
          <w:tcPr>
            <w:tcW w:w="747" w:type="dxa"/>
            <w:tcBorders>
              <w:top w:val="single" w:sz="4" w:space="0" w:color="auto"/>
              <w:left w:val="single" w:sz="4" w:space="0" w:color="auto"/>
              <w:right w:val="single" w:sz="4" w:space="0" w:color="auto"/>
            </w:tcBorders>
            <w:shd w:val="clear" w:color="auto" w:fill="auto"/>
            <w:noWrap/>
            <w:vAlign w:val="center"/>
          </w:tcPr>
          <w:p w:rsidR="0058683D" w:rsidRPr="0058683D" w:rsidRDefault="00DF6A72" w:rsidP="0058683D">
            <w:pPr>
              <w:suppressAutoHyphens w:val="0"/>
              <w:jc w:val="center"/>
              <w:rPr>
                <w:rFonts w:eastAsia="Times New Roman" w:cs="Arial"/>
                <w:i/>
                <w:color w:val="000000"/>
                <w:sz w:val="18"/>
                <w:szCs w:val="18"/>
                <w:lang w:eastAsia="it-CH"/>
              </w:rPr>
            </w:pPr>
            <w:r>
              <w:rPr>
                <w:rFonts w:eastAsia="Times New Roman" w:cs="Arial"/>
                <w:i/>
                <w:color w:val="000000"/>
                <w:sz w:val="18"/>
                <w:szCs w:val="18"/>
                <w:lang w:eastAsia="it-CH"/>
              </w:rPr>
              <w:t>95.9</w:t>
            </w:r>
          </w:p>
        </w:tc>
        <w:tc>
          <w:tcPr>
            <w:tcW w:w="747"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58683D">
            <w:pPr>
              <w:suppressAutoHyphens w:val="0"/>
              <w:jc w:val="center"/>
              <w:rPr>
                <w:rFonts w:eastAsia="Times New Roman" w:cs="Arial"/>
                <w:i/>
                <w:color w:val="000000"/>
                <w:sz w:val="18"/>
                <w:szCs w:val="18"/>
                <w:lang w:eastAsia="it-CH"/>
              </w:rPr>
            </w:pPr>
          </w:p>
        </w:tc>
        <w:tc>
          <w:tcPr>
            <w:tcW w:w="747"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58683D">
            <w:pPr>
              <w:suppressAutoHyphens w:val="0"/>
              <w:jc w:val="center"/>
              <w:rPr>
                <w:rFonts w:eastAsia="Times New Roman" w:cs="Arial"/>
                <w:i/>
                <w:color w:val="000000"/>
                <w:sz w:val="18"/>
                <w:szCs w:val="18"/>
                <w:lang w:eastAsia="it-CH"/>
              </w:rPr>
            </w:pPr>
          </w:p>
        </w:tc>
        <w:tc>
          <w:tcPr>
            <w:tcW w:w="747" w:type="dxa"/>
            <w:tcBorders>
              <w:top w:val="single" w:sz="4" w:space="0" w:color="auto"/>
              <w:left w:val="single" w:sz="4" w:space="0" w:color="auto"/>
              <w:right w:val="single" w:sz="4" w:space="0" w:color="auto"/>
            </w:tcBorders>
            <w:shd w:val="clear" w:color="auto" w:fill="auto"/>
            <w:noWrap/>
            <w:vAlign w:val="center"/>
          </w:tcPr>
          <w:p w:rsidR="0058683D" w:rsidRPr="0058683D" w:rsidRDefault="00DF6A72" w:rsidP="0058683D">
            <w:pPr>
              <w:suppressAutoHyphens w:val="0"/>
              <w:jc w:val="center"/>
              <w:rPr>
                <w:rFonts w:eastAsia="Times New Roman" w:cs="Arial"/>
                <w:i/>
                <w:color w:val="000000"/>
                <w:sz w:val="18"/>
                <w:szCs w:val="18"/>
                <w:lang w:eastAsia="it-CH"/>
              </w:rPr>
            </w:pPr>
            <w:r>
              <w:rPr>
                <w:rFonts w:eastAsia="Times New Roman" w:cs="Arial"/>
                <w:i/>
                <w:color w:val="000000"/>
                <w:sz w:val="18"/>
                <w:szCs w:val="18"/>
                <w:lang w:eastAsia="it-CH"/>
              </w:rPr>
              <w:t>98.2</w:t>
            </w:r>
          </w:p>
        </w:tc>
        <w:tc>
          <w:tcPr>
            <w:tcW w:w="747"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58683D">
            <w:pPr>
              <w:suppressAutoHyphens w:val="0"/>
              <w:jc w:val="center"/>
              <w:rPr>
                <w:rFonts w:eastAsia="Times New Roman" w:cs="Arial"/>
                <w:i/>
                <w:color w:val="000000"/>
                <w:sz w:val="18"/>
                <w:szCs w:val="18"/>
                <w:lang w:eastAsia="it-CH"/>
              </w:rPr>
            </w:pPr>
          </w:p>
        </w:tc>
        <w:tc>
          <w:tcPr>
            <w:tcW w:w="747"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58683D">
            <w:pPr>
              <w:suppressAutoHyphens w:val="0"/>
              <w:jc w:val="center"/>
              <w:rPr>
                <w:rFonts w:eastAsia="Times New Roman" w:cs="Arial"/>
                <w:i/>
                <w:color w:val="000000"/>
                <w:sz w:val="18"/>
                <w:szCs w:val="18"/>
                <w:lang w:eastAsia="it-CH"/>
              </w:rPr>
            </w:pPr>
          </w:p>
        </w:tc>
        <w:tc>
          <w:tcPr>
            <w:tcW w:w="860"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58683D">
            <w:pPr>
              <w:suppressAutoHyphens w:val="0"/>
              <w:jc w:val="center"/>
              <w:rPr>
                <w:rFonts w:eastAsia="Times New Roman" w:cs="Arial"/>
                <w:i/>
                <w:color w:val="000000"/>
                <w:sz w:val="18"/>
                <w:szCs w:val="18"/>
                <w:lang w:eastAsia="it-CH"/>
              </w:rPr>
            </w:pPr>
            <w:r w:rsidRPr="0058683D">
              <w:rPr>
                <w:rFonts w:eastAsia="Times New Roman" w:cs="Arial"/>
                <w:i/>
                <w:color w:val="000000"/>
                <w:sz w:val="18"/>
                <w:szCs w:val="18"/>
                <w:lang w:eastAsia="it-CH"/>
              </w:rPr>
              <w:t>96.7</w:t>
            </w:r>
          </w:p>
        </w:tc>
        <w:tc>
          <w:tcPr>
            <w:tcW w:w="747"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58683D">
            <w:pPr>
              <w:suppressAutoHyphens w:val="0"/>
              <w:jc w:val="center"/>
              <w:rPr>
                <w:rFonts w:eastAsia="Times New Roman" w:cs="Arial"/>
                <w:i/>
                <w:color w:val="000000"/>
                <w:sz w:val="18"/>
                <w:szCs w:val="18"/>
                <w:lang w:eastAsia="it-CH"/>
              </w:rPr>
            </w:pPr>
          </w:p>
        </w:tc>
        <w:tc>
          <w:tcPr>
            <w:tcW w:w="747" w:type="dxa"/>
            <w:tcBorders>
              <w:top w:val="single" w:sz="4" w:space="0" w:color="auto"/>
              <w:left w:val="single" w:sz="4" w:space="0" w:color="auto"/>
            </w:tcBorders>
            <w:shd w:val="clear" w:color="auto" w:fill="auto"/>
            <w:noWrap/>
            <w:vAlign w:val="center"/>
          </w:tcPr>
          <w:p w:rsidR="0058683D" w:rsidRPr="0058683D" w:rsidRDefault="0058683D" w:rsidP="0058683D">
            <w:pPr>
              <w:suppressAutoHyphens w:val="0"/>
              <w:jc w:val="center"/>
              <w:rPr>
                <w:rFonts w:eastAsia="Times New Roman" w:cs="Arial"/>
                <w:i/>
                <w:color w:val="000000"/>
                <w:sz w:val="18"/>
                <w:szCs w:val="18"/>
                <w:lang w:eastAsia="it-CH"/>
              </w:rPr>
            </w:pPr>
          </w:p>
        </w:tc>
      </w:tr>
      <w:tr w:rsidR="009831DC" w:rsidRPr="009831DC" w:rsidTr="009831DC">
        <w:trPr>
          <w:trHeight w:val="300"/>
        </w:trPr>
        <w:tc>
          <w:tcPr>
            <w:tcW w:w="14645" w:type="dxa"/>
            <w:gridSpan w:val="19"/>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Luogo di lavoro (%)</w:t>
            </w:r>
          </w:p>
        </w:tc>
      </w:tr>
      <w:tr w:rsidR="009831DC" w:rsidRPr="009831DC" w:rsidTr="009831DC">
        <w:trPr>
          <w:trHeight w:val="300"/>
        </w:trPr>
        <w:tc>
          <w:tcPr>
            <w:tcW w:w="1302" w:type="dxa"/>
            <w:tcBorders>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Ticino</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17.1</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16.1</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18.2</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33.3</w:t>
            </w:r>
          </w:p>
        </w:tc>
        <w:tc>
          <w:tcPr>
            <w:tcW w:w="531"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50</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45</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45.5</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44.7</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28.6</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21.1</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39</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25.9</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21.1</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37.5</w:t>
            </w:r>
          </w:p>
        </w:tc>
        <w:tc>
          <w:tcPr>
            <w:tcW w:w="860"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29.4</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23.7</w:t>
            </w:r>
          </w:p>
        </w:tc>
        <w:tc>
          <w:tcPr>
            <w:tcW w:w="747" w:type="dxa"/>
            <w:tcBorders>
              <w:left w:val="single" w:sz="4" w:space="0" w:color="auto"/>
              <w:bottom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35.5</w:t>
            </w:r>
          </w:p>
        </w:tc>
      </w:tr>
      <w:tr w:rsidR="009831DC" w:rsidRPr="009831DC" w:rsidTr="009831DC">
        <w:trPr>
          <w:trHeight w:val="300"/>
        </w:trPr>
        <w:tc>
          <w:tcPr>
            <w:tcW w:w="1302" w:type="dxa"/>
            <w:tcBorders>
              <w:top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Altri Cantoni svizzeri</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39.1</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35.5</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42.4</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w:t>
            </w:r>
          </w:p>
        </w:tc>
        <w:tc>
          <w:tcPr>
            <w:tcW w:w="5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18.3</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22.7</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15.8</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22.4</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28.1</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14.6</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37</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36.8</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37.5</w:t>
            </w:r>
          </w:p>
        </w:tc>
        <w:tc>
          <w:tcPr>
            <w:tcW w:w="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26.7</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29.8</w:t>
            </w:r>
          </w:p>
        </w:tc>
        <w:tc>
          <w:tcPr>
            <w:tcW w:w="747" w:type="dxa"/>
            <w:tcBorders>
              <w:top w:val="single" w:sz="4" w:space="0" w:color="auto"/>
              <w:left w:val="single" w:sz="4" w:space="0" w:color="auto"/>
              <w:bottom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23.4</w:t>
            </w:r>
          </w:p>
        </w:tc>
      </w:tr>
      <w:tr w:rsidR="009831DC" w:rsidRPr="009831DC" w:rsidTr="009831DC">
        <w:trPr>
          <w:trHeight w:val="300"/>
        </w:trPr>
        <w:tc>
          <w:tcPr>
            <w:tcW w:w="1302" w:type="dxa"/>
            <w:tcBorders>
              <w:top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Italia</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26.6</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25.8</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27.3</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50</w:t>
            </w:r>
          </w:p>
        </w:tc>
        <w:tc>
          <w:tcPr>
            <w:tcW w:w="5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100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25</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27.3</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15.8</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37.8</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43.8</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29.3</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11.2</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15.8</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w:t>
            </w:r>
          </w:p>
        </w:tc>
        <w:tc>
          <w:tcPr>
            <w:tcW w:w="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28.2</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33.5</w:t>
            </w:r>
          </w:p>
        </w:tc>
        <w:tc>
          <w:tcPr>
            <w:tcW w:w="747" w:type="dxa"/>
            <w:tcBorders>
              <w:top w:val="single" w:sz="4" w:space="0" w:color="auto"/>
              <w:left w:val="single" w:sz="4" w:space="0" w:color="auto"/>
              <w:bottom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22.6</w:t>
            </w:r>
          </w:p>
        </w:tc>
      </w:tr>
      <w:tr w:rsidR="009831DC" w:rsidRPr="009831DC" w:rsidTr="009831DC">
        <w:trPr>
          <w:trHeight w:val="300"/>
        </w:trPr>
        <w:tc>
          <w:tcPr>
            <w:tcW w:w="1302" w:type="dxa"/>
            <w:tcBorders>
              <w:top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Resto del mondo</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17.2</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22.6</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12.1</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16.7</w:t>
            </w:r>
          </w:p>
        </w:tc>
        <w:tc>
          <w:tcPr>
            <w:tcW w:w="531"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25</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16.7</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4.5</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23.7</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11.2</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7.0</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17.1</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25.9</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26.3</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25.0</w:t>
            </w:r>
          </w:p>
        </w:tc>
        <w:tc>
          <w:tcPr>
            <w:tcW w:w="860"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15.7</w:t>
            </w:r>
          </w:p>
        </w:tc>
        <w:tc>
          <w:tcPr>
            <w:tcW w:w="747"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13.0</w:t>
            </w:r>
          </w:p>
        </w:tc>
        <w:tc>
          <w:tcPr>
            <w:tcW w:w="747" w:type="dxa"/>
            <w:tcBorders>
              <w:top w:val="single" w:sz="4" w:space="0" w:color="auto"/>
              <w:lef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18.5</w:t>
            </w:r>
          </w:p>
        </w:tc>
      </w:tr>
      <w:tr w:rsidR="009831DC" w:rsidRPr="009831DC" w:rsidTr="009831DC">
        <w:trPr>
          <w:trHeight w:val="300"/>
        </w:trPr>
        <w:tc>
          <w:tcPr>
            <w:tcW w:w="14645" w:type="dxa"/>
            <w:gridSpan w:val="19"/>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Reddito lordo medio (CHF)</w:t>
            </w:r>
          </w:p>
        </w:tc>
      </w:tr>
      <w:tr w:rsidR="00EF4C1A" w:rsidRPr="009831DC" w:rsidTr="00F040CA">
        <w:trPr>
          <w:trHeight w:val="300"/>
        </w:trPr>
        <w:tc>
          <w:tcPr>
            <w:tcW w:w="1302" w:type="dxa"/>
            <w:tcBorders>
              <w:bottom w:val="single" w:sz="4" w:space="0" w:color="auto"/>
              <w:right w:val="single" w:sz="4" w:space="0" w:color="auto"/>
            </w:tcBorders>
            <w:shd w:val="clear" w:color="auto" w:fill="auto"/>
            <w:noWrap/>
            <w:vAlign w:val="center"/>
            <w:hideMark/>
          </w:tcPr>
          <w:p w:rsidR="00EF4C1A" w:rsidRPr="009831DC" w:rsidRDefault="00EF4C1A" w:rsidP="00EF4C1A">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In Svizzera</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EF4C1A" w:rsidRPr="00EF4C1A" w:rsidRDefault="00EF4C1A" w:rsidP="00EF4C1A">
            <w:pPr>
              <w:suppressAutoHyphens w:val="0"/>
              <w:jc w:val="center"/>
              <w:rPr>
                <w:rFonts w:eastAsia="Times New Roman" w:cs="Arial"/>
                <w:color w:val="000000"/>
                <w:sz w:val="18"/>
                <w:szCs w:val="18"/>
                <w:lang w:eastAsia="it-CH"/>
              </w:rPr>
            </w:pPr>
            <w:r w:rsidRPr="00EF4C1A">
              <w:rPr>
                <w:rFonts w:eastAsia="Times New Roman" w:cs="Arial"/>
                <w:color w:val="000000"/>
                <w:sz w:val="18"/>
                <w:szCs w:val="18"/>
                <w:lang w:eastAsia="it-CH"/>
              </w:rPr>
              <w:t>58'100</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EF4C1A" w:rsidRPr="00EF4C1A" w:rsidRDefault="00EF4C1A" w:rsidP="00EF4C1A">
            <w:pPr>
              <w:suppressAutoHyphens w:val="0"/>
              <w:jc w:val="center"/>
              <w:rPr>
                <w:rFonts w:eastAsia="Times New Roman" w:cs="Arial"/>
                <w:color w:val="000000"/>
                <w:sz w:val="18"/>
                <w:szCs w:val="18"/>
                <w:lang w:eastAsia="it-CH"/>
              </w:rPr>
            </w:pPr>
            <w:r w:rsidRPr="00EF4C1A">
              <w:rPr>
                <w:rFonts w:eastAsia="Times New Roman" w:cs="Arial"/>
                <w:color w:val="000000"/>
                <w:sz w:val="18"/>
                <w:szCs w:val="18"/>
                <w:lang w:eastAsia="it-CH"/>
              </w:rPr>
              <w:t>58'100</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EF4C1A" w:rsidRPr="00EF4C1A" w:rsidRDefault="00EF4C1A" w:rsidP="00EF4C1A">
            <w:pPr>
              <w:suppressAutoHyphens w:val="0"/>
              <w:jc w:val="center"/>
              <w:rPr>
                <w:rFonts w:eastAsia="Times New Roman" w:cs="Arial"/>
                <w:color w:val="000000"/>
                <w:sz w:val="18"/>
                <w:szCs w:val="18"/>
                <w:lang w:eastAsia="it-CH"/>
              </w:rPr>
            </w:pPr>
            <w:r w:rsidRPr="00EF4C1A">
              <w:rPr>
                <w:rFonts w:eastAsia="Times New Roman" w:cs="Arial"/>
                <w:color w:val="000000"/>
                <w:sz w:val="18"/>
                <w:szCs w:val="18"/>
                <w:lang w:eastAsia="it-CH"/>
              </w:rPr>
              <w:t>58'000</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EF4C1A" w:rsidRPr="009831DC" w:rsidRDefault="00EF4C1A" w:rsidP="00EF4C1A">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56'000</w:t>
            </w:r>
          </w:p>
        </w:tc>
        <w:tc>
          <w:tcPr>
            <w:tcW w:w="531" w:type="dxa"/>
            <w:tcBorders>
              <w:left w:val="single" w:sz="4" w:space="0" w:color="auto"/>
              <w:bottom w:val="single" w:sz="4" w:space="0" w:color="auto"/>
              <w:right w:val="single" w:sz="4" w:space="0" w:color="auto"/>
            </w:tcBorders>
            <w:shd w:val="clear" w:color="auto" w:fill="auto"/>
            <w:noWrap/>
            <w:vAlign w:val="center"/>
            <w:hideMark/>
          </w:tcPr>
          <w:p w:rsidR="00EF4C1A" w:rsidRPr="009831DC" w:rsidRDefault="00EF4C1A" w:rsidP="00EF4C1A">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EF4C1A" w:rsidRPr="009831DC" w:rsidRDefault="00EF4C1A" w:rsidP="00EF4C1A">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56'000</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EF4C1A" w:rsidRPr="009831DC" w:rsidRDefault="00EF4C1A" w:rsidP="00EF4C1A">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59'800</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EF4C1A" w:rsidRPr="009831DC" w:rsidRDefault="00EF4C1A" w:rsidP="00EF4C1A">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61'700</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EF4C1A" w:rsidRPr="009831DC" w:rsidRDefault="00EF4C1A" w:rsidP="00EF4C1A">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57'000</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EF4C1A" w:rsidRPr="009831DC" w:rsidRDefault="00EF4C1A" w:rsidP="00EF4C1A">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65'900</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EF4C1A" w:rsidRPr="009831DC" w:rsidRDefault="00EF4C1A" w:rsidP="00EF4C1A">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72'900</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EF4C1A" w:rsidRPr="009831DC" w:rsidRDefault="00EF4C1A" w:rsidP="00EF4C1A">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57'300</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EF4C1A" w:rsidRPr="009831DC" w:rsidRDefault="00EF4C1A" w:rsidP="00EF4C1A">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76'000</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EF4C1A" w:rsidRPr="009831DC" w:rsidRDefault="00EF4C1A" w:rsidP="00EF4C1A">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81'400</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EF4C1A" w:rsidRPr="009831DC" w:rsidRDefault="00EF4C1A" w:rsidP="00EF4C1A">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65'400</w:t>
            </w:r>
          </w:p>
        </w:tc>
        <w:tc>
          <w:tcPr>
            <w:tcW w:w="860" w:type="dxa"/>
            <w:tcBorders>
              <w:left w:val="single" w:sz="4" w:space="0" w:color="auto"/>
              <w:bottom w:val="single" w:sz="4" w:space="0" w:color="auto"/>
              <w:right w:val="single" w:sz="4" w:space="0" w:color="auto"/>
            </w:tcBorders>
            <w:shd w:val="clear" w:color="auto" w:fill="auto"/>
            <w:noWrap/>
            <w:vAlign w:val="center"/>
            <w:hideMark/>
          </w:tcPr>
          <w:p w:rsidR="00EF4C1A" w:rsidRPr="009831DC" w:rsidRDefault="00EF4C1A" w:rsidP="00EF4C1A">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63'200</w:t>
            </w:r>
          </w:p>
        </w:tc>
        <w:tc>
          <w:tcPr>
            <w:tcW w:w="747" w:type="dxa"/>
            <w:tcBorders>
              <w:left w:val="single" w:sz="4" w:space="0" w:color="auto"/>
              <w:bottom w:val="single" w:sz="4" w:space="0" w:color="auto"/>
              <w:right w:val="single" w:sz="4" w:space="0" w:color="auto"/>
            </w:tcBorders>
            <w:shd w:val="clear" w:color="auto" w:fill="auto"/>
            <w:noWrap/>
            <w:vAlign w:val="center"/>
            <w:hideMark/>
          </w:tcPr>
          <w:p w:rsidR="00EF4C1A" w:rsidRPr="009831DC" w:rsidRDefault="00EF4C1A" w:rsidP="00EF4C1A">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67'000</w:t>
            </w:r>
          </w:p>
        </w:tc>
        <w:tc>
          <w:tcPr>
            <w:tcW w:w="747" w:type="dxa"/>
            <w:tcBorders>
              <w:left w:val="single" w:sz="4" w:space="0" w:color="auto"/>
              <w:bottom w:val="single" w:sz="4" w:space="0" w:color="auto"/>
            </w:tcBorders>
            <w:shd w:val="clear" w:color="auto" w:fill="auto"/>
            <w:noWrap/>
            <w:vAlign w:val="center"/>
            <w:hideMark/>
          </w:tcPr>
          <w:p w:rsidR="00EF4C1A" w:rsidRPr="009831DC" w:rsidRDefault="00EF4C1A" w:rsidP="00EF4C1A">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59'500</w:t>
            </w:r>
          </w:p>
        </w:tc>
      </w:tr>
      <w:tr w:rsidR="00EF4C1A" w:rsidRPr="009831DC" w:rsidTr="00F040CA">
        <w:trPr>
          <w:trHeight w:val="300"/>
        </w:trPr>
        <w:tc>
          <w:tcPr>
            <w:tcW w:w="1302" w:type="dxa"/>
            <w:tcBorders>
              <w:top w:val="single" w:sz="4" w:space="0" w:color="auto"/>
              <w:bottom w:val="single" w:sz="4" w:space="0" w:color="auto"/>
              <w:right w:val="single" w:sz="4" w:space="0" w:color="auto"/>
            </w:tcBorders>
            <w:shd w:val="clear" w:color="auto" w:fill="auto"/>
            <w:noWrap/>
            <w:vAlign w:val="center"/>
            <w:hideMark/>
          </w:tcPr>
          <w:p w:rsidR="00EF4C1A" w:rsidRPr="009831DC" w:rsidRDefault="00EF4C1A" w:rsidP="00EF4C1A">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In Ticino</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C1A" w:rsidRPr="00EF4C1A" w:rsidRDefault="00EF4C1A" w:rsidP="00EF4C1A">
            <w:pPr>
              <w:suppressAutoHyphens w:val="0"/>
              <w:jc w:val="center"/>
              <w:rPr>
                <w:rFonts w:eastAsia="Times New Roman" w:cs="Arial"/>
                <w:color w:val="000000"/>
                <w:sz w:val="18"/>
                <w:szCs w:val="18"/>
                <w:lang w:eastAsia="it-CH"/>
              </w:rPr>
            </w:pPr>
            <w:r w:rsidRPr="00EF4C1A">
              <w:rPr>
                <w:rFonts w:eastAsia="Times New Roman" w:cs="Arial"/>
                <w:color w:val="000000"/>
                <w:sz w:val="18"/>
                <w:szCs w:val="18"/>
                <w:lang w:eastAsia="it-CH"/>
              </w:rPr>
              <w:t>52'800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C1A" w:rsidRPr="00EF4C1A" w:rsidRDefault="00EF4C1A" w:rsidP="00EF4C1A">
            <w:pPr>
              <w:suppressAutoHyphens w:val="0"/>
              <w:jc w:val="center"/>
              <w:rPr>
                <w:rFonts w:eastAsia="Times New Roman" w:cs="Arial"/>
                <w:color w:val="000000"/>
                <w:sz w:val="18"/>
                <w:szCs w:val="18"/>
                <w:lang w:eastAsia="it-CH"/>
              </w:rPr>
            </w:pPr>
            <w:r w:rsidRPr="00EF4C1A">
              <w:rPr>
                <w:rFonts w:eastAsia="Times New Roman" w:cs="Arial"/>
                <w:color w:val="000000"/>
                <w:sz w:val="18"/>
                <w:szCs w:val="18"/>
                <w:lang w:eastAsia="it-CH"/>
              </w:rPr>
              <w:t>51</w:t>
            </w:r>
            <w:r>
              <w:rPr>
                <w:rFonts w:eastAsia="Times New Roman" w:cs="Arial"/>
                <w:color w:val="000000"/>
                <w:sz w:val="18"/>
                <w:szCs w:val="18"/>
                <w:lang w:eastAsia="it-CH"/>
              </w:rPr>
              <w:t>’</w:t>
            </w:r>
            <w:r w:rsidRPr="00EF4C1A">
              <w:rPr>
                <w:rFonts w:eastAsia="Times New Roman" w:cs="Arial"/>
                <w:color w:val="000000"/>
                <w:sz w:val="18"/>
                <w:szCs w:val="18"/>
                <w:lang w:eastAsia="it-CH"/>
              </w:rPr>
              <w:t>600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C1A" w:rsidRPr="00EF4C1A" w:rsidRDefault="00EF4C1A" w:rsidP="00EF4C1A">
            <w:pPr>
              <w:suppressAutoHyphens w:val="0"/>
              <w:jc w:val="center"/>
              <w:rPr>
                <w:rFonts w:eastAsia="Times New Roman" w:cs="Arial"/>
                <w:color w:val="000000"/>
                <w:sz w:val="18"/>
                <w:szCs w:val="18"/>
                <w:lang w:eastAsia="it-CH"/>
              </w:rPr>
            </w:pPr>
            <w:r w:rsidRPr="00EF4C1A">
              <w:rPr>
                <w:rFonts w:eastAsia="Times New Roman" w:cs="Arial"/>
                <w:color w:val="000000"/>
                <w:sz w:val="18"/>
                <w:szCs w:val="18"/>
                <w:lang w:eastAsia="it-CH"/>
              </w:rPr>
              <w:t>54'000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56'000</w:t>
            </w:r>
          </w:p>
        </w:tc>
        <w:tc>
          <w:tcPr>
            <w:tcW w:w="5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C1A" w:rsidRPr="009831DC" w:rsidRDefault="00EF4C1A" w:rsidP="00EF4C1A">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56'000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52'400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54'000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49'800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52'900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50'800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54'300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55'800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60'000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51'700</w:t>
            </w:r>
          </w:p>
        </w:tc>
        <w:tc>
          <w:tcPr>
            <w:tcW w:w="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53'000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51'500</w:t>
            </w:r>
          </w:p>
        </w:tc>
        <w:tc>
          <w:tcPr>
            <w:tcW w:w="747" w:type="dxa"/>
            <w:tcBorders>
              <w:top w:val="single" w:sz="4" w:space="0" w:color="auto"/>
              <w:left w:val="single" w:sz="4" w:space="0" w:color="auto"/>
              <w:bottom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54'100</w:t>
            </w:r>
          </w:p>
        </w:tc>
      </w:tr>
      <w:tr w:rsidR="00EF4C1A" w:rsidRPr="009831DC" w:rsidTr="00F040CA">
        <w:trPr>
          <w:trHeight w:val="300"/>
        </w:trPr>
        <w:tc>
          <w:tcPr>
            <w:tcW w:w="1302" w:type="dxa"/>
            <w:tcBorders>
              <w:top w:val="single" w:sz="4" w:space="0" w:color="auto"/>
              <w:right w:val="single" w:sz="4" w:space="0" w:color="auto"/>
            </w:tcBorders>
            <w:shd w:val="clear" w:color="auto" w:fill="auto"/>
            <w:noWrap/>
            <w:vAlign w:val="center"/>
            <w:hideMark/>
          </w:tcPr>
          <w:p w:rsidR="00EF4C1A" w:rsidRPr="009831DC" w:rsidRDefault="00EF4C1A" w:rsidP="00EF4C1A">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 xml:space="preserve">In altri Cantoni </w:t>
            </w:r>
          </w:p>
        </w:tc>
        <w:tc>
          <w:tcPr>
            <w:tcW w:w="747" w:type="dxa"/>
            <w:tcBorders>
              <w:top w:val="single" w:sz="4" w:space="0" w:color="auto"/>
              <w:left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EF4C1A">
              <w:rPr>
                <w:rFonts w:eastAsia="Times New Roman" w:cs="Arial"/>
                <w:color w:val="000000"/>
                <w:sz w:val="18"/>
                <w:szCs w:val="18"/>
                <w:lang w:eastAsia="it-CH"/>
              </w:rPr>
              <w:t>60'200</w:t>
            </w:r>
          </w:p>
        </w:tc>
        <w:tc>
          <w:tcPr>
            <w:tcW w:w="747" w:type="dxa"/>
            <w:tcBorders>
              <w:top w:val="single" w:sz="4" w:space="0" w:color="auto"/>
              <w:left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EF4C1A">
              <w:rPr>
                <w:rFonts w:eastAsia="Times New Roman" w:cs="Arial"/>
                <w:color w:val="000000"/>
                <w:sz w:val="18"/>
                <w:szCs w:val="18"/>
                <w:lang w:eastAsia="it-CH"/>
              </w:rPr>
              <w:t>61</w:t>
            </w:r>
            <w:r>
              <w:rPr>
                <w:rFonts w:eastAsia="Times New Roman" w:cs="Arial"/>
                <w:color w:val="000000"/>
                <w:sz w:val="18"/>
                <w:szCs w:val="18"/>
                <w:lang w:eastAsia="it-CH"/>
              </w:rPr>
              <w:t>’</w:t>
            </w:r>
            <w:r w:rsidRPr="00EF4C1A">
              <w:rPr>
                <w:rFonts w:eastAsia="Times New Roman" w:cs="Arial"/>
                <w:color w:val="000000"/>
                <w:sz w:val="18"/>
                <w:szCs w:val="18"/>
                <w:lang w:eastAsia="it-CH"/>
              </w:rPr>
              <w:t>100</w:t>
            </w:r>
          </w:p>
        </w:tc>
        <w:tc>
          <w:tcPr>
            <w:tcW w:w="747" w:type="dxa"/>
            <w:tcBorders>
              <w:top w:val="single" w:sz="4" w:space="0" w:color="auto"/>
              <w:left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EF4C1A">
              <w:rPr>
                <w:rFonts w:eastAsia="Times New Roman" w:cs="Arial"/>
                <w:color w:val="000000"/>
                <w:sz w:val="18"/>
                <w:szCs w:val="18"/>
                <w:lang w:eastAsia="it-CH"/>
              </w:rPr>
              <w:t>59</w:t>
            </w:r>
            <w:r>
              <w:rPr>
                <w:rFonts w:eastAsia="Times New Roman" w:cs="Arial"/>
                <w:color w:val="000000"/>
                <w:sz w:val="18"/>
                <w:szCs w:val="18"/>
                <w:lang w:eastAsia="it-CH"/>
              </w:rPr>
              <w:t>’</w:t>
            </w:r>
            <w:r w:rsidRPr="00EF4C1A">
              <w:rPr>
                <w:rFonts w:eastAsia="Times New Roman" w:cs="Arial"/>
                <w:color w:val="000000"/>
                <w:sz w:val="18"/>
                <w:szCs w:val="18"/>
                <w:lang w:eastAsia="it-CH"/>
              </w:rPr>
              <w:t>400</w:t>
            </w:r>
          </w:p>
        </w:tc>
        <w:tc>
          <w:tcPr>
            <w:tcW w:w="747" w:type="dxa"/>
            <w:tcBorders>
              <w:top w:val="single" w:sz="4" w:space="0" w:color="auto"/>
              <w:left w:val="single" w:sz="4" w:space="0" w:color="auto"/>
              <w:right w:val="single" w:sz="4" w:space="0" w:color="auto"/>
            </w:tcBorders>
            <w:shd w:val="clear" w:color="auto" w:fill="auto"/>
            <w:noWrap/>
            <w:vAlign w:val="center"/>
            <w:hideMark/>
          </w:tcPr>
          <w:p w:rsidR="00EF4C1A" w:rsidRPr="009831DC" w:rsidRDefault="00EF4C1A" w:rsidP="00EF4C1A">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w:t>
            </w:r>
          </w:p>
        </w:tc>
        <w:tc>
          <w:tcPr>
            <w:tcW w:w="531" w:type="dxa"/>
            <w:tcBorders>
              <w:top w:val="single" w:sz="4" w:space="0" w:color="auto"/>
              <w:left w:val="single" w:sz="4" w:space="0" w:color="auto"/>
              <w:right w:val="single" w:sz="4" w:space="0" w:color="auto"/>
            </w:tcBorders>
            <w:shd w:val="clear" w:color="auto" w:fill="auto"/>
            <w:noWrap/>
            <w:vAlign w:val="center"/>
            <w:hideMark/>
          </w:tcPr>
          <w:p w:rsidR="00EF4C1A" w:rsidRPr="009831DC" w:rsidRDefault="00EF4C1A" w:rsidP="00EF4C1A">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w:t>
            </w:r>
          </w:p>
        </w:tc>
        <w:tc>
          <w:tcPr>
            <w:tcW w:w="747" w:type="dxa"/>
            <w:tcBorders>
              <w:top w:val="single" w:sz="4" w:space="0" w:color="auto"/>
              <w:left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p>
        </w:tc>
        <w:tc>
          <w:tcPr>
            <w:tcW w:w="747" w:type="dxa"/>
            <w:tcBorders>
              <w:top w:val="single" w:sz="4" w:space="0" w:color="auto"/>
              <w:left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78'000</w:t>
            </w:r>
          </w:p>
        </w:tc>
        <w:tc>
          <w:tcPr>
            <w:tcW w:w="747" w:type="dxa"/>
            <w:tcBorders>
              <w:top w:val="single" w:sz="4" w:space="0" w:color="auto"/>
              <w:left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83'400</w:t>
            </w:r>
          </w:p>
        </w:tc>
        <w:tc>
          <w:tcPr>
            <w:tcW w:w="747" w:type="dxa"/>
            <w:tcBorders>
              <w:top w:val="single" w:sz="4" w:space="0" w:color="auto"/>
              <w:left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71'500</w:t>
            </w:r>
          </w:p>
        </w:tc>
        <w:tc>
          <w:tcPr>
            <w:tcW w:w="747" w:type="dxa"/>
            <w:tcBorders>
              <w:top w:val="single" w:sz="4" w:space="0" w:color="auto"/>
              <w:left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83'400</w:t>
            </w:r>
          </w:p>
        </w:tc>
        <w:tc>
          <w:tcPr>
            <w:tcW w:w="747" w:type="dxa"/>
            <w:tcBorders>
              <w:top w:val="single" w:sz="4" w:space="0" w:color="auto"/>
              <w:left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88'800</w:t>
            </w:r>
          </w:p>
        </w:tc>
        <w:tc>
          <w:tcPr>
            <w:tcW w:w="747" w:type="dxa"/>
            <w:tcBorders>
              <w:top w:val="single" w:sz="4" w:space="0" w:color="auto"/>
              <w:left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67'000</w:t>
            </w:r>
          </w:p>
        </w:tc>
        <w:tc>
          <w:tcPr>
            <w:tcW w:w="747" w:type="dxa"/>
            <w:tcBorders>
              <w:top w:val="single" w:sz="4" w:space="0" w:color="auto"/>
              <w:left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89'500</w:t>
            </w:r>
          </w:p>
        </w:tc>
        <w:tc>
          <w:tcPr>
            <w:tcW w:w="747" w:type="dxa"/>
            <w:tcBorders>
              <w:top w:val="single" w:sz="4" w:space="0" w:color="auto"/>
              <w:left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90'500</w:t>
            </w:r>
          </w:p>
        </w:tc>
        <w:tc>
          <w:tcPr>
            <w:tcW w:w="747" w:type="dxa"/>
            <w:tcBorders>
              <w:top w:val="single" w:sz="4" w:space="0" w:color="auto"/>
              <w:left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86'000</w:t>
            </w:r>
          </w:p>
        </w:tc>
        <w:tc>
          <w:tcPr>
            <w:tcW w:w="860" w:type="dxa"/>
            <w:tcBorders>
              <w:top w:val="single" w:sz="4" w:space="0" w:color="auto"/>
              <w:left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74'400</w:t>
            </w:r>
          </w:p>
        </w:tc>
        <w:tc>
          <w:tcPr>
            <w:tcW w:w="747" w:type="dxa"/>
            <w:tcBorders>
              <w:top w:val="single" w:sz="4" w:space="0" w:color="auto"/>
              <w:left w:val="single" w:sz="4" w:space="0" w:color="auto"/>
              <w:righ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78'800</w:t>
            </w:r>
          </w:p>
        </w:tc>
        <w:tc>
          <w:tcPr>
            <w:tcW w:w="747" w:type="dxa"/>
            <w:tcBorders>
              <w:top w:val="single" w:sz="4" w:space="0" w:color="auto"/>
              <w:left w:val="single" w:sz="4" w:space="0" w:color="auto"/>
            </w:tcBorders>
            <w:shd w:val="clear" w:color="auto" w:fill="auto"/>
            <w:noWrap/>
            <w:vAlign w:val="center"/>
            <w:hideMark/>
          </w:tcPr>
          <w:p w:rsidR="00EF4C1A" w:rsidRPr="00CF5910" w:rsidRDefault="00EF4C1A" w:rsidP="00EF4C1A">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68'100</w:t>
            </w:r>
          </w:p>
        </w:tc>
      </w:tr>
      <w:tr w:rsidR="00CF5910" w:rsidRPr="009831DC" w:rsidTr="009831DC">
        <w:trPr>
          <w:trHeight w:val="300"/>
        </w:trPr>
        <w:tc>
          <w:tcPr>
            <w:tcW w:w="1302" w:type="dxa"/>
            <w:tcBorders>
              <w:top w:val="single" w:sz="4" w:space="0" w:color="auto"/>
              <w:right w:val="single" w:sz="4" w:space="0" w:color="auto"/>
            </w:tcBorders>
            <w:shd w:val="clear" w:color="auto" w:fill="auto"/>
            <w:noWrap/>
            <w:vAlign w:val="center"/>
          </w:tcPr>
          <w:p w:rsidR="00CF5910" w:rsidRPr="00CF5910" w:rsidRDefault="00CF5910" w:rsidP="009831DC">
            <w:pPr>
              <w:suppressAutoHyphens w:val="0"/>
              <w:jc w:val="left"/>
              <w:rPr>
                <w:rFonts w:eastAsia="Times New Roman" w:cs="Arial"/>
                <w:i/>
                <w:color w:val="000000"/>
                <w:sz w:val="18"/>
                <w:szCs w:val="18"/>
                <w:lang w:eastAsia="it-CH"/>
              </w:rPr>
            </w:pPr>
            <w:r w:rsidRPr="00CF5910">
              <w:rPr>
                <w:rFonts w:eastAsia="Times New Roman" w:cs="Arial"/>
                <w:i/>
                <w:color w:val="000000"/>
                <w:sz w:val="18"/>
                <w:szCs w:val="18"/>
                <w:lang w:eastAsia="it-CH"/>
              </w:rPr>
              <w:t>Media CH</w:t>
            </w:r>
            <w:r>
              <w:rPr>
                <w:rFonts w:eastAsia="Times New Roman" w:cs="Arial"/>
                <w:i/>
                <w:color w:val="000000"/>
                <w:sz w:val="18"/>
                <w:szCs w:val="18"/>
                <w:lang w:eastAsia="it-CH"/>
              </w:rPr>
              <w:t xml:space="preserve"> in Svizzera</w:t>
            </w:r>
          </w:p>
        </w:tc>
        <w:tc>
          <w:tcPr>
            <w:tcW w:w="747"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9831DC">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71’000</w:t>
            </w:r>
          </w:p>
        </w:tc>
        <w:tc>
          <w:tcPr>
            <w:tcW w:w="747"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9831DC">
            <w:pPr>
              <w:suppressAutoHyphens w:val="0"/>
              <w:jc w:val="center"/>
              <w:rPr>
                <w:rFonts w:eastAsia="Times New Roman" w:cs="Arial"/>
                <w:i/>
                <w:iCs/>
                <w:color w:val="000000"/>
                <w:sz w:val="18"/>
                <w:szCs w:val="18"/>
                <w:lang w:eastAsia="it-CH"/>
              </w:rPr>
            </w:pPr>
          </w:p>
        </w:tc>
        <w:tc>
          <w:tcPr>
            <w:tcW w:w="747"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9831DC">
            <w:pPr>
              <w:suppressAutoHyphens w:val="0"/>
              <w:jc w:val="center"/>
              <w:rPr>
                <w:rFonts w:eastAsia="Times New Roman" w:cs="Arial"/>
                <w:i/>
                <w:iCs/>
                <w:color w:val="000000"/>
                <w:sz w:val="18"/>
                <w:szCs w:val="18"/>
                <w:lang w:eastAsia="it-CH"/>
              </w:rPr>
            </w:pPr>
          </w:p>
        </w:tc>
        <w:tc>
          <w:tcPr>
            <w:tcW w:w="747"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9831DC">
            <w:pPr>
              <w:suppressAutoHyphens w:val="0"/>
              <w:jc w:val="center"/>
              <w:rPr>
                <w:rFonts w:eastAsia="Times New Roman" w:cs="Arial"/>
                <w:i/>
                <w:color w:val="000000"/>
                <w:sz w:val="18"/>
                <w:szCs w:val="18"/>
                <w:lang w:eastAsia="it-CH"/>
              </w:rPr>
            </w:pPr>
            <w:r>
              <w:rPr>
                <w:rFonts w:eastAsia="Times New Roman" w:cs="Arial"/>
                <w:i/>
                <w:color w:val="000000"/>
                <w:sz w:val="18"/>
                <w:szCs w:val="18"/>
                <w:lang w:eastAsia="it-CH"/>
              </w:rPr>
              <w:t>87’100</w:t>
            </w:r>
          </w:p>
        </w:tc>
        <w:tc>
          <w:tcPr>
            <w:tcW w:w="531"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9831DC">
            <w:pPr>
              <w:suppressAutoHyphens w:val="0"/>
              <w:jc w:val="center"/>
              <w:rPr>
                <w:rFonts w:eastAsia="Times New Roman" w:cs="Arial"/>
                <w:i/>
                <w:color w:val="000000"/>
                <w:sz w:val="18"/>
                <w:szCs w:val="18"/>
                <w:lang w:eastAsia="it-CH"/>
              </w:rPr>
            </w:pPr>
          </w:p>
        </w:tc>
        <w:tc>
          <w:tcPr>
            <w:tcW w:w="747"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9831DC">
            <w:pPr>
              <w:suppressAutoHyphens w:val="0"/>
              <w:jc w:val="center"/>
              <w:rPr>
                <w:rFonts w:eastAsia="Times New Roman" w:cs="Arial"/>
                <w:i/>
                <w:iCs/>
                <w:color w:val="000000"/>
                <w:sz w:val="18"/>
                <w:szCs w:val="18"/>
                <w:lang w:eastAsia="it-CH"/>
              </w:rPr>
            </w:pPr>
          </w:p>
        </w:tc>
        <w:tc>
          <w:tcPr>
            <w:tcW w:w="747"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9831DC">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78’000</w:t>
            </w:r>
          </w:p>
        </w:tc>
        <w:tc>
          <w:tcPr>
            <w:tcW w:w="747"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9831DC">
            <w:pPr>
              <w:suppressAutoHyphens w:val="0"/>
              <w:jc w:val="center"/>
              <w:rPr>
                <w:rFonts w:eastAsia="Times New Roman" w:cs="Arial"/>
                <w:i/>
                <w:iCs/>
                <w:color w:val="000000"/>
                <w:sz w:val="18"/>
                <w:szCs w:val="18"/>
                <w:lang w:eastAsia="it-CH"/>
              </w:rPr>
            </w:pPr>
          </w:p>
        </w:tc>
        <w:tc>
          <w:tcPr>
            <w:tcW w:w="747"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9831DC">
            <w:pPr>
              <w:suppressAutoHyphens w:val="0"/>
              <w:jc w:val="center"/>
              <w:rPr>
                <w:rFonts w:eastAsia="Times New Roman" w:cs="Arial"/>
                <w:i/>
                <w:iCs/>
                <w:color w:val="000000"/>
                <w:sz w:val="18"/>
                <w:szCs w:val="18"/>
                <w:lang w:eastAsia="it-CH"/>
              </w:rPr>
            </w:pPr>
          </w:p>
        </w:tc>
        <w:tc>
          <w:tcPr>
            <w:tcW w:w="747"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9831DC">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85’000</w:t>
            </w:r>
          </w:p>
        </w:tc>
        <w:tc>
          <w:tcPr>
            <w:tcW w:w="747"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9831DC">
            <w:pPr>
              <w:suppressAutoHyphens w:val="0"/>
              <w:jc w:val="center"/>
              <w:rPr>
                <w:rFonts w:eastAsia="Times New Roman" w:cs="Arial"/>
                <w:i/>
                <w:iCs/>
                <w:color w:val="000000"/>
                <w:sz w:val="18"/>
                <w:szCs w:val="18"/>
                <w:lang w:eastAsia="it-CH"/>
              </w:rPr>
            </w:pPr>
          </w:p>
        </w:tc>
        <w:tc>
          <w:tcPr>
            <w:tcW w:w="747"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9831DC">
            <w:pPr>
              <w:suppressAutoHyphens w:val="0"/>
              <w:jc w:val="center"/>
              <w:rPr>
                <w:rFonts w:eastAsia="Times New Roman" w:cs="Arial"/>
                <w:i/>
                <w:iCs/>
                <w:color w:val="000000"/>
                <w:sz w:val="18"/>
                <w:szCs w:val="18"/>
                <w:lang w:eastAsia="it-CH"/>
              </w:rPr>
            </w:pPr>
          </w:p>
        </w:tc>
        <w:tc>
          <w:tcPr>
            <w:tcW w:w="747"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9831DC">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77’000</w:t>
            </w:r>
          </w:p>
        </w:tc>
        <w:tc>
          <w:tcPr>
            <w:tcW w:w="747"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9831DC">
            <w:pPr>
              <w:suppressAutoHyphens w:val="0"/>
              <w:jc w:val="center"/>
              <w:rPr>
                <w:rFonts w:eastAsia="Times New Roman" w:cs="Arial"/>
                <w:i/>
                <w:iCs/>
                <w:color w:val="000000"/>
                <w:sz w:val="18"/>
                <w:szCs w:val="18"/>
                <w:lang w:eastAsia="it-CH"/>
              </w:rPr>
            </w:pPr>
          </w:p>
        </w:tc>
        <w:tc>
          <w:tcPr>
            <w:tcW w:w="747"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9831DC">
            <w:pPr>
              <w:suppressAutoHyphens w:val="0"/>
              <w:jc w:val="center"/>
              <w:rPr>
                <w:rFonts w:eastAsia="Times New Roman" w:cs="Arial"/>
                <w:i/>
                <w:iCs/>
                <w:color w:val="000000"/>
                <w:sz w:val="18"/>
                <w:szCs w:val="18"/>
                <w:lang w:eastAsia="it-CH"/>
              </w:rPr>
            </w:pPr>
          </w:p>
        </w:tc>
        <w:tc>
          <w:tcPr>
            <w:tcW w:w="860"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9831DC">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78’400</w:t>
            </w:r>
          </w:p>
        </w:tc>
        <w:tc>
          <w:tcPr>
            <w:tcW w:w="747"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9831DC">
            <w:pPr>
              <w:suppressAutoHyphens w:val="0"/>
              <w:jc w:val="center"/>
              <w:rPr>
                <w:rFonts w:eastAsia="Times New Roman" w:cs="Arial"/>
                <w:i/>
                <w:iCs/>
                <w:color w:val="000000"/>
                <w:sz w:val="18"/>
                <w:szCs w:val="18"/>
                <w:lang w:eastAsia="it-CH"/>
              </w:rPr>
            </w:pPr>
          </w:p>
        </w:tc>
        <w:tc>
          <w:tcPr>
            <w:tcW w:w="747" w:type="dxa"/>
            <w:tcBorders>
              <w:top w:val="single" w:sz="4" w:space="0" w:color="auto"/>
              <w:left w:val="single" w:sz="4" w:space="0" w:color="auto"/>
            </w:tcBorders>
            <w:shd w:val="clear" w:color="auto" w:fill="auto"/>
            <w:noWrap/>
            <w:vAlign w:val="center"/>
          </w:tcPr>
          <w:p w:rsidR="00CF5910" w:rsidRPr="00CF5910" w:rsidRDefault="00CF5910" w:rsidP="009831DC">
            <w:pPr>
              <w:suppressAutoHyphens w:val="0"/>
              <w:jc w:val="center"/>
              <w:rPr>
                <w:rFonts w:eastAsia="Times New Roman" w:cs="Arial"/>
                <w:i/>
                <w:iCs/>
                <w:color w:val="000000"/>
                <w:sz w:val="18"/>
                <w:szCs w:val="18"/>
                <w:lang w:eastAsia="it-CH"/>
              </w:rPr>
            </w:pPr>
          </w:p>
        </w:tc>
      </w:tr>
      <w:tr w:rsidR="009831DC" w:rsidRPr="009831DC" w:rsidTr="009831DC">
        <w:trPr>
          <w:trHeight w:val="300"/>
        </w:trPr>
        <w:tc>
          <w:tcPr>
            <w:tcW w:w="14645" w:type="dxa"/>
            <w:gridSpan w:val="19"/>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Soddisfazione (media; min=1, max=5)</w:t>
            </w:r>
          </w:p>
        </w:tc>
      </w:tr>
      <w:tr w:rsidR="009831DC" w:rsidRPr="009831DC" w:rsidTr="009831DC">
        <w:trPr>
          <w:trHeight w:val="300"/>
        </w:trPr>
        <w:tc>
          <w:tcPr>
            <w:tcW w:w="1302" w:type="dxa"/>
            <w:tcBorders>
              <w:right w:val="single" w:sz="4" w:space="0" w:color="auto"/>
            </w:tcBorders>
            <w:shd w:val="clear" w:color="auto" w:fill="auto"/>
            <w:noWrap/>
            <w:vAlign w:val="center"/>
            <w:hideMark/>
          </w:tcPr>
          <w:p w:rsidR="009831DC" w:rsidRPr="009831DC" w:rsidRDefault="009831DC" w:rsidP="009831DC">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 </w:t>
            </w:r>
          </w:p>
        </w:tc>
        <w:tc>
          <w:tcPr>
            <w:tcW w:w="747"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4.1</w:t>
            </w:r>
          </w:p>
        </w:tc>
        <w:tc>
          <w:tcPr>
            <w:tcW w:w="747"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4.2</w:t>
            </w:r>
          </w:p>
        </w:tc>
        <w:tc>
          <w:tcPr>
            <w:tcW w:w="747"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w:t>
            </w:r>
          </w:p>
        </w:tc>
        <w:tc>
          <w:tcPr>
            <w:tcW w:w="747"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4.2</w:t>
            </w:r>
          </w:p>
        </w:tc>
        <w:tc>
          <w:tcPr>
            <w:tcW w:w="531"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3.5</w:t>
            </w:r>
          </w:p>
        </w:tc>
        <w:tc>
          <w:tcPr>
            <w:tcW w:w="747"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4.6</w:t>
            </w:r>
          </w:p>
        </w:tc>
        <w:tc>
          <w:tcPr>
            <w:tcW w:w="747"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3.8</w:t>
            </w:r>
          </w:p>
        </w:tc>
        <w:tc>
          <w:tcPr>
            <w:tcW w:w="747"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3.8</w:t>
            </w:r>
          </w:p>
        </w:tc>
        <w:tc>
          <w:tcPr>
            <w:tcW w:w="747"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3.9</w:t>
            </w:r>
          </w:p>
        </w:tc>
        <w:tc>
          <w:tcPr>
            <w:tcW w:w="747"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3.9</w:t>
            </w:r>
          </w:p>
        </w:tc>
        <w:tc>
          <w:tcPr>
            <w:tcW w:w="747"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3.8</w:t>
            </w:r>
          </w:p>
        </w:tc>
        <w:tc>
          <w:tcPr>
            <w:tcW w:w="747"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4.0</w:t>
            </w:r>
          </w:p>
        </w:tc>
        <w:tc>
          <w:tcPr>
            <w:tcW w:w="747"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4.3</w:t>
            </w:r>
          </w:p>
        </w:tc>
        <w:tc>
          <w:tcPr>
            <w:tcW w:w="747"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4.1</w:t>
            </w:r>
          </w:p>
        </w:tc>
        <w:tc>
          <w:tcPr>
            <w:tcW w:w="747"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4.8</w:t>
            </w:r>
          </w:p>
        </w:tc>
        <w:tc>
          <w:tcPr>
            <w:tcW w:w="860"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w:t>
            </w:r>
          </w:p>
        </w:tc>
        <w:tc>
          <w:tcPr>
            <w:tcW w:w="747"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w:t>
            </w:r>
          </w:p>
        </w:tc>
        <w:tc>
          <w:tcPr>
            <w:tcW w:w="747" w:type="dxa"/>
            <w:tcBorders>
              <w:lef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w:t>
            </w:r>
          </w:p>
        </w:tc>
      </w:tr>
    </w:tbl>
    <w:p w:rsidR="00D301CF" w:rsidRDefault="00D301CF" w:rsidP="00D301CF">
      <w:pPr>
        <w:tabs>
          <w:tab w:val="left" w:pos="9486"/>
        </w:tabs>
        <w:spacing w:before="80" w:after="80"/>
        <w:rPr>
          <w:sz w:val="18"/>
          <w:szCs w:val="18"/>
        </w:rPr>
      </w:pPr>
      <w:r w:rsidRPr="001B2475">
        <w:rPr>
          <w:sz w:val="18"/>
          <w:szCs w:val="18"/>
        </w:rPr>
        <w:t xml:space="preserve">Nota: </w:t>
      </w:r>
      <w:r>
        <w:rPr>
          <w:sz w:val="18"/>
          <w:szCs w:val="18"/>
        </w:rPr>
        <w:t xml:space="preserve">N = numero totale; </w:t>
      </w:r>
      <w:r w:rsidRPr="001B2475">
        <w:rPr>
          <w:sz w:val="18"/>
          <w:szCs w:val="18"/>
        </w:rPr>
        <w:t>M = maschi; F = femmine</w:t>
      </w:r>
      <w:r>
        <w:rPr>
          <w:sz w:val="18"/>
          <w:szCs w:val="18"/>
        </w:rPr>
        <w:t>.</w:t>
      </w:r>
      <w:r w:rsidR="00CC236F">
        <w:rPr>
          <w:sz w:val="18"/>
          <w:szCs w:val="18"/>
        </w:rPr>
        <w:t xml:space="preserve"> I dati riguardanti la media a livello svizzero si basano sull’indagine UST condotta </w:t>
      </w:r>
      <w:r w:rsidR="00A87531">
        <w:rPr>
          <w:sz w:val="18"/>
          <w:szCs w:val="18"/>
        </w:rPr>
        <w:t>ne</w:t>
      </w:r>
      <w:r w:rsidR="00CC236F">
        <w:rPr>
          <w:sz w:val="18"/>
          <w:szCs w:val="18"/>
        </w:rPr>
        <w:t>l 2021 sui laureati master 2020 a un anno dal diploma.</w:t>
      </w:r>
      <w:r w:rsidR="005E0018">
        <w:rPr>
          <w:sz w:val="18"/>
          <w:szCs w:val="18"/>
        </w:rPr>
        <w:t xml:space="preserve"> </w:t>
      </w:r>
    </w:p>
    <w:p w:rsidR="00D301CF" w:rsidRDefault="00D301CF" w:rsidP="00B377D3">
      <w:pPr>
        <w:tabs>
          <w:tab w:val="left" w:pos="9486"/>
        </w:tabs>
        <w:spacing w:before="80" w:after="80"/>
        <w:rPr>
          <w:sz w:val="24"/>
          <w:szCs w:val="24"/>
          <w:highlight w:val="yellow"/>
        </w:rPr>
      </w:pPr>
    </w:p>
    <w:p w:rsidR="00C17288" w:rsidRDefault="00C17288" w:rsidP="00B377D3">
      <w:pPr>
        <w:tabs>
          <w:tab w:val="left" w:pos="9486"/>
        </w:tabs>
        <w:spacing w:before="80" w:after="80"/>
        <w:rPr>
          <w:sz w:val="24"/>
          <w:szCs w:val="24"/>
          <w:highlight w:val="yellow"/>
        </w:rPr>
      </w:pPr>
    </w:p>
    <w:p w:rsidR="00C17288" w:rsidRDefault="00C17288" w:rsidP="00B377D3">
      <w:pPr>
        <w:tabs>
          <w:tab w:val="left" w:pos="9486"/>
        </w:tabs>
        <w:spacing w:before="80" w:after="80"/>
        <w:rPr>
          <w:sz w:val="24"/>
          <w:szCs w:val="24"/>
          <w:highlight w:val="yellow"/>
        </w:rPr>
      </w:pPr>
    </w:p>
    <w:p w:rsidR="009831DC" w:rsidRDefault="009831DC" w:rsidP="009831DC">
      <w:pPr>
        <w:pStyle w:val="Didascalia"/>
        <w:rPr>
          <w:sz w:val="24"/>
        </w:rPr>
      </w:pPr>
      <w:bookmarkStart w:id="432" w:name="_Ref134092814"/>
      <w:r w:rsidRPr="009831DC">
        <w:lastRenderedPageBreak/>
        <w:t xml:space="preserve">Tabella </w:t>
      </w:r>
      <w:r w:rsidRPr="009831DC">
        <w:fldChar w:fldCharType="begin"/>
      </w:r>
      <w:r w:rsidRPr="009831DC">
        <w:instrText xml:space="preserve"> SEQ Tabella \* ARABIC </w:instrText>
      </w:r>
      <w:r w:rsidRPr="009831DC">
        <w:fldChar w:fldCharType="separate"/>
      </w:r>
      <w:r w:rsidR="005E0B02">
        <w:t>10</w:t>
      </w:r>
      <w:r w:rsidRPr="009831DC">
        <w:fldChar w:fldCharType="end"/>
      </w:r>
      <w:bookmarkEnd w:id="432"/>
      <w:r w:rsidRPr="009831DC">
        <w:t xml:space="preserve"> - Indagine 2022 sui laureati master </w:t>
      </w:r>
      <w:r>
        <w:t>2017</w:t>
      </w:r>
      <w:r w:rsidRPr="009831DC">
        <w:t xml:space="preserve"> de</w:t>
      </w:r>
      <w:r>
        <w:t>ll'USI a 5 anni</w:t>
      </w:r>
      <w:r w:rsidRPr="009831DC">
        <w:t xml:space="preserve"> dal diploma (fonte: USI)</w:t>
      </w:r>
    </w:p>
    <w:tbl>
      <w:tblPr>
        <w:tblW w:w="14362" w:type="dxa"/>
        <w:tblInd w:w="-5" w:type="dxa"/>
        <w:tblCellMar>
          <w:left w:w="70" w:type="dxa"/>
          <w:right w:w="70" w:type="dxa"/>
        </w:tblCellMar>
        <w:tblLook w:val="04A0" w:firstRow="1" w:lastRow="0" w:firstColumn="1" w:lastColumn="0" w:noHBand="0" w:noVBand="1"/>
      </w:tblPr>
      <w:tblGrid>
        <w:gridCol w:w="1650"/>
        <w:gridCol w:w="763"/>
        <w:gridCol w:w="776"/>
        <w:gridCol w:w="776"/>
        <w:gridCol w:w="876"/>
        <w:gridCol w:w="876"/>
        <w:gridCol w:w="876"/>
        <w:gridCol w:w="876"/>
        <w:gridCol w:w="876"/>
        <w:gridCol w:w="876"/>
        <w:gridCol w:w="876"/>
        <w:gridCol w:w="876"/>
        <w:gridCol w:w="776"/>
        <w:gridCol w:w="961"/>
        <w:gridCol w:w="876"/>
        <w:gridCol w:w="776"/>
      </w:tblGrid>
      <w:tr w:rsidR="004F55E1" w:rsidRPr="009831DC" w:rsidTr="00D4687C">
        <w:trPr>
          <w:trHeight w:val="300"/>
        </w:trPr>
        <w:tc>
          <w:tcPr>
            <w:tcW w:w="1650" w:type="dxa"/>
            <w:shd w:val="clear" w:color="auto" w:fill="auto"/>
            <w:noWrap/>
            <w:vAlign w:val="center"/>
            <w:hideMark/>
          </w:tcPr>
          <w:p w:rsidR="004F55E1" w:rsidRPr="009831DC" w:rsidRDefault="004F55E1" w:rsidP="009831DC">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 </w:t>
            </w:r>
          </w:p>
        </w:tc>
        <w:tc>
          <w:tcPr>
            <w:tcW w:w="2315" w:type="dxa"/>
            <w:gridSpan w:val="3"/>
            <w:tcBorders>
              <w:bottom w:val="single" w:sz="4" w:space="0" w:color="FFFFFF" w:themeColor="background1"/>
              <w:right w:val="single" w:sz="4" w:space="0" w:color="FFFFFF" w:themeColor="background1"/>
            </w:tcBorders>
            <w:shd w:val="clear" w:color="000000" w:fill="D9D9D9"/>
            <w:noWrap/>
            <w:vAlign w:val="center"/>
            <w:hideMark/>
          </w:tcPr>
          <w:p w:rsidR="004F55E1" w:rsidRPr="009831DC" w:rsidRDefault="004F55E1" w:rsidP="004F55E1">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ARC</w:t>
            </w:r>
          </w:p>
        </w:tc>
        <w:tc>
          <w:tcPr>
            <w:tcW w:w="2628" w:type="dxa"/>
            <w:gridSpan w:val="3"/>
            <w:tcBorders>
              <w:left w:val="single" w:sz="4" w:space="0" w:color="FFFFFF" w:themeColor="background1"/>
              <w:bottom w:val="single" w:sz="4" w:space="0" w:color="FFFFFF" w:themeColor="background1"/>
              <w:right w:val="single" w:sz="4" w:space="0" w:color="FFFFFF" w:themeColor="background1"/>
            </w:tcBorders>
            <w:shd w:val="clear" w:color="000000" w:fill="D9D9D9"/>
            <w:noWrap/>
            <w:vAlign w:val="center"/>
            <w:hideMark/>
          </w:tcPr>
          <w:p w:rsidR="004F55E1" w:rsidRPr="009831DC" w:rsidRDefault="004F55E1" w:rsidP="004F55E1">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COM</w:t>
            </w:r>
          </w:p>
        </w:tc>
        <w:tc>
          <w:tcPr>
            <w:tcW w:w="2628" w:type="dxa"/>
            <w:gridSpan w:val="3"/>
            <w:tcBorders>
              <w:left w:val="single" w:sz="4" w:space="0" w:color="FFFFFF" w:themeColor="background1"/>
              <w:bottom w:val="single" w:sz="4" w:space="0" w:color="FFFFFF" w:themeColor="background1"/>
              <w:right w:val="single" w:sz="4" w:space="0" w:color="FFFFFF" w:themeColor="background1"/>
            </w:tcBorders>
            <w:shd w:val="clear" w:color="000000" w:fill="D9D9D9"/>
            <w:noWrap/>
            <w:vAlign w:val="center"/>
            <w:hideMark/>
          </w:tcPr>
          <w:p w:rsidR="004F55E1" w:rsidRPr="009831DC" w:rsidRDefault="004F55E1" w:rsidP="004F55E1">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ECO</w:t>
            </w:r>
          </w:p>
        </w:tc>
        <w:tc>
          <w:tcPr>
            <w:tcW w:w="2528" w:type="dxa"/>
            <w:gridSpan w:val="3"/>
            <w:tcBorders>
              <w:left w:val="single" w:sz="4" w:space="0" w:color="FFFFFF" w:themeColor="background1"/>
              <w:bottom w:val="single" w:sz="4" w:space="0" w:color="FFFFFF" w:themeColor="background1"/>
              <w:right w:val="single" w:sz="4" w:space="0" w:color="FFFFFF" w:themeColor="background1"/>
            </w:tcBorders>
            <w:shd w:val="clear" w:color="000000" w:fill="D9D9D9"/>
            <w:noWrap/>
            <w:vAlign w:val="center"/>
            <w:hideMark/>
          </w:tcPr>
          <w:p w:rsidR="004F55E1" w:rsidRPr="009831DC" w:rsidRDefault="004F55E1" w:rsidP="004F55E1">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INF</w:t>
            </w:r>
          </w:p>
        </w:tc>
        <w:tc>
          <w:tcPr>
            <w:tcW w:w="2613" w:type="dxa"/>
            <w:gridSpan w:val="3"/>
            <w:tcBorders>
              <w:left w:val="single" w:sz="4" w:space="0" w:color="FFFFFF" w:themeColor="background1"/>
              <w:bottom w:val="single" w:sz="4" w:space="0" w:color="FFFFFF" w:themeColor="background1"/>
            </w:tcBorders>
            <w:shd w:val="clear" w:color="000000" w:fill="D9D9D9"/>
            <w:noWrap/>
            <w:vAlign w:val="center"/>
            <w:hideMark/>
          </w:tcPr>
          <w:p w:rsidR="004F55E1" w:rsidRPr="009831DC" w:rsidRDefault="004F55E1" w:rsidP="004F55E1">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TOTALE</w:t>
            </w:r>
          </w:p>
        </w:tc>
      </w:tr>
      <w:tr w:rsidR="009831DC" w:rsidRPr="009831DC" w:rsidTr="004F55E1">
        <w:trPr>
          <w:trHeight w:val="300"/>
        </w:trPr>
        <w:tc>
          <w:tcPr>
            <w:tcW w:w="1650" w:type="dxa"/>
            <w:shd w:val="clear" w:color="auto" w:fill="auto"/>
            <w:noWrap/>
            <w:vAlign w:val="bottom"/>
            <w:hideMark/>
          </w:tcPr>
          <w:p w:rsidR="009831DC" w:rsidRPr="009831DC" w:rsidRDefault="009831DC" w:rsidP="009831DC">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 </w:t>
            </w:r>
          </w:p>
        </w:tc>
        <w:tc>
          <w:tcPr>
            <w:tcW w:w="763" w:type="dxa"/>
            <w:tcBorders>
              <w:top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N</w:t>
            </w:r>
          </w:p>
        </w:tc>
        <w:tc>
          <w:tcPr>
            <w:tcW w:w="776"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M</w:t>
            </w:r>
          </w:p>
        </w:tc>
        <w:tc>
          <w:tcPr>
            <w:tcW w:w="776"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F</w:t>
            </w:r>
          </w:p>
        </w:tc>
        <w:tc>
          <w:tcPr>
            <w:tcW w:w="876"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N</w:t>
            </w:r>
          </w:p>
        </w:tc>
        <w:tc>
          <w:tcPr>
            <w:tcW w:w="876"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M</w:t>
            </w:r>
          </w:p>
        </w:tc>
        <w:tc>
          <w:tcPr>
            <w:tcW w:w="876"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F</w:t>
            </w:r>
          </w:p>
        </w:tc>
        <w:tc>
          <w:tcPr>
            <w:tcW w:w="876"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N</w:t>
            </w:r>
          </w:p>
        </w:tc>
        <w:tc>
          <w:tcPr>
            <w:tcW w:w="876"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M</w:t>
            </w:r>
          </w:p>
        </w:tc>
        <w:tc>
          <w:tcPr>
            <w:tcW w:w="876"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F</w:t>
            </w:r>
          </w:p>
        </w:tc>
        <w:tc>
          <w:tcPr>
            <w:tcW w:w="876"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N</w:t>
            </w:r>
          </w:p>
        </w:tc>
        <w:tc>
          <w:tcPr>
            <w:tcW w:w="876"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M</w:t>
            </w:r>
          </w:p>
        </w:tc>
        <w:tc>
          <w:tcPr>
            <w:tcW w:w="776"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F</w:t>
            </w:r>
          </w:p>
        </w:tc>
        <w:tc>
          <w:tcPr>
            <w:tcW w:w="961"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N</w:t>
            </w:r>
          </w:p>
        </w:tc>
        <w:tc>
          <w:tcPr>
            <w:tcW w:w="876"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M</w:t>
            </w:r>
          </w:p>
        </w:tc>
        <w:tc>
          <w:tcPr>
            <w:tcW w:w="776" w:type="dxa"/>
            <w:tcBorders>
              <w:top w:val="single" w:sz="4" w:space="0" w:color="FFFFFF" w:themeColor="background1"/>
              <w:left w:val="single" w:sz="4" w:space="0" w:color="FFFFFF" w:themeColor="background1"/>
            </w:tcBorders>
            <w:shd w:val="clear" w:color="000000" w:fill="D9D9D9"/>
            <w:noWrap/>
            <w:vAlign w:val="center"/>
            <w:hideMark/>
          </w:tcPr>
          <w:p w:rsidR="009831DC" w:rsidRPr="009831DC" w:rsidRDefault="009831DC" w:rsidP="009831DC">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F</w:t>
            </w:r>
          </w:p>
        </w:tc>
      </w:tr>
      <w:tr w:rsidR="004F55E1" w:rsidRPr="009831DC" w:rsidTr="00281F9B">
        <w:trPr>
          <w:trHeight w:val="315"/>
        </w:trPr>
        <w:tc>
          <w:tcPr>
            <w:tcW w:w="1650" w:type="dxa"/>
            <w:tcBorders>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Rispondenti per genere</w:t>
            </w:r>
          </w:p>
        </w:tc>
        <w:tc>
          <w:tcPr>
            <w:tcW w:w="763"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67</w:t>
            </w:r>
          </w:p>
        </w:tc>
        <w:tc>
          <w:tcPr>
            <w:tcW w:w="7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32</w:t>
            </w:r>
          </w:p>
        </w:tc>
        <w:tc>
          <w:tcPr>
            <w:tcW w:w="7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35</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0E7CAD" w:rsidP="00D3113A">
            <w:pPr>
              <w:suppressAutoHyphens w:val="0"/>
              <w:jc w:val="center"/>
              <w:rPr>
                <w:rFonts w:eastAsia="Times New Roman" w:cs="Arial"/>
                <w:color w:val="000000"/>
                <w:sz w:val="18"/>
                <w:szCs w:val="18"/>
                <w:lang w:eastAsia="it-CH"/>
              </w:rPr>
            </w:pPr>
            <w:r w:rsidRPr="00FA0B00">
              <w:rPr>
                <w:rFonts w:eastAsia="Times New Roman" w:cs="Arial"/>
                <w:color w:val="000000"/>
                <w:sz w:val="18"/>
                <w:szCs w:val="18"/>
                <w:lang w:eastAsia="it-CH"/>
              </w:rPr>
              <w:t>4</w:t>
            </w:r>
            <w:r>
              <w:rPr>
                <w:rFonts w:eastAsia="Times New Roman" w:cs="Arial"/>
                <w:color w:val="000000"/>
                <w:sz w:val="18"/>
                <w:szCs w:val="18"/>
                <w:lang w:eastAsia="it-CH"/>
              </w:rPr>
              <w:t>7</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12</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35</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83</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42</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41</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9</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7</w:t>
            </w:r>
          </w:p>
        </w:tc>
        <w:tc>
          <w:tcPr>
            <w:tcW w:w="7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w:t>
            </w:r>
          </w:p>
        </w:tc>
        <w:tc>
          <w:tcPr>
            <w:tcW w:w="961"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0E7CAD" w:rsidP="00D3113A">
            <w:pPr>
              <w:suppressAutoHyphens w:val="0"/>
              <w:jc w:val="center"/>
              <w:rPr>
                <w:rFonts w:eastAsia="Times New Roman" w:cs="Arial"/>
                <w:color w:val="000000"/>
                <w:sz w:val="18"/>
                <w:szCs w:val="18"/>
                <w:lang w:eastAsia="it-CH"/>
              </w:rPr>
            </w:pPr>
            <w:r w:rsidRPr="00FA0B00">
              <w:rPr>
                <w:rFonts w:eastAsia="Times New Roman" w:cs="Arial"/>
                <w:color w:val="000000"/>
                <w:sz w:val="18"/>
                <w:szCs w:val="18"/>
                <w:lang w:eastAsia="it-CH"/>
              </w:rPr>
              <w:t>20</w:t>
            </w:r>
            <w:r>
              <w:rPr>
                <w:rFonts w:eastAsia="Times New Roman" w:cs="Arial"/>
                <w:color w:val="000000"/>
                <w:sz w:val="18"/>
                <w:szCs w:val="18"/>
                <w:lang w:eastAsia="it-CH"/>
              </w:rPr>
              <w:t>6</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93</w:t>
            </w:r>
          </w:p>
        </w:tc>
        <w:tc>
          <w:tcPr>
            <w:tcW w:w="776" w:type="dxa"/>
            <w:tcBorders>
              <w:left w:val="single" w:sz="4" w:space="0" w:color="auto"/>
              <w:bottom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113</w:t>
            </w:r>
          </w:p>
        </w:tc>
      </w:tr>
      <w:tr w:rsidR="004F55E1" w:rsidRPr="009831DC" w:rsidTr="00281F9B">
        <w:trPr>
          <w:trHeight w:val="315"/>
        </w:trPr>
        <w:tc>
          <w:tcPr>
            <w:tcW w:w="1650" w:type="dxa"/>
            <w:tcBorders>
              <w:top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 di occupazione</w:t>
            </w:r>
            <w:r w:rsidR="0058683D">
              <w:rPr>
                <w:rFonts w:eastAsia="Times New Roman" w:cs="Arial"/>
                <w:color w:val="000000"/>
                <w:sz w:val="18"/>
                <w:szCs w:val="18"/>
                <w:lang w:eastAsia="it-CH"/>
              </w:rPr>
              <w:t xml:space="preserve"> USI</w:t>
            </w:r>
          </w:p>
        </w:tc>
        <w:tc>
          <w:tcPr>
            <w:tcW w:w="763"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96.8</w:t>
            </w:r>
          </w:p>
        </w:tc>
        <w:tc>
          <w:tcPr>
            <w:tcW w:w="7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96.2</w:t>
            </w:r>
          </w:p>
        </w:tc>
        <w:tc>
          <w:tcPr>
            <w:tcW w:w="7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97.1</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100.0</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100.0</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100.0</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98.8</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100.0</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97.4</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100.0</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100.0</w:t>
            </w:r>
          </w:p>
        </w:tc>
        <w:tc>
          <w:tcPr>
            <w:tcW w:w="7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100.0</w:t>
            </w:r>
          </w:p>
        </w:tc>
        <w:tc>
          <w:tcPr>
            <w:tcW w:w="961"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98.5</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98.9</w:t>
            </w:r>
          </w:p>
        </w:tc>
        <w:tc>
          <w:tcPr>
            <w:tcW w:w="776" w:type="dxa"/>
            <w:tcBorders>
              <w:top w:val="single" w:sz="4" w:space="0" w:color="auto"/>
              <w:lef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98.2</w:t>
            </w:r>
          </w:p>
        </w:tc>
      </w:tr>
      <w:tr w:rsidR="0058683D" w:rsidRPr="009831DC" w:rsidTr="00281F9B">
        <w:trPr>
          <w:trHeight w:val="315"/>
        </w:trPr>
        <w:tc>
          <w:tcPr>
            <w:tcW w:w="1650" w:type="dxa"/>
            <w:tcBorders>
              <w:top w:val="single" w:sz="4" w:space="0" w:color="auto"/>
              <w:right w:val="single" w:sz="4" w:space="0" w:color="auto"/>
            </w:tcBorders>
            <w:shd w:val="clear" w:color="auto" w:fill="auto"/>
            <w:noWrap/>
            <w:vAlign w:val="center"/>
          </w:tcPr>
          <w:p w:rsidR="0058683D" w:rsidRPr="0058683D" w:rsidRDefault="0058683D" w:rsidP="009831DC">
            <w:pPr>
              <w:suppressAutoHyphens w:val="0"/>
              <w:jc w:val="left"/>
              <w:rPr>
                <w:rFonts w:eastAsia="Times New Roman" w:cs="Arial"/>
                <w:i/>
                <w:color w:val="000000"/>
                <w:sz w:val="18"/>
                <w:szCs w:val="18"/>
                <w:lang w:eastAsia="it-CH"/>
              </w:rPr>
            </w:pPr>
            <w:r w:rsidRPr="0058683D">
              <w:rPr>
                <w:rFonts w:eastAsia="Times New Roman" w:cs="Arial"/>
                <w:i/>
                <w:color w:val="000000"/>
                <w:sz w:val="18"/>
                <w:szCs w:val="18"/>
                <w:lang w:eastAsia="it-CH"/>
              </w:rPr>
              <w:t>% di occupazione CH</w:t>
            </w:r>
          </w:p>
        </w:tc>
        <w:tc>
          <w:tcPr>
            <w:tcW w:w="763"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9831DC">
            <w:pPr>
              <w:suppressAutoHyphens w:val="0"/>
              <w:jc w:val="center"/>
              <w:rPr>
                <w:rFonts w:eastAsia="Times New Roman" w:cs="Arial"/>
                <w:i/>
                <w:color w:val="000000"/>
                <w:sz w:val="18"/>
                <w:szCs w:val="18"/>
                <w:lang w:eastAsia="it-CH"/>
              </w:rPr>
            </w:pPr>
            <w:r>
              <w:rPr>
                <w:rFonts w:eastAsia="Times New Roman" w:cs="Arial"/>
                <w:i/>
                <w:color w:val="000000"/>
                <w:sz w:val="18"/>
                <w:szCs w:val="18"/>
                <w:lang w:eastAsia="it-CH"/>
              </w:rPr>
              <w:t>96.1</w:t>
            </w:r>
          </w:p>
        </w:tc>
        <w:tc>
          <w:tcPr>
            <w:tcW w:w="776"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9831DC">
            <w:pPr>
              <w:suppressAutoHyphens w:val="0"/>
              <w:jc w:val="center"/>
              <w:rPr>
                <w:rFonts w:eastAsia="Times New Roman" w:cs="Arial"/>
                <w:i/>
                <w:color w:val="000000"/>
                <w:sz w:val="18"/>
                <w:szCs w:val="18"/>
                <w:lang w:eastAsia="it-CH"/>
              </w:rPr>
            </w:pPr>
          </w:p>
        </w:tc>
        <w:tc>
          <w:tcPr>
            <w:tcW w:w="776"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9831DC">
            <w:pPr>
              <w:suppressAutoHyphens w:val="0"/>
              <w:jc w:val="center"/>
              <w:rPr>
                <w:rFonts w:eastAsia="Times New Roman" w:cs="Arial"/>
                <w:i/>
                <w:color w:val="000000"/>
                <w:sz w:val="18"/>
                <w:szCs w:val="18"/>
                <w:lang w:eastAsia="it-CH"/>
              </w:rPr>
            </w:pPr>
          </w:p>
        </w:tc>
        <w:tc>
          <w:tcPr>
            <w:tcW w:w="876"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9831DC">
            <w:pPr>
              <w:suppressAutoHyphens w:val="0"/>
              <w:jc w:val="center"/>
              <w:rPr>
                <w:rFonts w:eastAsia="Times New Roman" w:cs="Arial"/>
                <w:i/>
                <w:color w:val="000000"/>
                <w:sz w:val="18"/>
                <w:szCs w:val="18"/>
                <w:lang w:eastAsia="it-CH"/>
              </w:rPr>
            </w:pPr>
            <w:r>
              <w:rPr>
                <w:rFonts w:eastAsia="Times New Roman" w:cs="Arial"/>
                <w:i/>
                <w:color w:val="000000"/>
                <w:sz w:val="18"/>
                <w:szCs w:val="18"/>
                <w:lang w:eastAsia="it-CH"/>
              </w:rPr>
              <w:t>97.6</w:t>
            </w:r>
          </w:p>
        </w:tc>
        <w:tc>
          <w:tcPr>
            <w:tcW w:w="876"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9831DC">
            <w:pPr>
              <w:suppressAutoHyphens w:val="0"/>
              <w:jc w:val="center"/>
              <w:rPr>
                <w:rFonts w:eastAsia="Times New Roman" w:cs="Arial"/>
                <w:i/>
                <w:color w:val="000000"/>
                <w:sz w:val="18"/>
                <w:szCs w:val="18"/>
                <w:lang w:eastAsia="it-CH"/>
              </w:rPr>
            </w:pPr>
          </w:p>
        </w:tc>
        <w:tc>
          <w:tcPr>
            <w:tcW w:w="876"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9831DC">
            <w:pPr>
              <w:suppressAutoHyphens w:val="0"/>
              <w:jc w:val="center"/>
              <w:rPr>
                <w:rFonts w:eastAsia="Times New Roman" w:cs="Arial"/>
                <w:i/>
                <w:color w:val="000000"/>
                <w:sz w:val="18"/>
                <w:szCs w:val="18"/>
                <w:lang w:eastAsia="it-CH"/>
              </w:rPr>
            </w:pPr>
          </w:p>
        </w:tc>
        <w:tc>
          <w:tcPr>
            <w:tcW w:w="876"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9831DC">
            <w:pPr>
              <w:suppressAutoHyphens w:val="0"/>
              <w:jc w:val="center"/>
              <w:rPr>
                <w:rFonts w:eastAsia="Times New Roman" w:cs="Arial"/>
                <w:i/>
                <w:color w:val="000000"/>
                <w:sz w:val="18"/>
                <w:szCs w:val="18"/>
                <w:lang w:eastAsia="it-CH"/>
              </w:rPr>
            </w:pPr>
            <w:r>
              <w:rPr>
                <w:rFonts w:eastAsia="Times New Roman" w:cs="Arial"/>
                <w:i/>
                <w:color w:val="000000"/>
                <w:sz w:val="18"/>
                <w:szCs w:val="18"/>
                <w:lang w:eastAsia="it-CH"/>
              </w:rPr>
              <w:t>97</w:t>
            </w:r>
          </w:p>
        </w:tc>
        <w:tc>
          <w:tcPr>
            <w:tcW w:w="876"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9831DC">
            <w:pPr>
              <w:suppressAutoHyphens w:val="0"/>
              <w:jc w:val="center"/>
              <w:rPr>
                <w:rFonts w:eastAsia="Times New Roman" w:cs="Arial"/>
                <w:i/>
                <w:color w:val="000000"/>
                <w:sz w:val="18"/>
                <w:szCs w:val="18"/>
                <w:lang w:eastAsia="it-CH"/>
              </w:rPr>
            </w:pPr>
          </w:p>
        </w:tc>
        <w:tc>
          <w:tcPr>
            <w:tcW w:w="876"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9831DC">
            <w:pPr>
              <w:suppressAutoHyphens w:val="0"/>
              <w:jc w:val="center"/>
              <w:rPr>
                <w:rFonts w:eastAsia="Times New Roman" w:cs="Arial"/>
                <w:i/>
                <w:color w:val="000000"/>
                <w:sz w:val="18"/>
                <w:szCs w:val="18"/>
                <w:lang w:eastAsia="it-CH"/>
              </w:rPr>
            </w:pPr>
          </w:p>
        </w:tc>
        <w:tc>
          <w:tcPr>
            <w:tcW w:w="876"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9831DC">
            <w:pPr>
              <w:suppressAutoHyphens w:val="0"/>
              <w:jc w:val="center"/>
              <w:rPr>
                <w:rFonts w:eastAsia="Times New Roman" w:cs="Arial"/>
                <w:i/>
                <w:color w:val="000000"/>
                <w:sz w:val="18"/>
                <w:szCs w:val="18"/>
                <w:lang w:eastAsia="it-CH"/>
              </w:rPr>
            </w:pPr>
            <w:r>
              <w:rPr>
                <w:rFonts w:eastAsia="Times New Roman" w:cs="Arial"/>
                <w:i/>
                <w:color w:val="000000"/>
                <w:sz w:val="18"/>
                <w:szCs w:val="18"/>
                <w:lang w:eastAsia="it-CH"/>
              </w:rPr>
              <w:t>99.2</w:t>
            </w:r>
          </w:p>
        </w:tc>
        <w:tc>
          <w:tcPr>
            <w:tcW w:w="876"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9831DC">
            <w:pPr>
              <w:suppressAutoHyphens w:val="0"/>
              <w:jc w:val="center"/>
              <w:rPr>
                <w:rFonts w:eastAsia="Times New Roman" w:cs="Arial"/>
                <w:i/>
                <w:color w:val="000000"/>
                <w:sz w:val="18"/>
                <w:szCs w:val="18"/>
                <w:lang w:eastAsia="it-CH"/>
              </w:rPr>
            </w:pPr>
          </w:p>
        </w:tc>
        <w:tc>
          <w:tcPr>
            <w:tcW w:w="776"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9831DC">
            <w:pPr>
              <w:suppressAutoHyphens w:val="0"/>
              <w:jc w:val="center"/>
              <w:rPr>
                <w:rFonts w:eastAsia="Times New Roman" w:cs="Arial"/>
                <w:i/>
                <w:color w:val="000000"/>
                <w:sz w:val="18"/>
                <w:szCs w:val="18"/>
                <w:lang w:eastAsia="it-CH"/>
              </w:rPr>
            </w:pPr>
          </w:p>
        </w:tc>
        <w:tc>
          <w:tcPr>
            <w:tcW w:w="961"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9831DC">
            <w:pPr>
              <w:suppressAutoHyphens w:val="0"/>
              <w:jc w:val="center"/>
              <w:rPr>
                <w:rFonts w:eastAsia="Times New Roman" w:cs="Arial"/>
                <w:i/>
                <w:color w:val="000000"/>
                <w:sz w:val="18"/>
                <w:szCs w:val="18"/>
                <w:lang w:eastAsia="it-CH"/>
              </w:rPr>
            </w:pPr>
            <w:r>
              <w:rPr>
                <w:rFonts w:eastAsia="Times New Roman" w:cs="Arial"/>
                <w:i/>
                <w:color w:val="000000"/>
                <w:sz w:val="18"/>
                <w:szCs w:val="18"/>
                <w:lang w:eastAsia="it-CH"/>
              </w:rPr>
              <w:t>97.7</w:t>
            </w:r>
          </w:p>
        </w:tc>
        <w:tc>
          <w:tcPr>
            <w:tcW w:w="876" w:type="dxa"/>
            <w:tcBorders>
              <w:top w:val="single" w:sz="4" w:space="0" w:color="auto"/>
              <w:left w:val="single" w:sz="4" w:space="0" w:color="auto"/>
              <w:right w:val="single" w:sz="4" w:space="0" w:color="auto"/>
            </w:tcBorders>
            <w:shd w:val="clear" w:color="auto" w:fill="auto"/>
            <w:noWrap/>
            <w:vAlign w:val="center"/>
          </w:tcPr>
          <w:p w:rsidR="0058683D" w:rsidRPr="0058683D" w:rsidRDefault="0058683D" w:rsidP="009831DC">
            <w:pPr>
              <w:suppressAutoHyphens w:val="0"/>
              <w:jc w:val="center"/>
              <w:rPr>
                <w:rFonts w:eastAsia="Times New Roman" w:cs="Arial"/>
                <w:i/>
                <w:color w:val="000000"/>
                <w:sz w:val="18"/>
                <w:szCs w:val="18"/>
                <w:lang w:eastAsia="it-CH"/>
              </w:rPr>
            </w:pPr>
          </w:p>
        </w:tc>
        <w:tc>
          <w:tcPr>
            <w:tcW w:w="776" w:type="dxa"/>
            <w:tcBorders>
              <w:top w:val="single" w:sz="4" w:space="0" w:color="auto"/>
              <w:left w:val="single" w:sz="4" w:space="0" w:color="auto"/>
            </w:tcBorders>
            <w:shd w:val="clear" w:color="auto" w:fill="auto"/>
            <w:noWrap/>
            <w:vAlign w:val="center"/>
          </w:tcPr>
          <w:p w:rsidR="0058683D" w:rsidRPr="0058683D" w:rsidRDefault="0058683D" w:rsidP="009831DC">
            <w:pPr>
              <w:suppressAutoHyphens w:val="0"/>
              <w:jc w:val="center"/>
              <w:rPr>
                <w:rFonts w:eastAsia="Times New Roman" w:cs="Arial"/>
                <w:i/>
                <w:color w:val="000000"/>
                <w:sz w:val="18"/>
                <w:szCs w:val="18"/>
                <w:lang w:eastAsia="it-CH"/>
              </w:rPr>
            </w:pPr>
          </w:p>
        </w:tc>
      </w:tr>
      <w:tr w:rsidR="004F55E1" w:rsidRPr="009831DC" w:rsidTr="00D4687C">
        <w:trPr>
          <w:trHeight w:val="300"/>
        </w:trPr>
        <w:tc>
          <w:tcPr>
            <w:tcW w:w="14362" w:type="dxa"/>
            <w:gridSpan w:val="16"/>
            <w:shd w:val="clear" w:color="000000" w:fill="D9D9D9"/>
            <w:noWrap/>
            <w:vAlign w:val="center"/>
            <w:hideMark/>
          </w:tcPr>
          <w:p w:rsidR="004F55E1" w:rsidRPr="009831DC" w:rsidRDefault="004F55E1" w:rsidP="004F55E1">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Luogo di lavoro (%)</w:t>
            </w:r>
          </w:p>
        </w:tc>
      </w:tr>
      <w:tr w:rsidR="004F55E1" w:rsidRPr="009831DC" w:rsidTr="006B2715">
        <w:trPr>
          <w:trHeight w:val="300"/>
        </w:trPr>
        <w:tc>
          <w:tcPr>
            <w:tcW w:w="1650" w:type="dxa"/>
            <w:tcBorders>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Ticino</w:t>
            </w:r>
          </w:p>
        </w:tc>
        <w:tc>
          <w:tcPr>
            <w:tcW w:w="763"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20.7</w:t>
            </w:r>
          </w:p>
        </w:tc>
        <w:tc>
          <w:tcPr>
            <w:tcW w:w="7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7.7</w:t>
            </w:r>
          </w:p>
        </w:tc>
        <w:tc>
          <w:tcPr>
            <w:tcW w:w="7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31.3</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38.3</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18.2</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45.7</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39.5</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37.5</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41.7</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62.5</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50</w:t>
            </w:r>
          </w:p>
        </w:tc>
        <w:tc>
          <w:tcPr>
            <w:tcW w:w="7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100</w:t>
            </w:r>
          </w:p>
        </w:tc>
        <w:tc>
          <w:tcPr>
            <w:tcW w:w="961"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34.4</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26.5</w:t>
            </w:r>
          </w:p>
        </w:tc>
        <w:tc>
          <w:tcPr>
            <w:tcW w:w="776" w:type="dxa"/>
            <w:tcBorders>
              <w:left w:val="single" w:sz="4" w:space="0" w:color="auto"/>
              <w:bottom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41</w:t>
            </w:r>
          </w:p>
        </w:tc>
      </w:tr>
      <w:tr w:rsidR="004F55E1" w:rsidRPr="009831DC" w:rsidTr="006B2715">
        <w:trPr>
          <w:trHeight w:val="300"/>
        </w:trPr>
        <w:tc>
          <w:tcPr>
            <w:tcW w:w="1650" w:type="dxa"/>
            <w:tcBorders>
              <w:top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Altri Cantoni svizzeri</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32.8</w:t>
            </w:r>
          </w:p>
        </w:tc>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46.2</w:t>
            </w:r>
          </w:p>
        </w:tc>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21.9</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25.5</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18.2</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28.6</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18.4</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27.7</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12.5</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16.7</w:t>
            </w:r>
          </w:p>
        </w:tc>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24.3</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22.9</w:t>
            </w:r>
          </w:p>
        </w:tc>
        <w:tc>
          <w:tcPr>
            <w:tcW w:w="776" w:type="dxa"/>
            <w:tcBorders>
              <w:top w:val="single" w:sz="4" w:space="0" w:color="auto"/>
              <w:left w:val="single" w:sz="4" w:space="0" w:color="auto"/>
              <w:bottom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25.6</w:t>
            </w:r>
          </w:p>
        </w:tc>
      </w:tr>
      <w:tr w:rsidR="004F55E1" w:rsidRPr="009831DC" w:rsidTr="006B2715">
        <w:trPr>
          <w:trHeight w:val="300"/>
        </w:trPr>
        <w:tc>
          <w:tcPr>
            <w:tcW w:w="1650" w:type="dxa"/>
            <w:tcBorders>
              <w:top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Italia</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22.4</w:t>
            </w:r>
          </w:p>
        </w:tc>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30.8</w:t>
            </w:r>
          </w:p>
        </w:tc>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15.6</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23.4</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45.5</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17.1</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25</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42.5</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5.6</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w:t>
            </w:r>
          </w:p>
        </w:tc>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22.8</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36.1</w:t>
            </w:r>
          </w:p>
        </w:tc>
        <w:tc>
          <w:tcPr>
            <w:tcW w:w="776" w:type="dxa"/>
            <w:tcBorders>
              <w:top w:val="single" w:sz="4" w:space="0" w:color="auto"/>
              <w:left w:val="single" w:sz="4" w:space="0" w:color="auto"/>
              <w:bottom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12.4</w:t>
            </w:r>
          </w:p>
        </w:tc>
      </w:tr>
      <w:tr w:rsidR="004F55E1" w:rsidRPr="009831DC" w:rsidTr="006B2715">
        <w:trPr>
          <w:trHeight w:val="315"/>
        </w:trPr>
        <w:tc>
          <w:tcPr>
            <w:tcW w:w="1650" w:type="dxa"/>
            <w:tcBorders>
              <w:top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Resto del mondo</w:t>
            </w:r>
          </w:p>
        </w:tc>
        <w:tc>
          <w:tcPr>
            <w:tcW w:w="763"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24.1</w:t>
            </w:r>
          </w:p>
        </w:tc>
        <w:tc>
          <w:tcPr>
            <w:tcW w:w="7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15.3</w:t>
            </w:r>
          </w:p>
        </w:tc>
        <w:tc>
          <w:tcPr>
            <w:tcW w:w="7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31.2</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12.8</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18.1</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8.6</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17.1</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10</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25</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25</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33.3</w:t>
            </w:r>
          </w:p>
        </w:tc>
        <w:tc>
          <w:tcPr>
            <w:tcW w:w="7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w:t>
            </w:r>
          </w:p>
        </w:tc>
        <w:tc>
          <w:tcPr>
            <w:tcW w:w="961"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18.5</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14.5</w:t>
            </w:r>
          </w:p>
        </w:tc>
        <w:tc>
          <w:tcPr>
            <w:tcW w:w="776" w:type="dxa"/>
            <w:tcBorders>
              <w:top w:val="single" w:sz="4" w:space="0" w:color="auto"/>
              <w:lef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21</w:t>
            </w:r>
          </w:p>
        </w:tc>
      </w:tr>
      <w:tr w:rsidR="004F55E1" w:rsidRPr="009831DC" w:rsidTr="00D4687C">
        <w:trPr>
          <w:trHeight w:val="300"/>
        </w:trPr>
        <w:tc>
          <w:tcPr>
            <w:tcW w:w="14362" w:type="dxa"/>
            <w:gridSpan w:val="16"/>
            <w:shd w:val="clear" w:color="000000" w:fill="D9D9D9"/>
            <w:noWrap/>
            <w:vAlign w:val="center"/>
            <w:hideMark/>
          </w:tcPr>
          <w:p w:rsidR="004F55E1" w:rsidRPr="009831DC" w:rsidRDefault="004F55E1" w:rsidP="004F55E1">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Reddito lordo medio (CHF)</w:t>
            </w:r>
          </w:p>
        </w:tc>
      </w:tr>
      <w:tr w:rsidR="004F55E1" w:rsidRPr="009831DC" w:rsidTr="006B2715">
        <w:trPr>
          <w:trHeight w:val="300"/>
        </w:trPr>
        <w:tc>
          <w:tcPr>
            <w:tcW w:w="1650" w:type="dxa"/>
            <w:tcBorders>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In Svizzera</w:t>
            </w:r>
          </w:p>
        </w:tc>
        <w:tc>
          <w:tcPr>
            <w:tcW w:w="763"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78'200</w:t>
            </w:r>
          </w:p>
        </w:tc>
        <w:tc>
          <w:tcPr>
            <w:tcW w:w="7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80'400</w:t>
            </w:r>
          </w:p>
        </w:tc>
        <w:tc>
          <w:tcPr>
            <w:tcW w:w="7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76'200</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80'300</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104'700</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77'100</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87'000</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89'500</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85'000</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71'200</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71'800</w:t>
            </w:r>
          </w:p>
        </w:tc>
        <w:tc>
          <w:tcPr>
            <w:tcW w:w="7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70'000</w:t>
            </w:r>
          </w:p>
        </w:tc>
        <w:tc>
          <w:tcPr>
            <w:tcW w:w="961"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81'900</w:t>
            </w:r>
          </w:p>
        </w:tc>
        <w:tc>
          <w:tcPr>
            <w:tcW w:w="876" w:type="dxa"/>
            <w:tcBorders>
              <w:left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85'800</w:t>
            </w:r>
          </w:p>
        </w:tc>
        <w:tc>
          <w:tcPr>
            <w:tcW w:w="776" w:type="dxa"/>
            <w:tcBorders>
              <w:left w:val="single" w:sz="4" w:space="0" w:color="auto"/>
              <w:bottom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75'900</w:t>
            </w:r>
          </w:p>
        </w:tc>
      </w:tr>
      <w:tr w:rsidR="004F55E1" w:rsidRPr="009831DC" w:rsidTr="006B2715">
        <w:trPr>
          <w:trHeight w:val="300"/>
        </w:trPr>
        <w:tc>
          <w:tcPr>
            <w:tcW w:w="1650" w:type="dxa"/>
            <w:tcBorders>
              <w:top w:val="single" w:sz="4" w:space="0" w:color="auto"/>
              <w:bottom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In Ticino</w:t>
            </w: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FA0B00" w:rsidRDefault="00EF4C1A" w:rsidP="009831DC">
            <w:pPr>
              <w:suppressAutoHyphens w:val="0"/>
              <w:jc w:val="center"/>
              <w:rPr>
                <w:rFonts w:eastAsia="Times New Roman" w:cs="Arial"/>
                <w:color w:val="000000"/>
                <w:sz w:val="18"/>
                <w:szCs w:val="18"/>
                <w:lang w:eastAsia="it-CH"/>
              </w:rPr>
            </w:pPr>
            <w:r w:rsidRPr="00FA0B00">
              <w:rPr>
                <w:rFonts w:eastAsia="Times New Roman" w:cs="Arial"/>
                <w:color w:val="000000"/>
                <w:sz w:val="18"/>
                <w:szCs w:val="18"/>
                <w:lang w:eastAsia="it-CH"/>
              </w:rPr>
              <w:t>7</w:t>
            </w:r>
            <w:r w:rsidR="009831DC" w:rsidRPr="00FA0B00">
              <w:rPr>
                <w:rFonts w:eastAsia="Times New Roman" w:cs="Arial"/>
                <w:color w:val="000000"/>
                <w:sz w:val="18"/>
                <w:szCs w:val="18"/>
                <w:lang w:eastAsia="it-CH"/>
              </w:rPr>
              <w:t>1'700</w:t>
            </w:r>
          </w:p>
        </w:tc>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FA0B00" w:rsidRDefault="009831DC" w:rsidP="009831DC">
            <w:pPr>
              <w:suppressAutoHyphens w:val="0"/>
              <w:jc w:val="center"/>
              <w:rPr>
                <w:rFonts w:eastAsia="Times New Roman" w:cs="Arial"/>
                <w:color w:val="000000"/>
                <w:sz w:val="18"/>
                <w:szCs w:val="18"/>
                <w:lang w:eastAsia="it-CH"/>
              </w:rPr>
            </w:pPr>
            <w:r w:rsidRPr="00FA0B00">
              <w:rPr>
                <w:rFonts w:eastAsia="Times New Roman" w:cs="Arial"/>
                <w:color w:val="000000"/>
                <w:sz w:val="18"/>
                <w:szCs w:val="18"/>
                <w:lang w:eastAsia="it-CH"/>
              </w:rPr>
              <w:t>55'000</w:t>
            </w:r>
          </w:p>
        </w:tc>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FA0B00" w:rsidRDefault="009831DC" w:rsidP="009831DC">
            <w:pPr>
              <w:suppressAutoHyphens w:val="0"/>
              <w:jc w:val="center"/>
              <w:rPr>
                <w:rFonts w:eastAsia="Times New Roman" w:cs="Arial"/>
                <w:color w:val="000000"/>
                <w:sz w:val="18"/>
                <w:szCs w:val="18"/>
                <w:lang w:eastAsia="it-CH"/>
              </w:rPr>
            </w:pPr>
            <w:r w:rsidRPr="00FA0B00">
              <w:rPr>
                <w:rFonts w:eastAsia="Times New Roman" w:cs="Arial"/>
                <w:color w:val="000000"/>
                <w:sz w:val="18"/>
                <w:szCs w:val="18"/>
                <w:lang w:eastAsia="it-CH"/>
              </w:rPr>
              <w:t>75'900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62'300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65'000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62'100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73'800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78'800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68'800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63'000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58'300</w:t>
            </w:r>
          </w:p>
        </w:tc>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70'000</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69'400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1DC" w:rsidRPr="00FA0B00" w:rsidRDefault="00EF4C1A" w:rsidP="009831DC">
            <w:pPr>
              <w:suppressAutoHyphens w:val="0"/>
              <w:jc w:val="center"/>
              <w:rPr>
                <w:rFonts w:eastAsia="Times New Roman" w:cs="Arial"/>
                <w:color w:val="000000"/>
                <w:sz w:val="18"/>
                <w:szCs w:val="18"/>
                <w:lang w:eastAsia="it-CH"/>
              </w:rPr>
            </w:pPr>
            <w:r w:rsidRPr="00FA0B00">
              <w:rPr>
                <w:rFonts w:eastAsia="Times New Roman" w:cs="Arial"/>
                <w:color w:val="000000"/>
                <w:sz w:val="18"/>
                <w:szCs w:val="18"/>
                <w:lang w:eastAsia="it-CH"/>
              </w:rPr>
              <w:t>7</w:t>
            </w:r>
            <w:r w:rsidR="009831DC" w:rsidRPr="00FA0B00">
              <w:rPr>
                <w:rFonts w:eastAsia="Times New Roman" w:cs="Arial"/>
                <w:color w:val="000000"/>
                <w:sz w:val="18"/>
                <w:szCs w:val="18"/>
                <w:lang w:eastAsia="it-CH"/>
              </w:rPr>
              <w:t>2'300</w:t>
            </w:r>
          </w:p>
        </w:tc>
        <w:tc>
          <w:tcPr>
            <w:tcW w:w="776" w:type="dxa"/>
            <w:tcBorders>
              <w:top w:val="single" w:sz="4" w:space="0" w:color="auto"/>
              <w:left w:val="single" w:sz="4" w:space="0" w:color="auto"/>
              <w:bottom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67'900</w:t>
            </w:r>
          </w:p>
        </w:tc>
      </w:tr>
      <w:tr w:rsidR="004F55E1" w:rsidRPr="009831DC" w:rsidTr="006B2715">
        <w:trPr>
          <w:trHeight w:val="315"/>
        </w:trPr>
        <w:tc>
          <w:tcPr>
            <w:tcW w:w="1650" w:type="dxa"/>
            <w:tcBorders>
              <w:top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 xml:space="preserve">In altri Cantoni </w:t>
            </w:r>
          </w:p>
        </w:tc>
        <w:tc>
          <w:tcPr>
            <w:tcW w:w="763" w:type="dxa"/>
            <w:tcBorders>
              <w:top w:val="single" w:sz="4" w:space="0" w:color="auto"/>
              <w:left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82'200</w:t>
            </w:r>
          </w:p>
        </w:tc>
        <w:tc>
          <w:tcPr>
            <w:tcW w:w="776" w:type="dxa"/>
            <w:tcBorders>
              <w:top w:val="single" w:sz="4" w:space="0" w:color="auto"/>
              <w:left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85'500</w:t>
            </w:r>
          </w:p>
        </w:tc>
        <w:tc>
          <w:tcPr>
            <w:tcW w:w="776" w:type="dxa"/>
            <w:tcBorders>
              <w:top w:val="single" w:sz="4" w:space="0" w:color="auto"/>
              <w:left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76'700</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104'800</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124'500</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100'400</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113'400</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124'500</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108'400</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112'000</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112'000</w:t>
            </w:r>
          </w:p>
        </w:tc>
        <w:tc>
          <w:tcPr>
            <w:tcW w:w="776" w:type="dxa"/>
            <w:tcBorders>
              <w:top w:val="single" w:sz="4" w:space="0" w:color="auto"/>
              <w:left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w:t>
            </w:r>
          </w:p>
        </w:tc>
        <w:tc>
          <w:tcPr>
            <w:tcW w:w="961" w:type="dxa"/>
            <w:tcBorders>
              <w:top w:val="single" w:sz="4" w:space="0" w:color="auto"/>
              <w:left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98'900</w:t>
            </w:r>
          </w:p>
        </w:tc>
        <w:tc>
          <w:tcPr>
            <w:tcW w:w="876" w:type="dxa"/>
            <w:tcBorders>
              <w:top w:val="single" w:sz="4" w:space="0" w:color="auto"/>
              <w:left w:val="single" w:sz="4" w:space="0" w:color="auto"/>
              <w:righ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100'800</w:t>
            </w:r>
          </w:p>
        </w:tc>
        <w:tc>
          <w:tcPr>
            <w:tcW w:w="776" w:type="dxa"/>
            <w:tcBorders>
              <w:top w:val="single" w:sz="4" w:space="0" w:color="auto"/>
              <w:left w:val="single" w:sz="4" w:space="0" w:color="auto"/>
            </w:tcBorders>
            <w:shd w:val="clear" w:color="auto" w:fill="auto"/>
            <w:noWrap/>
            <w:vAlign w:val="center"/>
            <w:hideMark/>
          </w:tcPr>
          <w:p w:rsidR="009831DC" w:rsidRPr="00CF5910" w:rsidRDefault="009831DC" w:rsidP="009831DC">
            <w:pPr>
              <w:suppressAutoHyphens w:val="0"/>
              <w:jc w:val="center"/>
              <w:rPr>
                <w:rFonts w:eastAsia="Times New Roman" w:cs="Arial"/>
                <w:color w:val="000000"/>
                <w:sz w:val="18"/>
                <w:szCs w:val="18"/>
                <w:lang w:eastAsia="it-CH"/>
              </w:rPr>
            </w:pPr>
            <w:r w:rsidRPr="00CF5910">
              <w:rPr>
                <w:rFonts w:eastAsia="Times New Roman" w:cs="Arial"/>
                <w:color w:val="000000"/>
                <w:sz w:val="18"/>
                <w:szCs w:val="18"/>
                <w:lang w:eastAsia="it-CH"/>
              </w:rPr>
              <w:t>97'500</w:t>
            </w:r>
          </w:p>
        </w:tc>
      </w:tr>
      <w:tr w:rsidR="00CF5910" w:rsidRPr="009831DC" w:rsidTr="006B2715">
        <w:trPr>
          <w:trHeight w:val="315"/>
        </w:trPr>
        <w:tc>
          <w:tcPr>
            <w:tcW w:w="1650" w:type="dxa"/>
            <w:tcBorders>
              <w:top w:val="single" w:sz="4" w:space="0" w:color="auto"/>
              <w:right w:val="single" w:sz="4" w:space="0" w:color="auto"/>
            </w:tcBorders>
            <w:shd w:val="clear" w:color="auto" w:fill="auto"/>
            <w:noWrap/>
            <w:vAlign w:val="center"/>
          </w:tcPr>
          <w:p w:rsidR="00CF5910" w:rsidRPr="00CF5910" w:rsidRDefault="00CF5910" w:rsidP="00CF5910">
            <w:pPr>
              <w:suppressAutoHyphens w:val="0"/>
              <w:jc w:val="left"/>
              <w:rPr>
                <w:rFonts w:eastAsia="Times New Roman" w:cs="Arial"/>
                <w:i/>
                <w:color w:val="000000"/>
                <w:sz w:val="18"/>
                <w:szCs w:val="18"/>
                <w:lang w:eastAsia="it-CH"/>
              </w:rPr>
            </w:pPr>
            <w:r w:rsidRPr="00CF5910">
              <w:rPr>
                <w:rFonts w:eastAsia="Times New Roman" w:cs="Arial"/>
                <w:i/>
                <w:color w:val="000000"/>
                <w:sz w:val="18"/>
                <w:szCs w:val="18"/>
                <w:lang w:eastAsia="it-CH"/>
              </w:rPr>
              <w:t>Media CH</w:t>
            </w:r>
            <w:r>
              <w:rPr>
                <w:rFonts w:eastAsia="Times New Roman" w:cs="Arial"/>
                <w:i/>
                <w:color w:val="000000"/>
                <w:sz w:val="18"/>
                <w:szCs w:val="18"/>
                <w:lang w:eastAsia="it-CH"/>
              </w:rPr>
              <w:t xml:space="preserve"> in Svizzera</w:t>
            </w:r>
          </w:p>
        </w:tc>
        <w:tc>
          <w:tcPr>
            <w:tcW w:w="763"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6B2715">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86’000</w:t>
            </w:r>
          </w:p>
        </w:tc>
        <w:tc>
          <w:tcPr>
            <w:tcW w:w="776"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6B2715">
            <w:pPr>
              <w:suppressAutoHyphens w:val="0"/>
              <w:jc w:val="center"/>
              <w:rPr>
                <w:rFonts w:eastAsia="Times New Roman" w:cs="Arial"/>
                <w:i/>
                <w:iCs/>
                <w:color w:val="000000"/>
                <w:sz w:val="18"/>
                <w:szCs w:val="18"/>
                <w:lang w:eastAsia="it-CH"/>
              </w:rPr>
            </w:pPr>
          </w:p>
        </w:tc>
        <w:tc>
          <w:tcPr>
            <w:tcW w:w="776"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6B2715">
            <w:pPr>
              <w:suppressAutoHyphens w:val="0"/>
              <w:jc w:val="center"/>
              <w:rPr>
                <w:rFonts w:eastAsia="Times New Roman" w:cs="Arial"/>
                <w:i/>
                <w:iCs/>
                <w:color w:val="000000"/>
                <w:sz w:val="18"/>
                <w:szCs w:val="18"/>
                <w:lang w:eastAsia="it-CH"/>
              </w:rPr>
            </w:pPr>
          </w:p>
        </w:tc>
        <w:tc>
          <w:tcPr>
            <w:tcW w:w="876"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6B2715">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93’000</w:t>
            </w:r>
          </w:p>
        </w:tc>
        <w:tc>
          <w:tcPr>
            <w:tcW w:w="876"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6B2715">
            <w:pPr>
              <w:suppressAutoHyphens w:val="0"/>
              <w:jc w:val="center"/>
              <w:rPr>
                <w:rFonts w:eastAsia="Times New Roman" w:cs="Arial"/>
                <w:i/>
                <w:iCs/>
                <w:color w:val="000000"/>
                <w:sz w:val="18"/>
                <w:szCs w:val="18"/>
                <w:lang w:eastAsia="it-CH"/>
              </w:rPr>
            </w:pPr>
          </w:p>
        </w:tc>
        <w:tc>
          <w:tcPr>
            <w:tcW w:w="876"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6B2715">
            <w:pPr>
              <w:suppressAutoHyphens w:val="0"/>
              <w:jc w:val="center"/>
              <w:rPr>
                <w:rFonts w:eastAsia="Times New Roman" w:cs="Arial"/>
                <w:i/>
                <w:iCs/>
                <w:color w:val="000000"/>
                <w:sz w:val="18"/>
                <w:szCs w:val="18"/>
                <w:lang w:eastAsia="it-CH"/>
              </w:rPr>
            </w:pPr>
          </w:p>
        </w:tc>
        <w:tc>
          <w:tcPr>
            <w:tcW w:w="876"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6B2715">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108’000</w:t>
            </w:r>
          </w:p>
        </w:tc>
        <w:tc>
          <w:tcPr>
            <w:tcW w:w="876"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6B2715">
            <w:pPr>
              <w:suppressAutoHyphens w:val="0"/>
              <w:jc w:val="center"/>
              <w:rPr>
                <w:rFonts w:eastAsia="Times New Roman" w:cs="Arial"/>
                <w:i/>
                <w:iCs/>
                <w:color w:val="000000"/>
                <w:sz w:val="18"/>
                <w:szCs w:val="18"/>
                <w:lang w:eastAsia="it-CH"/>
              </w:rPr>
            </w:pPr>
          </w:p>
        </w:tc>
        <w:tc>
          <w:tcPr>
            <w:tcW w:w="876"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6B2715">
            <w:pPr>
              <w:suppressAutoHyphens w:val="0"/>
              <w:jc w:val="center"/>
              <w:rPr>
                <w:rFonts w:eastAsia="Times New Roman" w:cs="Arial"/>
                <w:i/>
                <w:iCs/>
                <w:color w:val="000000"/>
                <w:sz w:val="18"/>
                <w:szCs w:val="18"/>
                <w:lang w:eastAsia="it-CH"/>
              </w:rPr>
            </w:pPr>
          </w:p>
        </w:tc>
        <w:tc>
          <w:tcPr>
            <w:tcW w:w="876"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6B2715">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91’000</w:t>
            </w:r>
          </w:p>
        </w:tc>
        <w:tc>
          <w:tcPr>
            <w:tcW w:w="876"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6B2715">
            <w:pPr>
              <w:suppressAutoHyphens w:val="0"/>
              <w:jc w:val="center"/>
              <w:rPr>
                <w:rFonts w:eastAsia="Times New Roman" w:cs="Arial"/>
                <w:i/>
                <w:iCs/>
                <w:color w:val="000000"/>
                <w:sz w:val="18"/>
                <w:szCs w:val="18"/>
                <w:lang w:eastAsia="it-CH"/>
              </w:rPr>
            </w:pPr>
          </w:p>
        </w:tc>
        <w:tc>
          <w:tcPr>
            <w:tcW w:w="776"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6B2715">
            <w:pPr>
              <w:suppressAutoHyphens w:val="0"/>
              <w:jc w:val="center"/>
              <w:rPr>
                <w:rFonts w:eastAsia="Times New Roman" w:cs="Arial"/>
                <w:i/>
                <w:iCs/>
                <w:color w:val="000000"/>
                <w:sz w:val="18"/>
                <w:szCs w:val="18"/>
                <w:lang w:eastAsia="it-CH"/>
              </w:rPr>
            </w:pPr>
          </w:p>
        </w:tc>
        <w:tc>
          <w:tcPr>
            <w:tcW w:w="961"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6B2715">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97’000</w:t>
            </w:r>
          </w:p>
        </w:tc>
        <w:tc>
          <w:tcPr>
            <w:tcW w:w="876" w:type="dxa"/>
            <w:tcBorders>
              <w:top w:val="single" w:sz="4" w:space="0" w:color="auto"/>
              <w:left w:val="single" w:sz="4" w:space="0" w:color="auto"/>
              <w:right w:val="single" w:sz="4" w:space="0" w:color="auto"/>
            </w:tcBorders>
            <w:shd w:val="clear" w:color="auto" w:fill="auto"/>
            <w:noWrap/>
            <w:vAlign w:val="center"/>
          </w:tcPr>
          <w:p w:rsidR="00CF5910" w:rsidRPr="00CF5910" w:rsidRDefault="00CF5910" w:rsidP="006B2715">
            <w:pPr>
              <w:suppressAutoHyphens w:val="0"/>
              <w:jc w:val="center"/>
              <w:rPr>
                <w:rFonts w:eastAsia="Times New Roman" w:cs="Arial"/>
                <w:i/>
                <w:iCs/>
                <w:color w:val="000000"/>
                <w:sz w:val="18"/>
                <w:szCs w:val="18"/>
                <w:lang w:eastAsia="it-CH"/>
              </w:rPr>
            </w:pPr>
          </w:p>
        </w:tc>
        <w:tc>
          <w:tcPr>
            <w:tcW w:w="776" w:type="dxa"/>
            <w:tcBorders>
              <w:top w:val="single" w:sz="4" w:space="0" w:color="auto"/>
              <w:left w:val="single" w:sz="4" w:space="0" w:color="auto"/>
            </w:tcBorders>
            <w:shd w:val="clear" w:color="auto" w:fill="auto"/>
            <w:noWrap/>
            <w:vAlign w:val="center"/>
          </w:tcPr>
          <w:p w:rsidR="00CF5910" w:rsidRPr="00CF5910" w:rsidRDefault="00CF5910" w:rsidP="006B2715">
            <w:pPr>
              <w:suppressAutoHyphens w:val="0"/>
              <w:jc w:val="center"/>
              <w:rPr>
                <w:rFonts w:eastAsia="Times New Roman" w:cs="Arial"/>
                <w:i/>
                <w:iCs/>
                <w:color w:val="000000"/>
                <w:sz w:val="18"/>
                <w:szCs w:val="18"/>
                <w:lang w:eastAsia="it-CH"/>
              </w:rPr>
            </w:pPr>
          </w:p>
        </w:tc>
      </w:tr>
      <w:tr w:rsidR="004F55E1" w:rsidRPr="009831DC" w:rsidTr="00D4687C">
        <w:trPr>
          <w:trHeight w:val="300"/>
        </w:trPr>
        <w:tc>
          <w:tcPr>
            <w:tcW w:w="14362" w:type="dxa"/>
            <w:gridSpan w:val="16"/>
            <w:shd w:val="clear" w:color="000000" w:fill="D9D9D9"/>
            <w:noWrap/>
            <w:vAlign w:val="center"/>
            <w:hideMark/>
          </w:tcPr>
          <w:p w:rsidR="004F55E1" w:rsidRPr="009831DC" w:rsidRDefault="004F55E1" w:rsidP="004F55E1">
            <w:pPr>
              <w:suppressAutoHyphens w:val="0"/>
              <w:jc w:val="center"/>
              <w:rPr>
                <w:rFonts w:eastAsia="Times New Roman" w:cs="Arial"/>
                <w:b/>
                <w:bCs/>
                <w:color w:val="000000"/>
                <w:sz w:val="18"/>
                <w:szCs w:val="18"/>
                <w:lang w:eastAsia="it-CH"/>
              </w:rPr>
            </w:pPr>
            <w:r w:rsidRPr="009831DC">
              <w:rPr>
                <w:rFonts w:eastAsia="Times New Roman" w:cs="Arial"/>
                <w:b/>
                <w:bCs/>
                <w:color w:val="000000"/>
                <w:sz w:val="18"/>
                <w:szCs w:val="18"/>
                <w:lang w:eastAsia="it-CH"/>
              </w:rPr>
              <w:t>Sod</w:t>
            </w:r>
            <w:r>
              <w:rPr>
                <w:rFonts w:eastAsia="Times New Roman" w:cs="Arial"/>
                <w:b/>
                <w:bCs/>
                <w:color w:val="000000"/>
                <w:sz w:val="18"/>
                <w:szCs w:val="18"/>
                <w:lang w:eastAsia="it-CH"/>
              </w:rPr>
              <w:t>disfazione (media; min=1, max=5)</w:t>
            </w:r>
          </w:p>
        </w:tc>
      </w:tr>
      <w:tr w:rsidR="004F55E1" w:rsidRPr="009831DC" w:rsidTr="006B2715">
        <w:trPr>
          <w:trHeight w:val="315"/>
        </w:trPr>
        <w:tc>
          <w:tcPr>
            <w:tcW w:w="1650" w:type="dxa"/>
            <w:tcBorders>
              <w:right w:val="single" w:sz="4" w:space="0" w:color="auto"/>
            </w:tcBorders>
            <w:shd w:val="clear" w:color="auto" w:fill="auto"/>
            <w:noWrap/>
            <w:vAlign w:val="center"/>
            <w:hideMark/>
          </w:tcPr>
          <w:p w:rsidR="009831DC" w:rsidRPr="009831DC" w:rsidRDefault="009831DC" w:rsidP="009831DC">
            <w:pPr>
              <w:suppressAutoHyphens w:val="0"/>
              <w:jc w:val="left"/>
              <w:rPr>
                <w:rFonts w:eastAsia="Times New Roman" w:cs="Arial"/>
                <w:color w:val="000000"/>
                <w:sz w:val="18"/>
                <w:szCs w:val="18"/>
                <w:lang w:eastAsia="it-CH"/>
              </w:rPr>
            </w:pPr>
            <w:r w:rsidRPr="009831DC">
              <w:rPr>
                <w:rFonts w:eastAsia="Times New Roman" w:cs="Arial"/>
                <w:color w:val="000000"/>
                <w:sz w:val="18"/>
                <w:szCs w:val="18"/>
                <w:lang w:eastAsia="it-CH"/>
              </w:rPr>
              <w:t> </w:t>
            </w:r>
          </w:p>
        </w:tc>
        <w:tc>
          <w:tcPr>
            <w:tcW w:w="763"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w:t>
            </w:r>
          </w:p>
        </w:tc>
        <w:tc>
          <w:tcPr>
            <w:tcW w:w="776"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w:t>
            </w:r>
          </w:p>
        </w:tc>
        <w:tc>
          <w:tcPr>
            <w:tcW w:w="776"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3.9</w:t>
            </w:r>
          </w:p>
        </w:tc>
        <w:tc>
          <w:tcPr>
            <w:tcW w:w="876"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3.9</w:t>
            </w:r>
          </w:p>
        </w:tc>
        <w:tc>
          <w:tcPr>
            <w:tcW w:w="876"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4.7</w:t>
            </w:r>
          </w:p>
        </w:tc>
        <w:tc>
          <w:tcPr>
            <w:tcW w:w="876"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3.9</w:t>
            </w:r>
          </w:p>
        </w:tc>
        <w:tc>
          <w:tcPr>
            <w:tcW w:w="876"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w:t>
            </w:r>
          </w:p>
        </w:tc>
        <w:tc>
          <w:tcPr>
            <w:tcW w:w="876"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w:t>
            </w:r>
          </w:p>
        </w:tc>
        <w:tc>
          <w:tcPr>
            <w:tcW w:w="876"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3.9</w:t>
            </w:r>
          </w:p>
        </w:tc>
        <w:tc>
          <w:tcPr>
            <w:tcW w:w="876"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4.4</w:t>
            </w:r>
          </w:p>
        </w:tc>
        <w:tc>
          <w:tcPr>
            <w:tcW w:w="876"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4.3</w:t>
            </w:r>
          </w:p>
        </w:tc>
        <w:tc>
          <w:tcPr>
            <w:tcW w:w="776"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4.5</w:t>
            </w:r>
          </w:p>
        </w:tc>
        <w:tc>
          <w:tcPr>
            <w:tcW w:w="961"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w:t>
            </w:r>
          </w:p>
        </w:tc>
        <w:tc>
          <w:tcPr>
            <w:tcW w:w="876" w:type="dxa"/>
            <w:tcBorders>
              <w:left w:val="single" w:sz="4" w:space="0" w:color="auto"/>
              <w:righ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4.1</w:t>
            </w:r>
          </w:p>
        </w:tc>
        <w:tc>
          <w:tcPr>
            <w:tcW w:w="776" w:type="dxa"/>
            <w:tcBorders>
              <w:left w:val="single" w:sz="4" w:space="0" w:color="auto"/>
            </w:tcBorders>
            <w:shd w:val="clear" w:color="auto" w:fill="auto"/>
            <w:noWrap/>
            <w:vAlign w:val="center"/>
            <w:hideMark/>
          </w:tcPr>
          <w:p w:rsidR="009831DC" w:rsidRPr="009831DC" w:rsidRDefault="009831DC" w:rsidP="009831DC">
            <w:pPr>
              <w:suppressAutoHyphens w:val="0"/>
              <w:jc w:val="center"/>
              <w:rPr>
                <w:rFonts w:eastAsia="Times New Roman" w:cs="Arial"/>
                <w:color w:val="000000"/>
                <w:sz w:val="18"/>
                <w:szCs w:val="18"/>
                <w:lang w:eastAsia="it-CH"/>
              </w:rPr>
            </w:pPr>
            <w:r w:rsidRPr="009831DC">
              <w:rPr>
                <w:rFonts w:eastAsia="Times New Roman" w:cs="Arial"/>
                <w:color w:val="000000"/>
                <w:sz w:val="18"/>
                <w:szCs w:val="18"/>
                <w:lang w:eastAsia="it-CH"/>
              </w:rPr>
              <w:t>4</w:t>
            </w:r>
          </w:p>
        </w:tc>
      </w:tr>
    </w:tbl>
    <w:p w:rsidR="009831DC" w:rsidRDefault="0058683D" w:rsidP="00B377D3">
      <w:pPr>
        <w:tabs>
          <w:tab w:val="left" w:pos="9486"/>
        </w:tabs>
        <w:spacing w:before="80" w:after="80"/>
        <w:rPr>
          <w:sz w:val="24"/>
          <w:szCs w:val="24"/>
          <w:highlight w:val="yellow"/>
        </w:rPr>
      </w:pPr>
      <w:r w:rsidRPr="001B2475">
        <w:rPr>
          <w:sz w:val="18"/>
          <w:szCs w:val="18"/>
        </w:rPr>
        <w:t xml:space="preserve">Nota: </w:t>
      </w:r>
      <w:r>
        <w:rPr>
          <w:sz w:val="18"/>
          <w:szCs w:val="18"/>
        </w:rPr>
        <w:t xml:space="preserve">N = numero totale; </w:t>
      </w:r>
      <w:r w:rsidRPr="001B2475">
        <w:rPr>
          <w:sz w:val="18"/>
          <w:szCs w:val="18"/>
        </w:rPr>
        <w:t>M = maschi; F = femmine</w:t>
      </w:r>
      <w:r w:rsidR="00FA0B00">
        <w:rPr>
          <w:sz w:val="18"/>
          <w:szCs w:val="18"/>
        </w:rPr>
        <w:t>; 1 persona ha risposto indicando come genere la categoria “altro”</w:t>
      </w:r>
      <w:r>
        <w:rPr>
          <w:sz w:val="18"/>
          <w:szCs w:val="18"/>
        </w:rPr>
        <w:t>.</w:t>
      </w:r>
      <w:r w:rsidR="00CC236F">
        <w:rPr>
          <w:sz w:val="18"/>
          <w:szCs w:val="18"/>
        </w:rPr>
        <w:t xml:space="preserve"> I dati riguardanti la media a livello svizzero si basano sull’indagine UST condotta </w:t>
      </w:r>
      <w:r w:rsidR="00A87531">
        <w:rPr>
          <w:sz w:val="18"/>
          <w:szCs w:val="18"/>
        </w:rPr>
        <w:t>ne</w:t>
      </w:r>
      <w:r w:rsidR="00CC236F">
        <w:rPr>
          <w:sz w:val="18"/>
          <w:szCs w:val="18"/>
        </w:rPr>
        <w:t>l 2021 sui laureati master 2016 a cinque</w:t>
      </w:r>
      <w:r w:rsidR="00AD5A02">
        <w:rPr>
          <w:sz w:val="18"/>
          <w:szCs w:val="18"/>
        </w:rPr>
        <w:t xml:space="preserve"> anni</w:t>
      </w:r>
      <w:r w:rsidR="00CC236F">
        <w:rPr>
          <w:sz w:val="18"/>
          <w:szCs w:val="18"/>
        </w:rPr>
        <w:t xml:space="preserve"> dal diploma.</w:t>
      </w:r>
      <w:r w:rsidR="00AD5A02">
        <w:rPr>
          <w:sz w:val="18"/>
          <w:szCs w:val="18"/>
        </w:rPr>
        <w:t xml:space="preserve"> </w:t>
      </w:r>
    </w:p>
    <w:p w:rsidR="002F6A86" w:rsidRDefault="002F6A86" w:rsidP="00B377D3">
      <w:pPr>
        <w:tabs>
          <w:tab w:val="left" w:pos="9486"/>
        </w:tabs>
        <w:spacing w:before="80" w:after="80"/>
        <w:rPr>
          <w:sz w:val="24"/>
          <w:szCs w:val="24"/>
        </w:rPr>
      </w:pPr>
    </w:p>
    <w:p w:rsidR="009831DC" w:rsidRDefault="009831DC" w:rsidP="00B377D3">
      <w:pPr>
        <w:tabs>
          <w:tab w:val="left" w:pos="9486"/>
        </w:tabs>
        <w:spacing w:before="80" w:after="80"/>
        <w:rPr>
          <w:sz w:val="24"/>
          <w:szCs w:val="24"/>
        </w:rPr>
        <w:sectPr w:rsidR="009831DC" w:rsidSect="009831DC">
          <w:pgSz w:w="16838" w:h="11906" w:orient="landscape"/>
          <w:pgMar w:top="1134" w:right="1417" w:bottom="1134" w:left="1134" w:header="720" w:footer="567" w:gutter="0"/>
          <w:cols w:space="720"/>
          <w:titlePg/>
          <w:docGrid w:linePitch="326"/>
        </w:sectPr>
      </w:pPr>
    </w:p>
    <w:p w:rsidR="00C52E3E" w:rsidRPr="00CA3772" w:rsidRDefault="00491E70" w:rsidP="00BC7844">
      <w:pPr>
        <w:pStyle w:val="Titolo4"/>
        <w:tabs>
          <w:tab w:val="left" w:pos="9486"/>
        </w:tabs>
        <w:ind w:left="0" w:firstLine="0"/>
        <w:jc w:val="both"/>
        <w:rPr>
          <w:sz w:val="24"/>
          <w:szCs w:val="24"/>
        </w:rPr>
      </w:pPr>
      <w:r w:rsidRPr="00CA3772">
        <w:rPr>
          <w:sz w:val="24"/>
          <w:szCs w:val="24"/>
        </w:rPr>
        <w:lastRenderedPageBreak/>
        <w:t>a) 3:</w:t>
      </w:r>
      <w:r w:rsidR="00D93205" w:rsidRPr="00CA3772">
        <w:rPr>
          <w:sz w:val="24"/>
          <w:szCs w:val="24"/>
        </w:rPr>
        <w:t xml:space="preserve"> un tasso di entrata dei diplomati di formazione di base – s</w:t>
      </w:r>
      <w:r w:rsidR="00BC7844">
        <w:rPr>
          <w:sz w:val="24"/>
          <w:szCs w:val="24"/>
        </w:rPr>
        <w:t xml:space="preserve">uddiviso per disciplina, </w:t>
      </w:r>
      <w:r w:rsidR="00D93205" w:rsidRPr="00CA3772">
        <w:rPr>
          <w:sz w:val="24"/>
          <w:szCs w:val="24"/>
        </w:rPr>
        <w:t xml:space="preserve">genere, categoria salariale e per luogo di lavoro (Cantone Ticino, altri </w:t>
      </w:r>
      <w:r w:rsidR="007E1F6F">
        <w:rPr>
          <w:sz w:val="24"/>
          <w:szCs w:val="24"/>
        </w:rPr>
        <w:t>C</w:t>
      </w:r>
      <w:r w:rsidR="00D93205" w:rsidRPr="00CA3772">
        <w:rPr>
          <w:sz w:val="24"/>
          <w:szCs w:val="24"/>
        </w:rPr>
        <w:t>antoni, estero) – nella vita professionale, nel settore economico affine agli studi, che sia, a un anno e a cinque anni dal conseguimento del diploma, in linea con i dati delle altre università svizzere, tenendo in considerazione le specificità del mercato del lavoro locale</w:t>
      </w:r>
    </w:p>
    <w:p w:rsidR="002F6A86" w:rsidRDefault="002F6A86" w:rsidP="00F17CB7">
      <w:pPr>
        <w:tabs>
          <w:tab w:val="left" w:pos="9486"/>
        </w:tabs>
        <w:spacing w:before="80" w:after="80"/>
        <w:rPr>
          <w:sz w:val="24"/>
        </w:rPr>
      </w:pPr>
      <w:r>
        <w:rPr>
          <w:sz w:val="24"/>
        </w:rPr>
        <w:t xml:space="preserve">Nel 2022 il servizio Alumni </w:t>
      </w:r>
      <w:r w:rsidR="00DF0AE0">
        <w:rPr>
          <w:sz w:val="24"/>
        </w:rPr>
        <w:t>dell’</w:t>
      </w:r>
      <w:r>
        <w:rPr>
          <w:sz w:val="24"/>
        </w:rPr>
        <w:t>USI ha condotto un’indagine sull’inserimento professionale dei suoi laureati (bachelor, master, P</w:t>
      </w:r>
      <w:r w:rsidR="00246D78">
        <w:rPr>
          <w:sz w:val="24"/>
        </w:rPr>
        <w:t xml:space="preserve">hD) a 1 anno </w:t>
      </w:r>
      <w:r w:rsidR="00246D78" w:rsidRPr="00246D78">
        <w:rPr>
          <w:sz w:val="24"/>
          <w:szCs w:val="24"/>
        </w:rPr>
        <w:t xml:space="preserve">(2021, v. </w:t>
      </w:r>
      <w:r w:rsidR="00246D78" w:rsidRPr="00246D78">
        <w:rPr>
          <w:sz w:val="24"/>
          <w:szCs w:val="24"/>
        </w:rPr>
        <w:fldChar w:fldCharType="begin"/>
      </w:r>
      <w:r w:rsidR="00246D78" w:rsidRPr="00246D78">
        <w:rPr>
          <w:sz w:val="24"/>
          <w:szCs w:val="24"/>
        </w:rPr>
        <w:instrText xml:space="preserve"> REF _Ref134092776 \h </w:instrText>
      </w:r>
      <w:r w:rsidR="00246D78">
        <w:rPr>
          <w:sz w:val="24"/>
          <w:szCs w:val="24"/>
        </w:rPr>
        <w:instrText xml:space="preserve"> \* MERGEFORMAT </w:instrText>
      </w:r>
      <w:r w:rsidR="00246D78" w:rsidRPr="00246D78">
        <w:rPr>
          <w:sz w:val="24"/>
          <w:szCs w:val="24"/>
        </w:rPr>
      </w:r>
      <w:r w:rsidR="00246D78" w:rsidRPr="00246D78">
        <w:rPr>
          <w:sz w:val="24"/>
          <w:szCs w:val="24"/>
        </w:rPr>
        <w:fldChar w:fldCharType="separate"/>
      </w:r>
      <w:r w:rsidR="005E0B02" w:rsidRPr="005E0B02">
        <w:rPr>
          <w:sz w:val="24"/>
          <w:szCs w:val="24"/>
        </w:rPr>
        <w:t>Tabella 9</w:t>
      </w:r>
      <w:r w:rsidR="00246D78" w:rsidRPr="00246D78">
        <w:rPr>
          <w:sz w:val="24"/>
          <w:szCs w:val="24"/>
        </w:rPr>
        <w:fldChar w:fldCharType="end"/>
      </w:r>
      <w:r w:rsidRPr="00246D78">
        <w:rPr>
          <w:sz w:val="24"/>
          <w:szCs w:val="24"/>
        </w:rPr>
        <w:t>)</w:t>
      </w:r>
      <w:r>
        <w:rPr>
          <w:sz w:val="24"/>
        </w:rPr>
        <w:t xml:space="preserve"> e a 5 anni (2017, v.</w:t>
      </w:r>
      <w:r w:rsidR="00246D78">
        <w:rPr>
          <w:sz w:val="24"/>
        </w:rPr>
        <w:t xml:space="preserve"> </w:t>
      </w:r>
      <w:r w:rsidR="00246D78" w:rsidRPr="00246D78">
        <w:rPr>
          <w:sz w:val="24"/>
          <w:szCs w:val="24"/>
        </w:rPr>
        <w:fldChar w:fldCharType="begin"/>
      </w:r>
      <w:r w:rsidR="00246D78" w:rsidRPr="00246D78">
        <w:rPr>
          <w:sz w:val="24"/>
          <w:szCs w:val="24"/>
        </w:rPr>
        <w:instrText xml:space="preserve"> REF _Ref134092814 \h </w:instrText>
      </w:r>
      <w:r w:rsidR="00246D78">
        <w:rPr>
          <w:sz w:val="24"/>
          <w:szCs w:val="24"/>
        </w:rPr>
        <w:instrText xml:space="preserve"> \* MERGEFORMAT </w:instrText>
      </w:r>
      <w:r w:rsidR="00246D78" w:rsidRPr="00246D78">
        <w:rPr>
          <w:sz w:val="24"/>
          <w:szCs w:val="24"/>
        </w:rPr>
      </w:r>
      <w:r w:rsidR="00246D78" w:rsidRPr="00246D78">
        <w:rPr>
          <w:sz w:val="24"/>
          <w:szCs w:val="24"/>
        </w:rPr>
        <w:fldChar w:fldCharType="separate"/>
      </w:r>
      <w:r w:rsidR="005E0B02" w:rsidRPr="005E0B02">
        <w:rPr>
          <w:sz w:val="24"/>
          <w:szCs w:val="24"/>
        </w:rPr>
        <w:t>Tabella 10</w:t>
      </w:r>
      <w:r w:rsidR="00246D78" w:rsidRPr="00246D78">
        <w:rPr>
          <w:sz w:val="24"/>
          <w:szCs w:val="24"/>
        </w:rPr>
        <w:fldChar w:fldCharType="end"/>
      </w:r>
      <w:r w:rsidRPr="00246D78">
        <w:rPr>
          <w:sz w:val="24"/>
          <w:szCs w:val="24"/>
        </w:rPr>
        <w:t xml:space="preserve">) </w:t>
      </w:r>
      <w:r>
        <w:rPr>
          <w:sz w:val="24"/>
        </w:rPr>
        <w:t>dal conseguimento del titolo di studio. Quest’indagine si alterna a quella condotta dall’UST nel 2021 che ha coinvolto i laureati presso tutte le UNI, SUP e Politecnici svizzeri per tutti i gradi di formazione contattando i laureati nel 2020 e nel 2016. Seguendo la linea dell’UST, viene fatto il confronto sui dati dei diplomati di master (unico dato pubblicato dall’UST per le UNI), comparando il dato sull’occupazione e sui salari medi in Svizzera tra quanto rilevato da</w:t>
      </w:r>
      <w:r w:rsidR="00DF0AE0">
        <w:rPr>
          <w:sz w:val="24"/>
        </w:rPr>
        <w:t>ll’</w:t>
      </w:r>
      <w:r>
        <w:rPr>
          <w:sz w:val="24"/>
        </w:rPr>
        <w:t xml:space="preserve">USI nel 2022 per i propri diplomati e i dati UST del 2021. </w:t>
      </w:r>
    </w:p>
    <w:p w:rsidR="00F17CB7" w:rsidRDefault="002F6A86" w:rsidP="00F17CB7">
      <w:pPr>
        <w:tabs>
          <w:tab w:val="left" w:pos="9486"/>
        </w:tabs>
        <w:rPr>
          <w:sz w:val="24"/>
          <w:szCs w:val="24"/>
        </w:rPr>
      </w:pPr>
      <w:r>
        <w:rPr>
          <w:sz w:val="24"/>
          <w:szCs w:val="24"/>
        </w:rPr>
        <w:t xml:space="preserve">Degli 896 diplomati nel 2021 interrogati </w:t>
      </w:r>
      <w:r w:rsidR="00BD0C37">
        <w:rPr>
          <w:sz w:val="24"/>
          <w:szCs w:val="24"/>
        </w:rPr>
        <w:t>da</w:t>
      </w:r>
      <w:r w:rsidR="00DF0AE0">
        <w:rPr>
          <w:sz w:val="24"/>
          <w:szCs w:val="24"/>
        </w:rPr>
        <w:t>ll’</w:t>
      </w:r>
      <w:r w:rsidR="00BD0C37">
        <w:rPr>
          <w:sz w:val="24"/>
          <w:szCs w:val="24"/>
        </w:rPr>
        <w:t xml:space="preserve">USI </w:t>
      </w:r>
      <w:r>
        <w:rPr>
          <w:sz w:val="24"/>
          <w:szCs w:val="24"/>
        </w:rPr>
        <w:t xml:space="preserve">hanno risposto in 493, di cui 282 laureati </w:t>
      </w:r>
      <w:r w:rsidR="00BD0C37">
        <w:rPr>
          <w:sz w:val="24"/>
          <w:szCs w:val="24"/>
        </w:rPr>
        <w:t>con un</w:t>
      </w:r>
      <w:r>
        <w:rPr>
          <w:sz w:val="24"/>
          <w:szCs w:val="24"/>
        </w:rPr>
        <w:t xml:space="preserve"> master. </w:t>
      </w:r>
      <w:r w:rsidR="00BD0C37">
        <w:rPr>
          <w:sz w:val="24"/>
          <w:szCs w:val="24"/>
        </w:rPr>
        <w:t>Si segnala che per</w:t>
      </w:r>
      <w:r>
        <w:rPr>
          <w:sz w:val="24"/>
          <w:szCs w:val="24"/>
        </w:rPr>
        <w:t xml:space="preserve"> la prima volta è coinvolta nell’indagine la facoltà BMED, anche se soltanto i laureati del master in Cognitive Psychology in Health Communication. Dei 282 diplomati con un master USI, il 96% ha trovato lavoro ad 1 anno dall’ottenimento del diploma, dato in linea con la media svizzera (96.7%)</w:t>
      </w:r>
      <w:r w:rsidR="00280948">
        <w:rPr>
          <w:sz w:val="24"/>
          <w:szCs w:val="24"/>
        </w:rPr>
        <w:t>, mentre il dato complessivo sull’occupazione relativo a tutti i titoli (bachelor, master e PhD) è del 96.1%</w:t>
      </w:r>
      <w:r>
        <w:rPr>
          <w:sz w:val="24"/>
          <w:szCs w:val="24"/>
        </w:rPr>
        <w:t>. Di questo sottoinsieme, il 29.4% è impiegato in Ticino e il 26.7% in altri Cantoni</w:t>
      </w:r>
      <w:r w:rsidR="00BD0C37">
        <w:rPr>
          <w:sz w:val="24"/>
          <w:szCs w:val="24"/>
        </w:rPr>
        <w:t>;</w:t>
      </w:r>
      <w:r>
        <w:rPr>
          <w:sz w:val="24"/>
          <w:szCs w:val="24"/>
        </w:rPr>
        <w:t xml:space="preserve"> sommando questi dati si evince che il 56.1% dei rispondenti lavorano in Svizzera. Il rimanente 43.9% è suddiviso tra Italia (28.2%) e altri paesi del mondo (15.7%). Il reddito lordo dei diplomati USI impiegati in Svizzera è in media di 63'200 franchi annui, tuttavia va sottolineata la netta disparità tra gli stipendi di chi è rimasto in Ticino (53'000 franchi) rispetto a chi invece lavora in altri Cantoni (74'400 franchi), elemento che spiega anche la differenza tra il reddito medio dei diplomati USI e quello dei diplomati delle UNI svizzere (78'400 franchi). I salari più elevati si registrano tra i diplomati in INF (76'000 franchi), mentre le facoltà di ARC, BMED e COM riportano dei valori inferiori alla media dei diplomati USI. </w:t>
      </w:r>
      <w:r w:rsidR="000804E5">
        <w:rPr>
          <w:sz w:val="24"/>
          <w:szCs w:val="24"/>
        </w:rPr>
        <w:t>Il salario medio dei diplomati USI in Svizzera è nettamente inferiore alla media nazionale rilevata dall’UST, ad eccezione della facoltà di Informatica che riporta un valore in linea con il dato medio svizzero. Questa disparità si può spiegare con il fatto che il Ticino offre in medi</w:t>
      </w:r>
      <w:r w:rsidR="00E9186D">
        <w:rPr>
          <w:sz w:val="24"/>
          <w:szCs w:val="24"/>
        </w:rPr>
        <w:t xml:space="preserve">a i salari più bassi in Svizzera (cfr. pubblicazione </w:t>
      </w:r>
      <w:r w:rsidR="00CD7B95">
        <w:rPr>
          <w:sz w:val="24"/>
          <w:szCs w:val="24"/>
        </w:rPr>
        <w:t>dell’Ufficio cantonale di statistica</w:t>
      </w:r>
      <w:r w:rsidR="00E9186D">
        <w:rPr>
          <w:sz w:val="24"/>
          <w:szCs w:val="24"/>
        </w:rPr>
        <w:t xml:space="preserve"> “Differenze salariali tra Ticino e resto della Svizzera”: </w:t>
      </w:r>
    </w:p>
    <w:p w:rsidR="002F6A86" w:rsidRDefault="008C10FF" w:rsidP="00F17CB7">
      <w:pPr>
        <w:tabs>
          <w:tab w:val="left" w:pos="9486"/>
        </w:tabs>
        <w:rPr>
          <w:sz w:val="24"/>
          <w:szCs w:val="24"/>
        </w:rPr>
      </w:pPr>
      <w:hyperlink r:id="rId25" w:history="1">
        <w:r w:rsidR="00E9186D" w:rsidRPr="00E9186D">
          <w:rPr>
            <w:sz w:val="24"/>
            <w:szCs w:val="24"/>
          </w:rPr>
          <w:t>https://www3.ti.ch/DFE/DR/USTAT/index.php?fuseaction=news.dettaglio&amp;nwsId=215371</w:t>
        </w:r>
      </w:hyperlink>
      <w:r w:rsidR="00E9186D" w:rsidRPr="00E9186D">
        <w:rPr>
          <w:sz w:val="24"/>
          <w:szCs w:val="24"/>
        </w:rPr>
        <w:t>)</w:t>
      </w:r>
      <w:r w:rsidR="000804E5">
        <w:rPr>
          <w:sz w:val="24"/>
          <w:szCs w:val="24"/>
        </w:rPr>
        <w:t xml:space="preserve"> e che il campione di diplomati dell’USI presenta una percentuale più elevata di lavoratori in Ticino rispetto al campione dell’indagine UST che coinvolge tutti i laureati presso tutte le UNI, SUP e Politecnici svizzeri.  </w:t>
      </w:r>
    </w:p>
    <w:p w:rsidR="002F6A86" w:rsidRDefault="002F6A86" w:rsidP="002F6A86">
      <w:pPr>
        <w:tabs>
          <w:tab w:val="left" w:pos="9486"/>
        </w:tabs>
        <w:spacing w:before="80" w:after="80"/>
        <w:rPr>
          <w:sz w:val="24"/>
          <w:szCs w:val="24"/>
        </w:rPr>
      </w:pPr>
      <w:r>
        <w:rPr>
          <w:sz w:val="24"/>
          <w:szCs w:val="24"/>
        </w:rPr>
        <w:t xml:space="preserve">A 5 anni </w:t>
      </w:r>
      <w:r w:rsidR="00280948">
        <w:rPr>
          <w:sz w:val="24"/>
          <w:szCs w:val="24"/>
        </w:rPr>
        <w:t>dall’ottenimento del diploma (bachelor, master e PhD), la quota di occupati è del 97.8%, mentre il dato per i titolari di un master che</w:t>
      </w:r>
      <w:r>
        <w:rPr>
          <w:sz w:val="24"/>
          <w:szCs w:val="24"/>
        </w:rPr>
        <w:t xml:space="preserve"> hanno partecipato all’indagine (207 ex-studenti)</w:t>
      </w:r>
      <w:r w:rsidR="00280948">
        <w:rPr>
          <w:sz w:val="24"/>
          <w:szCs w:val="24"/>
        </w:rPr>
        <w:t xml:space="preserve"> è del 98.5% (la media svizzera è del 97.7%)</w:t>
      </w:r>
      <w:r>
        <w:rPr>
          <w:sz w:val="24"/>
          <w:szCs w:val="24"/>
        </w:rPr>
        <w:t>. Di questo sottogruppo il 34.4% lavora in Ticino e il 24.3% in altri Cantoni (il totale degli impiegati in Svizzera è dunque del 58.7%), il 22.8% in Italia e i</w:t>
      </w:r>
      <w:r w:rsidR="000804E5">
        <w:rPr>
          <w:sz w:val="24"/>
          <w:szCs w:val="24"/>
        </w:rPr>
        <w:t>l 18.5% in altri paesi esteri. Il</w:t>
      </w:r>
      <w:r>
        <w:rPr>
          <w:sz w:val="24"/>
          <w:szCs w:val="24"/>
        </w:rPr>
        <w:t xml:space="preserve"> reddito lordo medio percepito in Svizzera </w:t>
      </w:r>
      <w:r w:rsidR="00280948">
        <w:rPr>
          <w:sz w:val="24"/>
          <w:szCs w:val="24"/>
        </w:rPr>
        <w:t xml:space="preserve">dai diplomati USI </w:t>
      </w:r>
      <w:r>
        <w:rPr>
          <w:sz w:val="24"/>
          <w:szCs w:val="24"/>
        </w:rPr>
        <w:t>è di 81'9</w:t>
      </w:r>
      <w:r w:rsidR="00280948">
        <w:rPr>
          <w:sz w:val="24"/>
          <w:szCs w:val="24"/>
        </w:rPr>
        <w:t>00 franchi, mentre il reddito medio dei diplomati delle università svizzere è di 97'000 franchi</w:t>
      </w:r>
      <w:r w:rsidR="000804E5">
        <w:rPr>
          <w:sz w:val="24"/>
          <w:szCs w:val="24"/>
        </w:rPr>
        <w:t>; si constata dunque che la disparità tra il reddito medio dei diplomati USI e quello degli studenti svizzeri descritta in precedenza aumenta nel tempo</w:t>
      </w:r>
      <w:r w:rsidR="00280948">
        <w:rPr>
          <w:sz w:val="24"/>
          <w:szCs w:val="24"/>
        </w:rPr>
        <w:t xml:space="preserve">. </w:t>
      </w:r>
      <w:r w:rsidR="000804E5">
        <w:rPr>
          <w:sz w:val="24"/>
          <w:szCs w:val="24"/>
        </w:rPr>
        <w:t>La stessa tendenza s</w:t>
      </w:r>
      <w:r w:rsidR="00280948">
        <w:rPr>
          <w:sz w:val="24"/>
          <w:szCs w:val="24"/>
        </w:rPr>
        <w:t xml:space="preserve">i osserva </w:t>
      </w:r>
      <w:r w:rsidR="000804E5">
        <w:rPr>
          <w:sz w:val="24"/>
          <w:szCs w:val="24"/>
        </w:rPr>
        <w:t>tra</w:t>
      </w:r>
      <w:r w:rsidR="00280948">
        <w:rPr>
          <w:sz w:val="24"/>
          <w:szCs w:val="24"/>
        </w:rPr>
        <w:t xml:space="preserve"> il divario salariale</w:t>
      </w:r>
      <w:r>
        <w:rPr>
          <w:sz w:val="24"/>
          <w:szCs w:val="24"/>
        </w:rPr>
        <w:t xml:space="preserve"> </w:t>
      </w:r>
      <w:r w:rsidR="000804E5">
        <w:rPr>
          <w:sz w:val="24"/>
          <w:szCs w:val="24"/>
        </w:rPr>
        <w:t>de</w:t>
      </w:r>
      <w:r w:rsidR="00280948">
        <w:rPr>
          <w:sz w:val="24"/>
          <w:szCs w:val="24"/>
        </w:rPr>
        <w:t>i diplomati USI che lavorano</w:t>
      </w:r>
      <w:r>
        <w:rPr>
          <w:sz w:val="24"/>
          <w:szCs w:val="24"/>
        </w:rPr>
        <w:t xml:space="preserve"> in Ticino (69'400 franchi) e </w:t>
      </w:r>
      <w:r w:rsidR="00280948">
        <w:rPr>
          <w:sz w:val="24"/>
          <w:szCs w:val="24"/>
        </w:rPr>
        <w:t>quelli impiegati</w:t>
      </w:r>
      <w:r>
        <w:rPr>
          <w:sz w:val="24"/>
          <w:szCs w:val="24"/>
        </w:rPr>
        <w:t xml:space="preserve"> nel resto della Svizzera (98'900 franchi). La facoltà ECO </w:t>
      </w:r>
      <w:r>
        <w:rPr>
          <w:sz w:val="24"/>
          <w:szCs w:val="24"/>
        </w:rPr>
        <w:lastRenderedPageBreak/>
        <w:t xml:space="preserve">presenta i salari medi più elevati e INF quelli più bassi; i dati per BMED non sono disponibili poiché la facoltà non aveva ancora avviato programmi di master nel 2017. </w:t>
      </w:r>
    </w:p>
    <w:p w:rsidR="00EF0BE8" w:rsidRPr="00280948" w:rsidRDefault="002F6A86" w:rsidP="00B377D3">
      <w:pPr>
        <w:tabs>
          <w:tab w:val="left" w:pos="9486"/>
        </w:tabs>
        <w:spacing w:before="80" w:after="80"/>
        <w:rPr>
          <w:sz w:val="24"/>
          <w:szCs w:val="24"/>
        </w:rPr>
      </w:pPr>
      <w:r>
        <w:rPr>
          <w:sz w:val="24"/>
          <w:szCs w:val="24"/>
        </w:rPr>
        <w:t xml:space="preserve">Va precisato che, per entrambi i gruppi analizzati, alcuni campioni esaminati sono troppo piccoli per poter trarre delle conclusioni più approfondite. Tuttavia, </w:t>
      </w:r>
      <w:r w:rsidR="00280948">
        <w:rPr>
          <w:sz w:val="24"/>
          <w:szCs w:val="24"/>
        </w:rPr>
        <w:t xml:space="preserve">si denota che a livello complessivo il tasso di occupazione dei diplomati USI è in linea o addirittura superiore alla media nazionale, sia per quanto riguarda i soli diplomati delle formazioni master, sia per la somma dei diplomi di formazione base (bachelor, master e PhD). Pertanto l’obiettivo posto dal cdp è raggiunto. </w:t>
      </w:r>
    </w:p>
    <w:p w:rsidR="00BD0C37" w:rsidRDefault="00BD0C37" w:rsidP="00B377D3">
      <w:pPr>
        <w:tabs>
          <w:tab w:val="left" w:pos="9486"/>
        </w:tabs>
        <w:spacing w:before="80" w:after="80"/>
        <w:rPr>
          <w:sz w:val="24"/>
        </w:rPr>
      </w:pPr>
      <w:r>
        <w:rPr>
          <w:sz w:val="24"/>
        </w:rPr>
        <w:t xml:space="preserve">I dati </w:t>
      </w:r>
      <w:r w:rsidR="004D0221">
        <w:rPr>
          <w:sz w:val="24"/>
        </w:rPr>
        <w:t>dell</w:t>
      </w:r>
      <w:r>
        <w:rPr>
          <w:sz w:val="24"/>
        </w:rPr>
        <w:t xml:space="preserve">’indagine 2022 e </w:t>
      </w:r>
      <w:r w:rsidR="004D0221">
        <w:rPr>
          <w:sz w:val="24"/>
        </w:rPr>
        <w:t>di</w:t>
      </w:r>
      <w:r>
        <w:rPr>
          <w:sz w:val="24"/>
        </w:rPr>
        <w:t xml:space="preserve"> quelle degli anni precedenti sono consultabili a questo link: </w:t>
      </w:r>
      <w:hyperlink r:id="rId26" w:history="1">
        <w:r w:rsidRPr="000804E5">
          <w:rPr>
            <w:sz w:val="24"/>
            <w:szCs w:val="24"/>
          </w:rPr>
          <w:t>https://www.usi.ch/it/universita/info/alumni/ritratti/indagine-laureati</w:t>
        </w:r>
      </w:hyperlink>
      <w:r w:rsidRPr="000804E5">
        <w:rPr>
          <w:sz w:val="24"/>
          <w:szCs w:val="24"/>
        </w:rPr>
        <w:t>.</w:t>
      </w:r>
    </w:p>
    <w:p w:rsidR="009F5A33" w:rsidRPr="00C52E3E" w:rsidRDefault="009F5A33" w:rsidP="00B377D3">
      <w:pPr>
        <w:tabs>
          <w:tab w:val="left" w:pos="9486"/>
        </w:tabs>
        <w:spacing w:before="80" w:after="80"/>
        <w:rPr>
          <w:sz w:val="24"/>
        </w:rPr>
      </w:pPr>
    </w:p>
    <w:p w:rsidR="00491E70" w:rsidRPr="009F5A33" w:rsidRDefault="00491E70" w:rsidP="00654DAA">
      <w:pPr>
        <w:pStyle w:val="Titolo4"/>
        <w:tabs>
          <w:tab w:val="left" w:pos="9486"/>
        </w:tabs>
        <w:ind w:left="0" w:firstLine="0"/>
        <w:jc w:val="both"/>
        <w:rPr>
          <w:sz w:val="24"/>
          <w:szCs w:val="24"/>
        </w:rPr>
      </w:pPr>
      <w:r w:rsidRPr="009F5A33">
        <w:rPr>
          <w:sz w:val="24"/>
          <w:szCs w:val="24"/>
        </w:rPr>
        <w:t>a) 4:</w:t>
      </w:r>
      <w:r w:rsidR="00D93205" w:rsidRPr="009F5A33">
        <w:rPr>
          <w:sz w:val="24"/>
          <w:szCs w:val="24"/>
        </w:rPr>
        <w:t xml:space="preserve"> la verifica del grado di adeguatezza delle competenze acquisite dai diplomati in campi di studio rilevanti, tramite inchieste oggettive e anonimizzate presso i datori di lavoro del territorio</w:t>
      </w:r>
    </w:p>
    <w:p w:rsidR="00426322" w:rsidRDefault="00572336" w:rsidP="00B377D3">
      <w:pPr>
        <w:tabs>
          <w:tab w:val="left" w:pos="9486"/>
        </w:tabs>
        <w:spacing w:before="80" w:after="80"/>
        <w:rPr>
          <w:sz w:val="24"/>
        </w:rPr>
      </w:pPr>
      <w:r>
        <w:rPr>
          <w:sz w:val="24"/>
          <w:szCs w:val="24"/>
        </w:rPr>
        <w:t>Al momento non sono stati sviluppati da</w:t>
      </w:r>
      <w:r w:rsidR="00DF0AE0">
        <w:rPr>
          <w:sz w:val="24"/>
          <w:szCs w:val="24"/>
        </w:rPr>
        <w:t>ll’</w:t>
      </w:r>
      <w:r>
        <w:rPr>
          <w:sz w:val="24"/>
          <w:szCs w:val="24"/>
        </w:rPr>
        <w:t xml:space="preserve">USI indicatori o indagini per verificare l’adeguatezza delle competenze acquisite dai propri diplomati. </w:t>
      </w:r>
      <w:r w:rsidRPr="009229AA">
        <w:rPr>
          <w:sz w:val="24"/>
          <w:szCs w:val="24"/>
        </w:rPr>
        <w:t>Come parametro di riferimento</w:t>
      </w:r>
      <w:r>
        <w:rPr>
          <w:sz w:val="24"/>
          <w:szCs w:val="24"/>
        </w:rPr>
        <w:t xml:space="preserve"> viene utilizzata la soddisfazione dei diplomati </w:t>
      </w:r>
      <w:r w:rsidR="00E9186D">
        <w:rPr>
          <w:sz w:val="24"/>
          <w:szCs w:val="24"/>
        </w:rPr>
        <w:t xml:space="preserve">nei confronti delle competenze acquisite all’USI, </w:t>
      </w:r>
      <w:r>
        <w:rPr>
          <w:sz w:val="24"/>
          <w:szCs w:val="24"/>
        </w:rPr>
        <w:t xml:space="preserve">raccolta tramite l’indagine descritta ai punti a) 2 e a) 3. </w:t>
      </w:r>
    </w:p>
    <w:p w:rsidR="00114DDE" w:rsidRPr="00C52E3E" w:rsidRDefault="00114DDE" w:rsidP="00B377D3">
      <w:pPr>
        <w:tabs>
          <w:tab w:val="left" w:pos="9486"/>
        </w:tabs>
        <w:spacing w:before="80" w:after="80"/>
        <w:rPr>
          <w:sz w:val="24"/>
        </w:rPr>
      </w:pPr>
    </w:p>
    <w:p w:rsidR="00491E70" w:rsidRPr="00114DDE" w:rsidRDefault="00491E70" w:rsidP="00654DAA">
      <w:pPr>
        <w:pStyle w:val="Titolo4"/>
        <w:tabs>
          <w:tab w:val="left" w:pos="9486"/>
        </w:tabs>
        <w:ind w:left="0" w:firstLine="0"/>
        <w:jc w:val="both"/>
        <w:rPr>
          <w:sz w:val="24"/>
          <w:szCs w:val="24"/>
        </w:rPr>
      </w:pPr>
      <w:r w:rsidRPr="00114DDE">
        <w:rPr>
          <w:sz w:val="24"/>
          <w:szCs w:val="24"/>
        </w:rPr>
        <w:t>a) 5:</w:t>
      </w:r>
      <w:r w:rsidR="00D93205" w:rsidRPr="00114DDE">
        <w:rPr>
          <w:sz w:val="24"/>
          <w:szCs w:val="24"/>
        </w:rPr>
        <w:t xml:space="preserve"> percorsi formativi aperti a livello nazionale e internazionale misurando il grado di apertura sulla base del numero di accordi di mobilità e sull’evoluzione della mobilità in entrata e in uscita</w:t>
      </w:r>
    </w:p>
    <w:p w:rsidR="00B6125F" w:rsidRDefault="00B6125F" w:rsidP="00597373">
      <w:pPr>
        <w:tabs>
          <w:tab w:val="left" w:pos="9486"/>
        </w:tabs>
        <w:spacing w:before="80" w:after="80"/>
        <w:rPr>
          <w:sz w:val="24"/>
          <w:szCs w:val="24"/>
        </w:rPr>
      </w:pPr>
      <w:r>
        <w:rPr>
          <w:sz w:val="24"/>
          <w:szCs w:val="24"/>
        </w:rPr>
        <w:t>Nell’anno accademico 2021</w:t>
      </w:r>
      <w:r w:rsidR="00B02707">
        <w:rPr>
          <w:sz w:val="24"/>
          <w:szCs w:val="24"/>
        </w:rPr>
        <w:t>-</w:t>
      </w:r>
      <w:r>
        <w:rPr>
          <w:sz w:val="24"/>
          <w:szCs w:val="24"/>
        </w:rPr>
        <w:t xml:space="preserve">22 si contano 134 studenti USI in uscita, di cui 75 presso altre università in Svizzera e 59 tramite lo Swiss-European mobility programme (SEMP), mentre gli studenti ospiti in USI sono 141, di cui 9 da altri atenei nazionali, 126 dal SEMP e 6 tramite altri programmi di scambio. </w:t>
      </w:r>
    </w:p>
    <w:p w:rsidR="00597373" w:rsidRPr="00597373" w:rsidRDefault="00597373" w:rsidP="00597373">
      <w:pPr>
        <w:tabs>
          <w:tab w:val="left" w:pos="9486"/>
        </w:tabs>
        <w:spacing w:before="80" w:after="80"/>
        <w:rPr>
          <w:sz w:val="24"/>
          <w:szCs w:val="24"/>
        </w:rPr>
      </w:pPr>
      <w:r w:rsidRPr="00597373">
        <w:rPr>
          <w:sz w:val="24"/>
          <w:szCs w:val="24"/>
        </w:rPr>
        <w:t xml:space="preserve">La rete di accordi per la mobilità degli studenti USI a livello nazionale e internazionale è stata creata da tempo e attualmente comprende: </w:t>
      </w:r>
    </w:p>
    <w:p w:rsidR="00597373" w:rsidRPr="008F10E9" w:rsidRDefault="00597373" w:rsidP="008D5A16">
      <w:pPr>
        <w:pStyle w:val="Paragrafoelenco"/>
        <w:numPr>
          <w:ilvl w:val="0"/>
          <w:numId w:val="13"/>
        </w:numPr>
        <w:tabs>
          <w:tab w:val="left" w:pos="9486"/>
        </w:tabs>
        <w:spacing w:before="80" w:after="80"/>
        <w:rPr>
          <w:sz w:val="24"/>
          <w:szCs w:val="24"/>
        </w:rPr>
      </w:pPr>
      <w:r w:rsidRPr="008F10E9">
        <w:rPr>
          <w:sz w:val="24"/>
          <w:szCs w:val="24"/>
        </w:rPr>
        <w:t xml:space="preserve">accordi multilaterali (mobilità a livello svizzero) e bilaterali con le altre università svizzere; </w:t>
      </w:r>
    </w:p>
    <w:p w:rsidR="00597373" w:rsidRPr="008F10E9" w:rsidRDefault="00597373" w:rsidP="008D5A16">
      <w:pPr>
        <w:pStyle w:val="Paragrafoelenco"/>
        <w:numPr>
          <w:ilvl w:val="0"/>
          <w:numId w:val="13"/>
        </w:numPr>
        <w:tabs>
          <w:tab w:val="left" w:pos="9486"/>
        </w:tabs>
        <w:spacing w:before="80" w:after="80"/>
        <w:rPr>
          <w:sz w:val="24"/>
          <w:szCs w:val="24"/>
        </w:rPr>
      </w:pPr>
      <w:r w:rsidRPr="008F10E9">
        <w:rPr>
          <w:sz w:val="24"/>
          <w:szCs w:val="24"/>
        </w:rPr>
        <w:t xml:space="preserve">convenzioni quadro con le principali università lombarde (Università Cattolica del Sacro Cuore e Università degli Studi di Milano, Università degli Studi Milano-Bicocca, Università degli Studi di Pavia, Politecnico di Milano), con l’Università degli Studi di Perugia e con l’Università degli Studi di Pisa; </w:t>
      </w:r>
    </w:p>
    <w:p w:rsidR="00597373" w:rsidRPr="008F10E9" w:rsidRDefault="00597373" w:rsidP="008D5A16">
      <w:pPr>
        <w:pStyle w:val="Paragrafoelenco"/>
        <w:numPr>
          <w:ilvl w:val="0"/>
          <w:numId w:val="13"/>
        </w:numPr>
        <w:tabs>
          <w:tab w:val="left" w:pos="9486"/>
        </w:tabs>
        <w:spacing w:before="80" w:after="80"/>
        <w:rPr>
          <w:sz w:val="24"/>
          <w:szCs w:val="24"/>
        </w:rPr>
      </w:pPr>
      <w:r w:rsidRPr="008F10E9">
        <w:rPr>
          <w:sz w:val="24"/>
          <w:szCs w:val="24"/>
        </w:rPr>
        <w:t xml:space="preserve">oltre 100 accordi di scambio studenti (SEMP - ERASMUS e altri accordi extra-Unione Europea), che garantiscono </w:t>
      </w:r>
      <w:r w:rsidR="001E0D3E" w:rsidRPr="00957B11">
        <w:rPr>
          <w:sz w:val="24"/>
          <w:szCs w:val="24"/>
        </w:rPr>
        <w:t>più di</w:t>
      </w:r>
      <w:r w:rsidR="001E0D3E">
        <w:rPr>
          <w:sz w:val="24"/>
          <w:szCs w:val="24"/>
        </w:rPr>
        <w:t xml:space="preserve"> </w:t>
      </w:r>
      <w:r w:rsidRPr="008F10E9">
        <w:rPr>
          <w:sz w:val="24"/>
          <w:szCs w:val="24"/>
        </w:rPr>
        <w:t xml:space="preserve">200 posti agli studenti USI di bachelor e master ed altrettanti agli studenti provenienti dalle università partner (cfr. elenco completo all’indirizzo: </w:t>
      </w:r>
      <w:hyperlink r:id="rId27" w:history="1">
        <w:r w:rsidRPr="008F10E9">
          <w:rPr>
            <w:sz w:val="24"/>
            <w:szCs w:val="24"/>
          </w:rPr>
          <w:t>https://www.usi.ch/it/universita/info/relint/mobilita/universita-partner</w:t>
        </w:r>
      </w:hyperlink>
      <w:r w:rsidRPr="008F10E9">
        <w:rPr>
          <w:sz w:val="24"/>
          <w:szCs w:val="24"/>
        </w:rPr>
        <w:t xml:space="preserve">); </w:t>
      </w:r>
    </w:p>
    <w:p w:rsidR="00597373" w:rsidRPr="008F10E9" w:rsidRDefault="00597373" w:rsidP="008D5A16">
      <w:pPr>
        <w:pStyle w:val="Paragrafoelenco"/>
        <w:numPr>
          <w:ilvl w:val="0"/>
          <w:numId w:val="13"/>
        </w:numPr>
        <w:tabs>
          <w:tab w:val="left" w:pos="9486"/>
        </w:tabs>
        <w:spacing w:before="80" w:after="80"/>
        <w:rPr>
          <w:sz w:val="24"/>
        </w:rPr>
      </w:pPr>
      <w:r w:rsidRPr="008F10E9">
        <w:rPr>
          <w:sz w:val="24"/>
        </w:rPr>
        <w:t>accordi di scambio strutturati stipulati con istituti europei o mondiali (</w:t>
      </w:r>
      <w:r w:rsidR="008F10E9" w:rsidRPr="008F10E9">
        <w:rPr>
          <w:sz w:val="24"/>
        </w:rPr>
        <w:t xml:space="preserve">Shenzhen University per il bachelor in Comunicazione specializzazione in Media e giornalismo; University of Southern Denmark per il </w:t>
      </w:r>
      <w:r w:rsidR="0092231A">
        <w:rPr>
          <w:sz w:val="24"/>
        </w:rPr>
        <w:t>m</w:t>
      </w:r>
      <w:r w:rsidR="008F10E9" w:rsidRPr="008F10E9">
        <w:rPr>
          <w:sz w:val="24"/>
        </w:rPr>
        <w:t xml:space="preserve">aster in Marketing and Transformative Economy e il </w:t>
      </w:r>
      <w:r w:rsidR="0092231A">
        <w:rPr>
          <w:sz w:val="24"/>
        </w:rPr>
        <w:t>m</w:t>
      </w:r>
      <w:r w:rsidR="008F10E9" w:rsidRPr="008F10E9">
        <w:rPr>
          <w:sz w:val="24"/>
        </w:rPr>
        <w:t xml:space="preserve">aster in Corporate Communication; </w:t>
      </w:r>
      <w:r w:rsidRPr="008F10E9">
        <w:rPr>
          <w:sz w:val="24"/>
        </w:rPr>
        <w:t>Hanken School of Economics</w:t>
      </w:r>
      <w:r w:rsidR="008F10E9" w:rsidRPr="008F10E9">
        <w:rPr>
          <w:sz w:val="24"/>
        </w:rPr>
        <w:t xml:space="preserve"> per i bachelor in Economia e Comunicazione; Leuphana University Lüneburg per il </w:t>
      </w:r>
      <w:r w:rsidR="0092231A">
        <w:rPr>
          <w:sz w:val="24"/>
        </w:rPr>
        <w:t>m</w:t>
      </w:r>
      <w:r w:rsidR="008F10E9" w:rsidRPr="008F10E9">
        <w:rPr>
          <w:sz w:val="24"/>
        </w:rPr>
        <w:t xml:space="preserve">aster in Corporate Communication; </w:t>
      </w:r>
      <w:r w:rsidRPr="008F10E9">
        <w:rPr>
          <w:sz w:val="24"/>
        </w:rPr>
        <w:t>Kyoto Institute of Technology</w:t>
      </w:r>
      <w:r w:rsidR="008F10E9" w:rsidRPr="008F10E9">
        <w:rPr>
          <w:sz w:val="24"/>
        </w:rPr>
        <w:t xml:space="preserve"> per il </w:t>
      </w:r>
      <w:r w:rsidR="00457C91">
        <w:rPr>
          <w:sz w:val="24"/>
        </w:rPr>
        <w:t>master</w:t>
      </w:r>
      <w:r w:rsidR="008F10E9" w:rsidRPr="008F10E9">
        <w:rPr>
          <w:sz w:val="24"/>
        </w:rPr>
        <w:t xml:space="preserve"> in Architettura</w:t>
      </w:r>
      <w:r w:rsidRPr="008F10E9">
        <w:rPr>
          <w:sz w:val="24"/>
        </w:rPr>
        <w:t>), o per programmi di doppia laurea o laurea congiunta (</w:t>
      </w:r>
      <w:r w:rsidR="008F10E9" w:rsidRPr="008F10E9">
        <w:rPr>
          <w:sz w:val="24"/>
        </w:rPr>
        <w:t>Università Vita-</w:t>
      </w:r>
      <w:r w:rsidR="008F10E9" w:rsidRPr="008F10E9">
        <w:rPr>
          <w:sz w:val="24"/>
        </w:rPr>
        <w:lastRenderedPageBreak/>
        <w:t xml:space="preserve">Salute San Raffaele Milano, Université Paris 1 Panthéon-Sorbonne, Università di Napoli Federico II, Università degli Studi di Bologna, </w:t>
      </w:r>
      <w:r w:rsidRPr="008F10E9">
        <w:rPr>
          <w:sz w:val="24"/>
        </w:rPr>
        <w:t>Friedrich-Alexander U</w:t>
      </w:r>
      <w:r w:rsidR="00086B68">
        <w:rPr>
          <w:sz w:val="24"/>
        </w:rPr>
        <w:t xml:space="preserve">niversität Erlangen-Nürnberg, </w:t>
      </w:r>
      <w:r w:rsidRPr="008F10E9">
        <w:rPr>
          <w:sz w:val="24"/>
        </w:rPr>
        <w:t>Lappeenranta</w:t>
      </w:r>
      <w:r w:rsidR="00E5475B">
        <w:rPr>
          <w:sz w:val="24"/>
        </w:rPr>
        <w:t>-Lahti University of Technology</w:t>
      </w:r>
      <w:r w:rsidRPr="008F10E9">
        <w:rPr>
          <w:sz w:val="24"/>
        </w:rPr>
        <w:t xml:space="preserve">); </w:t>
      </w:r>
    </w:p>
    <w:p w:rsidR="008F10E9" w:rsidRDefault="00597373" w:rsidP="008D5A16">
      <w:pPr>
        <w:pStyle w:val="Paragrafoelenco"/>
        <w:numPr>
          <w:ilvl w:val="0"/>
          <w:numId w:val="13"/>
        </w:numPr>
        <w:tabs>
          <w:tab w:val="left" w:pos="9486"/>
        </w:tabs>
        <w:spacing w:before="80" w:after="80"/>
        <w:rPr>
          <w:sz w:val="24"/>
        </w:rPr>
      </w:pPr>
      <w:r w:rsidRPr="008F10E9">
        <w:rPr>
          <w:sz w:val="24"/>
        </w:rPr>
        <w:t>gestione per la Svizzera italiana del programma Borse d’eccellenza della Confederazione svizzera (ESKAS) per ricercatori e artisti stranieri provenienti da più di 180 paesi</w:t>
      </w:r>
      <w:r w:rsidR="008F10E9" w:rsidRPr="008F10E9">
        <w:rPr>
          <w:sz w:val="24"/>
        </w:rPr>
        <w:t>. Nel 2022 sono stati seguiti 10 borsisti federali: 2 Post-doc, 1 borsa di ricerca, 3 dottorandi e 4 artisti</w:t>
      </w:r>
      <w:r w:rsidRPr="008F10E9">
        <w:rPr>
          <w:sz w:val="24"/>
        </w:rPr>
        <w:t xml:space="preserve">; </w:t>
      </w:r>
    </w:p>
    <w:p w:rsidR="008F10E9" w:rsidRPr="008F10E9" w:rsidRDefault="008F10E9" w:rsidP="008D5A16">
      <w:pPr>
        <w:pStyle w:val="Paragrafoelenco"/>
        <w:numPr>
          <w:ilvl w:val="0"/>
          <w:numId w:val="13"/>
        </w:numPr>
        <w:tabs>
          <w:tab w:val="left" w:pos="9486"/>
        </w:tabs>
        <w:spacing w:before="80" w:after="80"/>
        <w:rPr>
          <w:sz w:val="24"/>
        </w:rPr>
      </w:pPr>
      <w:r w:rsidRPr="008F10E9">
        <w:rPr>
          <w:sz w:val="24"/>
        </w:rPr>
        <w:t xml:space="preserve">con il Workshop on International Social Housing </w:t>
      </w:r>
      <w:r w:rsidR="00CD7B95">
        <w:rPr>
          <w:sz w:val="24"/>
        </w:rPr>
        <w:t xml:space="preserve">(WISH) </w:t>
      </w:r>
      <w:r w:rsidRPr="008F10E9">
        <w:rPr>
          <w:sz w:val="24"/>
        </w:rPr>
        <w:t>dell’Accademia di architettura, che ha</w:t>
      </w:r>
      <w:r>
        <w:rPr>
          <w:sz w:val="24"/>
        </w:rPr>
        <w:t xml:space="preserve"> come </w:t>
      </w:r>
      <w:r w:rsidR="003A6320">
        <w:rPr>
          <w:sz w:val="24"/>
        </w:rPr>
        <w:t>obiettivo</w:t>
      </w:r>
      <w:r>
        <w:rPr>
          <w:sz w:val="24"/>
        </w:rPr>
        <w:t xml:space="preserve"> di affrontare, tramite la progettazione architettonica, il tema dell’alloggio collettivo e sociale (cfr. </w:t>
      </w:r>
      <w:hyperlink r:id="rId28" w:history="1">
        <w:r w:rsidRPr="008F10E9">
          <w:rPr>
            <w:sz w:val="24"/>
            <w:szCs w:val="24"/>
          </w:rPr>
          <w:t>http://www.wish.usi.ch/</w:t>
        </w:r>
      </w:hyperlink>
      <w:r>
        <w:rPr>
          <w:sz w:val="24"/>
        </w:rPr>
        <w:t>);</w:t>
      </w:r>
    </w:p>
    <w:p w:rsidR="00597373" w:rsidRPr="00246D78" w:rsidRDefault="00597373" w:rsidP="00597373">
      <w:pPr>
        <w:pStyle w:val="Paragrafoelenco"/>
        <w:numPr>
          <w:ilvl w:val="0"/>
          <w:numId w:val="13"/>
        </w:numPr>
        <w:tabs>
          <w:tab w:val="left" w:pos="9486"/>
        </w:tabs>
        <w:spacing w:before="80" w:after="80"/>
        <w:rPr>
          <w:sz w:val="24"/>
        </w:rPr>
      </w:pPr>
      <w:r w:rsidRPr="008F10E9">
        <w:rPr>
          <w:sz w:val="24"/>
        </w:rPr>
        <w:t>realizzazione congiunta e coordinata di eventi e iniziative in materia carriere con 17 università e scuole professionali svizzere all’interno del network CSNCH (Career Service</w:t>
      </w:r>
      <w:r w:rsidR="00886CEE">
        <w:rPr>
          <w:sz w:val="24"/>
        </w:rPr>
        <w:t>s</w:t>
      </w:r>
      <w:r w:rsidRPr="008F10E9">
        <w:rPr>
          <w:sz w:val="24"/>
        </w:rPr>
        <w:t xml:space="preserve"> Network Switzerland).</w:t>
      </w:r>
    </w:p>
    <w:p w:rsidR="006C1E5C" w:rsidRPr="006C1E5C" w:rsidRDefault="00597373" w:rsidP="00597373">
      <w:pPr>
        <w:tabs>
          <w:tab w:val="left" w:pos="9486"/>
        </w:tabs>
        <w:spacing w:before="80" w:after="80"/>
        <w:rPr>
          <w:sz w:val="24"/>
        </w:rPr>
      </w:pPr>
      <w:r w:rsidRPr="00597373">
        <w:rPr>
          <w:sz w:val="24"/>
        </w:rPr>
        <w:t xml:space="preserve">Dal 2016 </w:t>
      </w:r>
      <w:r w:rsidR="00DF0AE0">
        <w:rPr>
          <w:sz w:val="24"/>
        </w:rPr>
        <w:t>l’</w:t>
      </w:r>
      <w:r w:rsidRPr="00597373">
        <w:rPr>
          <w:sz w:val="24"/>
        </w:rPr>
        <w:t xml:space="preserve">USI aderisce inoltre alla rete Scholars at Risk (SAR), istituita allo scopo di promuovere e garantire i principi e i valori della libertà accademica in tutto il mondo, di proteggere le accademiche e gli accademici che affrontano minacce e di prevenire attacchi alla comunità scientifica. </w:t>
      </w:r>
      <w:r w:rsidR="008F10E9">
        <w:rPr>
          <w:sz w:val="24"/>
        </w:rPr>
        <w:t xml:space="preserve">Nel 2022 il Servizio ha seguito 6 candidature per ricercatori o docenti provenienti da Afghanistan, Russia, Ucraina e Sudan ospitati presso </w:t>
      </w:r>
      <w:r w:rsidR="00CD7B95">
        <w:rPr>
          <w:sz w:val="24"/>
        </w:rPr>
        <w:t>l’Istituto Dalle Molle di studi sull’intelligenza artificiale</w:t>
      </w:r>
      <w:r w:rsidR="008F10E9">
        <w:rPr>
          <w:sz w:val="24"/>
        </w:rPr>
        <w:t>, l’Istituto di comunicazione e politiche pubbliche, l’Istituto di salute pubblica, l’Accademia di architettura e la cattedra UNESCO dell’USI. Tutti i can</w:t>
      </w:r>
      <w:r w:rsidR="00B400B9">
        <w:rPr>
          <w:sz w:val="24"/>
        </w:rPr>
        <w:t>d</w:t>
      </w:r>
      <w:r w:rsidR="008F10E9">
        <w:rPr>
          <w:sz w:val="24"/>
        </w:rPr>
        <w:t>idati hanno ricevuto i finanziamenti dal FNS per un periodo di riferimento di un anno</w:t>
      </w:r>
      <w:r w:rsidRPr="00597373">
        <w:rPr>
          <w:sz w:val="24"/>
        </w:rPr>
        <w:t xml:space="preserve">. </w:t>
      </w:r>
      <w:r w:rsidR="006C1E5C">
        <w:rPr>
          <w:sz w:val="24"/>
        </w:rPr>
        <w:t xml:space="preserve"> </w:t>
      </w:r>
    </w:p>
    <w:p w:rsidR="00C52E3E" w:rsidRPr="00C52E3E" w:rsidRDefault="00C52E3E" w:rsidP="00B377D3">
      <w:pPr>
        <w:tabs>
          <w:tab w:val="left" w:pos="9486"/>
        </w:tabs>
        <w:spacing w:before="80" w:after="80"/>
        <w:rPr>
          <w:sz w:val="24"/>
        </w:rPr>
      </w:pPr>
    </w:p>
    <w:p w:rsidR="00255AD1" w:rsidRPr="008845B8" w:rsidRDefault="00CA4A55" w:rsidP="00CA4A55">
      <w:pPr>
        <w:pStyle w:val="Titolo3"/>
        <w:tabs>
          <w:tab w:val="left" w:pos="9486"/>
        </w:tabs>
        <w:jc w:val="both"/>
        <w:rPr>
          <w:sz w:val="24"/>
          <w:szCs w:val="24"/>
        </w:rPr>
      </w:pPr>
      <w:bookmarkStart w:id="433" w:name="_Toc102398561"/>
      <w:bookmarkStart w:id="434" w:name="_Toc102485353"/>
      <w:bookmarkStart w:id="435" w:name="_Toc102574161"/>
      <w:bookmarkStart w:id="436" w:name="_Toc102575347"/>
      <w:bookmarkStart w:id="437" w:name="_Toc103092295"/>
      <w:bookmarkStart w:id="438" w:name="_Toc103175719"/>
      <w:bookmarkStart w:id="439" w:name="_Toc103177429"/>
      <w:bookmarkStart w:id="440" w:name="_Toc103267319"/>
      <w:bookmarkStart w:id="441" w:name="_Toc103336430"/>
      <w:bookmarkStart w:id="442" w:name="_Toc103352353"/>
      <w:bookmarkStart w:id="443" w:name="_Toc103610951"/>
      <w:bookmarkStart w:id="444" w:name="_Toc103612232"/>
      <w:bookmarkStart w:id="445" w:name="_Toc103778658"/>
      <w:bookmarkStart w:id="446" w:name="_Toc103783067"/>
      <w:bookmarkStart w:id="447" w:name="_Toc103783134"/>
      <w:bookmarkStart w:id="448" w:name="_Toc103957242"/>
      <w:bookmarkStart w:id="449" w:name="_Toc104206868"/>
      <w:bookmarkStart w:id="450" w:name="_Toc104207933"/>
      <w:bookmarkStart w:id="451" w:name="_Toc104213756"/>
      <w:bookmarkStart w:id="452" w:name="_Toc104216971"/>
      <w:bookmarkStart w:id="453" w:name="_Toc104805501"/>
      <w:bookmarkStart w:id="454" w:name="_Toc104814775"/>
      <w:bookmarkStart w:id="455" w:name="_Toc134453063"/>
      <w:bookmarkStart w:id="456" w:name="_Toc135652492"/>
      <w:bookmarkStart w:id="457" w:name="_Toc135665143"/>
      <w:bookmarkStart w:id="458" w:name="_Toc135665295"/>
      <w:bookmarkStart w:id="459" w:name="_Toc135751592"/>
      <w:bookmarkStart w:id="460" w:name="_Toc135926635"/>
      <w:bookmarkStart w:id="461" w:name="_Toc135996317"/>
      <w:bookmarkStart w:id="462" w:name="_Toc136340771"/>
      <w:bookmarkStart w:id="463" w:name="_Toc136356033"/>
      <w:bookmarkStart w:id="464" w:name="_Toc136615932"/>
      <w:bookmarkStart w:id="465" w:name="_Toc136859425"/>
      <w:bookmarkStart w:id="466" w:name="_Toc136860127"/>
      <w:bookmarkStart w:id="467" w:name="_Toc136944780"/>
      <w:bookmarkStart w:id="468" w:name="_Toc136945246"/>
      <w:bookmarkStart w:id="469" w:name="_Toc137478055"/>
      <w:r>
        <w:rPr>
          <w:sz w:val="24"/>
          <w:szCs w:val="24"/>
        </w:rPr>
        <w:t xml:space="preserve">2.2.2 </w:t>
      </w:r>
      <w:r w:rsidR="00BB3D89" w:rsidRPr="008845B8">
        <w:rPr>
          <w:sz w:val="24"/>
          <w:szCs w:val="24"/>
        </w:rPr>
        <w:t>b)</w:t>
      </w:r>
      <w:r w:rsidR="00A532FE" w:rsidRPr="008845B8">
        <w:rPr>
          <w:sz w:val="24"/>
          <w:szCs w:val="24"/>
        </w:rPr>
        <w:t xml:space="preserve"> </w:t>
      </w:r>
      <w:r w:rsidR="00BB3D89" w:rsidRPr="008845B8">
        <w:rPr>
          <w:sz w:val="24"/>
          <w:szCs w:val="24"/>
        </w:rPr>
        <w:t>R</w:t>
      </w:r>
      <w:r w:rsidR="00255AD1" w:rsidRPr="008845B8">
        <w:rPr>
          <w:sz w:val="24"/>
          <w:szCs w:val="24"/>
        </w:rPr>
        <w:t>icerca</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 w:rsidR="00CA5254" w:rsidRPr="000804E5" w:rsidRDefault="00491E70" w:rsidP="000804E5">
      <w:pPr>
        <w:pStyle w:val="Titolo4"/>
        <w:tabs>
          <w:tab w:val="left" w:pos="9486"/>
        </w:tabs>
        <w:ind w:left="0" w:firstLine="0"/>
        <w:jc w:val="both"/>
        <w:rPr>
          <w:sz w:val="24"/>
          <w:szCs w:val="24"/>
        </w:rPr>
      </w:pPr>
      <w:r w:rsidRPr="008845B8">
        <w:rPr>
          <w:sz w:val="24"/>
          <w:szCs w:val="24"/>
        </w:rPr>
        <w:t>b) 1:</w:t>
      </w:r>
      <w:r w:rsidR="00D93205" w:rsidRPr="008845B8">
        <w:rPr>
          <w:sz w:val="24"/>
          <w:szCs w:val="24"/>
        </w:rPr>
        <w:t xml:space="preserve"> un numero e una qualità delle pubblicazioni, misurati per facoltà, in linea con gli altri atenei svizzeri secondo i canoni dei vari campi disciplinari</w:t>
      </w:r>
    </w:p>
    <w:p w:rsidR="00491E70" w:rsidRPr="008845B8" w:rsidRDefault="00D93205" w:rsidP="008D5A16">
      <w:pPr>
        <w:pStyle w:val="Paragrafoelenco"/>
        <w:numPr>
          <w:ilvl w:val="0"/>
          <w:numId w:val="9"/>
        </w:numPr>
        <w:tabs>
          <w:tab w:val="left" w:pos="9486"/>
        </w:tabs>
        <w:ind w:left="567" w:hanging="426"/>
        <w:rPr>
          <w:b/>
          <w:sz w:val="24"/>
          <w:szCs w:val="24"/>
        </w:rPr>
      </w:pPr>
      <w:r w:rsidRPr="008845B8">
        <w:rPr>
          <w:b/>
          <w:sz w:val="24"/>
          <w:szCs w:val="24"/>
        </w:rPr>
        <w:t>numero di pubblicazioni in Scopus per ETP di professori e dirigenti di ricerca per area disciplinare</w:t>
      </w:r>
    </w:p>
    <w:p w:rsidR="00CA5254" w:rsidRDefault="000804E5" w:rsidP="00B377D3">
      <w:pPr>
        <w:tabs>
          <w:tab w:val="left" w:pos="9486"/>
        </w:tabs>
        <w:spacing w:before="80" w:after="80"/>
        <w:rPr>
          <w:sz w:val="24"/>
        </w:rPr>
      </w:pPr>
      <w:r>
        <w:rPr>
          <w:sz w:val="24"/>
        </w:rPr>
        <w:t xml:space="preserve">Il numero di pubblicazioni </w:t>
      </w:r>
      <w:r w:rsidR="00DF0AE0">
        <w:rPr>
          <w:sz w:val="24"/>
        </w:rPr>
        <w:t>dell’</w:t>
      </w:r>
      <w:r>
        <w:rPr>
          <w:sz w:val="24"/>
        </w:rPr>
        <w:t xml:space="preserve">USI si conferma in crescita, con un incremento di 117 unità tra il 2020 e il 2021 (da 444 a 561) dovuto in particolare all’area disciplinare “Scienze biomediche e della salute” (363 pubblicazioni), come </w:t>
      </w:r>
      <w:r w:rsidRPr="000804E5">
        <w:rPr>
          <w:sz w:val="24"/>
          <w:szCs w:val="24"/>
        </w:rPr>
        <w:t xml:space="preserve">mostra la </w:t>
      </w:r>
      <w:r w:rsidRPr="000804E5">
        <w:rPr>
          <w:sz w:val="24"/>
          <w:szCs w:val="24"/>
        </w:rPr>
        <w:fldChar w:fldCharType="begin"/>
      </w:r>
      <w:r w:rsidRPr="000804E5">
        <w:rPr>
          <w:sz w:val="24"/>
          <w:szCs w:val="24"/>
        </w:rPr>
        <w:instrText xml:space="preserve"> REF _Ref104205315 \h </w:instrText>
      </w:r>
      <w:r>
        <w:rPr>
          <w:sz w:val="24"/>
          <w:szCs w:val="24"/>
        </w:rPr>
        <w:instrText xml:space="preserve"> \* MERGEFORMAT </w:instrText>
      </w:r>
      <w:r w:rsidRPr="000804E5">
        <w:rPr>
          <w:sz w:val="24"/>
          <w:szCs w:val="24"/>
        </w:rPr>
      </w:r>
      <w:r w:rsidRPr="000804E5">
        <w:rPr>
          <w:sz w:val="24"/>
          <w:szCs w:val="24"/>
        </w:rPr>
        <w:fldChar w:fldCharType="separate"/>
      </w:r>
      <w:r w:rsidR="005E0B02" w:rsidRPr="005E0B02">
        <w:rPr>
          <w:sz w:val="24"/>
          <w:szCs w:val="24"/>
        </w:rPr>
        <w:t xml:space="preserve">Tabella </w:t>
      </w:r>
      <w:r w:rsidR="005E0B02" w:rsidRPr="005E0B02">
        <w:rPr>
          <w:noProof/>
          <w:sz w:val="24"/>
          <w:szCs w:val="24"/>
        </w:rPr>
        <w:t>11</w:t>
      </w:r>
      <w:r w:rsidRPr="000804E5">
        <w:rPr>
          <w:sz w:val="24"/>
          <w:szCs w:val="24"/>
        </w:rPr>
        <w:fldChar w:fldCharType="end"/>
      </w:r>
      <w:r w:rsidRPr="000804E5">
        <w:rPr>
          <w:sz w:val="24"/>
          <w:szCs w:val="24"/>
        </w:rPr>
        <w:t>.</w:t>
      </w:r>
      <w:r>
        <w:rPr>
          <w:sz w:val="24"/>
        </w:rPr>
        <w:t xml:space="preserve"> Il numero totale delle pubblicazioni </w:t>
      </w:r>
      <w:r w:rsidR="00DF0AE0">
        <w:rPr>
          <w:sz w:val="24"/>
        </w:rPr>
        <w:t>dell’</w:t>
      </w:r>
      <w:r>
        <w:rPr>
          <w:sz w:val="24"/>
        </w:rPr>
        <w:t>USI supera nuovamente quello dell’Università di Neuchâtel (UniNE), mentre per l’ambito delle scienze biomediche il dato USI è maggiore di quello dell’Università di Friburgo (UniFR). I valori fatti segnare da</w:t>
      </w:r>
      <w:r w:rsidR="00DF0AE0">
        <w:rPr>
          <w:sz w:val="24"/>
        </w:rPr>
        <w:t>ll’</w:t>
      </w:r>
      <w:r>
        <w:rPr>
          <w:sz w:val="24"/>
        </w:rPr>
        <w:t xml:space="preserve">USI sono sicuramente positivi, anche se va </w:t>
      </w:r>
      <w:r w:rsidR="00DA3E62">
        <w:rPr>
          <w:sz w:val="24"/>
        </w:rPr>
        <w:t xml:space="preserve">sottolineato </w:t>
      </w:r>
      <w:r>
        <w:rPr>
          <w:sz w:val="24"/>
        </w:rPr>
        <w:t xml:space="preserve">che per valutare i dati in maniera più </w:t>
      </w:r>
      <w:r w:rsidRPr="00957B11">
        <w:rPr>
          <w:sz w:val="24"/>
        </w:rPr>
        <w:t>precisa</w:t>
      </w:r>
      <w:r>
        <w:rPr>
          <w:sz w:val="24"/>
        </w:rPr>
        <w:t xml:space="preserve"> andrebbero confrontate le pubblicazioni per ETP di professore/dirigente di ricerca (come richiesto dal cdp), tuttavia, a causa dell’impossibilità di reperire i dati sulle ETP delle altre università svizzere</w:t>
      </w:r>
      <w:r w:rsidR="00E9186D">
        <w:rPr>
          <w:sz w:val="24"/>
        </w:rPr>
        <w:t xml:space="preserve"> e delle differenze tra la suddivisione delle pubblicazioni nei 5 settori di ricerca </w:t>
      </w:r>
      <w:r w:rsidR="00A87531">
        <w:rPr>
          <w:sz w:val="24"/>
        </w:rPr>
        <w:t>(</w:t>
      </w:r>
      <w:r w:rsidR="00E9186D">
        <w:rPr>
          <w:sz w:val="24"/>
        </w:rPr>
        <w:t>fatta dall’Università di Leiden</w:t>
      </w:r>
      <w:r w:rsidR="00A87531">
        <w:rPr>
          <w:sz w:val="24"/>
        </w:rPr>
        <w:t>)</w:t>
      </w:r>
      <w:r w:rsidR="00E9186D">
        <w:rPr>
          <w:sz w:val="24"/>
        </w:rPr>
        <w:t xml:space="preserve"> rispetto alla classificazione del personale accademico nelle discipline scientifiche </w:t>
      </w:r>
      <w:r w:rsidR="00A87531">
        <w:rPr>
          <w:sz w:val="24"/>
        </w:rPr>
        <w:t>(</w:t>
      </w:r>
      <w:r w:rsidR="00E9186D">
        <w:rPr>
          <w:sz w:val="24"/>
        </w:rPr>
        <w:t>fatta dall’UST</w:t>
      </w:r>
      <w:r w:rsidR="00A87531">
        <w:rPr>
          <w:sz w:val="24"/>
        </w:rPr>
        <w:t>)</w:t>
      </w:r>
      <w:r>
        <w:rPr>
          <w:sz w:val="24"/>
        </w:rPr>
        <w:t xml:space="preserve">, questo raffronto non può essere fatto. </w:t>
      </w:r>
    </w:p>
    <w:p w:rsidR="008948BB" w:rsidRDefault="008948BB" w:rsidP="00B377D3">
      <w:pPr>
        <w:tabs>
          <w:tab w:val="left" w:pos="9486"/>
        </w:tabs>
        <w:spacing w:before="80" w:after="80"/>
        <w:rPr>
          <w:sz w:val="24"/>
        </w:rPr>
      </w:pPr>
    </w:p>
    <w:p w:rsidR="00CA5254" w:rsidRPr="00A87531" w:rsidRDefault="001C0A8D" w:rsidP="00A87531">
      <w:pPr>
        <w:suppressAutoHyphens w:val="0"/>
        <w:spacing w:after="240"/>
        <w:jc w:val="left"/>
        <w:rPr>
          <w:rFonts w:eastAsia="Arial" w:cstheme="minorHAnsi"/>
          <w:b/>
          <w:bCs/>
          <w:noProof/>
          <w:sz w:val="20"/>
          <w:szCs w:val="20"/>
          <w:lang w:eastAsia="it-IT"/>
        </w:rPr>
      </w:pPr>
      <w:bookmarkStart w:id="470" w:name="_Ref104205296"/>
      <w:r>
        <w:br w:type="page"/>
      </w:r>
      <w:bookmarkEnd w:id="470"/>
    </w:p>
    <w:p w:rsidR="00CA5254" w:rsidRDefault="00CA5254" w:rsidP="0002374C">
      <w:pPr>
        <w:pStyle w:val="Didascalia"/>
        <w:rPr>
          <w:sz w:val="24"/>
        </w:rPr>
      </w:pPr>
      <w:bookmarkStart w:id="471" w:name="_Ref104205315"/>
      <w:r w:rsidRPr="0098071A">
        <w:lastRenderedPageBreak/>
        <w:t xml:space="preserve">Tabella </w:t>
      </w:r>
      <w:r w:rsidRPr="0098071A">
        <w:fldChar w:fldCharType="begin"/>
      </w:r>
      <w:r w:rsidRPr="0098071A">
        <w:instrText xml:space="preserve"> SEQ Tabella \* ARABIC </w:instrText>
      </w:r>
      <w:r w:rsidRPr="0098071A">
        <w:fldChar w:fldCharType="separate"/>
      </w:r>
      <w:r w:rsidR="005E0B02">
        <w:t>11</w:t>
      </w:r>
      <w:r w:rsidRPr="0098071A">
        <w:fldChar w:fldCharType="end"/>
      </w:r>
      <w:bookmarkEnd w:id="471"/>
      <w:r w:rsidRPr="00246D78">
        <w:t xml:space="preserve"> – Confronto tra le università svizzere del numero</w:t>
      </w:r>
      <w:r w:rsidR="00DA6FED" w:rsidRPr="00246D78">
        <w:t xml:space="preserve"> di pubblicazioni, dell’impatto </w:t>
      </w:r>
      <w:r w:rsidRPr="00246D78">
        <w:t xml:space="preserve">normalizzato, della percentuale di pubblicazioni nel 10% più citato e della percentuale di pubblicazioni con collaborazioni internazionali, </w:t>
      </w:r>
      <w:r w:rsidR="0043582C">
        <w:t xml:space="preserve">secondo il settore di ricerca </w:t>
      </w:r>
      <w:r w:rsidR="00621A8A">
        <w:t>2020</w:t>
      </w:r>
      <w:r w:rsidR="0043582C">
        <w:t>-2021</w:t>
      </w:r>
      <w:r w:rsidRPr="00246D78">
        <w:t xml:space="preserve"> (fonte</w:t>
      </w:r>
      <w:r w:rsidR="007A7966" w:rsidRPr="00246D78">
        <w:t>:</w:t>
      </w:r>
      <w:r w:rsidRPr="00246D78">
        <w:t xml:space="preserve"> Università di Leiden)</w:t>
      </w:r>
    </w:p>
    <w:tbl>
      <w:tblPr>
        <w:tblW w:w="9885" w:type="dxa"/>
        <w:tblCellMar>
          <w:left w:w="70" w:type="dxa"/>
          <w:right w:w="70" w:type="dxa"/>
        </w:tblCellMar>
        <w:tblLook w:val="04A0" w:firstRow="1" w:lastRow="0" w:firstColumn="1" w:lastColumn="0" w:noHBand="0" w:noVBand="1"/>
      </w:tblPr>
      <w:tblGrid>
        <w:gridCol w:w="846"/>
        <w:gridCol w:w="3118"/>
        <w:gridCol w:w="1290"/>
        <w:gridCol w:w="1371"/>
        <w:gridCol w:w="1559"/>
        <w:gridCol w:w="1701"/>
      </w:tblGrid>
      <w:tr w:rsidR="0043582C" w:rsidRPr="0043582C" w:rsidTr="00D44848">
        <w:trPr>
          <w:trHeight w:val="727"/>
        </w:trPr>
        <w:tc>
          <w:tcPr>
            <w:tcW w:w="846" w:type="dxa"/>
            <w:tcBorders>
              <w:bottom w:val="single" w:sz="4" w:space="0" w:color="FFFFFF" w:themeColor="background1"/>
              <w:right w:val="single" w:sz="4" w:space="0" w:color="FFFFFF" w:themeColor="background1"/>
            </w:tcBorders>
            <w:shd w:val="clear" w:color="auto" w:fill="D9D9D9" w:themeFill="background1" w:themeFillShade="D9"/>
            <w:noWrap/>
            <w:vAlign w:val="center"/>
            <w:hideMark/>
          </w:tcPr>
          <w:p w:rsidR="0043582C" w:rsidRPr="00B402CF" w:rsidRDefault="0043582C" w:rsidP="0043582C">
            <w:pPr>
              <w:suppressAutoHyphens w:val="0"/>
              <w:jc w:val="center"/>
              <w:rPr>
                <w:rFonts w:eastAsia="Times New Roman" w:cs="Arial"/>
                <w:b/>
                <w:bCs/>
                <w:sz w:val="18"/>
                <w:szCs w:val="18"/>
                <w:lang w:eastAsia="it-CH"/>
              </w:rPr>
            </w:pPr>
            <w:r w:rsidRPr="00B402CF">
              <w:rPr>
                <w:rFonts w:eastAsia="Times New Roman" w:cs="Arial"/>
                <w:b/>
                <w:bCs/>
                <w:sz w:val="18"/>
                <w:szCs w:val="18"/>
                <w:lang w:eastAsia="it-CH"/>
              </w:rPr>
              <w:t>UNI</w:t>
            </w:r>
          </w:p>
        </w:tc>
        <w:tc>
          <w:tcPr>
            <w:tcW w:w="3118"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43582C" w:rsidRPr="00B402CF" w:rsidRDefault="0043582C" w:rsidP="0043582C">
            <w:pPr>
              <w:suppressAutoHyphens w:val="0"/>
              <w:jc w:val="center"/>
              <w:rPr>
                <w:rFonts w:eastAsia="Times New Roman" w:cs="Arial"/>
                <w:b/>
                <w:color w:val="000000"/>
                <w:sz w:val="18"/>
                <w:szCs w:val="18"/>
                <w:lang w:eastAsia="it-CH"/>
              </w:rPr>
            </w:pPr>
            <w:r w:rsidRPr="00B402CF">
              <w:rPr>
                <w:rFonts w:eastAsia="Times New Roman" w:cs="Arial"/>
                <w:b/>
                <w:color w:val="000000"/>
                <w:sz w:val="18"/>
                <w:szCs w:val="18"/>
                <w:lang w:eastAsia="it-CH"/>
              </w:rPr>
              <w:t>Settore di ricerca</w:t>
            </w:r>
          </w:p>
        </w:tc>
        <w:tc>
          <w:tcPr>
            <w:tcW w:w="1290"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43582C" w:rsidRPr="00B402CF" w:rsidRDefault="0043582C" w:rsidP="0043582C">
            <w:pPr>
              <w:suppressAutoHyphens w:val="0"/>
              <w:jc w:val="center"/>
              <w:rPr>
                <w:rFonts w:eastAsia="Times New Roman" w:cs="Arial"/>
                <w:b/>
                <w:color w:val="000000"/>
                <w:sz w:val="18"/>
                <w:szCs w:val="18"/>
                <w:lang w:eastAsia="it-CH"/>
              </w:rPr>
            </w:pPr>
            <w:r w:rsidRPr="00B402CF">
              <w:rPr>
                <w:rFonts w:eastAsia="Times New Roman" w:cs="Arial"/>
                <w:b/>
                <w:color w:val="000000"/>
                <w:sz w:val="18"/>
                <w:szCs w:val="18"/>
                <w:lang w:eastAsia="it-CH"/>
              </w:rPr>
              <w:t>Numero di pubblicazioni</w:t>
            </w:r>
          </w:p>
        </w:tc>
        <w:tc>
          <w:tcPr>
            <w:tcW w:w="1371"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43582C" w:rsidRPr="00B402CF" w:rsidRDefault="0043582C" w:rsidP="00B5695E">
            <w:pPr>
              <w:suppressAutoHyphens w:val="0"/>
              <w:jc w:val="center"/>
              <w:rPr>
                <w:rFonts w:eastAsia="Times New Roman" w:cs="Arial"/>
                <w:b/>
                <w:color w:val="000000"/>
                <w:sz w:val="18"/>
                <w:szCs w:val="18"/>
                <w:lang w:eastAsia="it-CH"/>
              </w:rPr>
            </w:pPr>
            <w:r w:rsidRPr="00B402CF">
              <w:rPr>
                <w:rFonts w:eastAsia="Times New Roman" w:cs="Arial"/>
                <w:b/>
                <w:color w:val="000000"/>
                <w:sz w:val="18"/>
                <w:szCs w:val="18"/>
                <w:lang w:eastAsia="it-CH"/>
              </w:rPr>
              <w:t xml:space="preserve">Impatto </w:t>
            </w:r>
            <w:r w:rsidR="00B5695E">
              <w:rPr>
                <w:rFonts w:eastAsia="Times New Roman" w:cs="Arial"/>
                <w:b/>
                <w:color w:val="000000"/>
                <w:sz w:val="18"/>
                <w:szCs w:val="18"/>
                <w:lang w:eastAsia="it-CH"/>
              </w:rPr>
              <w:t>n</w:t>
            </w:r>
            <w:r w:rsidRPr="00B402CF">
              <w:rPr>
                <w:rFonts w:eastAsia="Times New Roman" w:cs="Arial"/>
                <w:b/>
                <w:color w:val="000000"/>
                <w:sz w:val="18"/>
                <w:szCs w:val="18"/>
                <w:lang w:eastAsia="it-CH"/>
              </w:rPr>
              <w:t>ormalizzato</w:t>
            </w:r>
          </w:p>
        </w:tc>
        <w:tc>
          <w:tcPr>
            <w:tcW w:w="1559"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43582C" w:rsidRPr="00B402CF" w:rsidRDefault="0043582C" w:rsidP="0043582C">
            <w:pPr>
              <w:suppressAutoHyphens w:val="0"/>
              <w:jc w:val="center"/>
              <w:rPr>
                <w:rFonts w:eastAsia="Times New Roman" w:cs="Arial"/>
                <w:b/>
                <w:color w:val="000000"/>
                <w:sz w:val="18"/>
                <w:szCs w:val="18"/>
                <w:lang w:eastAsia="it-CH"/>
              </w:rPr>
            </w:pPr>
            <w:r w:rsidRPr="00B402CF">
              <w:rPr>
                <w:rFonts w:eastAsia="Times New Roman" w:cs="Arial"/>
                <w:b/>
                <w:color w:val="000000"/>
                <w:sz w:val="18"/>
                <w:szCs w:val="18"/>
                <w:lang w:eastAsia="it-CH"/>
              </w:rPr>
              <w:t>% pubblicazioni nel tp</w:t>
            </w:r>
            <w:r w:rsidR="00B5695E">
              <w:rPr>
                <w:rFonts w:eastAsia="Times New Roman" w:cs="Arial"/>
                <w:b/>
                <w:color w:val="000000"/>
                <w:sz w:val="18"/>
                <w:szCs w:val="18"/>
                <w:lang w:eastAsia="it-CH"/>
              </w:rPr>
              <w:t xml:space="preserve"> </w:t>
            </w:r>
            <w:r w:rsidRPr="00B402CF">
              <w:rPr>
                <w:rFonts w:eastAsia="Times New Roman" w:cs="Arial"/>
                <w:b/>
                <w:color w:val="000000"/>
                <w:sz w:val="18"/>
                <w:szCs w:val="18"/>
                <w:lang w:eastAsia="it-CH"/>
              </w:rPr>
              <w:t>10% citato</w:t>
            </w:r>
          </w:p>
        </w:tc>
        <w:tc>
          <w:tcPr>
            <w:tcW w:w="1701" w:type="dxa"/>
            <w:tcBorders>
              <w:left w:val="single" w:sz="4" w:space="0" w:color="FFFFFF" w:themeColor="background1"/>
              <w:bottom w:val="single" w:sz="4" w:space="0" w:color="FFFFFF" w:themeColor="background1"/>
            </w:tcBorders>
            <w:shd w:val="clear" w:color="auto" w:fill="D9D9D9" w:themeFill="background1" w:themeFillShade="D9"/>
            <w:vAlign w:val="center"/>
            <w:hideMark/>
          </w:tcPr>
          <w:p w:rsidR="0043582C" w:rsidRPr="00B402CF" w:rsidRDefault="0043582C" w:rsidP="0043582C">
            <w:pPr>
              <w:suppressAutoHyphens w:val="0"/>
              <w:jc w:val="center"/>
              <w:rPr>
                <w:rFonts w:eastAsia="Times New Roman" w:cs="Arial"/>
                <w:b/>
                <w:sz w:val="18"/>
                <w:szCs w:val="18"/>
                <w:lang w:eastAsia="it-CH"/>
              </w:rPr>
            </w:pPr>
            <w:r w:rsidRPr="00B402CF">
              <w:rPr>
                <w:rFonts w:eastAsia="Times New Roman" w:cs="Arial"/>
                <w:b/>
                <w:sz w:val="18"/>
                <w:szCs w:val="18"/>
                <w:lang w:eastAsia="it-CH"/>
              </w:rPr>
              <w:t>% pubblicazioni con collaborazioni internazionali</w:t>
            </w:r>
          </w:p>
        </w:tc>
      </w:tr>
      <w:tr w:rsidR="0043582C" w:rsidRPr="0043582C" w:rsidTr="00270867">
        <w:trPr>
          <w:trHeight w:val="300"/>
        </w:trPr>
        <w:tc>
          <w:tcPr>
            <w:tcW w:w="9885" w:type="dxa"/>
            <w:gridSpan w:val="6"/>
            <w:shd w:val="clear" w:color="auto" w:fill="D9D9D9" w:themeFill="background1" w:themeFillShade="D9"/>
            <w:noWrap/>
            <w:vAlign w:val="center"/>
            <w:hideMark/>
          </w:tcPr>
          <w:p w:rsidR="0043582C" w:rsidRPr="0043582C" w:rsidRDefault="0043582C" w:rsidP="0043582C">
            <w:pPr>
              <w:suppressAutoHyphens w:val="0"/>
              <w:jc w:val="center"/>
              <w:rPr>
                <w:rFonts w:eastAsia="Times New Roman" w:cs="Arial"/>
                <w:b/>
                <w:bCs/>
                <w:sz w:val="18"/>
                <w:szCs w:val="18"/>
                <w:lang w:eastAsia="it-CH"/>
              </w:rPr>
            </w:pPr>
            <w:r w:rsidRPr="0043582C">
              <w:rPr>
                <w:rFonts w:eastAsia="Times New Roman" w:cs="Arial"/>
                <w:b/>
                <w:bCs/>
                <w:sz w:val="18"/>
                <w:szCs w:val="18"/>
                <w:lang w:eastAsia="it-CH"/>
              </w:rPr>
              <w:t>Confronto svizzero per area tematica 2020</w:t>
            </w:r>
          </w:p>
        </w:tc>
      </w:tr>
      <w:tr w:rsidR="0043582C" w:rsidRPr="0043582C" w:rsidTr="00270867">
        <w:trPr>
          <w:trHeight w:val="300"/>
        </w:trPr>
        <w:tc>
          <w:tcPr>
            <w:tcW w:w="846" w:type="dxa"/>
            <w:vMerge w:val="restart"/>
            <w:tcBorders>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EPFL</w:t>
            </w:r>
          </w:p>
        </w:tc>
        <w:tc>
          <w:tcPr>
            <w:tcW w:w="3118" w:type="dxa"/>
            <w:tcBorders>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72</w:t>
            </w:r>
          </w:p>
        </w:tc>
        <w:tc>
          <w:tcPr>
            <w:tcW w:w="1371" w:type="dxa"/>
            <w:tcBorders>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18</w:t>
            </w:r>
          </w:p>
        </w:tc>
        <w:tc>
          <w:tcPr>
            <w:tcW w:w="1559" w:type="dxa"/>
            <w:tcBorders>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15</w:t>
            </w:r>
            <w:r w:rsidR="0043582C" w:rsidRPr="00666CD5">
              <w:rPr>
                <w:rFonts w:cs="Arial"/>
                <w:color w:val="000000"/>
                <w:sz w:val="18"/>
                <w:szCs w:val="18"/>
              </w:rPr>
              <w:t>%</w:t>
            </w:r>
          </w:p>
        </w:tc>
        <w:tc>
          <w:tcPr>
            <w:tcW w:w="1701" w:type="dxa"/>
            <w:tcBorders>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45</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Pr>
                <w:rFonts w:cs="Arial"/>
                <w:color w:val="000000"/>
                <w:sz w:val="18"/>
                <w:szCs w:val="18"/>
              </w:rPr>
              <w:t>’</w:t>
            </w:r>
            <w:r w:rsidRPr="00666CD5">
              <w:rPr>
                <w:rFonts w:cs="Arial"/>
                <w:color w:val="000000"/>
                <w:sz w:val="18"/>
                <w:szCs w:val="18"/>
              </w:rPr>
              <w:t>906</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53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17%</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46</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519</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18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13</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54</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365</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66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20</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58</w:t>
            </w:r>
            <w:r w:rsidR="0043582C" w:rsidRPr="00666CD5">
              <w:rPr>
                <w:rFonts w:cs="Arial"/>
                <w:color w:val="000000"/>
                <w:sz w:val="18"/>
                <w:szCs w:val="18"/>
              </w:rPr>
              <w:t>%</w:t>
            </w:r>
          </w:p>
        </w:tc>
      </w:tr>
      <w:tr w:rsidR="0043582C" w:rsidRPr="0043582C" w:rsidTr="00270867">
        <w:trPr>
          <w:trHeight w:val="300"/>
        </w:trPr>
        <w:tc>
          <w:tcPr>
            <w:tcW w:w="846" w:type="dxa"/>
            <w:vMerge/>
            <w:tcBorders>
              <w:bottom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794</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47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18</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54%</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ETHZ</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397</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38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17</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46</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2</w:t>
            </w:r>
            <w:r w:rsidR="00666CD5">
              <w:rPr>
                <w:rFonts w:cs="Arial"/>
                <w:color w:val="000000"/>
                <w:sz w:val="18"/>
                <w:szCs w:val="18"/>
              </w:rPr>
              <w:t>’</w:t>
            </w:r>
            <w:r w:rsidRPr="00666CD5">
              <w:rPr>
                <w:rFonts w:cs="Arial"/>
                <w:color w:val="000000"/>
                <w:sz w:val="18"/>
                <w:szCs w:val="18"/>
              </w:rPr>
              <w:t>351</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1.59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19%</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46%</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780</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38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13</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49%</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Pr>
                <w:rFonts w:cs="Arial"/>
                <w:color w:val="000000"/>
                <w:sz w:val="18"/>
                <w:szCs w:val="18"/>
              </w:rPr>
              <w:t>’</w:t>
            </w:r>
            <w:r w:rsidRPr="00666CD5">
              <w:rPr>
                <w:rFonts w:cs="Arial"/>
                <w:color w:val="000000"/>
                <w:sz w:val="18"/>
                <w:szCs w:val="18"/>
              </w:rPr>
              <w:t>591</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61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20%</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61</w:t>
            </w:r>
            <w:r w:rsidR="0043582C" w:rsidRPr="00666CD5">
              <w:rPr>
                <w:rFonts w:cs="Arial"/>
                <w:color w:val="000000"/>
                <w:sz w:val="18"/>
                <w:szCs w:val="18"/>
              </w:rPr>
              <w:t>%</w:t>
            </w:r>
          </w:p>
        </w:tc>
      </w:tr>
      <w:tr w:rsidR="0043582C" w:rsidRPr="0043582C" w:rsidTr="00270867">
        <w:trPr>
          <w:trHeight w:val="300"/>
        </w:trPr>
        <w:tc>
          <w:tcPr>
            <w:tcW w:w="846" w:type="dxa"/>
            <w:vMerge/>
            <w:tcBorders>
              <w:bottom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Pr>
                <w:rFonts w:cs="Arial"/>
                <w:color w:val="000000"/>
                <w:sz w:val="18"/>
                <w:szCs w:val="18"/>
              </w:rPr>
              <w:t>’</w:t>
            </w:r>
            <w:r w:rsidRPr="00666CD5">
              <w:rPr>
                <w:rFonts w:cs="Arial"/>
                <w:color w:val="000000"/>
                <w:sz w:val="18"/>
                <w:szCs w:val="18"/>
              </w:rPr>
              <w:t>334</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1.30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17%</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49%</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USI</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64</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r w:rsidR="00973FCD" w:rsidRPr="00666CD5">
              <w:rPr>
                <w:rFonts w:cs="Arial"/>
                <w:color w:val="000000"/>
                <w:sz w:val="18"/>
                <w:szCs w:val="18"/>
              </w:rPr>
              <w:t>86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11</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51</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45</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1.92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27</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83</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75</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r w:rsidR="00973FCD" w:rsidRPr="00666CD5">
              <w:rPr>
                <w:rFonts w:cs="Arial"/>
                <w:color w:val="000000"/>
                <w:sz w:val="18"/>
                <w:szCs w:val="18"/>
              </w:rPr>
              <w:t>95</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8</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70</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10</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r w:rsidR="00973FCD" w:rsidRPr="00666CD5">
              <w:rPr>
                <w:rFonts w:cs="Arial"/>
                <w:color w:val="000000"/>
                <w:sz w:val="18"/>
                <w:szCs w:val="18"/>
              </w:rPr>
              <w:t>78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66</w:t>
            </w:r>
            <w:r w:rsidR="0043582C" w:rsidRPr="00666CD5">
              <w:rPr>
                <w:rFonts w:cs="Arial"/>
                <w:color w:val="000000"/>
                <w:sz w:val="18"/>
                <w:szCs w:val="18"/>
              </w:rPr>
              <w:t>%</w:t>
            </w:r>
          </w:p>
        </w:tc>
      </w:tr>
      <w:tr w:rsidR="0043582C" w:rsidRPr="0043582C" w:rsidTr="007E2C57">
        <w:trPr>
          <w:trHeight w:val="300"/>
        </w:trPr>
        <w:tc>
          <w:tcPr>
            <w:tcW w:w="846" w:type="dxa"/>
            <w:vMerge/>
            <w:tcBorders>
              <w:right w:val="single" w:sz="4" w:space="0" w:color="auto"/>
            </w:tcBorders>
            <w:shd w:val="clear" w:color="auto" w:fill="auto"/>
            <w:noWrap/>
            <w:vAlign w:val="center"/>
            <w:hideMark/>
          </w:tcPr>
          <w:p w:rsidR="0043582C" w:rsidRPr="0043582C" w:rsidRDefault="0043582C" w:rsidP="00487830">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249</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973FCD" w:rsidRPr="00666CD5">
              <w:rPr>
                <w:rFonts w:cs="Arial"/>
                <w:color w:val="000000"/>
                <w:sz w:val="18"/>
                <w:szCs w:val="18"/>
              </w:rPr>
              <w:t>24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14</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71</w:t>
            </w:r>
            <w:r w:rsidR="0043582C" w:rsidRPr="00666CD5">
              <w:rPr>
                <w:rFonts w:cs="Arial"/>
                <w:color w:val="000000"/>
                <w:sz w:val="18"/>
                <w:szCs w:val="18"/>
              </w:rPr>
              <w:t>%</w:t>
            </w:r>
          </w:p>
        </w:tc>
      </w:tr>
      <w:tr w:rsidR="00973FCD" w:rsidRPr="00666CD5" w:rsidTr="00973FCD">
        <w:trPr>
          <w:trHeight w:val="300"/>
        </w:trPr>
        <w:tc>
          <w:tcPr>
            <w:tcW w:w="846" w:type="dxa"/>
            <w:vMerge/>
            <w:tcBorders>
              <w:bottom w:val="single" w:sz="4" w:space="0" w:color="auto"/>
              <w:right w:val="single" w:sz="4" w:space="0" w:color="auto"/>
            </w:tcBorders>
            <w:shd w:val="clear" w:color="auto" w:fill="auto"/>
            <w:noWrap/>
            <w:vAlign w:val="center"/>
          </w:tcPr>
          <w:p w:rsidR="00973FCD" w:rsidRPr="00666CD5" w:rsidRDefault="00973FCD" w:rsidP="00973FCD">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3FCD" w:rsidRPr="00973FCD" w:rsidRDefault="00973FCD" w:rsidP="00973FCD">
            <w:pPr>
              <w:suppressAutoHyphens w:val="0"/>
              <w:jc w:val="left"/>
              <w:rPr>
                <w:rFonts w:eastAsia="Times New Roman" w:cs="Arial"/>
                <w:b/>
                <w:color w:val="000000"/>
                <w:sz w:val="18"/>
                <w:szCs w:val="18"/>
                <w:lang w:eastAsia="it-CH"/>
              </w:rPr>
            </w:pPr>
            <w:r w:rsidRPr="00973FCD">
              <w:rPr>
                <w:rFonts w:eastAsia="Times New Roman" w:cs="Arial"/>
                <w:b/>
                <w:color w:val="000000"/>
                <w:sz w:val="18"/>
                <w:szCs w:val="18"/>
                <w:lang w:eastAsia="it-CH"/>
              </w:rPr>
              <w:t>Totale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3FCD" w:rsidRPr="00973FCD" w:rsidRDefault="00357BB9" w:rsidP="00357BB9">
            <w:pPr>
              <w:suppressAutoHyphens w:val="0"/>
              <w:jc w:val="right"/>
              <w:rPr>
                <w:rFonts w:cs="Arial"/>
                <w:b/>
                <w:color w:val="000000"/>
                <w:sz w:val="18"/>
                <w:szCs w:val="18"/>
              </w:rPr>
            </w:pPr>
            <w:r>
              <w:rPr>
                <w:rFonts w:cs="Arial"/>
                <w:b/>
                <w:color w:val="000000"/>
                <w:sz w:val="18"/>
                <w:szCs w:val="18"/>
              </w:rPr>
              <w:t>443</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3FCD" w:rsidRPr="00973FCD" w:rsidRDefault="00973FCD" w:rsidP="00973FCD">
            <w:pPr>
              <w:suppressAutoHyphens w:val="0"/>
              <w:jc w:val="right"/>
              <w:rPr>
                <w:rFonts w:cs="Arial"/>
                <w:b/>
                <w:color w:val="000000"/>
                <w:sz w:val="18"/>
                <w:szCs w:val="18"/>
              </w:rPr>
            </w:pPr>
            <w:r w:rsidRPr="00973FCD">
              <w:rPr>
                <w:rFonts w:cs="Arial"/>
                <w:b/>
                <w:color w:val="000000"/>
                <w:sz w:val="18"/>
                <w:szCs w:val="18"/>
              </w:rPr>
              <w:t>1.14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3FCD" w:rsidRPr="00973FCD" w:rsidRDefault="00973FCD" w:rsidP="00973FCD">
            <w:pPr>
              <w:suppressAutoHyphens w:val="0"/>
              <w:jc w:val="right"/>
              <w:rPr>
                <w:rFonts w:cs="Arial"/>
                <w:b/>
                <w:color w:val="000000"/>
                <w:sz w:val="18"/>
                <w:szCs w:val="18"/>
              </w:rPr>
            </w:pPr>
            <w:r w:rsidRPr="00973FCD">
              <w:rPr>
                <w:rFonts w:cs="Arial"/>
                <w:b/>
                <w:color w:val="000000"/>
                <w:sz w:val="18"/>
                <w:szCs w:val="18"/>
              </w:rPr>
              <w:t>13%</w:t>
            </w:r>
          </w:p>
        </w:tc>
        <w:tc>
          <w:tcPr>
            <w:tcW w:w="1701" w:type="dxa"/>
            <w:tcBorders>
              <w:top w:val="single" w:sz="4" w:space="0" w:color="auto"/>
              <w:left w:val="single" w:sz="4" w:space="0" w:color="auto"/>
              <w:bottom w:val="single" w:sz="4" w:space="0" w:color="auto"/>
            </w:tcBorders>
            <w:shd w:val="clear" w:color="auto" w:fill="auto"/>
            <w:noWrap/>
            <w:vAlign w:val="bottom"/>
          </w:tcPr>
          <w:p w:rsidR="00973FCD" w:rsidRPr="00973FCD" w:rsidRDefault="00973FCD" w:rsidP="00973FCD">
            <w:pPr>
              <w:suppressAutoHyphens w:val="0"/>
              <w:jc w:val="right"/>
              <w:rPr>
                <w:rFonts w:cs="Arial"/>
                <w:b/>
                <w:color w:val="000000"/>
                <w:sz w:val="18"/>
                <w:szCs w:val="18"/>
              </w:rPr>
            </w:pPr>
            <w:r w:rsidRPr="00973FCD">
              <w:rPr>
                <w:rFonts w:cs="Arial"/>
                <w:b/>
                <w:color w:val="000000"/>
                <w:sz w:val="18"/>
                <w:szCs w:val="18"/>
              </w:rPr>
              <w:t>67%</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UniBAS</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219</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r w:rsidR="00487830" w:rsidRPr="00666CD5">
              <w:rPr>
                <w:rFonts w:cs="Arial"/>
                <w:color w:val="000000"/>
                <w:sz w:val="18"/>
                <w:szCs w:val="18"/>
              </w:rPr>
              <w:t>90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10</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39</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385</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46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17</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44</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67</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0.86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6</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43</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312</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57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15</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62</w:t>
            </w:r>
            <w:r w:rsidR="0043582C" w:rsidRPr="00666CD5">
              <w:rPr>
                <w:rFonts w:cs="Arial"/>
                <w:color w:val="000000"/>
                <w:sz w:val="18"/>
                <w:szCs w:val="18"/>
              </w:rPr>
              <w:t>%</w:t>
            </w:r>
          </w:p>
        </w:tc>
      </w:tr>
      <w:tr w:rsidR="0043582C" w:rsidRPr="0043582C" w:rsidTr="00270867">
        <w:trPr>
          <w:trHeight w:val="300"/>
        </w:trPr>
        <w:tc>
          <w:tcPr>
            <w:tcW w:w="846" w:type="dxa"/>
            <w:vMerge/>
            <w:tcBorders>
              <w:bottom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2</w:t>
            </w:r>
            <w:r w:rsidR="00666CD5">
              <w:rPr>
                <w:rFonts w:cs="Arial"/>
                <w:color w:val="000000"/>
                <w:sz w:val="18"/>
                <w:szCs w:val="18"/>
              </w:rPr>
              <w:t>’</w:t>
            </w:r>
            <w:r w:rsidRPr="00666CD5">
              <w:rPr>
                <w:rFonts w:cs="Arial"/>
                <w:color w:val="000000"/>
                <w:sz w:val="18"/>
                <w:szCs w:val="18"/>
              </w:rPr>
              <w:t>592</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21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14%</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53%</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UniBE</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375</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29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12%</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35</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653</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05</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11%</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59</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105</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14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14</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52</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851</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42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15%</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55%</w:t>
            </w:r>
          </w:p>
        </w:tc>
      </w:tr>
      <w:tr w:rsidR="0043582C" w:rsidRPr="0043582C" w:rsidTr="00270867">
        <w:trPr>
          <w:trHeight w:val="300"/>
        </w:trPr>
        <w:tc>
          <w:tcPr>
            <w:tcW w:w="846" w:type="dxa"/>
            <w:vMerge/>
            <w:tcBorders>
              <w:bottom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2</w:t>
            </w:r>
            <w:r w:rsidR="00666CD5">
              <w:rPr>
                <w:rFonts w:cs="Arial"/>
                <w:color w:val="000000"/>
                <w:sz w:val="18"/>
                <w:szCs w:val="18"/>
              </w:rPr>
              <w:t>’</w:t>
            </w:r>
            <w:r w:rsidRPr="00666CD5">
              <w:rPr>
                <w:rFonts w:cs="Arial"/>
                <w:color w:val="000000"/>
                <w:sz w:val="18"/>
                <w:szCs w:val="18"/>
              </w:rPr>
              <w:t>805</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1.18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12%</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53</w:t>
            </w:r>
            <w:r w:rsidR="0043582C" w:rsidRPr="00666CD5">
              <w:rPr>
                <w:rFonts w:cs="Arial"/>
                <w:color w:val="000000"/>
                <w:sz w:val="18"/>
                <w:szCs w:val="18"/>
              </w:rPr>
              <w:t>%</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UniFR</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101</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12%</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29</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241</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14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12%</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55%</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56</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50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13%</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58</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167</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24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15</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71</w:t>
            </w:r>
            <w:r w:rsidR="0043582C" w:rsidRPr="00666CD5">
              <w:rPr>
                <w:rFonts w:cs="Arial"/>
                <w:color w:val="000000"/>
                <w:sz w:val="18"/>
                <w:szCs w:val="18"/>
              </w:rPr>
              <w:t>%</w:t>
            </w:r>
          </w:p>
        </w:tc>
      </w:tr>
      <w:tr w:rsidR="0043582C" w:rsidRPr="0043582C" w:rsidTr="00270867">
        <w:trPr>
          <w:trHeight w:val="300"/>
        </w:trPr>
        <w:tc>
          <w:tcPr>
            <w:tcW w:w="846" w:type="dxa"/>
            <w:vMerge/>
            <w:tcBorders>
              <w:bottom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283</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13%</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47%</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UniGE</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346</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1.03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9%</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40</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bottom"/>
            <w:hideMark/>
          </w:tcPr>
          <w:p w:rsidR="0043582C" w:rsidRPr="0043582C" w:rsidRDefault="0043582C" w:rsidP="0043582C">
            <w:pPr>
              <w:jc w:val="right"/>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941</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29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16%</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57</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bottom"/>
            <w:hideMark/>
          </w:tcPr>
          <w:p w:rsidR="0043582C" w:rsidRPr="0043582C" w:rsidRDefault="0043582C" w:rsidP="0043582C">
            <w:pPr>
              <w:jc w:val="right"/>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122</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29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15%</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46</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bottom"/>
            <w:hideMark/>
          </w:tcPr>
          <w:p w:rsidR="0043582C" w:rsidRPr="0043582C" w:rsidRDefault="0043582C" w:rsidP="0043582C">
            <w:pPr>
              <w:jc w:val="right"/>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370</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27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15%</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67</w:t>
            </w:r>
            <w:r w:rsidR="0043582C" w:rsidRPr="00666CD5">
              <w:rPr>
                <w:rFonts w:cs="Arial"/>
                <w:color w:val="000000"/>
                <w:sz w:val="18"/>
                <w:szCs w:val="18"/>
              </w:rPr>
              <w:t>%</w:t>
            </w:r>
          </w:p>
        </w:tc>
      </w:tr>
      <w:tr w:rsidR="0043582C" w:rsidRPr="0043582C" w:rsidTr="00270867">
        <w:trPr>
          <w:trHeight w:val="300"/>
        </w:trPr>
        <w:tc>
          <w:tcPr>
            <w:tcW w:w="846" w:type="dxa"/>
            <w:vMerge/>
            <w:tcBorders>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2</w:t>
            </w:r>
            <w:r w:rsidR="00666CD5">
              <w:rPr>
                <w:rFonts w:cs="Arial"/>
                <w:color w:val="000000"/>
                <w:sz w:val="18"/>
                <w:szCs w:val="18"/>
              </w:rPr>
              <w:t>’</w:t>
            </w:r>
            <w:r w:rsidRPr="00666CD5">
              <w:rPr>
                <w:rFonts w:cs="Arial"/>
                <w:color w:val="000000"/>
                <w:sz w:val="18"/>
                <w:szCs w:val="18"/>
              </w:rPr>
              <w:t>209</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1.16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13%</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51</w:t>
            </w:r>
            <w:r w:rsidR="0043582C" w:rsidRPr="00666CD5">
              <w:rPr>
                <w:rFonts w:cs="Arial"/>
                <w:color w:val="000000"/>
                <w:sz w:val="18"/>
                <w:szCs w:val="18"/>
              </w:rPr>
              <w:t>%</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lastRenderedPageBreak/>
              <w:t>UniL</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319</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17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11</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34%</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68</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41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15</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59</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68</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13</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51</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508</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64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20%</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62</w:t>
            </w:r>
            <w:r w:rsidR="0043582C" w:rsidRPr="00666CD5">
              <w:rPr>
                <w:rFonts w:cs="Arial"/>
                <w:color w:val="000000"/>
                <w:sz w:val="18"/>
                <w:szCs w:val="18"/>
              </w:rPr>
              <w:t>%</w:t>
            </w:r>
          </w:p>
        </w:tc>
      </w:tr>
      <w:tr w:rsidR="0043582C" w:rsidRPr="0043582C" w:rsidTr="00270867">
        <w:trPr>
          <w:trHeight w:val="300"/>
        </w:trPr>
        <w:tc>
          <w:tcPr>
            <w:tcW w:w="846" w:type="dxa"/>
            <w:vMerge/>
            <w:tcBorders>
              <w:bottom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2</w:t>
            </w:r>
            <w:r w:rsidR="00666CD5">
              <w:rPr>
                <w:rFonts w:cs="Arial"/>
                <w:color w:val="000000"/>
                <w:sz w:val="18"/>
                <w:szCs w:val="18"/>
              </w:rPr>
              <w:t>’</w:t>
            </w:r>
            <w:r w:rsidRPr="00666CD5">
              <w:rPr>
                <w:rFonts w:cs="Arial"/>
                <w:color w:val="000000"/>
                <w:sz w:val="18"/>
                <w:szCs w:val="18"/>
              </w:rPr>
              <w:t>310</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22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13%</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48%</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UniLU</w:t>
            </w:r>
          </w:p>
          <w:p w:rsidR="00B5695E" w:rsidRPr="0043582C" w:rsidRDefault="00B5695E" w:rsidP="00B5695E">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35</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47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18</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45</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100%</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2</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r w:rsidR="00487830" w:rsidRPr="00666CD5">
              <w:rPr>
                <w:rFonts w:cs="Arial"/>
                <w:color w:val="000000"/>
                <w:sz w:val="18"/>
                <w:szCs w:val="18"/>
              </w:rPr>
              <w:t>31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p>
        </w:tc>
      </w:tr>
      <w:tr w:rsidR="0043582C" w:rsidRPr="0043582C" w:rsidTr="00270867">
        <w:trPr>
          <w:trHeight w:val="300"/>
        </w:trPr>
        <w:tc>
          <w:tcPr>
            <w:tcW w:w="846" w:type="dxa"/>
            <w:vMerge/>
            <w:tcBorders>
              <w:bottom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86</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r w:rsidR="00487830" w:rsidRPr="00666CD5">
              <w:rPr>
                <w:rFonts w:cs="Arial"/>
                <w:color w:val="000000"/>
                <w:sz w:val="18"/>
                <w:szCs w:val="18"/>
              </w:rPr>
              <w:t>69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6%</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47</w:t>
            </w:r>
            <w:r w:rsidR="0043582C" w:rsidRPr="00666CD5">
              <w:rPr>
                <w:rFonts w:cs="Arial"/>
                <w:color w:val="000000"/>
                <w:sz w:val="18"/>
                <w:szCs w:val="18"/>
              </w:rPr>
              <w:t>%</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UniNE</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73</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42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12%</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34%</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30</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9</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57</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29</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r w:rsidR="00487830" w:rsidRPr="00666CD5">
              <w:rPr>
                <w:rFonts w:cs="Arial"/>
                <w:color w:val="000000"/>
                <w:sz w:val="18"/>
                <w:szCs w:val="18"/>
              </w:rPr>
              <w:t>99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10%</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48</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155</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63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24</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52</w:t>
            </w:r>
            <w:r w:rsidR="0043582C" w:rsidRPr="00666CD5">
              <w:rPr>
                <w:rFonts w:cs="Arial"/>
                <w:color w:val="000000"/>
                <w:sz w:val="18"/>
                <w:szCs w:val="18"/>
              </w:rPr>
              <w:t>%</w:t>
            </w:r>
          </w:p>
        </w:tc>
      </w:tr>
      <w:tr w:rsidR="0043582C" w:rsidRPr="0043582C" w:rsidTr="00270867">
        <w:trPr>
          <w:trHeight w:val="300"/>
        </w:trPr>
        <w:tc>
          <w:tcPr>
            <w:tcW w:w="846" w:type="dxa"/>
            <w:vMerge/>
            <w:tcBorders>
              <w:bottom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30</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25%</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47</w:t>
            </w:r>
            <w:r w:rsidR="0043582C" w:rsidRPr="00666CD5">
              <w:rPr>
                <w:rFonts w:cs="Arial"/>
                <w:color w:val="000000"/>
                <w:sz w:val="18"/>
                <w:szCs w:val="18"/>
              </w:rPr>
              <w:t>%</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UniSG</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164</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37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13</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51</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3</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r w:rsidR="00487830" w:rsidRPr="00666CD5">
              <w:rPr>
                <w:rFonts w:cs="Arial"/>
                <w:color w:val="000000"/>
                <w:sz w:val="18"/>
                <w:szCs w:val="18"/>
              </w:rPr>
              <w:t>28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100%</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44</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20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17</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46</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2.85</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100%</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p>
        </w:tc>
      </w:tr>
      <w:tr w:rsidR="0043582C" w:rsidRPr="0043582C" w:rsidTr="00270867">
        <w:trPr>
          <w:trHeight w:val="300"/>
        </w:trPr>
        <w:tc>
          <w:tcPr>
            <w:tcW w:w="846" w:type="dxa"/>
            <w:vMerge/>
            <w:tcBorders>
              <w:bottom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21</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0.93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12</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56</w:t>
            </w:r>
            <w:r w:rsidR="0043582C" w:rsidRPr="00666CD5">
              <w:rPr>
                <w:rFonts w:cs="Arial"/>
                <w:color w:val="000000"/>
                <w:sz w:val="18"/>
                <w:szCs w:val="18"/>
              </w:rPr>
              <w:t>%</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UZH</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650</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53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16</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44%</w:t>
            </w:r>
          </w:p>
        </w:tc>
      </w:tr>
      <w:tr w:rsidR="0043582C" w:rsidRPr="0043582C" w:rsidTr="00270867">
        <w:trPr>
          <w:trHeight w:val="300"/>
        </w:trPr>
        <w:tc>
          <w:tcPr>
            <w:tcW w:w="846" w:type="dxa"/>
            <w:vMerge/>
            <w:tcBorders>
              <w:right w:val="single" w:sz="4" w:space="0" w:color="auto"/>
            </w:tcBorders>
            <w:shd w:val="clear" w:color="auto" w:fill="auto"/>
            <w:noWrap/>
            <w:vAlign w:val="bottom"/>
            <w:hideMark/>
          </w:tcPr>
          <w:p w:rsidR="0043582C" w:rsidRPr="0043582C" w:rsidRDefault="0043582C" w:rsidP="0043582C">
            <w:pPr>
              <w:jc w:val="right"/>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654</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22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13</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47</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bottom"/>
            <w:hideMark/>
          </w:tcPr>
          <w:p w:rsidR="0043582C" w:rsidRPr="0043582C" w:rsidRDefault="0043582C" w:rsidP="0043582C">
            <w:pPr>
              <w:jc w:val="right"/>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247</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20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11</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46%</w:t>
            </w:r>
          </w:p>
        </w:tc>
      </w:tr>
      <w:tr w:rsidR="0043582C" w:rsidRPr="0043582C" w:rsidTr="00270867">
        <w:trPr>
          <w:trHeight w:val="300"/>
        </w:trPr>
        <w:tc>
          <w:tcPr>
            <w:tcW w:w="846" w:type="dxa"/>
            <w:vMerge/>
            <w:tcBorders>
              <w:right w:val="single" w:sz="4" w:space="0" w:color="auto"/>
            </w:tcBorders>
            <w:shd w:val="clear" w:color="auto" w:fill="auto"/>
            <w:noWrap/>
            <w:vAlign w:val="bottom"/>
            <w:hideMark/>
          </w:tcPr>
          <w:p w:rsidR="0043582C" w:rsidRPr="0043582C" w:rsidRDefault="0043582C" w:rsidP="0043582C">
            <w:pPr>
              <w:jc w:val="right"/>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825</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41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15%</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62</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p>
        </w:tc>
        <w:tc>
          <w:tcPr>
            <w:tcW w:w="3118" w:type="dxa"/>
            <w:tcBorders>
              <w:top w:val="single" w:sz="4" w:space="0" w:color="auto"/>
              <w:left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right w:val="single" w:sz="4" w:space="0" w:color="auto"/>
            </w:tcBorders>
            <w:shd w:val="clear" w:color="auto" w:fill="auto"/>
            <w:noWrap/>
            <w:vAlign w:val="bottom"/>
            <w:hideMark/>
          </w:tcPr>
          <w:p w:rsidR="0043582C" w:rsidRPr="0043582C" w:rsidRDefault="00487830" w:rsidP="0043582C">
            <w:pPr>
              <w:suppressAutoHyphens w:val="0"/>
              <w:jc w:val="right"/>
              <w:rPr>
                <w:rFonts w:eastAsia="Times New Roman" w:cs="Arial"/>
                <w:color w:val="000000"/>
                <w:sz w:val="18"/>
                <w:szCs w:val="18"/>
                <w:lang w:eastAsia="it-CH"/>
              </w:rPr>
            </w:pPr>
            <w:r w:rsidRPr="00666CD5">
              <w:rPr>
                <w:rFonts w:cs="Arial"/>
                <w:color w:val="000000"/>
                <w:sz w:val="18"/>
                <w:szCs w:val="18"/>
              </w:rPr>
              <w:t>3</w:t>
            </w:r>
            <w:r w:rsidR="00666CD5">
              <w:rPr>
                <w:rFonts w:cs="Arial"/>
                <w:color w:val="000000"/>
                <w:sz w:val="18"/>
                <w:szCs w:val="18"/>
              </w:rPr>
              <w:t>’</w:t>
            </w:r>
            <w:r w:rsidRPr="00666CD5">
              <w:rPr>
                <w:rFonts w:cs="Arial"/>
                <w:color w:val="000000"/>
                <w:sz w:val="18"/>
                <w:szCs w:val="18"/>
              </w:rPr>
              <w:t>939</w:t>
            </w:r>
          </w:p>
        </w:tc>
        <w:tc>
          <w:tcPr>
            <w:tcW w:w="1371" w:type="dxa"/>
            <w:tcBorders>
              <w:top w:val="single" w:sz="4" w:space="0" w:color="auto"/>
              <w:left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487830" w:rsidRPr="00666CD5">
              <w:rPr>
                <w:rFonts w:cs="Arial"/>
                <w:color w:val="000000"/>
                <w:sz w:val="18"/>
                <w:szCs w:val="18"/>
              </w:rPr>
              <w:t>20</w:t>
            </w:r>
          </w:p>
        </w:tc>
        <w:tc>
          <w:tcPr>
            <w:tcW w:w="1559" w:type="dxa"/>
            <w:tcBorders>
              <w:top w:val="single" w:sz="4" w:space="0" w:color="auto"/>
              <w:left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13%</w:t>
            </w:r>
          </w:p>
        </w:tc>
        <w:tc>
          <w:tcPr>
            <w:tcW w:w="1701" w:type="dxa"/>
            <w:tcBorders>
              <w:top w:val="single" w:sz="4" w:space="0" w:color="auto"/>
              <w:lef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48%</w:t>
            </w:r>
          </w:p>
        </w:tc>
      </w:tr>
      <w:tr w:rsidR="0043582C" w:rsidRPr="0043582C" w:rsidTr="00270867">
        <w:trPr>
          <w:trHeight w:val="300"/>
        </w:trPr>
        <w:tc>
          <w:tcPr>
            <w:tcW w:w="9885" w:type="dxa"/>
            <w:gridSpan w:val="6"/>
            <w:shd w:val="clear" w:color="auto" w:fill="D9D9D9" w:themeFill="background1" w:themeFillShade="D9"/>
            <w:noWrap/>
            <w:vAlign w:val="center"/>
            <w:hideMark/>
          </w:tcPr>
          <w:p w:rsidR="0043582C" w:rsidRPr="0043582C" w:rsidRDefault="0043582C" w:rsidP="0043582C">
            <w:pPr>
              <w:suppressAutoHyphens w:val="0"/>
              <w:jc w:val="center"/>
              <w:rPr>
                <w:rFonts w:eastAsia="Times New Roman" w:cs="Arial"/>
                <w:b/>
                <w:bCs/>
                <w:sz w:val="18"/>
                <w:szCs w:val="18"/>
                <w:lang w:eastAsia="it-CH"/>
              </w:rPr>
            </w:pPr>
            <w:r w:rsidRPr="0043582C">
              <w:rPr>
                <w:rFonts w:eastAsia="Times New Roman" w:cs="Arial"/>
                <w:b/>
                <w:bCs/>
                <w:sz w:val="18"/>
                <w:szCs w:val="18"/>
                <w:lang w:eastAsia="it-CH"/>
              </w:rPr>
              <w:t>Confronto svizzero per area tematica 2021</w:t>
            </w:r>
          </w:p>
        </w:tc>
      </w:tr>
      <w:tr w:rsidR="0043582C" w:rsidRPr="0043582C" w:rsidTr="00270867">
        <w:trPr>
          <w:trHeight w:val="300"/>
        </w:trPr>
        <w:tc>
          <w:tcPr>
            <w:tcW w:w="846" w:type="dxa"/>
            <w:vMerge w:val="restart"/>
            <w:tcBorders>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EPFL</w:t>
            </w:r>
          </w:p>
        </w:tc>
        <w:tc>
          <w:tcPr>
            <w:tcW w:w="3118" w:type="dxa"/>
            <w:tcBorders>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81</w:t>
            </w:r>
          </w:p>
        </w:tc>
        <w:tc>
          <w:tcPr>
            <w:tcW w:w="1371" w:type="dxa"/>
            <w:tcBorders>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25</w:t>
            </w:r>
          </w:p>
        </w:tc>
        <w:tc>
          <w:tcPr>
            <w:tcW w:w="1559" w:type="dxa"/>
            <w:tcBorders>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12</w:t>
            </w:r>
            <w:r w:rsidR="0043582C" w:rsidRPr="00666CD5">
              <w:rPr>
                <w:rFonts w:cs="Arial"/>
                <w:color w:val="000000"/>
                <w:sz w:val="18"/>
                <w:szCs w:val="18"/>
              </w:rPr>
              <w:t>%</w:t>
            </w:r>
          </w:p>
        </w:tc>
        <w:tc>
          <w:tcPr>
            <w:tcW w:w="1701" w:type="dxa"/>
            <w:tcBorders>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48%</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Pr>
                <w:rFonts w:cs="Arial"/>
                <w:color w:val="000000"/>
                <w:sz w:val="18"/>
                <w:szCs w:val="18"/>
              </w:rPr>
              <w:t>’</w:t>
            </w:r>
            <w:r w:rsidRPr="00666CD5">
              <w:rPr>
                <w:rFonts w:cs="Arial"/>
                <w:color w:val="000000"/>
                <w:sz w:val="18"/>
                <w:szCs w:val="18"/>
              </w:rPr>
              <w:t>843</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53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17</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51</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493</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1.24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13%</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50</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344</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37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15%</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65</w:t>
            </w:r>
            <w:r w:rsidR="0043582C" w:rsidRPr="00666CD5">
              <w:rPr>
                <w:rFonts w:cs="Arial"/>
                <w:color w:val="000000"/>
                <w:sz w:val="18"/>
                <w:szCs w:val="18"/>
              </w:rPr>
              <w:t>%</w:t>
            </w:r>
          </w:p>
        </w:tc>
      </w:tr>
      <w:tr w:rsidR="0043582C" w:rsidRPr="0043582C" w:rsidTr="00270867">
        <w:trPr>
          <w:trHeight w:val="300"/>
        </w:trPr>
        <w:tc>
          <w:tcPr>
            <w:tcW w:w="846" w:type="dxa"/>
            <w:vMerge/>
            <w:tcBorders>
              <w:bottom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867</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68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19</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55</w:t>
            </w:r>
            <w:r w:rsidR="0043582C" w:rsidRPr="00666CD5">
              <w:rPr>
                <w:rFonts w:cs="Arial"/>
                <w:color w:val="000000"/>
                <w:sz w:val="18"/>
                <w:szCs w:val="18"/>
              </w:rPr>
              <w:t>%</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ETHZ</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363</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67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18</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46</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2</w:t>
            </w:r>
            <w:r>
              <w:rPr>
                <w:rFonts w:cs="Arial"/>
                <w:color w:val="000000"/>
                <w:sz w:val="18"/>
                <w:szCs w:val="18"/>
              </w:rPr>
              <w:t>’</w:t>
            </w:r>
            <w:r w:rsidRPr="00666CD5">
              <w:rPr>
                <w:rFonts w:cs="Arial"/>
                <w:color w:val="000000"/>
                <w:sz w:val="18"/>
                <w:szCs w:val="18"/>
              </w:rPr>
              <w:t>288</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1.54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17%</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48%</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804</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26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15%</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50</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Pr>
                <w:rFonts w:cs="Arial"/>
                <w:color w:val="000000"/>
                <w:sz w:val="18"/>
                <w:szCs w:val="18"/>
              </w:rPr>
              <w:t>’</w:t>
            </w:r>
            <w:r w:rsidRPr="00666CD5">
              <w:rPr>
                <w:rFonts w:cs="Arial"/>
                <w:color w:val="000000"/>
                <w:sz w:val="18"/>
                <w:szCs w:val="18"/>
              </w:rPr>
              <w:t>817</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54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18%</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60</w:t>
            </w:r>
            <w:r w:rsidR="0043582C" w:rsidRPr="00666CD5">
              <w:rPr>
                <w:rFonts w:cs="Arial"/>
                <w:color w:val="000000"/>
                <w:sz w:val="18"/>
                <w:szCs w:val="18"/>
              </w:rPr>
              <w:t>%</w:t>
            </w:r>
          </w:p>
        </w:tc>
      </w:tr>
      <w:tr w:rsidR="0043582C" w:rsidRPr="0043582C" w:rsidTr="00270867">
        <w:trPr>
          <w:trHeight w:val="300"/>
        </w:trPr>
        <w:tc>
          <w:tcPr>
            <w:tcW w:w="846" w:type="dxa"/>
            <w:vMerge/>
            <w:tcBorders>
              <w:bottom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Pr>
                <w:rFonts w:cs="Arial"/>
                <w:color w:val="000000"/>
                <w:sz w:val="18"/>
                <w:szCs w:val="18"/>
              </w:rPr>
              <w:t>’</w:t>
            </w:r>
            <w:r w:rsidRPr="00666CD5">
              <w:rPr>
                <w:rFonts w:cs="Arial"/>
                <w:color w:val="000000"/>
                <w:sz w:val="18"/>
                <w:szCs w:val="18"/>
              </w:rPr>
              <w:t>511</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43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17</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50</w:t>
            </w:r>
            <w:r w:rsidR="0043582C" w:rsidRPr="00666CD5">
              <w:rPr>
                <w:rFonts w:cs="Arial"/>
                <w:color w:val="000000"/>
                <w:sz w:val="18"/>
                <w:szCs w:val="18"/>
              </w:rPr>
              <w:t>%</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USI</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63</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973FCD" w:rsidRPr="00666CD5">
              <w:rPr>
                <w:rFonts w:cs="Arial"/>
                <w:color w:val="000000"/>
                <w:sz w:val="18"/>
                <w:szCs w:val="18"/>
              </w:rPr>
              <w:t>31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10%</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52</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47</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973FCD" w:rsidRPr="00666CD5">
              <w:rPr>
                <w:rFonts w:cs="Arial"/>
                <w:color w:val="000000"/>
                <w:sz w:val="18"/>
                <w:szCs w:val="18"/>
              </w:rPr>
              <w:t>35</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16%</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77</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70</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973FCD" w:rsidRPr="00666CD5">
              <w:rPr>
                <w:rFonts w:cs="Arial"/>
                <w:color w:val="000000"/>
                <w:sz w:val="18"/>
                <w:szCs w:val="18"/>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11</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79</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16</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r w:rsidR="00973FCD" w:rsidRPr="00666CD5">
              <w:rPr>
                <w:rFonts w:cs="Arial"/>
                <w:color w:val="000000"/>
                <w:sz w:val="18"/>
                <w:szCs w:val="18"/>
              </w:rPr>
              <w:t>77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4</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44</w:t>
            </w:r>
            <w:r w:rsidR="0043582C" w:rsidRPr="00666CD5">
              <w:rPr>
                <w:rFonts w:cs="Arial"/>
                <w:color w:val="000000"/>
                <w:sz w:val="18"/>
                <w:szCs w:val="18"/>
              </w:rPr>
              <w:t>%</w:t>
            </w:r>
          </w:p>
        </w:tc>
      </w:tr>
      <w:tr w:rsidR="0043582C" w:rsidRPr="0043582C" w:rsidTr="007E2C57">
        <w:trPr>
          <w:trHeight w:val="300"/>
        </w:trPr>
        <w:tc>
          <w:tcPr>
            <w:tcW w:w="846" w:type="dxa"/>
            <w:vMerge/>
            <w:tcBorders>
              <w:right w:val="single" w:sz="4" w:space="0" w:color="auto"/>
            </w:tcBorders>
            <w:shd w:val="clear" w:color="auto" w:fill="auto"/>
            <w:noWrap/>
            <w:vAlign w:val="center"/>
            <w:hideMark/>
          </w:tcPr>
          <w:p w:rsidR="0043582C" w:rsidRPr="0043582C" w:rsidRDefault="0043582C" w:rsidP="00666CD5">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363</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973FCD" w:rsidRPr="00666CD5">
              <w:rPr>
                <w:rFonts w:cs="Arial"/>
                <w:color w:val="000000"/>
                <w:sz w:val="18"/>
                <w:szCs w:val="18"/>
              </w:rPr>
              <w:t>57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16%</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973FCD" w:rsidP="0043582C">
            <w:pPr>
              <w:suppressAutoHyphens w:val="0"/>
              <w:jc w:val="right"/>
              <w:rPr>
                <w:rFonts w:eastAsia="Times New Roman" w:cs="Arial"/>
                <w:color w:val="000000"/>
                <w:sz w:val="18"/>
                <w:szCs w:val="18"/>
                <w:lang w:eastAsia="it-CH"/>
              </w:rPr>
            </w:pPr>
            <w:r w:rsidRPr="00666CD5">
              <w:rPr>
                <w:rFonts w:cs="Arial"/>
                <w:color w:val="000000"/>
                <w:sz w:val="18"/>
                <w:szCs w:val="18"/>
              </w:rPr>
              <w:t>68</w:t>
            </w:r>
            <w:r w:rsidR="0043582C" w:rsidRPr="00666CD5">
              <w:rPr>
                <w:rFonts w:cs="Arial"/>
                <w:color w:val="000000"/>
                <w:sz w:val="18"/>
                <w:szCs w:val="18"/>
              </w:rPr>
              <w:t>%</w:t>
            </w:r>
          </w:p>
        </w:tc>
      </w:tr>
      <w:tr w:rsidR="00973FCD" w:rsidRPr="00666CD5" w:rsidTr="00973FCD">
        <w:trPr>
          <w:trHeight w:val="300"/>
        </w:trPr>
        <w:tc>
          <w:tcPr>
            <w:tcW w:w="846" w:type="dxa"/>
            <w:vMerge/>
            <w:tcBorders>
              <w:bottom w:val="single" w:sz="4" w:space="0" w:color="auto"/>
              <w:right w:val="single" w:sz="4" w:space="0" w:color="auto"/>
            </w:tcBorders>
            <w:shd w:val="clear" w:color="auto" w:fill="auto"/>
            <w:noWrap/>
            <w:vAlign w:val="center"/>
          </w:tcPr>
          <w:p w:rsidR="00973FCD" w:rsidRPr="00666CD5" w:rsidRDefault="00973FCD" w:rsidP="00973FCD">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3FCD" w:rsidRPr="00973FCD" w:rsidRDefault="00973FCD" w:rsidP="00973FCD">
            <w:pPr>
              <w:suppressAutoHyphens w:val="0"/>
              <w:jc w:val="left"/>
              <w:rPr>
                <w:rFonts w:eastAsia="Times New Roman" w:cs="Arial"/>
                <w:b/>
                <w:color w:val="000000"/>
                <w:sz w:val="18"/>
                <w:szCs w:val="18"/>
                <w:lang w:eastAsia="it-CH"/>
              </w:rPr>
            </w:pPr>
            <w:r w:rsidRPr="00973FCD">
              <w:rPr>
                <w:rFonts w:eastAsia="Times New Roman" w:cs="Arial"/>
                <w:b/>
                <w:color w:val="000000"/>
                <w:sz w:val="18"/>
                <w:szCs w:val="18"/>
                <w:lang w:eastAsia="it-CH"/>
              </w:rPr>
              <w:t>Totale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3FCD" w:rsidRPr="00973FCD" w:rsidRDefault="0079058B" w:rsidP="00973FCD">
            <w:pPr>
              <w:suppressAutoHyphens w:val="0"/>
              <w:jc w:val="right"/>
              <w:rPr>
                <w:rFonts w:cs="Arial"/>
                <w:b/>
                <w:color w:val="000000"/>
                <w:sz w:val="18"/>
                <w:szCs w:val="18"/>
              </w:rPr>
            </w:pPr>
            <w:r>
              <w:rPr>
                <w:rFonts w:cs="Arial"/>
                <w:b/>
                <w:color w:val="000000"/>
                <w:sz w:val="18"/>
                <w:szCs w:val="18"/>
              </w:rPr>
              <w:t>559</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3FCD" w:rsidRPr="00973FCD" w:rsidRDefault="00973FCD" w:rsidP="00973FCD">
            <w:pPr>
              <w:suppressAutoHyphens w:val="0"/>
              <w:jc w:val="right"/>
              <w:rPr>
                <w:rFonts w:cs="Arial"/>
                <w:b/>
                <w:color w:val="000000"/>
                <w:sz w:val="18"/>
                <w:szCs w:val="18"/>
              </w:rPr>
            </w:pPr>
            <w:r w:rsidRPr="00973FCD">
              <w:rPr>
                <w:rFonts w:cs="Arial"/>
                <w:b/>
                <w:color w:val="000000"/>
                <w:sz w:val="18"/>
                <w:szCs w:val="18"/>
              </w:rPr>
              <w:t>1.36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3FCD" w:rsidRPr="00973FCD" w:rsidRDefault="00973FCD" w:rsidP="00973FCD">
            <w:pPr>
              <w:suppressAutoHyphens w:val="0"/>
              <w:jc w:val="right"/>
              <w:rPr>
                <w:rFonts w:cs="Arial"/>
                <w:b/>
                <w:color w:val="000000"/>
                <w:sz w:val="18"/>
                <w:szCs w:val="18"/>
              </w:rPr>
            </w:pPr>
            <w:r w:rsidRPr="00973FCD">
              <w:rPr>
                <w:rFonts w:cs="Arial"/>
                <w:b/>
                <w:color w:val="000000"/>
                <w:sz w:val="18"/>
                <w:szCs w:val="18"/>
              </w:rPr>
              <w:t>13%</w:t>
            </w:r>
          </w:p>
        </w:tc>
        <w:tc>
          <w:tcPr>
            <w:tcW w:w="1701" w:type="dxa"/>
            <w:tcBorders>
              <w:top w:val="single" w:sz="4" w:space="0" w:color="auto"/>
              <w:left w:val="single" w:sz="4" w:space="0" w:color="auto"/>
              <w:bottom w:val="single" w:sz="4" w:space="0" w:color="auto"/>
            </w:tcBorders>
            <w:shd w:val="clear" w:color="auto" w:fill="auto"/>
            <w:noWrap/>
            <w:vAlign w:val="bottom"/>
          </w:tcPr>
          <w:p w:rsidR="00973FCD" w:rsidRPr="00973FCD" w:rsidRDefault="00973FCD" w:rsidP="00973FCD">
            <w:pPr>
              <w:suppressAutoHyphens w:val="0"/>
              <w:jc w:val="right"/>
              <w:rPr>
                <w:rFonts w:cs="Arial"/>
                <w:b/>
                <w:color w:val="000000"/>
                <w:sz w:val="18"/>
                <w:szCs w:val="18"/>
              </w:rPr>
            </w:pPr>
            <w:r w:rsidRPr="00973FCD">
              <w:rPr>
                <w:rFonts w:cs="Arial"/>
                <w:b/>
                <w:color w:val="000000"/>
                <w:sz w:val="18"/>
                <w:szCs w:val="18"/>
              </w:rPr>
              <w:t>66%</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UniBAS</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273</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r w:rsidR="00666CD5" w:rsidRPr="00666CD5">
              <w:rPr>
                <w:rFonts w:cs="Arial"/>
                <w:color w:val="000000"/>
                <w:sz w:val="18"/>
                <w:szCs w:val="18"/>
              </w:rPr>
              <w:t>94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10%</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35%</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382</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60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17%</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43%</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68</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1.03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6</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50</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305</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51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16%</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56%</w:t>
            </w:r>
          </w:p>
        </w:tc>
      </w:tr>
      <w:tr w:rsidR="0043582C" w:rsidRPr="0043582C" w:rsidTr="00270867">
        <w:trPr>
          <w:trHeight w:val="300"/>
        </w:trPr>
        <w:tc>
          <w:tcPr>
            <w:tcW w:w="846" w:type="dxa"/>
            <w:vMerge/>
            <w:tcBorders>
              <w:bottom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2</w:t>
            </w:r>
            <w:r>
              <w:rPr>
                <w:rFonts w:cs="Arial"/>
                <w:color w:val="000000"/>
                <w:sz w:val="18"/>
                <w:szCs w:val="18"/>
              </w:rPr>
              <w:t>’</w:t>
            </w:r>
            <w:r w:rsidRPr="00666CD5">
              <w:rPr>
                <w:rFonts w:cs="Arial"/>
                <w:color w:val="000000"/>
                <w:sz w:val="18"/>
                <w:szCs w:val="18"/>
              </w:rPr>
              <w:t>917</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12%</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52</w:t>
            </w:r>
            <w:r w:rsidR="0043582C" w:rsidRPr="00666CD5">
              <w:rPr>
                <w:rFonts w:cs="Arial"/>
                <w:color w:val="000000"/>
                <w:sz w:val="18"/>
                <w:szCs w:val="18"/>
              </w:rPr>
              <w:t>%</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UniBE</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414</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10%</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34</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635</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40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15</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61%</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115</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r w:rsidR="00666CD5" w:rsidRPr="00666CD5">
              <w:rPr>
                <w:rFonts w:cs="Arial"/>
                <w:color w:val="000000"/>
                <w:sz w:val="18"/>
                <w:szCs w:val="18"/>
              </w:rPr>
              <w:t>91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8</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59</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855</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28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14%</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58%</w:t>
            </w:r>
          </w:p>
        </w:tc>
      </w:tr>
      <w:tr w:rsidR="0043582C" w:rsidRPr="0043582C" w:rsidTr="00270867">
        <w:trPr>
          <w:trHeight w:val="300"/>
        </w:trPr>
        <w:tc>
          <w:tcPr>
            <w:tcW w:w="846" w:type="dxa"/>
            <w:vMerge/>
            <w:tcBorders>
              <w:bottom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3</w:t>
            </w:r>
            <w:r>
              <w:rPr>
                <w:rFonts w:cs="Arial"/>
                <w:color w:val="000000"/>
                <w:sz w:val="18"/>
                <w:szCs w:val="18"/>
              </w:rPr>
              <w:t>’</w:t>
            </w:r>
            <w:r w:rsidRPr="00666CD5">
              <w:rPr>
                <w:rFonts w:cs="Arial"/>
                <w:color w:val="000000"/>
                <w:sz w:val="18"/>
                <w:szCs w:val="18"/>
              </w:rPr>
              <w:t>345</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28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13%</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53</w:t>
            </w:r>
            <w:r w:rsidR="0043582C" w:rsidRPr="00666CD5">
              <w:rPr>
                <w:rFonts w:cs="Arial"/>
                <w:color w:val="000000"/>
                <w:sz w:val="18"/>
                <w:szCs w:val="18"/>
              </w:rPr>
              <w:t>%</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UniFR</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150</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r w:rsidR="00666CD5" w:rsidRPr="00666CD5">
              <w:rPr>
                <w:rFonts w:cs="Arial"/>
                <w:color w:val="000000"/>
                <w:sz w:val="18"/>
                <w:szCs w:val="18"/>
              </w:rPr>
              <w:t>55</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6</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35</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241</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28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15</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51</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61</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24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13</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62</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171</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80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15%</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62%</w:t>
            </w:r>
          </w:p>
        </w:tc>
      </w:tr>
      <w:tr w:rsidR="0043582C" w:rsidRPr="0043582C" w:rsidTr="00270867">
        <w:trPr>
          <w:trHeight w:val="300"/>
        </w:trPr>
        <w:tc>
          <w:tcPr>
            <w:tcW w:w="846" w:type="dxa"/>
            <w:vMerge/>
            <w:tcBorders>
              <w:bottom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336</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31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13</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47</w:t>
            </w:r>
            <w:r w:rsidR="0043582C" w:rsidRPr="00666CD5">
              <w:rPr>
                <w:rFonts w:cs="Arial"/>
                <w:color w:val="000000"/>
                <w:sz w:val="18"/>
                <w:szCs w:val="18"/>
              </w:rPr>
              <w:t>%</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UniGE</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434</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16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12%</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36</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932</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50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15%</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58</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119</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56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15</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58</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364</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48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18</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66</w:t>
            </w:r>
            <w:r w:rsidR="0043582C" w:rsidRPr="00666CD5">
              <w:rPr>
                <w:rFonts w:cs="Arial"/>
                <w:color w:val="000000"/>
                <w:sz w:val="18"/>
                <w:szCs w:val="18"/>
              </w:rPr>
              <w:t>%</w:t>
            </w:r>
          </w:p>
        </w:tc>
      </w:tr>
      <w:tr w:rsidR="0043582C" w:rsidRPr="0043582C" w:rsidTr="00270867">
        <w:trPr>
          <w:trHeight w:val="300"/>
        </w:trPr>
        <w:tc>
          <w:tcPr>
            <w:tcW w:w="846" w:type="dxa"/>
            <w:vMerge/>
            <w:tcBorders>
              <w:bottom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2</w:t>
            </w:r>
            <w:r>
              <w:rPr>
                <w:rFonts w:cs="Arial"/>
                <w:color w:val="000000"/>
                <w:sz w:val="18"/>
                <w:szCs w:val="18"/>
              </w:rPr>
              <w:t>’</w:t>
            </w:r>
            <w:r w:rsidRPr="00666CD5">
              <w:rPr>
                <w:rFonts w:cs="Arial"/>
                <w:color w:val="000000"/>
                <w:sz w:val="18"/>
                <w:szCs w:val="18"/>
              </w:rPr>
              <w:t>570</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16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13%</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52%</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UniL</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363</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12</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35</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68</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24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14</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55</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82</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r w:rsidR="00666CD5" w:rsidRPr="00666CD5">
              <w:rPr>
                <w:rFonts w:cs="Arial"/>
                <w:color w:val="000000"/>
                <w:sz w:val="18"/>
                <w:szCs w:val="18"/>
              </w:rPr>
              <w:t>86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10%</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40</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546</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48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17</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68</w:t>
            </w:r>
            <w:r w:rsidR="0043582C" w:rsidRPr="00666CD5">
              <w:rPr>
                <w:rFonts w:cs="Arial"/>
                <w:color w:val="000000"/>
                <w:sz w:val="18"/>
                <w:szCs w:val="18"/>
              </w:rPr>
              <w:t>%</w:t>
            </w:r>
          </w:p>
        </w:tc>
      </w:tr>
      <w:tr w:rsidR="0043582C" w:rsidRPr="0043582C" w:rsidTr="00270867">
        <w:trPr>
          <w:trHeight w:val="300"/>
        </w:trPr>
        <w:tc>
          <w:tcPr>
            <w:tcW w:w="846" w:type="dxa"/>
            <w:vMerge/>
            <w:tcBorders>
              <w:bottom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2</w:t>
            </w:r>
            <w:r>
              <w:rPr>
                <w:rFonts w:cs="Arial"/>
                <w:color w:val="000000"/>
                <w:sz w:val="18"/>
                <w:szCs w:val="18"/>
              </w:rPr>
              <w:t>’</w:t>
            </w:r>
            <w:r w:rsidRPr="00666CD5">
              <w:rPr>
                <w:rFonts w:cs="Arial"/>
                <w:color w:val="000000"/>
                <w:sz w:val="18"/>
                <w:szCs w:val="18"/>
              </w:rPr>
              <w:t>568</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19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12%</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49</w:t>
            </w:r>
            <w:r w:rsidR="0043582C" w:rsidRPr="00666CD5">
              <w:rPr>
                <w:rFonts w:cs="Arial"/>
                <w:color w:val="000000"/>
                <w:sz w:val="18"/>
                <w:szCs w:val="18"/>
              </w:rPr>
              <w:t>%</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UniLU</w:t>
            </w:r>
          </w:p>
          <w:p w:rsidR="0079058B" w:rsidRPr="0043582C" w:rsidRDefault="0079058B" w:rsidP="00D3113A">
            <w:pPr>
              <w:suppressAutoHyphens w:val="0"/>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46</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r w:rsidR="00666CD5" w:rsidRPr="00666CD5">
              <w:rPr>
                <w:rFonts w:cs="Arial"/>
                <w:color w:val="000000"/>
                <w:sz w:val="18"/>
                <w:szCs w:val="18"/>
              </w:rPr>
              <w:t>98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8</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19%</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100%</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2</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r w:rsidR="00666CD5" w:rsidRPr="00666CD5">
              <w:rPr>
                <w:rFonts w:cs="Arial"/>
                <w:color w:val="000000"/>
                <w:sz w:val="18"/>
                <w:szCs w:val="18"/>
              </w:rPr>
              <w:t>75</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25</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25</w:t>
            </w:r>
            <w:r w:rsidR="0043582C" w:rsidRPr="00666CD5">
              <w:rPr>
                <w:rFonts w:cs="Arial"/>
                <w:color w:val="000000"/>
                <w:sz w:val="18"/>
                <w:szCs w:val="18"/>
              </w:rPr>
              <w:t>%</w:t>
            </w:r>
          </w:p>
        </w:tc>
      </w:tr>
      <w:tr w:rsidR="0043582C" w:rsidRPr="0043582C" w:rsidTr="00270867">
        <w:trPr>
          <w:trHeight w:val="300"/>
        </w:trPr>
        <w:tc>
          <w:tcPr>
            <w:tcW w:w="846" w:type="dxa"/>
            <w:vMerge/>
            <w:tcBorders>
              <w:bottom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93</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10%</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29</w:t>
            </w:r>
            <w:r w:rsidR="0043582C" w:rsidRPr="00666CD5">
              <w:rPr>
                <w:rFonts w:cs="Arial"/>
                <w:color w:val="000000"/>
                <w:sz w:val="18"/>
                <w:szCs w:val="18"/>
              </w:rPr>
              <w:t>%</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UniNE</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102</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42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14%</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36</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30</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37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17</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27</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33</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60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19</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46</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221</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37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17</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72</w:t>
            </w:r>
            <w:r w:rsidR="0043582C" w:rsidRPr="00666CD5">
              <w:rPr>
                <w:rFonts w:cs="Arial"/>
                <w:color w:val="000000"/>
                <w:sz w:val="18"/>
                <w:szCs w:val="18"/>
              </w:rPr>
              <w:t>%</w:t>
            </w:r>
          </w:p>
        </w:tc>
      </w:tr>
      <w:tr w:rsidR="0043582C" w:rsidRPr="0043582C" w:rsidTr="00270867">
        <w:trPr>
          <w:trHeight w:val="300"/>
        </w:trPr>
        <w:tc>
          <w:tcPr>
            <w:tcW w:w="846" w:type="dxa"/>
            <w:vMerge/>
            <w:tcBorders>
              <w:bottom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35</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1.34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17</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79</w:t>
            </w:r>
            <w:r w:rsidR="0043582C" w:rsidRPr="00666CD5">
              <w:rPr>
                <w:rFonts w:cs="Arial"/>
                <w:color w:val="000000"/>
                <w:sz w:val="18"/>
                <w:szCs w:val="18"/>
              </w:rPr>
              <w:t>%</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UniSG</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169</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29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18%</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50</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0.66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0%</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43</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14</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49</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center"/>
            <w:hideMark/>
          </w:tcPr>
          <w:p w:rsidR="0043582C" w:rsidRPr="0043582C" w:rsidRDefault="0043582C" w:rsidP="0009323C">
            <w:pPr>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4</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2.41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66</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100</w:t>
            </w:r>
            <w:r w:rsidR="0043582C" w:rsidRPr="00666CD5">
              <w:rPr>
                <w:rFonts w:cs="Arial"/>
                <w:color w:val="000000"/>
                <w:sz w:val="18"/>
                <w:szCs w:val="18"/>
              </w:rPr>
              <w:t>%</w:t>
            </w:r>
          </w:p>
        </w:tc>
      </w:tr>
      <w:tr w:rsidR="0043582C" w:rsidRPr="0043582C" w:rsidTr="00270867">
        <w:trPr>
          <w:trHeight w:val="300"/>
        </w:trPr>
        <w:tc>
          <w:tcPr>
            <w:tcW w:w="846" w:type="dxa"/>
            <w:vMerge/>
            <w:tcBorders>
              <w:bottom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36</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73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19%</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50</w:t>
            </w:r>
            <w:r w:rsidR="0043582C" w:rsidRPr="00666CD5">
              <w:rPr>
                <w:rFonts w:cs="Arial"/>
                <w:color w:val="000000"/>
                <w:sz w:val="18"/>
                <w:szCs w:val="18"/>
              </w:rPr>
              <w:t>%</w:t>
            </w:r>
          </w:p>
        </w:tc>
      </w:tr>
      <w:tr w:rsidR="0043582C" w:rsidRPr="0043582C" w:rsidTr="00270867">
        <w:trPr>
          <w:trHeight w:val="300"/>
        </w:trPr>
        <w:tc>
          <w:tcPr>
            <w:tcW w:w="846" w:type="dxa"/>
            <w:vMerge w:val="restart"/>
            <w:tcBorders>
              <w:top w:val="single" w:sz="4" w:space="0" w:color="auto"/>
              <w:right w:val="single" w:sz="4" w:space="0" w:color="auto"/>
            </w:tcBorders>
            <w:shd w:val="clear" w:color="auto" w:fill="auto"/>
            <w:noWrap/>
            <w:vAlign w:val="center"/>
            <w:hideMark/>
          </w:tcPr>
          <w:p w:rsidR="0043582C" w:rsidRPr="0043582C" w:rsidRDefault="0043582C" w:rsidP="0009323C">
            <w:pPr>
              <w:suppressAutoHyphens w:val="0"/>
              <w:jc w:val="center"/>
              <w:rPr>
                <w:rFonts w:eastAsia="Times New Roman" w:cs="Arial"/>
                <w:color w:val="000000"/>
                <w:sz w:val="18"/>
                <w:szCs w:val="18"/>
                <w:lang w:eastAsia="it-CH"/>
              </w:rPr>
            </w:pPr>
            <w:r w:rsidRPr="0043582C">
              <w:rPr>
                <w:rFonts w:eastAsia="Times New Roman" w:cs="Arial"/>
                <w:color w:val="000000"/>
                <w:sz w:val="18"/>
                <w:szCs w:val="18"/>
                <w:lang w:eastAsia="it-CH"/>
              </w:rPr>
              <w:t>UZH</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Social sciences and humanities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784</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25</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15</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40</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bottom"/>
            <w:hideMark/>
          </w:tcPr>
          <w:p w:rsidR="0043582C" w:rsidRPr="0043582C" w:rsidRDefault="0043582C" w:rsidP="0043582C">
            <w:pPr>
              <w:jc w:val="right"/>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Physical sciences and engineering</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662</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43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18</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49%</w:t>
            </w:r>
          </w:p>
        </w:tc>
      </w:tr>
      <w:tr w:rsidR="0043582C" w:rsidRPr="0043582C" w:rsidTr="00270867">
        <w:trPr>
          <w:trHeight w:val="300"/>
        </w:trPr>
        <w:tc>
          <w:tcPr>
            <w:tcW w:w="846" w:type="dxa"/>
            <w:vMerge/>
            <w:tcBorders>
              <w:right w:val="single" w:sz="4" w:space="0" w:color="auto"/>
            </w:tcBorders>
            <w:shd w:val="clear" w:color="auto" w:fill="auto"/>
            <w:noWrap/>
            <w:vAlign w:val="bottom"/>
            <w:hideMark/>
          </w:tcPr>
          <w:p w:rsidR="0043582C" w:rsidRPr="0043582C" w:rsidRDefault="0043582C" w:rsidP="0043582C">
            <w:pPr>
              <w:jc w:val="right"/>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Mathematics and computer science</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293</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50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17</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47%</w:t>
            </w:r>
          </w:p>
        </w:tc>
      </w:tr>
      <w:tr w:rsidR="0043582C" w:rsidRPr="0043582C" w:rsidTr="00270867">
        <w:trPr>
          <w:trHeight w:val="300"/>
        </w:trPr>
        <w:tc>
          <w:tcPr>
            <w:tcW w:w="846" w:type="dxa"/>
            <w:vMerge/>
            <w:tcBorders>
              <w:right w:val="single" w:sz="4" w:space="0" w:color="auto"/>
            </w:tcBorders>
            <w:shd w:val="clear" w:color="auto" w:fill="auto"/>
            <w:noWrap/>
            <w:vAlign w:val="bottom"/>
            <w:hideMark/>
          </w:tcPr>
          <w:p w:rsidR="0043582C" w:rsidRPr="0043582C" w:rsidRDefault="0043582C" w:rsidP="0043582C">
            <w:pPr>
              <w:jc w:val="right"/>
              <w:rPr>
                <w:rFonts w:eastAsia="Times New Roman" w:cs="Arial"/>
                <w:color w:val="000000"/>
                <w:sz w:val="18"/>
                <w:szCs w:val="18"/>
                <w:lang w:eastAsia="it-CH"/>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Life and earth sciences</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850</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39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16</w:t>
            </w:r>
            <w:r w:rsidR="0043582C" w:rsidRPr="00666CD5">
              <w:rPr>
                <w:rFonts w:cs="Arial"/>
                <w:color w:val="000000"/>
                <w:sz w:val="18"/>
                <w:szCs w:val="18"/>
              </w:rPr>
              <w:t>%</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58</w:t>
            </w:r>
            <w:r w:rsidR="0043582C" w:rsidRPr="00666CD5">
              <w:rPr>
                <w:rFonts w:cs="Arial"/>
                <w:color w:val="000000"/>
                <w:sz w:val="18"/>
                <w:szCs w:val="18"/>
              </w:rPr>
              <w:t>%</w:t>
            </w:r>
          </w:p>
        </w:tc>
      </w:tr>
      <w:tr w:rsidR="0043582C" w:rsidRPr="0043582C" w:rsidTr="00270867">
        <w:trPr>
          <w:trHeight w:val="300"/>
        </w:trPr>
        <w:tc>
          <w:tcPr>
            <w:tcW w:w="846" w:type="dxa"/>
            <w:vMerge/>
            <w:tcBorders>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p>
        </w:tc>
        <w:tc>
          <w:tcPr>
            <w:tcW w:w="3118" w:type="dxa"/>
            <w:tcBorders>
              <w:top w:val="single" w:sz="4" w:space="0" w:color="auto"/>
              <w:left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left"/>
              <w:rPr>
                <w:rFonts w:eastAsia="Times New Roman" w:cs="Arial"/>
                <w:color w:val="000000"/>
                <w:sz w:val="18"/>
                <w:szCs w:val="18"/>
                <w:lang w:eastAsia="it-CH"/>
              </w:rPr>
            </w:pPr>
            <w:r w:rsidRPr="0043582C">
              <w:rPr>
                <w:rFonts w:eastAsia="Times New Roman" w:cs="Arial"/>
                <w:color w:val="000000"/>
                <w:sz w:val="18"/>
                <w:szCs w:val="18"/>
                <w:lang w:eastAsia="it-CH"/>
              </w:rPr>
              <w:t>Biomedical and health sciences</w:t>
            </w:r>
          </w:p>
        </w:tc>
        <w:tc>
          <w:tcPr>
            <w:tcW w:w="1290" w:type="dxa"/>
            <w:tcBorders>
              <w:top w:val="single" w:sz="4" w:space="0" w:color="auto"/>
              <w:left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4</w:t>
            </w:r>
            <w:r>
              <w:rPr>
                <w:rFonts w:cs="Arial"/>
                <w:color w:val="000000"/>
                <w:sz w:val="18"/>
                <w:szCs w:val="18"/>
              </w:rPr>
              <w:t>’</w:t>
            </w:r>
            <w:r w:rsidRPr="00666CD5">
              <w:rPr>
                <w:rFonts w:cs="Arial"/>
                <w:color w:val="000000"/>
                <w:sz w:val="18"/>
                <w:szCs w:val="18"/>
              </w:rPr>
              <w:t>462</w:t>
            </w:r>
          </w:p>
        </w:tc>
        <w:tc>
          <w:tcPr>
            <w:tcW w:w="1371" w:type="dxa"/>
            <w:tcBorders>
              <w:top w:val="single" w:sz="4" w:space="0" w:color="auto"/>
              <w:left w:val="single" w:sz="4" w:space="0" w:color="auto"/>
              <w:righ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1.</w:t>
            </w:r>
            <w:r w:rsidR="00666CD5" w:rsidRPr="00666CD5">
              <w:rPr>
                <w:rFonts w:cs="Arial"/>
                <w:color w:val="000000"/>
                <w:sz w:val="18"/>
                <w:szCs w:val="18"/>
              </w:rPr>
              <w:t>15</w:t>
            </w:r>
          </w:p>
        </w:tc>
        <w:tc>
          <w:tcPr>
            <w:tcW w:w="1559" w:type="dxa"/>
            <w:tcBorders>
              <w:top w:val="single" w:sz="4" w:space="0" w:color="auto"/>
              <w:left w:val="single" w:sz="4" w:space="0" w:color="auto"/>
              <w:right w:val="single" w:sz="4" w:space="0" w:color="auto"/>
            </w:tcBorders>
            <w:shd w:val="clear" w:color="auto" w:fill="auto"/>
            <w:noWrap/>
            <w:vAlign w:val="bottom"/>
            <w:hideMark/>
          </w:tcPr>
          <w:p w:rsidR="0043582C" w:rsidRPr="0043582C" w:rsidRDefault="00666CD5" w:rsidP="0043582C">
            <w:pPr>
              <w:suppressAutoHyphens w:val="0"/>
              <w:jc w:val="right"/>
              <w:rPr>
                <w:rFonts w:eastAsia="Times New Roman" w:cs="Arial"/>
                <w:color w:val="000000"/>
                <w:sz w:val="18"/>
                <w:szCs w:val="18"/>
                <w:lang w:eastAsia="it-CH"/>
              </w:rPr>
            </w:pPr>
            <w:r w:rsidRPr="00666CD5">
              <w:rPr>
                <w:rFonts w:cs="Arial"/>
                <w:color w:val="000000"/>
                <w:sz w:val="18"/>
                <w:szCs w:val="18"/>
              </w:rPr>
              <w:t>12</w:t>
            </w:r>
            <w:r w:rsidR="0043582C" w:rsidRPr="00666CD5">
              <w:rPr>
                <w:rFonts w:cs="Arial"/>
                <w:color w:val="000000"/>
                <w:sz w:val="18"/>
                <w:szCs w:val="18"/>
              </w:rPr>
              <w:t>%</w:t>
            </w:r>
          </w:p>
        </w:tc>
        <w:tc>
          <w:tcPr>
            <w:tcW w:w="1701" w:type="dxa"/>
            <w:tcBorders>
              <w:top w:val="single" w:sz="4" w:space="0" w:color="auto"/>
              <w:left w:val="single" w:sz="4" w:space="0" w:color="auto"/>
            </w:tcBorders>
            <w:shd w:val="clear" w:color="auto" w:fill="auto"/>
            <w:noWrap/>
            <w:vAlign w:val="bottom"/>
            <w:hideMark/>
          </w:tcPr>
          <w:p w:rsidR="0043582C" w:rsidRPr="0043582C" w:rsidRDefault="0043582C" w:rsidP="0043582C">
            <w:pPr>
              <w:suppressAutoHyphens w:val="0"/>
              <w:jc w:val="right"/>
              <w:rPr>
                <w:rFonts w:eastAsia="Times New Roman" w:cs="Arial"/>
                <w:color w:val="000000"/>
                <w:sz w:val="18"/>
                <w:szCs w:val="18"/>
                <w:lang w:eastAsia="it-CH"/>
              </w:rPr>
            </w:pPr>
            <w:r w:rsidRPr="00666CD5">
              <w:rPr>
                <w:rFonts w:cs="Arial"/>
                <w:color w:val="000000"/>
                <w:sz w:val="18"/>
                <w:szCs w:val="18"/>
              </w:rPr>
              <w:t>48%</w:t>
            </w:r>
          </w:p>
        </w:tc>
      </w:tr>
    </w:tbl>
    <w:p w:rsidR="00BD0508" w:rsidRPr="0077153B" w:rsidRDefault="00BD0508" w:rsidP="00BD0508">
      <w:pPr>
        <w:tabs>
          <w:tab w:val="left" w:pos="9486"/>
        </w:tabs>
        <w:spacing w:before="80" w:after="80"/>
        <w:rPr>
          <w:sz w:val="18"/>
          <w:szCs w:val="16"/>
        </w:rPr>
      </w:pPr>
      <w:r w:rsidRPr="0077153B">
        <w:rPr>
          <w:sz w:val="18"/>
          <w:szCs w:val="16"/>
        </w:rPr>
        <w:lastRenderedPageBreak/>
        <w:t xml:space="preserve">Nota: Per alcune pubblicazioni non è stato possibile stabilire il settore di ricerca. È quindi possibile che il totale non combaci con le cifre dettagliate. </w:t>
      </w:r>
    </w:p>
    <w:p w:rsidR="0077153B" w:rsidRPr="00C52E3E" w:rsidRDefault="0077153B" w:rsidP="00B377D3">
      <w:pPr>
        <w:tabs>
          <w:tab w:val="left" w:pos="9486"/>
        </w:tabs>
        <w:spacing w:before="80" w:after="80"/>
        <w:rPr>
          <w:sz w:val="24"/>
        </w:rPr>
      </w:pPr>
    </w:p>
    <w:p w:rsidR="00491E70" w:rsidRPr="008845B8" w:rsidRDefault="00DC6351" w:rsidP="008D5A16">
      <w:pPr>
        <w:pStyle w:val="Paragrafoelenco"/>
        <w:numPr>
          <w:ilvl w:val="0"/>
          <w:numId w:val="9"/>
        </w:numPr>
        <w:tabs>
          <w:tab w:val="left" w:pos="9486"/>
        </w:tabs>
        <w:ind w:left="567" w:hanging="425"/>
        <w:rPr>
          <w:b/>
          <w:sz w:val="24"/>
          <w:szCs w:val="24"/>
        </w:rPr>
      </w:pPr>
      <w:r>
        <w:rPr>
          <w:b/>
          <w:sz w:val="24"/>
          <w:szCs w:val="24"/>
        </w:rPr>
        <w:t>p</w:t>
      </w:r>
      <w:r w:rsidR="00D93205" w:rsidRPr="008845B8">
        <w:rPr>
          <w:b/>
          <w:sz w:val="24"/>
          <w:szCs w:val="24"/>
        </w:rPr>
        <w:t>ercentuale di pubblicazioni nel 10% più citato per area disciplinare</w:t>
      </w:r>
    </w:p>
    <w:p w:rsidR="000804E5" w:rsidRDefault="000804E5" w:rsidP="005F0CDA">
      <w:pPr>
        <w:tabs>
          <w:tab w:val="left" w:pos="9486"/>
        </w:tabs>
        <w:spacing w:before="80" w:after="80"/>
        <w:rPr>
          <w:sz w:val="24"/>
          <w:szCs w:val="24"/>
        </w:rPr>
      </w:pPr>
      <w:r>
        <w:rPr>
          <w:sz w:val="24"/>
          <w:szCs w:val="24"/>
        </w:rPr>
        <w:t xml:space="preserve">La percentuale delle pubblicazioni </w:t>
      </w:r>
      <w:r w:rsidR="00DF0AE0">
        <w:rPr>
          <w:sz w:val="24"/>
          <w:szCs w:val="24"/>
        </w:rPr>
        <w:t>dell’</w:t>
      </w:r>
      <w:r>
        <w:rPr>
          <w:sz w:val="24"/>
          <w:szCs w:val="24"/>
        </w:rPr>
        <w:t>USI nel 2021 nel 10%</w:t>
      </w:r>
      <w:r w:rsidR="005F0CDA">
        <w:rPr>
          <w:sz w:val="24"/>
          <w:szCs w:val="24"/>
        </w:rPr>
        <w:t xml:space="preserve"> più citato è </w:t>
      </w:r>
      <w:r w:rsidR="00A87531">
        <w:rPr>
          <w:sz w:val="24"/>
          <w:szCs w:val="24"/>
        </w:rPr>
        <w:t>del 13%, come nel 2020</w:t>
      </w:r>
      <w:r w:rsidR="00A87531" w:rsidRPr="00A87531">
        <w:rPr>
          <w:sz w:val="24"/>
          <w:szCs w:val="24"/>
        </w:rPr>
        <w:t xml:space="preserve"> (v. </w:t>
      </w:r>
      <w:r w:rsidR="00A87531" w:rsidRPr="00A87531">
        <w:rPr>
          <w:sz w:val="24"/>
          <w:szCs w:val="24"/>
        </w:rPr>
        <w:fldChar w:fldCharType="begin"/>
      </w:r>
      <w:r w:rsidR="00A87531" w:rsidRPr="00A87531">
        <w:rPr>
          <w:sz w:val="24"/>
          <w:szCs w:val="24"/>
        </w:rPr>
        <w:instrText xml:space="preserve"> REF _Ref104205315 \h </w:instrText>
      </w:r>
      <w:r w:rsidR="00A87531">
        <w:rPr>
          <w:sz w:val="24"/>
          <w:szCs w:val="24"/>
        </w:rPr>
        <w:instrText xml:space="preserve"> \* MERGEFORMAT </w:instrText>
      </w:r>
      <w:r w:rsidR="00A87531" w:rsidRPr="00A87531">
        <w:rPr>
          <w:sz w:val="24"/>
          <w:szCs w:val="24"/>
        </w:rPr>
      </w:r>
      <w:r w:rsidR="00A87531" w:rsidRPr="00A87531">
        <w:rPr>
          <w:sz w:val="24"/>
          <w:szCs w:val="24"/>
        </w:rPr>
        <w:fldChar w:fldCharType="separate"/>
      </w:r>
      <w:r w:rsidR="005E0B02" w:rsidRPr="005E0B02">
        <w:rPr>
          <w:sz w:val="24"/>
          <w:szCs w:val="24"/>
        </w:rPr>
        <w:t>Tabella 11</w:t>
      </w:r>
      <w:r w:rsidR="00A87531" w:rsidRPr="00A87531">
        <w:rPr>
          <w:sz w:val="24"/>
          <w:szCs w:val="24"/>
        </w:rPr>
        <w:fldChar w:fldCharType="end"/>
      </w:r>
      <w:r w:rsidR="00A87531" w:rsidRPr="00A87531">
        <w:rPr>
          <w:sz w:val="24"/>
          <w:szCs w:val="24"/>
        </w:rPr>
        <w:t>)</w:t>
      </w:r>
      <w:r w:rsidRPr="00A87531">
        <w:rPr>
          <w:sz w:val="24"/>
          <w:szCs w:val="24"/>
        </w:rPr>
        <w:t>.</w:t>
      </w:r>
      <w:r>
        <w:rPr>
          <w:sz w:val="24"/>
          <w:szCs w:val="24"/>
        </w:rPr>
        <w:t xml:space="preserve"> Confrontando il dato con le altre università, si osserva che il dato USI è superiore a quello di Lucerna e Friburgo e in linea con quello di atenei prestigiosi quali Basilea, Berna e Losanna, sebbene sia inferiore ad università con un numero di pubblicazioni comparabile (Neuchâtel e San Gallo). Il dato USI risulta quindi soddisfacente. Per le singole aree disciplinari, sono particolarmente presenti nel 10% più citato le pubblicazioni nell’ambito delle scienze biomediche e della salute e delle scienze fisich</w:t>
      </w:r>
      <w:r w:rsidR="000D6097">
        <w:rPr>
          <w:sz w:val="24"/>
          <w:szCs w:val="24"/>
        </w:rPr>
        <w:t xml:space="preserve">e e ingegneria (entrambe 16%). </w:t>
      </w:r>
    </w:p>
    <w:p w:rsidR="00060760" w:rsidRPr="000804E5" w:rsidRDefault="00060760" w:rsidP="00060760">
      <w:pPr>
        <w:tabs>
          <w:tab w:val="left" w:pos="9486"/>
        </w:tabs>
        <w:spacing w:before="80" w:after="80"/>
        <w:ind w:left="284" w:hanging="142"/>
        <w:rPr>
          <w:sz w:val="24"/>
          <w:szCs w:val="24"/>
        </w:rPr>
      </w:pPr>
    </w:p>
    <w:p w:rsidR="00C52E3E" w:rsidRPr="00A31F2D" w:rsidRDefault="00D93205" w:rsidP="00060760">
      <w:pPr>
        <w:pStyle w:val="Paragrafoelenco"/>
        <w:numPr>
          <w:ilvl w:val="0"/>
          <w:numId w:val="9"/>
        </w:numPr>
        <w:tabs>
          <w:tab w:val="left" w:pos="9486"/>
        </w:tabs>
        <w:ind w:left="567" w:hanging="425"/>
        <w:rPr>
          <w:b/>
          <w:sz w:val="24"/>
          <w:szCs w:val="24"/>
        </w:rPr>
      </w:pPr>
      <w:r w:rsidRPr="00185C44">
        <w:rPr>
          <w:b/>
          <w:sz w:val="24"/>
          <w:szCs w:val="24"/>
        </w:rPr>
        <w:t>percentuale di pubblicazioni nel 10% di riviste a maggiore impatto per area disciplinare</w:t>
      </w:r>
    </w:p>
    <w:p w:rsidR="000804E5" w:rsidRPr="000804E5" w:rsidRDefault="000804E5" w:rsidP="00B377D3">
      <w:pPr>
        <w:tabs>
          <w:tab w:val="left" w:pos="9486"/>
        </w:tabs>
        <w:spacing w:before="80" w:after="80"/>
        <w:rPr>
          <w:sz w:val="24"/>
          <w:szCs w:val="24"/>
        </w:rPr>
      </w:pPr>
      <w:r w:rsidRPr="000804E5">
        <w:rPr>
          <w:sz w:val="24"/>
        </w:rPr>
        <w:t>Per</w:t>
      </w:r>
      <w:r>
        <w:rPr>
          <w:sz w:val="24"/>
        </w:rPr>
        <w:t xml:space="preserve"> verificare questo indicatore si analizza l’impatto normalizzato delle pubblicazioni, ovvero l’indice che misura il numero medio di citazioni ricevute in un particolare anno da articoli pubblicati in una rivista scientifica. </w:t>
      </w:r>
      <w:r w:rsidR="00A87531">
        <w:rPr>
          <w:sz w:val="24"/>
        </w:rPr>
        <w:t xml:space="preserve">Come illustra </w:t>
      </w:r>
      <w:r w:rsidR="00A87531" w:rsidRPr="00A87531">
        <w:rPr>
          <w:sz w:val="24"/>
          <w:szCs w:val="24"/>
        </w:rPr>
        <w:t xml:space="preserve">la </w:t>
      </w:r>
      <w:r w:rsidR="00A87531" w:rsidRPr="00A87531">
        <w:rPr>
          <w:sz w:val="24"/>
          <w:szCs w:val="24"/>
        </w:rPr>
        <w:fldChar w:fldCharType="begin"/>
      </w:r>
      <w:r w:rsidR="00A87531" w:rsidRPr="00A87531">
        <w:rPr>
          <w:sz w:val="24"/>
          <w:szCs w:val="24"/>
        </w:rPr>
        <w:instrText xml:space="preserve"> REF _Ref104205315 \h </w:instrText>
      </w:r>
      <w:r w:rsidR="00A87531">
        <w:rPr>
          <w:sz w:val="24"/>
          <w:szCs w:val="24"/>
        </w:rPr>
        <w:instrText xml:space="preserve"> \* MERGEFORMAT </w:instrText>
      </w:r>
      <w:r w:rsidR="00A87531" w:rsidRPr="00A87531">
        <w:rPr>
          <w:sz w:val="24"/>
          <w:szCs w:val="24"/>
        </w:rPr>
      </w:r>
      <w:r w:rsidR="00A87531" w:rsidRPr="00A87531">
        <w:rPr>
          <w:sz w:val="24"/>
          <w:szCs w:val="24"/>
        </w:rPr>
        <w:fldChar w:fldCharType="separate"/>
      </w:r>
      <w:r w:rsidR="005E0B02" w:rsidRPr="005E0B02">
        <w:rPr>
          <w:sz w:val="24"/>
          <w:szCs w:val="24"/>
        </w:rPr>
        <w:t>Tabella 11</w:t>
      </w:r>
      <w:r w:rsidR="00A87531" w:rsidRPr="00A87531">
        <w:rPr>
          <w:sz w:val="24"/>
          <w:szCs w:val="24"/>
        </w:rPr>
        <w:fldChar w:fldCharType="end"/>
      </w:r>
      <w:r w:rsidR="00A87531" w:rsidRPr="00A87531">
        <w:rPr>
          <w:sz w:val="24"/>
          <w:szCs w:val="24"/>
        </w:rPr>
        <w:t xml:space="preserve">, </w:t>
      </w:r>
      <w:r w:rsidR="00A87531">
        <w:rPr>
          <w:sz w:val="24"/>
          <w:szCs w:val="24"/>
        </w:rPr>
        <w:t>n</w:t>
      </w:r>
      <w:r w:rsidRPr="00A87531">
        <w:rPr>
          <w:sz w:val="24"/>
          <w:szCs w:val="24"/>
        </w:rPr>
        <w:t>el</w:t>
      </w:r>
      <w:r>
        <w:rPr>
          <w:sz w:val="24"/>
        </w:rPr>
        <w:t xml:space="preserve"> 2021 le pubblicazioni </w:t>
      </w:r>
      <w:r w:rsidR="00DF0AE0">
        <w:rPr>
          <w:sz w:val="24"/>
        </w:rPr>
        <w:t>dell’</w:t>
      </w:r>
      <w:r>
        <w:rPr>
          <w:sz w:val="24"/>
        </w:rPr>
        <w:t xml:space="preserve">USI sono state citate 1.36 volte in media, dato in netto aumento rispetto a quello del 2020 (1.14). Questo valore nel confronto tra atenei nazionali è il quarto più elevato: </w:t>
      </w:r>
      <w:r w:rsidR="00DF0AE0">
        <w:rPr>
          <w:sz w:val="24"/>
        </w:rPr>
        <w:t>l’</w:t>
      </w:r>
      <w:r>
        <w:rPr>
          <w:sz w:val="24"/>
        </w:rPr>
        <w:t xml:space="preserve">USI è superata soltanto dai due Politecnici federali (EPFL e ETHZ) e dall’UniNE. Ne consegue che nel 2021 le pubblicazioni </w:t>
      </w:r>
      <w:r w:rsidR="00DF0AE0">
        <w:rPr>
          <w:sz w:val="24"/>
        </w:rPr>
        <w:t>dell’</w:t>
      </w:r>
      <w:r>
        <w:rPr>
          <w:sz w:val="24"/>
        </w:rPr>
        <w:t xml:space="preserve">USI in media sono state citate di più rispetto a quelle della maggior parte delle università svizzere. Risultano piuttosto rilevanti le pubblicazioni nell’area delle scienze biomediche e della salute, con un impatto normalizzato di 1.62 punti. </w:t>
      </w:r>
    </w:p>
    <w:p w:rsidR="00C52E3E" w:rsidRPr="00C52E3E" w:rsidRDefault="00C52E3E" w:rsidP="00B377D3">
      <w:pPr>
        <w:tabs>
          <w:tab w:val="left" w:pos="9486"/>
        </w:tabs>
        <w:spacing w:before="80" w:after="80"/>
        <w:rPr>
          <w:sz w:val="24"/>
        </w:rPr>
      </w:pPr>
    </w:p>
    <w:p w:rsidR="00491E70" w:rsidRPr="00185C44" w:rsidRDefault="00DC6351" w:rsidP="008D5A16">
      <w:pPr>
        <w:pStyle w:val="Paragrafoelenco"/>
        <w:numPr>
          <w:ilvl w:val="0"/>
          <w:numId w:val="9"/>
        </w:numPr>
        <w:tabs>
          <w:tab w:val="left" w:pos="9486"/>
        </w:tabs>
        <w:ind w:left="567"/>
        <w:rPr>
          <w:b/>
          <w:sz w:val="24"/>
          <w:szCs w:val="24"/>
        </w:rPr>
      </w:pPr>
      <w:r>
        <w:rPr>
          <w:b/>
          <w:sz w:val="24"/>
          <w:szCs w:val="24"/>
        </w:rPr>
        <w:t>p</w:t>
      </w:r>
      <w:r w:rsidR="00D93205" w:rsidRPr="00185C44">
        <w:rPr>
          <w:b/>
          <w:sz w:val="24"/>
          <w:szCs w:val="24"/>
        </w:rPr>
        <w:t>ercentuale di pubblicazioni USI con almeno un coautore all’estero per area disciplinare</w:t>
      </w:r>
    </w:p>
    <w:p w:rsidR="000804E5" w:rsidRPr="000804E5" w:rsidRDefault="000804E5" w:rsidP="00B377D3">
      <w:pPr>
        <w:tabs>
          <w:tab w:val="left" w:pos="9486"/>
        </w:tabs>
        <w:spacing w:before="80" w:after="80"/>
        <w:rPr>
          <w:sz w:val="24"/>
        </w:rPr>
      </w:pPr>
      <w:r w:rsidRPr="000804E5">
        <w:rPr>
          <w:sz w:val="24"/>
        </w:rPr>
        <w:t xml:space="preserve">Nel </w:t>
      </w:r>
      <w:r>
        <w:rPr>
          <w:sz w:val="24"/>
        </w:rPr>
        <w:t xml:space="preserve">2021 la percentuale di pubblicazioni </w:t>
      </w:r>
      <w:r w:rsidR="00DF0AE0">
        <w:rPr>
          <w:sz w:val="24"/>
        </w:rPr>
        <w:t>dell’</w:t>
      </w:r>
      <w:r>
        <w:rPr>
          <w:sz w:val="24"/>
        </w:rPr>
        <w:t>USI con almeno un coautore all’estero è del 66</w:t>
      </w:r>
      <w:r w:rsidRPr="00D54F3A">
        <w:rPr>
          <w:sz w:val="24"/>
          <w:szCs w:val="24"/>
        </w:rPr>
        <w:t>%</w:t>
      </w:r>
      <w:r w:rsidR="00D54F3A" w:rsidRPr="00D54F3A">
        <w:rPr>
          <w:sz w:val="24"/>
          <w:szCs w:val="24"/>
        </w:rPr>
        <w:t xml:space="preserve"> (v. </w:t>
      </w:r>
      <w:r w:rsidR="00D54F3A" w:rsidRPr="00D54F3A">
        <w:rPr>
          <w:sz w:val="24"/>
          <w:szCs w:val="24"/>
        </w:rPr>
        <w:fldChar w:fldCharType="begin"/>
      </w:r>
      <w:r w:rsidR="00D54F3A" w:rsidRPr="00D54F3A">
        <w:rPr>
          <w:sz w:val="24"/>
          <w:szCs w:val="24"/>
        </w:rPr>
        <w:instrText xml:space="preserve"> REF _Ref104205315 \h </w:instrText>
      </w:r>
      <w:r w:rsidR="00D54F3A">
        <w:rPr>
          <w:sz w:val="24"/>
          <w:szCs w:val="24"/>
        </w:rPr>
        <w:instrText xml:space="preserve"> \* MERGEFORMAT </w:instrText>
      </w:r>
      <w:r w:rsidR="00D54F3A" w:rsidRPr="00D54F3A">
        <w:rPr>
          <w:sz w:val="24"/>
          <w:szCs w:val="24"/>
        </w:rPr>
      </w:r>
      <w:r w:rsidR="00D54F3A" w:rsidRPr="00D54F3A">
        <w:rPr>
          <w:sz w:val="24"/>
          <w:szCs w:val="24"/>
        </w:rPr>
        <w:fldChar w:fldCharType="separate"/>
      </w:r>
      <w:r w:rsidR="005E0B02" w:rsidRPr="005E0B02">
        <w:rPr>
          <w:sz w:val="24"/>
          <w:szCs w:val="24"/>
        </w:rPr>
        <w:t>Tabella 11</w:t>
      </w:r>
      <w:r w:rsidR="00D54F3A" w:rsidRPr="00D54F3A">
        <w:rPr>
          <w:sz w:val="24"/>
          <w:szCs w:val="24"/>
        </w:rPr>
        <w:fldChar w:fldCharType="end"/>
      </w:r>
      <w:r w:rsidR="00D54F3A" w:rsidRPr="00D54F3A">
        <w:rPr>
          <w:sz w:val="24"/>
          <w:szCs w:val="24"/>
        </w:rPr>
        <w:t>)</w:t>
      </w:r>
      <w:r w:rsidRPr="00D54F3A">
        <w:rPr>
          <w:sz w:val="24"/>
          <w:szCs w:val="24"/>
        </w:rPr>
        <w:t>,</w:t>
      </w:r>
      <w:r>
        <w:rPr>
          <w:sz w:val="24"/>
        </w:rPr>
        <w:t xml:space="preserve"> valore stabile in confronto </w:t>
      </w:r>
      <w:r w:rsidR="00D54F3A">
        <w:rPr>
          <w:sz w:val="24"/>
        </w:rPr>
        <w:t>al 2020</w:t>
      </w:r>
      <w:r>
        <w:rPr>
          <w:sz w:val="24"/>
        </w:rPr>
        <w:t xml:space="preserve"> e che si conferma il più elevato tra gli atenei svizzeri. In particolare si denota un </w:t>
      </w:r>
      <w:r w:rsidR="00D54F3A">
        <w:rPr>
          <w:sz w:val="24"/>
        </w:rPr>
        <w:t>elevato</w:t>
      </w:r>
      <w:r>
        <w:rPr>
          <w:sz w:val="24"/>
        </w:rPr>
        <w:t xml:space="preserve"> numero di collaborazioni all’estero per le aree delle scienze fisiche e ingegneria (78%) e matematica e informatica (77%). </w:t>
      </w:r>
    </w:p>
    <w:p w:rsidR="000F6E1B" w:rsidRPr="00EB137E" w:rsidRDefault="000F6E1B" w:rsidP="00B377D3">
      <w:pPr>
        <w:tabs>
          <w:tab w:val="left" w:pos="9486"/>
        </w:tabs>
        <w:spacing w:before="80" w:after="80"/>
        <w:rPr>
          <w:sz w:val="24"/>
        </w:rPr>
      </w:pPr>
    </w:p>
    <w:p w:rsidR="00491E70" w:rsidRPr="009A4B97" w:rsidRDefault="00491E70" w:rsidP="00EB28DA">
      <w:pPr>
        <w:pStyle w:val="Titolo4"/>
        <w:tabs>
          <w:tab w:val="left" w:pos="9486"/>
        </w:tabs>
        <w:ind w:left="0" w:firstLine="0"/>
        <w:jc w:val="both"/>
        <w:rPr>
          <w:sz w:val="24"/>
          <w:szCs w:val="24"/>
        </w:rPr>
      </w:pPr>
      <w:r w:rsidRPr="009A4B97">
        <w:rPr>
          <w:sz w:val="24"/>
          <w:szCs w:val="24"/>
        </w:rPr>
        <w:t>b) 2:</w:t>
      </w:r>
      <w:r w:rsidR="0021352D" w:rsidRPr="009A4B97">
        <w:rPr>
          <w:sz w:val="24"/>
          <w:szCs w:val="24"/>
        </w:rPr>
        <w:t xml:space="preserve"> sulla base di un elenco completo dei progetti in atto, la verifica dell’efficacia della ricerca misurandone la percentuale di progetti accettati da enti di ricerca competitiva (FNS, EU, ev. Innosuisse) in rapporto al totale dei progetti inoltrati. La percentuale non dovrebbe essere significativamente inferiore alla media per ente finanziatore</w:t>
      </w:r>
    </w:p>
    <w:p w:rsidR="00CC66D9" w:rsidRPr="00B6125F" w:rsidRDefault="00B6125F" w:rsidP="00B377D3">
      <w:pPr>
        <w:spacing w:before="80" w:after="80"/>
        <w:rPr>
          <w:sz w:val="24"/>
          <w:szCs w:val="24"/>
        </w:rPr>
      </w:pPr>
      <w:r>
        <w:rPr>
          <w:sz w:val="24"/>
          <w:szCs w:val="24"/>
        </w:rPr>
        <w:t xml:space="preserve">L’efficacia della ricerca è valutata confrontando il tasso di successo dei progetti sottomessi dall’USI al FNS rispetto a quello a livello </w:t>
      </w:r>
      <w:r w:rsidRPr="00B6125F">
        <w:rPr>
          <w:sz w:val="24"/>
          <w:szCs w:val="24"/>
        </w:rPr>
        <w:t>svizzero (</w:t>
      </w:r>
      <w:r w:rsidRPr="00B6125F">
        <w:rPr>
          <w:sz w:val="24"/>
          <w:szCs w:val="24"/>
        </w:rPr>
        <w:fldChar w:fldCharType="begin"/>
      </w:r>
      <w:r w:rsidRPr="00B6125F">
        <w:rPr>
          <w:sz w:val="24"/>
          <w:szCs w:val="24"/>
        </w:rPr>
        <w:instrText xml:space="preserve"> REF _Ref133417392 \h  \* MERGEFORMAT </w:instrText>
      </w:r>
      <w:r w:rsidRPr="00B6125F">
        <w:rPr>
          <w:sz w:val="24"/>
          <w:szCs w:val="24"/>
        </w:rPr>
      </w:r>
      <w:r w:rsidRPr="00B6125F">
        <w:rPr>
          <w:sz w:val="24"/>
          <w:szCs w:val="24"/>
        </w:rPr>
        <w:fldChar w:fldCharType="separate"/>
      </w:r>
      <w:r w:rsidR="005E0B02" w:rsidRPr="005E0B02">
        <w:rPr>
          <w:sz w:val="24"/>
          <w:szCs w:val="24"/>
        </w:rPr>
        <w:t>Tabella 12</w:t>
      </w:r>
      <w:r w:rsidRPr="00B6125F">
        <w:rPr>
          <w:sz w:val="24"/>
          <w:szCs w:val="24"/>
        </w:rPr>
        <w:fldChar w:fldCharType="end"/>
      </w:r>
      <w:r w:rsidRPr="00B6125F">
        <w:rPr>
          <w:sz w:val="24"/>
          <w:szCs w:val="24"/>
        </w:rPr>
        <w:t xml:space="preserve">). </w:t>
      </w:r>
      <w:r>
        <w:rPr>
          <w:sz w:val="24"/>
          <w:szCs w:val="24"/>
        </w:rPr>
        <w:t xml:space="preserve">Sebbene nel 2022 abbia presentato un numero inferiore di progetti rispetto al 2021 (totale sceso da 52 a 41), il tasso di successo </w:t>
      </w:r>
      <w:r w:rsidR="00DF0AE0">
        <w:rPr>
          <w:sz w:val="24"/>
          <w:szCs w:val="24"/>
        </w:rPr>
        <w:t>dell’</w:t>
      </w:r>
      <w:r>
        <w:rPr>
          <w:sz w:val="24"/>
          <w:szCs w:val="24"/>
        </w:rPr>
        <w:t xml:space="preserve">USI è leggermente migliorato in confronto all’anno precedente (da 40% a 41%) ed è superiore alla media nazionale (38%). </w:t>
      </w:r>
    </w:p>
    <w:p w:rsidR="0051555C" w:rsidRPr="00B3325A" w:rsidRDefault="0051555C" w:rsidP="00B377D3">
      <w:pPr>
        <w:spacing w:before="80" w:after="80"/>
        <w:rPr>
          <w:sz w:val="24"/>
        </w:rPr>
      </w:pPr>
    </w:p>
    <w:p w:rsidR="001C0A8D" w:rsidRDefault="001C0A8D">
      <w:pPr>
        <w:suppressAutoHyphens w:val="0"/>
        <w:spacing w:after="240"/>
        <w:jc w:val="left"/>
        <w:rPr>
          <w:rFonts w:eastAsia="Arial" w:cstheme="minorHAnsi"/>
          <w:b/>
          <w:bCs/>
          <w:noProof/>
          <w:sz w:val="20"/>
          <w:szCs w:val="20"/>
          <w:lang w:eastAsia="it-IT"/>
        </w:rPr>
      </w:pPr>
      <w:bookmarkStart w:id="472" w:name="_Ref103606432"/>
      <w:r>
        <w:br w:type="page"/>
      </w:r>
    </w:p>
    <w:p w:rsidR="00EB137E" w:rsidRPr="0051555C" w:rsidRDefault="0051555C" w:rsidP="00DA6FED">
      <w:pPr>
        <w:pStyle w:val="Didascalia"/>
      </w:pPr>
      <w:bookmarkStart w:id="473" w:name="_Ref133417392"/>
      <w:r w:rsidRPr="00C96BDB">
        <w:lastRenderedPageBreak/>
        <w:t xml:space="preserve">Tabella </w:t>
      </w:r>
      <w:r w:rsidRPr="00C96BDB">
        <w:fldChar w:fldCharType="begin"/>
      </w:r>
      <w:r w:rsidRPr="00C96BDB">
        <w:instrText xml:space="preserve"> SEQ Tabella \* ARABIC </w:instrText>
      </w:r>
      <w:r w:rsidRPr="00C96BDB">
        <w:fldChar w:fldCharType="separate"/>
      </w:r>
      <w:r w:rsidR="005E0B02">
        <w:t>12</w:t>
      </w:r>
      <w:r w:rsidRPr="00C96BDB">
        <w:fldChar w:fldCharType="end"/>
      </w:r>
      <w:bookmarkEnd w:id="472"/>
      <w:bookmarkEnd w:id="473"/>
      <w:r w:rsidRPr="00C96BDB">
        <w:t xml:space="preserve"> – Evoluzione del numero di progetti sottomessi e finanziati e del tasso di successo dei progetti inoltrati al FNS, dal </w:t>
      </w:r>
      <w:r w:rsidR="00C96BDB" w:rsidRPr="00C96BDB">
        <w:t>2015</w:t>
      </w:r>
      <w:r w:rsidRPr="00C96BDB">
        <w:t xml:space="preserve"> </w:t>
      </w:r>
      <w:r w:rsidRPr="00EF4C1A">
        <w:t>(fonti</w:t>
      </w:r>
      <w:r w:rsidR="007A7966" w:rsidRPr="00EF4C1A">
        <w:t>:</w:t>
      </w:r>
      <w:r w:rsidRPr="00EF4C1A">
        <w:t xml:space="preserve"> FNS, data hub</w:t>
      </w:r>
      <w:r w:rsidR="003129A5">
        <w:t>,</w:t>
      </w:r>
      <w:r w:rsidRPr="00EF4C1A">
        <w:t xml:space="preserve"> project funding)</w:t>
      </w:r>
    </w:p>
    <w:tbl>
      <w:tblPr>
        <w:tblW w:w="5004" w:type="pct"/>
        <w:jc w:val="center"/>
        <w:tblCellMar>
          <w:left w:w="70" w:type="dxa"/>
          <w:right w:w="70" w:type="dxa"/>
        </w:tblCellMar>
        <w:tblLook w:val="04A0" w:firstRow="1" w:lastRow="0" w:firstColumn="1" w:lastColumn="0" w:noHBand="0" w:noVBand="1"/>
      </w:tblPr>
      <w:tblGrid>
        <w:gridCol w:w="1728"/>
        <w:gridCol w:w="2694"/>
        <w:gridCol w:w="851"/>
        <w:gridCol w:w="972"/>
        <w:gridCol w:w="772"/>
        <w:gridCol w:w="882"/>
        <w:gridCol w:w="818"/>
        <w:gridCol w:w="918"/>
        <w:gridCol w:w="11"/>
      </w:tblGrid>
      <w:tr w:rsidR="0051555C" w:rsidRPr="00435002" w:rsidTr="00246D78">
        <w:trPr>
          <w:trHeight w:val="255"/>
          <w:jc w:val="center"/>
        </w:trPr>
        <w:tc>
          <w:tcPr>
            <w:tcW w:w="896" w:type="pct"/>
            <w:shd w:val="clear" w:color="auto" w:fill="auto"/>
            <w:noWrap/>
            <w:vAlign w:val="center"/>
            <w:hideMark/>
          </w:tcPr>
          <w:p w:rsidR="0051555C" w:rsidRPr="00C96BDB" w:rsidRDefault="0051555C" w:rsidP="00260397">
            <w:pPr>
              <w:tabs>
                <w:tab w:val="left" w:pos="9486"/>
              </w:tabs>
              <w:suppressAutoHyphens w:val="0"/>
              <w:jc w:val="left"/>
              <w:rPr>
                <w:rFonts w:eastAsia="Times New Roman" w:cs="Arial"/>
                <w:b/>
                <w:sz w:val="18"/>
                <w:szCs w:val="18"/>
                <w:lang w:eastAsia="it-CH"/>
              </w:rPr>
            </w:pPr>
          </w:p>
        </w:tc>
        <w:tc>
          <w:tcPr>
            <w:tcW w:w="1397" w:type="pct"/>
          </w:tcPr>
          <w:p w:rsidR="00C96BDB" w:rsidRPr="00C96BDB" w:rsidRDefault="00C96BDB" w:rsidP="00260397">
            <w:pPr>
              <w:tabs>
                <w:tab w:val="left" w:pos="9486"/>
              </w:tabs>
              <w:suppressAutoHyphens w:val="0"/>
              <w:jc w:val="center"/>
              <w:rPr>
                <w:rFonts w:eastAsia="Times New Roman" w:cs="Arial"/>
                <w:b/>
                <w:sz w:val="18"/>
                <w:szCs w:val="18"/>
                <w:lang w:eastAsia="it-CH"/>
              </w:rPr>
            </w:pPr>
          </w:p>
        </w:tc>
        <w:tc>
          <w:tcPr>
            <w:tcW w:w="945" w:type="pct"/>
            <w:gridSpan w:val="2"/>
            <w:tcBorders>
              <w:bottom w:val="single" w:sz="4" w:space="0" w:color="FFFFFF" w:themeColor="background1"/>
              <w:right w:val="single" w:sz="4" w:space="0" w:color="FFFFFF" w:themeColor="background1"/>
            </w:tcBorders>
            <w:shd w:val="clear" w:color="auto" w:fill="D9D9D9" w:themeFill="background1" w:themeFillShade="D9"/>
            <w:noWrap/>
            <w:vAlign w:val="bottom"/>
            <w:hideMark/>
          </w:tcPr>
          <w:p w:rsidR="0051555C" w:rsidRPr="00C96BDB" w:rsidRDefault="0051555C" w:rsidP="00260397">
            <w:pPr>
              <w:tabs>
                <w:tab w:val="left" w:pos="9486"/>
              </w:tabs>
              <w:suppressAutoHyphens w:val="0"/>
              <w:jc w:val="center"/>
              <w:rPr>
                <w:rFonts w:eastAsia="Times New Roman" w:cs="Arial"/>
                <w:b/>
                <w:sz w:val="18"/>
                <w:szCs w:val="18"/>
                <w:lang w:eastAsia="it-CH"/>
              </w:rPr>
            </w:pPr>
            <w:r w:rsidRPr="00C96BDB">
              <w:rPr>
                <w:rFonts w:eastAsia="Times New Roman" w:cs="Arial"/>
                <w:b/>
                <w:sz w:val="18"/>
                <w:szCs w:val="18"/>
                <w:lang w:eastAsia="it-CH"/>
              </w:rPr>
              <w:t>Progetti sottomessi</w:t>
            </w:r>
          </w:p>
        </w:tc>
        <w:tc>
          <w:tcPr>
            <w:tcW w:w="857" w:type="pct"/>
            <w:gridSpan w:val="2"/>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bottom"/>
            <w:hideMark/>
          </w:tcPr>
          <w:p w:rsidR="0051555C" w:rsidRPr="00C96BDB" w:rsidRDefault="0051555C" w:rsidP="00260397">
            <w:pPr>
              <w:tabs>
                <w:tab w:val="left" w:pos="9486"/>
              </w:tabs>
              <w:suppressAutoHyphens w:val="0"/>
              <w:jc w:val="center"/>
              <w:rPr>
                <w:rFonts w:eastAsia="Times New Roman" w:cs="Arial"/>
                <w:b/>
                <w:sz w:val="18"/>
                <w:szCs w:val="18"/>
                <w:lang w:eastAsia="it-CH"/>
              </w:rPr>
            </w:pPr>
            <w:r w:rsidRPr="00C96BDB">
              <w:rPr>
                <w:rFonts w:eastAsia="Times New Roman" w:cs="Arial"/>
                <w:b/>
                <w:sz w:val="18"/>
                <w:szCs w:val="18"/>
                <w:lang w:eastAsia="it-CH"/>
              </w:rPr>
              <w:t>Progetti finanziati</w:t>
            </w:r>
          </w:p>
        </w:tc>
        <w:tc>
          <w:tcPr>
            <w:tcW w:w="906" w:type="pct"/>
            <w:gridSpan w:val="3"/>
            <w:tcBorders>
              <w:left w:val="single" w:sz="4" w:space="0" w:color="FFFFFF" w:themeColor="background1"/>
              <w:bottom w:val="single" w:sz="4" w:space="0" w:color="FFFFFF" w:themeColor="background1"/>
            </w:tcBorders>
            <w:shd w:val="clear" w:color="auto" w:fill="D9D9D9" w:themeFill="background1" w:themeFillShade="D9"/>
            <w:noWrap/>
            <w:vAlign w:val="bottom"/>
            <w:hideMark/>
          </w:tcPr>
          <w:p w:rsidR="0051555C" w:rsidRPr="00C96BDB" w:rsidRDefault="0051555C" w:rsidP="00260397">
            <w:pPr>
              <w:tabs>
                <w:tab w:val="left" w:pos="9486"/>
              </w:tabs>
              <w:suppressAutoHyphens w:val="0"/>
              <w:jc w:val="center"/>
              <w:rPr>
                <w:rFonts w:eastAsia="Times New Roman" w:cs="Arial"/>
                <w:b/>
                <w:sz w:val="18"/>
                <w:szCs w:val="18"/>
                <w:lang w:eastAsia="it-CH"/>
              </w:rPr>
            </w:pPr>
            <w:r w:rsidRPr="00C96BDB">
              <w:rPr>
                <w:rFonts w:eastAsia="Times New Roman" w:cs="Arial"/>
                <w:b/>
                <w:sz w:val="18"/>
                <w:szCs w:val="18"/>
                <w:lang w:eastAsia="it-CH"/>
              </w:rPr>
              <w:t>Tasso di successo</w:t>
            </w:r>
          </w:p>
        </w:tc>
      </w:tr>
      <w:tr w:rsidR="0051555C" w:rsidRPr="00435002" w:rsidTr="00246D78">
        <w:trPr>
          <w:trHeight w:val="255"/>
          <w:jc w:val="center"/>
        </w:trPr>
        <w:tc>
          <w:tcPr>
            <w:tcW w:w="896" w:type="pct"/>
            <w:shd w:val="clear" w:color="auto" w:fill="auto"/>
            <w:noWrap/>
            <w:vAlign w:val="center"/>
            <w:hideMark/>
          </w:tcPr>
          <w:p w:rsidR="0051555C" w:rsidRPr="00C96BDB" w:rsidRDefault="0051555C" w:rsidP="00260397">
            <w:pPr>
              <w:tabs>
                <w:tab w:val="left" w:pos="9486"/>
              </w:tabs>
              <w:suppressAutoHyphens w:val="0"/>
              <w:jc w:val="left"/>
              <w:rPr>
                <w:rFonts w:eastAsia="Times New Roman" w:cs="Arial"/>
                <w:b/>
                <w:sz w:val="18"/>
                <w:szCs w:val="18"/>
                <w:lang w:eastAsia="it-CH"/>
              </w:rPr>
            </w:pPr>
            <w:r w:rsidRPr="00C96BDB">
              <w:rPr>
                <w:rFonts w:eastAsia="Times New Roman" w:cs="Arial"/>
                <w:b/>
                <w:sz w:val="18"/>
                <w:szCs w:val="18"/>
                <w:lang w:eastAsia="it-CH"/>
              </w:rPr>
              <w:t> </w:t>
            </w:r>
          </w:p>
        </w:tc>
        <w:tc>
          <w:tcPr>
            <w:tcW w:w="1397" w:type="pct"/>
          </w:tcPr>
          <w:p w:rsidR="00C96BDB" w:rsidRPr="00C96BDB" w:rsidRDefault="00C96BDB" w:rsidP="00260397">
            <w:pPr>
              <w:tabs>
                <w:tab w:val="left" w:pos="9486"/>
              </w:tabs>
              <w:suppressAutoHyphens w:val="0"/>
              <w:jc w:val="center"/>
              <w:rPr>
                <w:rFonts w:eastAsia="Times New Roman" w:cs="Arial"/>
                <w:b/>
                <w:sz w:val="18"/>
                <w:szCs w:val="18"/>
                <w:lang w:eastAsia="it-CH"/>
              </w:rPr>
            </w:pPr>
          </w:p>
        </w:tc>
        <w:tc>
          <w:tcPr>
            <w:tcW w:w="441" w:type="pct"/>
            <w:tcBorders>
              <w:top w:val="single" w:sz="4" w:space="0" w:color="FFFFFF" w:themeColor="background1"/>
              <w:right w:val="single" w:sz="4" w:space="0" w:color="FFFFFF" w:themeColor="background1"/>
            </w:tcBorders>
            <w:shd w:val="clear" w:color="auto" w:fill="D9D9D9" w:themeFill="background1" w:themeFillShade="D9"/>
            <w:noWrap/>
            <w:vAlign w:val="bottom"/>
            <w:hideMark/>
          </w:tcPr>
          <w:p w:rsidR="0051555C" w:rsidRPr="00C96BDB" w:rsidRDefault="0051555C" w:rsidP="00260397">
            <w:pPr>
              <w:tabs>
                <w:tab w:val="left" w:pos="9486"/>
              </w:tabs>
              <w:suppressAutoHyphens w:val="0"/>
              <w:jc w:val="center"/>
              <w:rPr>
                <w:rFonts w:eastAsia="Times New Roman" w:cs="Arial"/>
                <w:b/>
                <w:sz w:val="18"/>
                <w:szCs w:val="18"/>
                <w:lang w:eastAsia="it-CH"/>
              </w:rPr>
            </w:pPr>
            <w:r w:rsidRPr="00C96BDB">
              <w:rPr>
                <w:rFonts w:eastAsia="Times New Roman" w:cs="Arial"/>
                <w:b/>
                <w:sz w:val="18"/>
                <w:szCs w:val="18"/>
                <w:lang w:eastAsia="it-CH"/>
              </w:rPr>
              <w:t>USI</w:t>
            </w:r>
          </w:p>
        </w:tc>
        <w:tc>
          <w:tcPr>
            <w:tcW w:w="503" w:type="pct"/>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51555C" w:rsidRPr="00C96BDB" w:rsidRDefault="0051555C" w:rsidP="00260397">
            <w:pPr>
              <w:tabs>
                <w:tab w:val="left" w:pos="9486"/>
              </w:tabs>
              <w:suppressAutoHyphens w:val="0"/>
              <w:jc w:val="center"/>
              <w:rPr>
                <w:rFonts w:eastAsia="Times New Roman" w:cs="Arial"/>
                <w:b/>
                <w:sz w:val="18"/>
                <w:szCs w:val="18"/>
                <w:lang w:eastAsia="it-CH"/>
              </w:rPr>
            </w:pPr>
            <w:r w:rsidRPr="00C96BDB">
              <w:rPr>
                <w:rFonts w:eastAsia="Times New Roman" w:cs="Arial"/>
                <w:b/>
                <w:sz w:val="18"/>
                <w:szCs w:val="18"/>
                <w:lang w:eastAsia="it-CH"/>
              </w:rPr>
              <w:t>CH</w:t>
            </w:r>
          </w:p>
        </w:tc>
        <w:tc>
          <w:tcPr>
            <w:tcW w:w="400" w:type="pct"/>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51555C" w:rsidRPr="00C96BDB" w:rsidRDefault="0051555C" w:rsidP="00260397">
            <w:pPr>
              <w:tabs>
                <w:tab w:val="left" w:pos="9486"/>
              </w:tabs>
              <w:suppressAutoHyphens w:val="0"/>
              <w:jc w:val="center"/>
              <w:rPr>
                <w:rFonts w:eastAsia="Times New Roman" w:cs="Arial"/>
                <w:b/>
                <w:sz w:val="18"/>
                <w:szCs w:val="18"/>
                <w:lang w:eastAsia="it-CH"/>
              </w:rPr>
            </w:pPr>
            <w:r w:rsidRPr="00C96BDB">
              <w:rPr>
                <w:rFonts w:eastAsia="Times New Roman" w:cs="Arial"/>
                <w:b/>
                <w:sz w:val="18"/>
                <w:szCs w:val="18"/>
                <w:lang w:eastAsia="it-CH"/>
              </w:rPr>
              <w:t>USI</w:t>
            </w:r>
          </w:p>
        </w:tc>
        <w:tc>
          <w:tcPr>
            <w:tcW w:w="457" w:type="pct"/>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51555C" w:rsidRPr="00C96BDB" w:rsidRDefault="0051555C" w:rsidP="00260397">
            <w:pPr>
              <w:tabs>
                <w:tab w:val="left" w:pos="9486"/>
              </w:tabs>
              <w:suppressAutoHyphens w:val="0"/>
              <w:jc w:val="center"/>
              <w:rPr>
                <w:rFonts w:eastAsia="Times New Roman" w:cs="Arial"/>
                <w:b/>
                <w:sz w:val="18"/>
                <w:szCs w:val="18"/>
                <w:lang w:eastAsia="it-CH"/>
              </w:rPr>
            </w:pPr>
            <w:r w:rsidRPr="00C96BDB">
              <w:rPr>
                <w:rFonts w:eastAsia="Times New Roman" w:cs="Arial"/>
                <w:b/>
                <w:sz w:val="18"/>
                <w:szCs w:val="18"/>
                <w:lang w:eastAsia="it-CH"/>
              </w:rPr>
              <w:t>CH</w:t>
            </w:r>
          </w:p>
        </w:tc>
        <w:tc>
          <w:tcPr>
            <w:tcW w:w="424" w:type="pct"/>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51555C" w:rsidRPr="00C96BDB" w:rsidRDefault="0051555C" w:rsidP="00260397">
            <w:pPr>
              <w:tabs>
                <w:tab w:val="left" w:pos="9486"/>
              </w:tabs>
              <w:suppressAutoHyphens w:val="0"/>
              <w:jc w:val="center"/>
              <w:rPr>
                <w:rFonts w:eastAsia="Times New Roman" w:cs="Arial"/>
                <w:b/>
                <w:sz w:val="18"/>
                <w:szCs w:val="18"/>
                <w:lang w:eastAsia="it-CH"/>
              </w:rPr>
            </w:pPr>
            <w:r w:rsidRPr="00C96BDB">
              <w:rPr>
                <w:rFonts w:eastAsia="Times New Roman" w:cs="Arial"/>
                <w:b/>
                <w:sz w:val="18"/>
                <w:szCs w:val="18"/>
                <w:lang w:eastAsia="it-CH"/>
              </w:rPr>
              <w:t>USI</w:t>
            </w:r>
          </w:p>
        </w:tc>
        <w:tc>
          <w:tcPr>
            <w:tcW w:w="482" w:type="pct"/>
            <w:gridSpan w:val="2"/>
            <w:tcBorders>
              <w:top w:val="single" w:sz="4" w:space="0" w:color="FFFFFF" w:themeColor="background1"/>
              <w:left w:val="single" w:sz="4" w:space="0" w:color="FFFFFF" w:themeColor="background1"/>
            </w:tcBorders>
            <w:shd w:val="clear" w:color="auto" w:fill="D9D9D9" w:themeFill="background1" w:themeFillShade="D9"/>
            <w:noWrap/>
            <w:vAlign w:val="bottom"/>
            <w:hideMark/>
          </w:tcPr>
          <w:p w:rsidR="0051555C" w:rsidRPr="00C96BDB" w:rsidRDefault="0051555C" w:rsidP="00260397">
            <w:pPr>
              <w:tabs>
                <w:tab w:val="left" w:pos="9486"/>
              </w:tabs>
              <w:suppressAutoHyphens w:val="0"/>
              <w:jc w:val="center"/>
              <w:rPr>
                <w:rFonts w:eastAsia="Times New Roman" w:cs="Arial"/>
                <w:b/>
                <w:sz w:val="18"/>
                <w:szCs w:val="18"/>
                <w:lang w:eastAsia="it-CH"/>
              </w:rPr>
            </w:pPr>
            <w:r w:rsidRPr="00C96BDB">
              <w:rPr>
                <w:rFonts w:eastAsia="Times New Roman" w:cs="Arial"/>
                <w:b/>
                <w:sz w:val="18"/>
                <w:szCs w:val="18"/>
                <w:lang w:eastAsia="it-CH"/>
              </w:rPr>
              <w:t>CH</w:t>
            </w:r>
          </w:p>
        </w:tc>
      </w:tr>
      <w:tr w:rsidR="0051555C" w:rsidRPr="00435002" w:rsidTr="00246D78">
        <w:trPr>
          <w:trHeight w:val="255"/>
          <w:jc w:val="center"/>
        </w:trPr>
        <w:tc>
          <w:tcPr>
            <w:tcW w:w="896" w:type="pct"/>
            <w:vMerge w:val="restart"/>
            <w:tcBorders>
              <w:right w:val="single" w:sz="4" w:space="0" w:color="auto"/>
            </w:tcBorders>
            <w:shd w:val="clear" w:color="auto" w:fill="auto"/>
            <w:noWrap/>
            <w:vAlign w:val="center"/>
          </w:tcPr>
          <w:p w:rsidR="0051555C" w:rsidRPr="00C96BDB" w:rsidRDefault="00C96BDB" w:rsidP="00C96BDB">
            <w:pPr>
              <w:tabs>
                <w:tab w:val="left" w:pos="9486"/>
              </w:tabs>
              <w:suppressAutoHyphens w:val="0"/>
              <w:jc w:val="center"/>
              <w:rPr>
                <w:rFonts w:eastAsia="Times New Roman" w:cs="Arial"/>
                <w:sz w:val="18"/>
                <w:szCs w:val="18"/>
                <w:lang w:eastAsia="it-CH"/>
              </w:rPr>
            </w:pPr>
            <w:r>
              <w:rPr>
                <w:rFonts w:eastAsia="Times New Roman" w:cs="Arial"/>
                <w:sz w:val="18"/>
                <w:szCs w:val="18"/>
                <w:lang w:eastAsia="it-CH"/>
              </w:rPr>
              <w:t>2015</w:t>
            </w:r>
          </w:p>
        </w:tc>
        <w:tc>
          <w:tcPr>
            <w:tcW w:w="1397" w:type="pct"/>
            <w:tcBorders>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cs="Arial"/>
                <w:color w:val="000000"/>
                <w:sz w:val="18"/>
                <w:szCs w:val="18"/>
              </w:rPr>
            </w:pPr>
            <w:r w:rsidRPr="00C96BDB">
              <w:rPr>
                <w:rFonts w:cs="Arial"/>
                <w:color w:val="000000"/>
                <w:sz w:val="18"/>
                <w:szCs w:val="18"/>
              </w:rPr>
              <w:t>Project Funding SSH</w:t>
            </w:r>
          </w:p>
        </w:tc>
        <w:tc>
          <w:tcPr>
            <w:tcW w:w="441" w:type="pct"/>
            <w:tcBorders>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color w:val="000000"/>
                <w:sz w:val="18"/>
                <w:szCs w:val="18"/>
              </w:rPr>
              <w:t>20</w:t>
            </w:r>
          </w:p>
        </w:tc>
        <w:tc>
          <w:tcPr>
            <w:tcW w:w="503" w:type="pct"/>
            <w:tcBorders>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705</w:t>
            </w:r>
          </w:p>
        </w:tc>
        <w:tc>
          <w:tcPr>
            <w:tcW w:w="400" w:type="pct"/>
            <w:tcBorders>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color w:val="000000"/>
                <w:sz w:val="18"/>
                <w:szCs w:val="18"/>
              </w:rPr>
              <w:t>11</w:t>
            </w:r>
          </w:p>
        </w:tc>
        <w:tc>
          <w:tcPr>
            <w:tcW w:w="457" w:type="pct"/>
            <w:tcBorders>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335</w:t>
            </w:r>
          </w:p>
        </w:tc>
        <w:tc>
          <w:tcPr>
            <w:tcW w:w="424" w:type="pct"/>
            <w:tcBorders>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55</w:t>
            </w:r>
            <w:r w:rsidR="0051555C" w:rsidRPr="00C96BDB">
              <w:rPr>
                <w:rFonts w:cs="Arial"/>
                <w:sz w:val="18"/>
                <w:szCs w:val="18"/>
              </w:rPr>
              <w:t>%</w:t>
            </w:r>
          </w:p>
        </w:tc>
        <w:tc>
          <w:tcPr>
            <w:tcW w:w="482" w:type="pct"/>
            <w:gridSpan w:val="2"/>
            <w:tcBorders>
              <w:left w:val="single" w:sz="4" w:space="0" w:color="auto"/>
              <w:bottom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48</w:t>
            </w:r>
            <w:r w:rsidR="0051555C" w:rsidRPr="00C96BDB">
              <w:rPr>
                <w:rFonts w:cs="Arial"/>
                <w:sz w:val="18"/>
                <w:szCs w:val="18"/>
              </w:rPr>
              <w:t>%</w:t>
            </w:r>
          </w:p>
        </w:tc>
      </w:tr>
      <w:tr w:rsidR="0051555C" w:rsidRPr="00435002" w:rsidTr="00246D78">
        <w:trPr>
          <w:trHeight w:val="255"/>
          <w:jc w:val="center"/>
        </w:trPr>
        <w:tc>
          <w:tcPr>
            <w:tcW w:w="896" w:type="pct"/>
            <w:vMerge/>
            <w:tcBorders>
              <w:right w:val="single" w:sz="4" w:space="0" w:color="auto"/>
            </w:tcBorders>
            <w:shd w:val="clear" w:color="auto" w:fill="auto"/>
            <w:noWrap/>
            <w:vAlign w:val="center"/>
          </w:tcPr>
          <w:p w:rsidR="0051555C" w:rsidRPr="00C96BDB" w:rsidRDefault="0051555C" w:rsidP="00C96BDB">
            <w:pPr>
              <w:tabs>
                <w:tab w:val="left" w:pos="9486"/>
              </w:tabs>
              <w:jc w:val="center"/>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cs="Arial"/>
                <w:color w:val="000000"/>
                <w:sz w:val="18"/>
                <w:szCs w:val="18"/>
              </w:rPr>
            </w:pPr>
            <w:r w:rsidRPr="00C96BDB">
              <w:rPr>
                <w:rFonts w:cs="Arial"/>
                <w:color w:val="000000"/>
                <w:sz w:val="18"/>
                <w:szCs w:val="18"/>
              </w:rPr>
              <w:t>Project Funding MINT</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color w:val="000000"/>
                <w:sz w:val="18"/>
                <w:szCs w:val="18"/>
              </w:rPr>
              <w:t>15</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753</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color w:val="000000"/>
                <w:sz w:val="18"/>
                <w:szCs w:val="18"/>
              </w:rPr>
              <w:t>6</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425</w:t>
            </w:r>
          </w:p>
        </w:tc>
        <w:tc>
          <w:tcPr>
            <w:tcW w:w="4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40</w:t>
            </w:r>
            <w:r w:rsidR="0051555C" w:rsidRPr="00C96BDB">
              <w:rPr>
                <w:rFonts w:cs="Arial"/>
                <w:sz w:val="18"/>
                <w:szCs w:val="18"/>
              </w:rPr>
              <w:t>%</w:t>
            </w:r>
          </w:p>
        </w:tc>
        <w:tc>
          <w:tcPr>
            <w:tcW w:w="482" w:type="pct"/>
            <w:gridSpan w:val="2"/>
            <w:tcBorders>
              <w:top w:val="single" w:sz="4" w:space="0" w:color="auto"/>
              <w:left w:val="single" w:sz="4" w:space="0" w:color="auto"/>
              <w:bottom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56</w:t>
            </w:r>
            <w:r w:rsidR="0051555C" w:rsidRPr="00C96BDB">
              <w:rPr>
                <w:rFonts w:cs="Arial"/>
                <w:sz w:val="18"/>
                <w:szCs w:val="18"/>
              </w:rPr>
              <w:t>%</w:t>
            </w:r>
          </w:p>
        </w:tc>
      </w:tr>
      <w:tr w:rsidR="0051555C" w:rsidRPr="00435002" w:rsidTr="00246D78">
        <w:trPr>
          <w:trHeight w:val="255"/>
          <w:jc w:val="center"/>
        </w:trPr>
        <w:tc>
          <w:tcPr>
            <w:tcW w:w="896" w:type="pct"/>
            <w:vMerge/>
            <w:tcBorders>
              <w:right w:val="single" w:sz="4" w:space="0" w:color="auto"/>
            </w:tcBorders>
            <w:shd w:val="clear" w:color="auto" w:fill="auto"/>
            <w:noWrap/>
            <w:vAlign w:val="center"/>
          </w:tcPr>
          <w:p w:rsidR="0051555C" w:rsidRPr="00C96BDB" w:rsidRDefault="0051555C" w:rsidP="00C96BDB">
            <w:pPr>
              <w:tabs>
                <w:tab w:val="left" w:pos="9486"/>
              </w:tabs>
              <w:jc w:val="center"/>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cs="Arial"/>
                <w:color w:val="000000"/>
                <w:sz w:val="18"/>
                <w:szCs w:val="18"/>
              </w:rPr>
            </w:pPr>
            <w:r w:rsidRPr="00C96BDB">
              <w:rPr>
                <w:rFonts w:cs="Arial"/>
                <w:color w:val="000000"/>
                <w:sz w:val="18"/>
                <w:szCs w:val="18"/>
              </w:rPr>
              <w:t>Project Funding LS</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color w:val="000000"/>
                <w:sz w:val="18"/>
                <w:szCs w:val="18"/>
              </w:rPr>
              <w:t>8</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689</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color w:val="000000"/>
                <w:sz w:val="18"/>
                <w:szCs w:val="18"/>
              </w:rPr>
              <w:t>5</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349</w:t>
            </w:r>
          </w:p>
        </w:tc>
        <w:tc>
          <w:tcPr>
            <w:tcW w:w="4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50</w:t>
            </w:r>
            <w:r w:rsidR="0051555C" w:rsidRPr="00C96BDB">
              <w:rPr>
                <w:rFonts w:cs="Arial"/>
                <w:sz w:val="18"/>
                <w:szCs w:val="18"/>
              </w:rPr>
              <w:t>%</w:t>
            </w:r>
          </w:p>
        </w:tc>
        <w:tc>
          <w:tcPr>
            <w:tcW w:w="482" w:type="pct"/>
            <w:gridSpan w:val="2"/>
            <w:tcBorders>
              <w:top w:val="single" w:sz="4" w:space="0" w:color="auto"/>
              <w:left w:val="single" w:sz="4" w:space="0" w:color="auto"/>
              <w:bottom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51</w:t>
            </w:r>
            <w:r w:rsidR="0051555C" w:rsidRPr="00C96BDB">
              <w:rPr>
                <w:rFonts w:cs="Arial"/>
                <w:sz w:val="18"/>
                <w:szCs w:val="18"/>
              </w:rPr>
              <w:t>%</w:t>
            </w:r>
          </w:p>
        </w:tc>
      </w:tr>
      <w:tr w:rsidR="0051555C" w:rsidRPr="00435002" w:rsidTr="00246D78">
        <w:trPr>
          <w:trHeight w:val="255"/>
          <w:jc w:val="center"/>
        </w:trPr>
        <w:tc>
          <w:tcPr>
            <w:tcW w:w="896" w:type="pct"/>
            <w:vMerge/>
            <w:tcBorders>
              <w:bottom w:val="single" w:sz="4" w:space="0" w:color="auto"/>
              <w:right w:val="single" w:sz="4" w:space="0" w:color="auto"/>
            </w:tcBorders>
            <w:shd w:val="clear" w:color="auto" w:fill="auto"/>
            <w:noWrap/>
            <w:vAlign w:val="center"/>
          </w:tcPr>
          <w:p w:rsidR="0051555C" w:rsidRPr="00C96BDB" w:rsidRDefault="0051555C" w:rsidP="00C96BDB">
            <w:pPr>
              <w:tabs>
                <w:tab w:val="left" w:pos="9486"/>
              </w:tabs>
              <w:suppressAutoHyphens w:val="0"/>
              <w:jc w:val="center"/>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cs="Arial"/>
                <w:b/>
                <w:bCs/>
                <w:sz w:val="18"/>
                <w:szCs w:val="18"/>
              </w:rPr>
            </w:pPr>
            <w:r w:rsidRPr="00C96BDB">
              <w:rPr>
                <w:rFonts w:cs="Arial"/>
                <w:b/>
                <w:bCs/>
                <w:sz w:val="18"/>
                <w:szCs w:val="18"/>
              </w:rPr>
              <w:t>Tot</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b/>
                <w:bCs/>
                <w:sz w:val="18"/>
                <w:szCs w:val="18"/>
              </w:rPr>
              <w:t>43</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b/>
                <w:bCs/>
                <w:sz w:val="18"/>
                <w:szCs w:val="18"/>
              </w:rPr>
              <w:t>2</w:t>
            </w:r>
            <w:r>
              <w:rPr>
                <w:rFonts w:cs="Arial"/>
                <w:b/>
                <w:bCs/>
                <w:sz w:val="18"/>
                <w:szCs w:val="18"/>
              </w:rPr>
              <w:t>’</w:t>
            </w:r>
            <w:r w:rsidRPr="00C96BDB">
              <w:rPr>
                <w:rFonts w:cs="Arial"/>
                <w:b/>
                <w:bCs/>
                <w:sz w:val="18"/>
                <w:szCs w:val="18"/>
              </w:rPr>
              <w:t>147</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b/>
                <w:bCs/>
                <w:sz w:val="18"/>
                <w:szCs w:val="18"/>
              </w:rPr>
              <w:t>22</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b/>
                <w:bCs/>
                <w:sz w:val="18"/>
                <w:szCs w:val="18"/>
              </w:rPr>
              <w:t>1</w:t>
            </w:r>
            <w:r>
              <w:rPr>
                <w:rFonts w:cs="Arial"/>
                <w:b/>
                <w:bCs/>
                <w:sz w:val="18"/>
                <w:szCs w:val="18"/>
              </w:rPr>
              <w:t>’</w:t>
            </w:r>
            <w:r w:rsidRPr="00C96BDB">
              <w:rPr>
                <w:rFonts w:cs="Arial"/>
                <w:b/>
                <w:bCs/>
                <w:sz w:val="18"/>
                <w:szCs w:val="18"/>
              </w:rPr>
              <w:t>109</w:t>
            </w:r>
          </w:p>
        </w:tc>
        <w:tc>
          <w:tcPr>
            <w:tcW w:w="4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51</w:t>
            </w:r>
            <w:r w:rsidR="0051555C" w:rsidRPr="00C96BDB">
              <w:rPr>
                <w:rFonts w:cs="Arial"/>
                <w:sz w:val="18"/>
                <w:szCs w:val="18"/>
              </w:rPr>
              <w:t>%</w:t>
            </w:r>
          </w:p>
        </w:tc>
        <w:tc>
          <w:tcPr>
            <w:tcW w:w="482" w:type="pct"/>
            <w:gridSpan w:val="2"/>
            <w:tcBorders>
              <w:top w:val="single" w:sz="4" w:space="0" w:color="auto"/>
              <w:left w:val="single" w:sz="4" w:space="0" w:color="auto"/>
              <w:bottom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52</w:t>
            </w:r>
            <w:r w:rsidR="0051555C" w:rsidRPr="00C96BDB">
              <w:rPr>
                <w:rFonts w:cs="Arial"/>
                <w:sz w:val="18"/>
                <w:szCs w:val="18"/>
              </w:rPr>
              <w:t>%</w:t>
            </w:r>
          </w:p>
        </w:tc>
      </w:tr>
      <w:tr w:rsidR="0051555C" w:rsidRPr="00435002" w:rsidTr="00246D78">
        <w:trPr>
          <w:trHeight w:val="255"/>
          <w:jc w:val="center"/>
        </w:trPr>
        <w:tc>
          <w:tcPr>
            <w:tcW w:w="896" w:type="pct"/>
            <w:vMerge w:val="restart"/>
            <w:tcBorders>
              <w:top w:val="single" w:sz="4" w:space="0" w:color="auto"/>
              <w:right w:val="single" w:sz="4" w:space="0" w:color="auto"/>
            </w:tcBorders>
            <w:shd w:val="clear" w:color="auto" w:fill="auto"/>
            <w:noWrap/>
            <w:vAlign w:val="center"/>
          </w:tcPr>
          <w:p w:rsidR="0051555C" w:rsidRPr="00C96BDB" w:rsidRDefault="00C96BDB" w:rsidP="00C96BDB">
            <w:pPr>
              <w:tabs>
                <w:tab w:val="left" w:pos="9486"/>
              </w:tabs>
              <w:suppressAutoHyphens w:val="0"/>
              <w:jc w:val="center"/>
              <w:rPr>
                <w:rFonts w:eastAsia="Times New Roman" w:cs="Arial"/>
                <w:sz w:val="18"/>
                <w:szCs w:val="18"/>
                <w:lang w:eastAsia="it-CH"/>
              </w:rPr>
            </w:pPr>
            <w:r>
              <w:rPr>
                <w:rFonts w:eastAsia="Times New Roman" w:cs="Arial"/>
                <w:sz w:val="18"/>
                <w:szCs w:val="18"/>
                <w:lang w:eastAsia="it-CH"/>
              </w:rPr>
              <w:t>2016</w:t>
            </w: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cs="Arial"/>
                <w:color w:val="000000"/>
                <w:sz w:val="18"/>
                <w:szCs w:val="18"/>
              </w:rPr>
            </w:pPr>
            <w:r w:rsidRPr="00C96BDB">
              <w:rPr>
                <w:rFonts w:cs="Arial"/>
                <w:color w:val="000000"/>
                <w:sz w:val="18"/>
                <w:szCs w:val="18"/>
              </w:rPr>
              <w:t>Project Funding SSH</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color w:val="000000"/>
                <w:sz w:val="18"/>
                <w:szCs w:val="18"/>
              </w:rPr>
              <w:t>20</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682</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color w:val="000000"/>
                <w:sz w:val="18"/>
                <w:szCs w:val="18"/>
              </w:rPr>
              <w:t>13</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280</w:t>
            </w:r>
          </w:p>
        </w:tc>
        <w:tc>
          <w:tcPr>
            <w:tcW w:w="4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65</w:t>
            </w:r>
            <w:r w:rsidR="0051555C" w:rsidRPr="00C96BDB">
              <w:rPr>
                <w:rFonts w:cs="Arial"/>
                <w:sz w:val="18"/>
                <w:szCs w:val="18"/>
              </w:rPr>
              <w:t>%</w:t>
            </w:r>
          </w:p>
        </w:tc>
        <w:tc>
          <w:tcPr>
            <w:tcW w:w="482" w:type="pct"/>
            <w:gridSpan w:val="2"/>
            <w:tcBorders>
              <w:top w:val="single" w:sz="4" w:space="0" w:color="auto"/>
              <w:left w:val="single" w:sz="4" w:space="0" w:color="auto"/>
              <w:bottom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41</w:t>
            </w:r>
            <w:r w:rsidR="0051555C" w:rsidRPr="00C96BDB">
              <w:rPr>
                <w:rFonts w:cs="Arial"/>
                <w:sz w:val="18"/>
                <w:szCs w:val="18"/>
              </w:rPr>
              <w:t>%</w:t>
            </w:r>
          </w:p>
        </w:tc>
      </w:tr>
      <w:tr w:rsidR="0051555C" w:rsidRPr="00435002" w:rsidTr="00246D78">
        <w:trPr>
          <w:trHeight w:val="255"/>
          <w:jc w:val="center"/>
        </w:trPr>
        <w:tc>
          <w:tcPr>
            <w:tcW w:w="896" w:type="pct"/>
            <w:vMerge/>
            <w:tcBorders>
              <w:right w:val="single" w:sz="4" w:space="0" w:color="auto"/>
            </w:tcBorders>
            <w:shd w:val="clear" w:color="auto" w:fill="auto"/>
            <w:noWrap/>
            <w:vAlign w:val="center"/>
          </w:tcPr>
          <w:p w:rsidR="0051555C" w:rsidRPr="00C96BDB" w:rsidRDefault="0051555C" w:rsidP="00C96BDB">
            <w:pPr>
              <w:tabs>
                <w:tab w:val="left" w:pos="9486"/>
              </w:tabs>
              <w:jc w:val="center"/>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cs="Arial"/>
                <w:color w:val="000000"/>
                <w:sz w:val="18"/>
                <w:szCs w:val="18"/>
              </w:rPr>
            </w:pPr>
            <w:r w:rsidRPr="00C96BDB">
              <w:rPr>
                <w:rFonts w:cs="Arial"/>
                <w:color w:val="000000"/>
                <w:sz w:val="18"/>
                <w:szCs w:val="18"/>
              </w:rPr>
              <w:t>Project Funding MINT</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color w:val="000000"/>
                <w:sz w:val="18"/>
                <w:szCs w:val="18"/>
              </w:rPr>
              <w:t>26</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925</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color w:val="000000"/>
                <w:sz w:val="18"/>
                <w:szCs w:val="18"/>
              </w:rPr>
              <w:t>11</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415</w:t>
            </w:r>
          </w:p>
        </w:tc>
        <w:tc>
          <w:tcPr>
            <w:tcW w:w="4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42</w:t>
            </w:r>
            <w:r w:rsidR="0051555C" w:rsidRPr="00C96BDB">
              <w:rPr>
                <w:rFonts w:cs="Arial"/>
                <w:sz w:val="18"/>
                <w:szCs w:val="18"/>
              </w:rPr>
              <w:t>%</w:t>
            </w:r>
          </w:p>
        </w:tc>
        <w:tc>
          <w:tcPr>
            <w:tcW w:w="482" w:type="pct"/>
            <w:gridSpan w:val="2"/>
            <w:tcBorders>
              <w:top w:val="single" w:sz="4" w:space="0" w:color="auto"/>
              <w:left w:val="single" w:sz="4" w:space="0" w:color="auto"/>
              <w:bottom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45</w:t>
            </w:r>
            <w:r w:rsidR="0051555C" w:rsidRPr="00C96BDB">
              <w:rPr>
                <w:rFonts w:cs="Arial"/>
                <w:sz w:val="18"/>
                <w:szCs w:val="18"/>
              </w:rPr>
              <w:t>%</w:t>
            </w:r>
          </w:p>
        </w:tc>
      </w:tr>
      <w:tr w:rsidR="0051555C" w:rsidRPr="00435002" w:rsidTr="00246D78">
        <w:trPr>
          <w:trHeight w:val="255"/>
          <w:jc w:val="center"/>
        </w:trPr>
        <w:tc>
          <w:tcPr>
            <w:tcW w:w="896" w:type="pct"/>
            <w:vMerge/>
            <w:tcBorders>
              <w:right w:val="single" w:sz="4" w:space="0" w:color="auto"/>
            </w:tcBorders>
            <w:shd w:val="clear" w:color="auto" w:fill="auto"/>
            <w:noWrap/>
            <w:vAlign w:val="center"/>
          </w:tcPr>
          <w:p w:rsidR="0051555C" w:rsidRPr="00C96BDB" w:rsidRDefault="0051555C" w:rsidP="00C96BDB">
            <w:pPr>
              <w:tabs>
                <w:tab w:val="left" w:pos="9486"/>
              </w:tabs>
              <w:jc w:val="center"/>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cs="Arial"/>
                <w:color w:val="000000"/>
                <w:sz w:val="18"/>
                <w:szCs w:val="18"/>
              </w:rPr>
            </w:pPr>
            <w:r w:rsidRPr="00C96BDB">
              <w:rPr>
                <w:rFonts w:cs="Arial"/>
                <w:color w:val="000000"/>
                <w:sz w:val="18"/>
                <w:szCs w:val="18"/>
              </w:rPr>
              <w:t>Project Funding LS</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color w:val="000000"/>
                <w:sz w:val="18"/>
                <w:szCs w:val="18"/>
              </w:rPr>
              <w:t>9</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813</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color w:val="000000"/>
                <w:sz w:val="18"/>
                <w:szCs w:val="18"/>
              </w:rPr>
              <w:t>3</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356</w:t>
            </w:r>
          </w:p>
        </w:tc>
        <w:tc>
          <w:tcPr>
            <w:tcW w:w="4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33</w:t>
            </w:r>
            <w:r w:rsidR="0051555C" w:rsidRPr="00C96BDB">
              <w:rPr>
                <w:rFonts w:cs="Arial"/>
                <w:sz w:val="18"/>
                <w:szCs w:val="18"/>
              </w:rPr>
              <w:t>%</w:t>
            </w:r>
          </w:p>
        </w:tc>
        <w:tc>
          <w:tcPr>
            <w:tcW w:w="482" w:type="pct"/>
            <w:gridSpan w:val="2"/>
            <w:tcBorders>
              <w:top w:val="single" w:sz="4" w:space="0" w:color="auto"/>
              <w:left w:val="single" w:sz="4" w:space="0" w:color="auto"/>
              <w:bottom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44</w:t>
            </w:r>
            <w:r w:rsidR="0051555C" w:rsidRPr="00C96BDB">
              <w:rPr>
                <w:rFonts w:cs="Arial"/>
                <w:sz w:val="18"/>
                <w:szCs w:val="18"/>
              </w:rPr>
              <w:t>%</w:t>
            </w:r>
          </w:p>
        </w:tc>
      </w:tr>
      <w:tr w:rsidR="0051555C" w:rsidRPr="00435002" w:rsidTr="00246D78">
        <w:trPr>
          <w:trHeight w:val="255"/>
          <w:jc w:val="center"/>
        </w:trPr>
        <w:tc>
          <w:tcPr>
            <w:tcW w:w="896" w:type="pct"/>
            <w:vMerge/>
            <w:tcBorders>
              <w:bottom w:val="single" w:sz="4" w:space="0" w:color="auto"/>
              <w:right w:val="single" w:sz="4" w:space="0" w:color="auto"/>
            </w:tcBorders>
            <w:shd w:val="clear" w:color="auto" w:fill="auto"/>
            <w:noWrap/>
            <w:vAlign w:val="center"/>
          </w:tcPr>
          <w:p w:rsidR="0051555C" w:rsidRPr="00C96BDB" w:rsidRDefault="0051555C" w:rsidP="00C96BDB">
            <w:pPr>
              <w:tabs>
                <w:tab w:val="left" w:pos="9486"/>
              </w:tabs>
              <w:suppressAutoHyphens w:val="0"/>
              <w:jc w:val="center"/>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cs="Arial"/>
                <w:b/>
                <w:bCs/>
                <w:sz w:val="18"/>
                <w:szCs w:val="18"/>
              </w:rPr>
            </w:pPr>
            <w:r w:rsidRPr="00C96BDB">
              <w:rPr>
                <w:rFonts w:cs="Arial"/>
                <w:b/>
                <w:bCs/>
                <w:sz w:val="18"/>
                <w:szCs w:val="18"/>
              </w:rPr>
              <w:t>Tot</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b/>
                <w:bCs/>
                <w:sz w:val="18"/>
                <w:szCs w:val="18"/>
              </w:rPr>
              <w:t>55</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b/>
                <w:bCs/>
                <w:sz w:val="18"/>
                <w:szCs w:val="18"/>
              </w:rPr>
              <w:t>2</w:t>
            </w:r>
            <w:r>
              <w:rPr>
                <w:rFonts w:cs="Arial"/>
                <w:b/>
                <w:bCs/>
                <w:sz w:val="18"/>
                <w:szCs w:val="18"/>
              </w:rPr>
              <w:t>’</w:t>
            </w:r>
            <w:r w:rsidRPr="00C96BDB">
              <w:rPr>
                <w:rFonts w:cs="Arial"/>
                <w:b/>
                <w:bCs/>
                <w:sz w:val="18"/>
                <w:szCs w:val="18"/>
              </w:rPr>
              <w:t>420</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b/>
                <w:bCs/>
                <w:sz w:val="18"/>
                <w:szCs w:val="18"/>
              </w:rPr>
              <w:t>27</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b/>
                <w:bCs/>
                <w:sz w:val="18"/>
                <w:szCs w:val="18"/>
              </w:rPr>
              <w:t>1</w:t>
            </w:r>
            <w:r>
              <w:rPr>
                <w:rFonts w:cs="Arial"/>
                <w:b/>
                <w:bCs/>
                <w:sz w:val="18"/>
                <w:szCs w:val="18"/>
              </w:rPr>
              <w:t>’</w:t>
            </w:r>
            <w:r w:rsidRPr="00C96BDB">
              <w:rPr>
                <w:rFonts w:cs="Arial"/>
                <w:b/>
                <w:bCs/>
                <w:sz w:val="18"/>
                <w:szCs w:val="18"/>
              </w:rPr>
              <w:t>051</w:t>
            </w:r>
          </w:p>
        </w:tc>
        <w:tc>
          <w:tcPr>
            <w:tcW w:w="4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51555C" w:rsidP="00260397">
            <w:pPr>
              <w:tabs>
                <w:tab w:val="left" w:pos="9486"/>
              </w:tabs>
              <w:suppressAutoHyphens w:val="0"/>
              <w:jc w:val="right"/>
              <w:rPr>
                <w:rFonts w:eastAsia="Times New Roman" w:cs="Arial"/>
                <w:sz w:val="18"/>
                <w:szCs w:val="18"/>
                <w:lang w:eastAsia="it-CH"/>
              </w:rPr>
            </w:pPr>
            <w:r w:rsidRPr="00C96BDB">
              <w:rPr>
                <w:rFonts w:cs="Arial"/>
                <w:sz w:val="18"/>
                <w:szCs w:val="18"/>
              </w:rPr>
              <w:t>49%</w:t>
            </w:r>
          </w:p>
        </w:tc>
        <w:tc>
          <w:tcPr>
            <w:tcW w:w="482" w:type="pct"/>
            <w:gridSpan w:val="2"/>
            <w:tcBorders>
              <w:top w:val="single" w:sz="4" w:space="0" w:color="auto"/>
              <w:left w:val="single" w:sz="4" w:space="0" w:color="auto"/>
              <w:bottom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43</w:t>
            </w:r>
            <w:r w:rsidR="0051555C" w:rsidRPr="00C96BDB">
              <w:rPr>
                <w:rFonts w:cs="Arial"/>
                <w:sz w:val="18"/>
                <w:szCs w:val="18"/>
              </w:rPr>
              <w:t>%</w:t>
            </w:r>
          </w:p>
        </w:tc>
      </w:tr>
      <w:tr w:rsidR="0051555C" w:rsidRPr="00435002" w:rsidTr="00246D78">
        <w:trPr>
          <w:trHeight w:val="255"/>
          <w:jc w:val="center"/>
        </w:trPr>
        <w:tc>
          <w:tcPr>
            <w:tcW w:w="896" w:type="pct"/>
            <w:vMerge w:val="restart"/>
            <w:tcBorders>
              <w:top w:val="single" w:sz="4" w:space="0" w:color="auto"/>
              <w:right w:val="single" w:sz="4" w:space="0" w:color="auto"/>
            </w:tcBorders>
            <w:shd w:val="clear" w:color="auto" w:fill="auto"/>
            <w:noWrap/>
            <w:vAlign w:val="center"/>
          </w:tcPr>
          <w:p w:rsidR="0051555C" w:rsidRPr="00C96BDB" w:rsidRDefault="00C96BDB" w:rsidP="00C96BDB">
            <w:pPr>
              <w:tabs>
                <w:tab w:val="left" w:pos="9486"/>
              </w:tabs>
              <w:suppressAutoHyphens w:val="0"/>
              <w:jc w:val="center"/>
              <w:rPr>
                <w:rFonts w:eastAsia="Times New Roman" w:cs="Arial"/>
                <w:sz w:val="18"/>
                <w:szCs w:val="18"/>
                <w:lang w:eastAsia="it-CH"/>
              </w:rPr>
            </w:pPr>
            <w:r>
              <w:rPr>
                <w:rFonts w:eastAsia="Times New Roman" w:cs="Arial"/>
                <w:sz w:val="18"/>
                <w:szCs w:val="18"/>
                <w:lang w:eastAsia="it-CH"/>
              </w:rPr>
              <w:t>2017</w:t>
            </w: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cs="Arial"/>
                <w:color w:val="000000"/>
                <w:sz w:val="18"/>
                <w:szCs w:val="18"/>
              </w:rPr>
            </w:pPr>
            <w:r w:rsidRPr="00C96BDB">
              <w:rPr>
                <w:rFonts w:cs="Arial"/>
                <w:color w:val="000000"/>
                <w:sz w:val="18"/>
                <w:szCs w:val="18"/>
              </w:rPr>
              <w:t>Project Funding SSH</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color w:val="000000"/>
                <w:sz w:val="18"/>
                <w:szCs w:val="18"/>
              </w:rPr>
              <w:t>13</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488</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color w:val="000000"/>
                <w:sz w:val="18"/>
                <w:szCs w:val="18"/>
              </w:rPr>
              <w:t>6</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253</w:t>
            </w:r>
          </w:p>
        </w:tc>
        <w:tc>
          <w:tcPr>
            <w:tcW w:w="4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46</w:t>
            </w:r>
            <w:r w:rsidR="0051555C" w:rsidRPr="00C96BDB">
              <w:rPr>
                <w:rFonts w:cs="Arial"/>
                <w:sz w:val="18"/>
                <w:szCs w:val="18"/>
              </w:rPr>
              <w:t>%</w:t>
            </w:r>
          </w:p>
        </w:tc>
        <w:tc>
          <w:tcPr>
            <w:tcW w:w="482" w:type="pct"/>
            <w:gridSpan w:val="2"/>
            <w:tcBorders>
              <w:top w:val="single" w:sz="4" w:space="0" w:color="auto"/>
              <w:left w:val="single" w:sz="4" w:space="0" w:color="auto"/>
              <w:bottom w:val="single" w:sz="4" w:space="0" w:color="auto"/>
            </w:tcBorders>
            <w:shd w:val="clear" w:color="auto" w:fill="auto"/>
            <w:noWrap/>
            <w:vAlign w:val="bottom"/>
          </w:tcPr>
          <w:p w:rsidR="0051555C" w:rsidRPr="00C96BDB" w:rsidRDefault="0051555C" w:rsidP="00260397">
            <w:pPr>
              <w:tabs>
                <w:tab w:val="left" w:pos="9486"/>
              </w:tabs>
              <w:suppressAutoHyphens w:val="0"/>
              <w:jc w:val="right"/>
              <w:rPr>
                <w:rFonts w:eastAsia="Times New Roman" w:cs="Arial"/>
                <w:sz w:val="18"/>
                <w:szCs w:val="18"/>
                <w:lang w:eastAsia="it-CH"/>
              </w:rPr>
            </w:pPr>
            <w:r w:rsidRPr="00C96BDB">
              <w:rPr>
                <w:rFonts w:cs="Arial"/>
                <w:sz w:val="18"/>
                <w:szCs w:val="18"/>
              </w:rPr>
              <w:t>52%</w:t>
            </w:r>
          </w:p>
        </w:tc>
      </w:tr>
      <w:tr w:rsidR="0051555C" w:rsidRPr="00435002" w:rsidTr="00246D78">
        <w:trPr>
          <w:trHeight w:val="255"/>
          <w:jc w:val="center"/>
        </w:trPr>
        <w:tc>
          <w:tcPr>
            <w:tcW w:w="896" w:type="pct"/>
            <w:vMerge/>
            <w:tcBorders>
              <w:right w:val="single" w:sz="4" w:space="0" w:color="auto"/>
            </w:tcBorders>
            <w:shd w:val="clear" w:color="auto" w:fill="auto"/>
            <w:noWrap/>
            <w:vAlign w:val="center"/>
          </w:tcPr>
          <w:p w:rsidR="0051555C" w:rsidRPr="00C96BDB" w:rsidRDefault="0051555C" w:rsidP="00C96BDB">
            <w:pPr>
              <w:tabs>
                <w:tab w:val="left" w:pos="9486"/>
              </w:tabs>
              <w:jc w:val="center"/>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cs="Arial"/>
                <w:color w:val="000000"/>
                <w:sz w:val="18"/>
                <w:szCs w:val="18"/>
              </w:rPr>
            </w:pPr>
            <w:r w:rsidRPr="00C96BDB">
              <w:rPr>
                <w:rFonts w:cs="Arial"/>
                <w:color w:val="000000"/>
                <w:sz w:val="18"/>
                <w:szCs w:val="18"/>
              </w:rPr>
              <w:t>Project Funding MINT</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color w:val="000000"/>
                <w:sz w:val="18"/>
                <w:szCs w:val="18"/>
              </w:rPr>
              <w:t>18</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622</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color w:val="000000"/>
                <w:sz w:val="18"/>
                <w:szCs w:val="18"/>
              </w:rPr>
              <w:t>9</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334</w:t>
            </w:r>
          </w:p>
        </w:tc>
        <w:tc>
          <w:tcPr>
            <w:tcW w:w="4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50</w:t>
            </w:r>
            <w:r w:rsidR="0051555C" w:rsidRPr="00C96BDB">
              <w:rPr>
                <w:rFonts w:cs="Arial"/>
                <w:sz w:val="18"/>
                <w:szCs w:val="18"/>
              </w:rPr>
              <w:t>%</w:t>
            </w:r>
          </w:p>
        </w:tc>
        <w:tc>
          <w:tcPr>
            <w:tcW w:w="482" w:type="pct"/>
            <w:gridSpan w:val="2"/>
            <w:tcBorders>
              <w:top w:val="single" w:sz="4" w:space="0" w:color="auto"/>
              <w:left w:val="single" w:sz="4" w:space="0" w:color="auto"/>
              <w:bottom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54</w:t>
            </w:r>
            <w:r w:rsidR="0051555C" w:rsidRPr="00C96BDB">
              <w:rPr>
                <w:rFonts w:cs="Arial"/>
                <w:sz w:val="18"/>
                <w:szCs w:val="18"/>
              </w:rPr>
              <w:t>%</w:t>
            </w:r>
          </w:p>
        </w:tc>
      </w:tr>
      <w:tr w:rsidR="0051555C" w:rsidRPr="00435002" w:rsidTr="00246D78">
        <w:trPr>
          <w:trHeight w:val="255"/>
          <w:jc w:val="center"/>
        </w:trPr>
        <w:tc>
          <w:tcPr>
            <w:tcW w:w="896" w:type="pct"/>
            <w:vMerge/>
            <w:tcBorders>
              <w:right w:val="single" w:sz="4" w:space="0" w:color="auto"/>
            </w:tcBorders>
            <w:shd w:val="clear" w:color="auto" w:fill="auto"/>
            <w:noWrap/>
            <w:vAlign w:val="center"/>
          </w:tcPr>
          <w:p w:rsidR="0051555C" w:rsidRPr="00C96BDB" w:rsidRDefault="0051555C" w:rsidP="00C96BDB">
            <w:pPr>
              <w:tabs>
                <w:tab w:val="left" w:pos="9486"/>
              </w:tabs>
              <w:jc w:val="center"/>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cs="Arial"/>
                <w:color w:val="000000"/>
                <w:sz w:val="18"/>
                <w:szCs w:val="18"/>
              </w:rPr>
            </w:pPr>
            <w:r w:rsidRPr="00C96BDB">
              <w:rPr>
                <w:rFonts w:cs="Arial"/>
                <w:color w:val="000000"/>
                <w:sz w:val="18"/>
                <w:szCs w:val="18"/>
              </w:rPr>
              <w:t>Project Funding LS</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color w:val="000000"/>
                <w:sz w:val="18"/>
                <w:szCs w:val="18"/>
              </w:rPr>
              <w:t>10</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667</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color w:val="000000"/>
                <w:sz w:val="18"/>
                <w:szCs w:val="18"/>
              </w:rPr>
              <w:t>5</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325</w:t>
            </w:r>
          </w:p>
        </w:tc>
        <w:tc>
          <w:tcPr>
            <w:tcW w:w="4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50</w:t>
            </w:r>
            <w:r w:rsidR="0051555C" w:rsidRPr="00C96BDB">
              <w:rPr>
                <w:rFonts w:cs="Arial"/>
                <w:sz w:val="18"/>
                <w:szCs w:val="18"/>
              </w:rPr>
              <w:t>%</w:t>
            </w:r>
          </w:p>
        </w:tc>
        <w:tc>
          <w:tcPr>
            <w:tcW w:w="482" w:type="pct"/>
            <w:gridSpan w:val="2"/>
            <w:tcBorders>
              <w:top w:val="single" w:sz="4" w:space="0" w:color="auto"/>
              <w:left w:val="single" w:sz="4" w:space="0" w:color="auto"/>
              <w:bottom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49</w:t>
            </w:r>
            <w:r w:rsidR="0051555C" w:rsidRPr="00C96BDB">
              <w:rPr>
                <w:rFonts w:cs="Arial"/>
                <w:sz w:val="18"/>
                <w:szCs w:val="18"/>
              </w:rPr>
              <w:t>%</w:t>
            </w:r>
          </w:p>
        </w:tc>
      </w:tr>
      <w:tr w:rsidR="0051555C" w:rsidRPr="00435002" w:rsidTr="00246D78">
        <w:trPr>
          <w:trHeight w:val="255"/>
          <w:jc w:val="center"/>
        </w:trPr>
        <w:tc>
          <w:tcPr>
            <w:tcW w:w="896" w:type="pct"/>
            <w:vMerge/>
            <w:tcBorders>
              <w:bottom w:val="single" w:sz="4" w:space="0" w:color="auto"/>
              <w:right w:val="single" w:sz="4" w:space="0" w:color="auto"/>
            </w:tcBorders>
            <w:shd w:val="clear" w:color="auto" w:fill="auto"/>
            <w:noWrap/>
            <w:vAlign w:val="center"/>
          </w:tcPr>
          <w:p w:rsidR="0051555C" w:rsidRPr="00C96BDB" w:rsidRDefault="0051555C" w:rsidP="00C96BDB">
            <w:pPr>
              <w:tabs>
                <w:tab w:val="left" w:pos="9486"/>
              </w:tabs>
              <w:suppressAutoHyphens w:val="0"/>
              <w:jc w:val="center"/>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cs="Arial"/>
                <w:b/>
                <w:bCs/>
                <w:sz w:val="18"/>
                <w:szCs w:val="18"/>
              </w:rPr>
            </w:pPr>
            <w:r w:rsidRPr="00C96BDB">
              <w:rPr>
                <w:rFonts w:cs="Arial"/>
                <w:b/>
                <w:bCs/>
                <w:sz w:val="18"/>
                <w:szCs w:val="18"/>
              </w:rPr>
              <w:t>Tot</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b/>
                <w:bCs/>
                <w:sz w:val="18"/>
                <w:szCs w:val="18"/>
              </w:rPr>
              <w:t>41</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b/>
                <w:bCs/>
                <w:sz w:val="18"/>
                <w:szCs w:val="18"/>
              </w:rPr>
              <w:t>1</w:t>
            </w:r>
            <w:r>
              <w:rPr>
                <w:rFonts w:cs="Arial"/>
                <w:b/>
                <w:bCs/>
                <w:sz w:val="18"/>
                <w:szCs w:val="18"/>
              </w:rPr>
              <w:t>’</w:t>
            </w:r>
            <w:r w:rsidRPr="00C96BDB">
              <w:rPr>
                <w:rFonts w:cs="Arial"/>
                <w:b/>
                <w:bCs/>
                <w:sz w:val="18"/>
                <w:szCs w:val="18"/>
              </w:rPr>
              <w:t>777</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b/>
                <w:bCs/>
                <w:sz w:val="18"/>
                <w:szCs w:val="18"/>
              </w:rPr>
              <w:t>20</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b/>
                <w:bCs/>
                <w:sz w:val="18"/>
                <w:szCs w:val="18"/>
              </w:rPr>
              <w:t>912</w:t>
            </w:r>
          </w:p>
        </w:tc>
        <w:tc>
          <w:tcPr>
            <w:tcW w:w="424" w:type="pct"/>
            <w:tcBorders>
              <w:top w:val="single" w:sz="4" w:space="0" w:color="auto"/>
              <w:left w:val="single" w:sz="4" w:space="0" w:color="auto"/>
              <w:bottom w:val="single" w:sz="4" w:space="0" w:color="auto"/>
              <w:right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49</w:t>
            </w:r>
            <w:r w:rsidR="0051555C" w:rsidRPr="00C96BDB">
              <w:rPr>
                <w:rFonts w:cs="Arial"/>
                <w:sz w:val="18"/>
                <w:szCs w:val="18"/>
              </w:rPr>
              <w:t>%</w:t>
            </w:r>
          </w:p>
        </w:tc>
        <w:tc>
          <w:tcPr>
            <w:tcW w:w="482" w:type="pct"/>
            <w:gridSpan w:val="2"/>
            <w:tcBorders>
              <w:top w:val="single" w:sz="4" w:space="0" w:color="auto"/>
              <w:left w:val="single" w:sz="4" w:space="0" w:color="auto"/>
              <w:bottom w:val="single" w:sz="4" w:space="0" w:color="auto"/>
            </w:tcBorders>
            <w:shd w:val="clear" w:color="auto" w:fill="auto"/>
            <w:noWrap/>
            <w:vAlign w:val="bottom"/>
          </w:tcPr>
          <w:p w:rsidR="0051555C" w:rsidRPr="00C96BDB" w:rsidRDefault="00C96BDB" w:rsidP="00260397">
            <w:pPr>
              <w:tabs>
                <w:tab w:val="left" w:pos="9486"/>
              </w:tabs>
              <w:suppressAutoHyphens w:val="0"/>
              <w:jc w:val="right"/>
              <w:rPr>
                <w:rFonts w:eastAsia="Times New Roman" w:cs="Arial"/>
                <w:sz w:val="18"/>
                <w:szCs w:val="18"/>
                <w:lang w:eastAsia="it-CH"/>
              </w:rPr>
            </w:pPr>
            <w:r w:rsidRPr="00C96BDB">
              <w:rPr>
                <w:rFonts w:cs="Arial"/>
                <w:sz w:val="18"/>
                <w:szCs w:val="18"/>
              </w:rPr>
              <w:t>51</w:t>
            </w:r>
            <w:r w:rsidR="0051555C" w:rsidRPr="00C96BDB">
              <w:rPr>
                <w:rFonts w:cs="Arial"/>
                <w:sz w:val="18"/>
                <w:szCs w:val="18"/>
              </w:rPr>
              <w:t>%</w:t>
            </w:r>
          </w:p>
        </w:tc>
      </w:tr>
      <w:tr w:rsidR="00246D78" w:rsidRPr="00C96BDB" w:rsidTr="00246D78">
        <w:trPr>
          <w:gridAfter w:val="1"/>
          <w:wAfter w:w="6" w:type="pct"/>
          <w:trHeight w:val="255"/>
          <w:jc w:val="center"/>
        </w:trPr>
        <w:tc>
          <w:tcPr>
            <w:tcW w:w="896" w:type="pct"/>
            <w:vMerge w:val="restart"/>
            <w:tcBorders>
              <w:top w:val="single" w:sz="4" w:space="0" w:color="auto"/>
              <w:right w:val="single" w:sz="4" w:space="0" w:color="auto"/>
            </w:tcBorders>
            <w:shd w:val="clear" w:color="auto" w:fill="auto"/>
            <w:noWrap/>
            <w:vAlign w:val="center"/>
          </w:tcPr>
          <w:p w:rsidR="00C96BDB" w:rsidRPr="00C96BDB" w:rsidRDefault="00C96BDB" w:rsidP="00C96BDB">
            <w:pPr>
              <w:tabs>
                <w:tab w:val="left" w:pos="9486"/>
              </w:tabs>
              <w:suppressAutoHyphens w:val="0"/>
              <w:jc w:val="center"/>
              <w:rPr>
                <w:rFonts w:eastAsia="Times New Roman" w:cs="Arial"/>
                <w:sz w:val="18"/>
                <w:szCs w:val="18"/>
                <w:lang w:eastAsia="it-CH"/>
              </w:rPr>
            </w:pPr>
            <w:r>
              <w:rPr>
                <w:rFonts w:eastAsia="Times New Roman" w:cs="Arial"/>
                <w:sz w:val="18"/>
                <w:szCs w:val="18"/>
                <w:lang w:eastAsia="it-CH"/>
              </w:rPr>
              <w:t>2018</w:t>
            </w: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Project Funding SSH</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18</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654</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8</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302</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44%</w:t>
            </w:r>
          </w:p>
        </w:tc>
        <w:tc>
          <w:tcPr>
            <w:tcW w:w="476" w:type="pct"/>
            <w:tcBorders>
              <w:top w:val="single" w:sz="4" w:space="0" w:color="auto"/>
              <w:left w:val="single" w:sz="4" w:space="0" w:color="auto"/>
              <w:bottom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46%</w:t>
            </w:r>
          </w:p>
        </w:tc>
      </w:tr>
      <w:tr w:rsidR="00246D78" w:rsidRPr="00C96BDB" w:rsidTr="00246D78">
        <w:trPr>
          <w:gridAfter w:val="1"/>
          <w:wAfter w:w="6" w:type="pct"/>
          <w:trHeight w:val="255"/>
          <w:jc w:val="center"/>
        </w:trPr>
        <w:tc>
          <w:tcPr>
            <w:tcW w:w="896" w:type="pct"/>
            <w:vMerge/>
            <w:tcBorders>
              <w:right w:val="single" w:sz="4" w:space="0" w:color="auto"/>
            </w:tcBorders>
            <w:shd w:val="clear" w:color="auto" w:fill="auto"/>
            <w:noWrap/>
            <w:vAlign w:val="center"/>
          </w:tcPr>
          <w:p w:rsidR="00C96BDB" w:rsidRPr="00C96BDB" w:rsidRDefault="00C96BDB" w:rsidP="00C96BDB">
            <w:pPr>
              <w:tabs>
                <w:tab w:val="left" w:pos="9486"/>
              </w:tabs>
              <w:jc w:val="center"/>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Project Funding MINT</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16</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592</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7</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327</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44%</w:t>
            </w:r>
          </w:p>
        </w:tc>
        <w:tc>
          <w:tcPr>
            <w:tcW w:w="476" w:type="pct"/>
            <w:tcBorders>
              <w:top w:val="single" w:sz="4" w:space="0" w:color="auto"/>
              <w:left w:val="single" w:sz="4" w:space="0" w:color="auto"/>
              <w:bottom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55%</w:t>
            </w:r>
          </w:p>
        </w:tc>
      </w:tr>
      <w:tr w:rsidR="00246D78" w:rsidRPr="00C96BDB" w:rsidTr="00246D78">
        <w:trPr>
          <w:gridAfter w:val="1"/>
          <w:wAfter w:w="6" w:type="pct"/>
          <w:trHeight w:val="255"/>
          <w:jc w:val="center"/>
        </w:trPr>
        <w:tc>
          <w:tcPr>
            <w:tcW w:w="896" w:type="pct"/>
            <w:vMerge/>
            <w:tcBorders>
              <w:right w:val="single" w:sz="4" w:space="0" w:color="auto"/>
            </w:tcBorders>
            <w:shd w:val="clear" w:color="auto" w:fill="auto"/>
            <w:noWrap/>
            <w:vAlign w:val="center"/>
          </w:tcPr>
          <w:p w:rsidR="00C96BDB" w:rsidRPr="00C96BDB" w:rsidRDefault="00C96BDB" w:rsidP="00C96BDB">
            <w:pPr>
              <w:tabs>
                <w:tab w:val="left" w:pos="9486"/>
              </w:tabs>
              <w:jc w:val="center"/>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Project Funding LS</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7</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596</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3</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322</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43%</w:t>
            </w:r>
          </w:p>
        </w:tc>
        <w:tc>
          <w:tcPr>
            <w:tcW w:w="476" w:type="pct"/>
            <w:tcBorders>
              <w:top w:val="single" w:sz="4" w:space="0" w:color="auto"/>
              <w:left w:val="single" w:sz="4" w:space="0" w:color="auto"/>
              <w:bottom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54%</w:t>
            </w:r>
          </w:p>
        </w:tc>
      </w:tr>
      <w:tr w:rsidR="00246D78" w:rsidRPr="00C96BDB" w:rsidTr="00246D78">
        <w:trPr>
          <w:gridAfter w:val="1"/>
          <w:wAfter w:w="6" w:type="pct"/>
          <w:trHeight w:val="255"/>
          <w:jc w:val="center"/>
        </w:trPr>
        <w:tc>
          <w:tcPr>
            <w:tcW w:w="896" w:type="pct"/>
            <w:vMerge/>
            <w:tcBorders>
              <w:bottom w:val="single" w:sz="4" w:space="0" w:color="auto"/>
              <w:right w:val="single" w:sz="4" w:space="0" w:color="auto"/>
            </w:tcBorders>
            <w:shd w:val="clear" w:color="auto" w:fill="auto"/>
            <w:noWrap/>
            <w:vAlign w:val="center"/>
          </w:tcPr>
          <w:p w:rsidR="00C96BDB" w:rsidRPr="00C96BDB" w:rsidRDefault="00C96BDB" w:rsidP="00C96BDB">
            <w:pPr>
              <w:tabs>
                <w:tab w:val="left" w:pos="9486"/>
              </w:tabs>
              <w:suppressAutoHyphens w:val="0"/>
              <w:jc w:val="center"/>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sz w:val="18"/>
                <w:szCs w:val="18"/>
              </w:rPr>
              <w:t>Tot</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color w:val="000000"/>
                <w:sz w:val="18"/>
                <w:szCs w:val="18"/>
              </w:rPr>
              <w:t>41</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color w:val="000000"/>
                <w:sz w:val="18"/>
                <w:szCs w:val="18"/>
              </w:rPr>
              <w:t>1</w:t>
            </w:r>
            <w:r>
              <w:rPr>
                <w:rFonts w:cs="Arial"/>
                <w:b/>
                <w:bCs/>
                <w:color w:val="000000"/>
                <w:sz w:val="18"/>
                <w:szCs w:val="18"/>
              </w:rPr>
              <w:t>’</w:t>
            </w:r>
            <w:r w:rsidRPr="00C96BDB">
              <w:rPr>
                <w:rFonts w:cs="Arial"/>
                <w:b/>
                <w:bCs/>
                <w:color w:val="000000"/>
                <w:sz w:val="18"/>
                <w:szCs w:val="18"/>
              </w:rPr>
              <w:t>842</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color w:val="000000"/>
                <w:sz w:val="18"/>
                <w:szCs w:val="18"/>
              </w:rPr>
              <w:t>18</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color w:val="000000"/>
                <w:sz w:val="18"/>
                <w:szCs w:val="18"/>
              </w:rPr>
              <w:t>951</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44%</w:t>
            </w:r>
          </w:p>
        </w:tc>
        <w:tc>
          <w:tcPr>
            <w:tcW w:w="476" w:type="pct"/>
            <w:tcBorders>
              <w:top w:val="single" w:sz="4" w:space="0" w:color="auto"/>
              <w:left w:val="single" w:sz="4" w:space="0" w:color="auto"/>
              <w:bottom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52%</w:t>
            </w:r>
          </w:p>
        </w:tc>
      </w:tr>
      <w:tr w:rsidR="00246D78" w:rsidRPr="00C96BDB" w:rsidTr="00246D78">
        <w:trPr>
          <w:gridAfter w:val="1"/>
          <w:wAfter w:w="6" w:type="pct"/>
          <w:trHeight w:val="255"/>
          <w:jc w:val="center"/>
        </w:trPr>
        <w:tc>
          <w:tcPr>
            <w:tcW w:w="896" w:type="pct"/>
            <w:vMerge w:val="restart"/>
            <w:tcBorders>
              <w:top w:val="single" w:sz="4" w:space="0" w:color="auto"/>
              <w:right w:val="single" w:sz="4" w:space="0" w:color="auto"/>
            </w:tcBorders>
            <w:shd w:val="clear" w:color="auto" w:fill="auto"/>
            <w:noWrap/>
            <w:vAlign w:val="center"/>
          </w:tcPr>
          <w:p w:rsidR="00C96BDB" w:rsidRPr="00C96BDB" w:rsidRDefault="00C96BDB" w:rsidP="00C96BDB">
            <w:pPr>
              <w:tabs>
                <w:tab w:val="left" w:pos="9486"/>
              </w:tabs>
              <w:suppressAutoHyphens w:val="0"/>
              <w:jc w:val="center"/>
              <w:rPr>
                <w:rFonts w:eastAsia="Times New Roman" w:cs="Arial"/>
                <w:sz w:val="18"/>
                <w:szCs w:val="18"/>
                <w:lang w:eastAsia="it-CH"/>
              </w:rPr>
            </w:pPr>
            <w:r>
              <w:rPr>
                <w:rFonts w:eastAsia="Times New Roman" w:cs="Arial"/>
                <w:sz w:val="18"/>
                <w:szCs w:val="18"/>
                <w:lang w:eastAsia="it-CH"/>
              </w:rPr>
              <w:t>2019</w:t>
            </w: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Project Funding SSH</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16</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677</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6</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319</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38%</w:t>
            </w:r>
          </w:p>
        </w:tc>
        <w:tc>
          <w:tcPr>
            <w:tcW w:w="476" w:type="pct"/>
            <w:tcBorders>
              <w:top w:val="single" w:sz="4" w:space="0" w:color="auto"/>
              <w:left w:val="single" w:sz="4" w:space="0" w:color="auto"/>
              <w:bottom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47%</w:t>
            </w:r>
          </w:p>
        </w:tc>
      </w:tr>
      <w:tr w:rsidR="00246D78" w:rsidRPr="00C96BDB" w:rsidTr="00246D78">
        <w:trPr>
          <w:gridAfter w:val="1"/>
          <w:wAfter w:w="6" w:type="pct"/>
          <w:trHeight w:val="255"/>
          <w:jc w:val="center"/>
        </w:trPr>
        <w:tc>
          <w:tcPr>
            <w:tcW w:w="896" w:type="pct"/>
            <w:vMerge/>
            <w:tcBorders>
              <w:right w:val="single" w:sz="4" w:space="0" w:color="auto"/>
            </w:tcBorders>
            <w:shd w:val="clear" w:color="auto" w:fill="auto"/>
            <w:noWrap/>
            <w:vAlign w:val="center"/>
          </w:tcPr>
          <w:p w:rsidR="00C96BDB" w:rsidRPr="00C96BDB" w:rsidRDefault="00C96BDB" w:rsidP="00C96BDB">
            <w:pPr>
              <w:tabs>
                <w:tab w:val="left" w:pos="9486"/>
              </w:tabs>
              <w:jc w:val="center"/>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Project Funding MINT</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22</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793</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12</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377</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55%</w:t>
            </w:r>
          </w:p>
        </w:tc>
        <w:tc>
          <w:tcPr>
            <w:tcW w:w="476" w:type="pct"/>
            <w:tcBorders>
              <w:top w:val="single" w:sz="4" w:space="0" w:color="auto"/>
              <w:left w:val="single" w:sz="4" w:space="0" w:color="auto"/>
              <w:bottom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48%</w:t>
            </w:r>
          </w:p>
        </w:tc>
      </w:tr>
      <w:tr w:rsidR="00246D78" w:rsidRPr="00C96BDB" w:rsidTr="00246D78">
        <w:trPr>
          <w:gridAfter w:val="1"/>
          <w:wAfter w:w="6" w:type="pct"/>
          <w:trHeight w:val="255"/>
          <w:jc w:val="center"/>
        </w:trPr>
        <w:tc>
          <w:tcPr>
            <w:tcW w:w="896" w:type="pct"/>
            <w:vMerge/>
            <w:tcBorders>
              <w:right w:val="single" w:sz="4" w:space="0" w:color="auto"/>
            </w:tcBorders>
            <w:shd w:val="clear" w:color="auto" w:fill="auto"/>
            <w:noWrap/>
            <w:vAlign w:val="center"/>
          </w:tcPr>
          <w:p w:rsidR="00C96BDB" w:rsidRPr="00C96BDB" w:rsidRDefault="00C96BDB" w:rsidP="00C96BDB">
            <w:pPr>
              <w:tabs>
                <w:tab w:val="left" w:pos="9486"/>
              </w:tabs>
              <w:jc w:val="center"/>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Project Funding LS</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20</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943</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8</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450</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40%</w:t>
            </w:r>
          </w:p>
        </w:tc>
        <w:tc>
          <w:tcPr>
            <w:tcW w:w="476" w:type="pct"/>
            <w:tcBorders>
              <w:top w:val="single" w:sz="4" w:space="0" w:color="auto"/>
              <w:left w:val="single" w:sz="4" w:space="0" w:color="auto"/>
              <w:bottom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48%</w:t>
            </w:r>
          </w:p>
        </w:tc>
      </w:tr>
      <w:tr w:rsidR="00246D78" w:rsidRPr="00C96BDB" w:rsidTr="00246D78">
        <w:trPr>
          <w:gridAfter w:val="1"/>
          <w:wAfter w:w="6" w:type="pct"/>
          <w:trHeight w:val="255"/>
          <w:jc w:val="center"/>
        </w:trPr>
        <w:tc>
          <w:tcPr>
            <w:tcW w:w="896" w:type="pct"/>
            <w:vMerge/>
            <w:tcBorders>
              <w:bottom w:val="single" w:sz="4" w:space="0" w:color="auto"/>
              <w:right w:val="single" w:sz="4" w:space="0" w:color="auto"/>
            </w:tcBorders>
            <w:shd w:val="clear" w:color="auto" w:fill="auto"/>
            <w:noWrap/>
            <w:vAlign w:val="center"/>
          </w:tcPr>
          <w:p w:rsidR="00C96BDB" w:rsidRPr="00C96BDB" w:rsidRDefault="00C96BDB" w:rsidP="00C96BDB">
            <w:pPr>
              <w:tabs>
                <w:tab w:val="left" w:pos="9486"/>
              </w:tabs>
              <w:suppressAutoHyphens w:val="0"/>
              <w:jc w:val="center"/>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sz w:val="18"/>
                <w:szCs w:val="18"/>
              </w:rPr>
              <w:t>Tot</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color w:val="000000"/>
                <w:sz w:val="18"/>
                <w:szCs w:val="18"/>
              </w:rPr>
              <w:t>58</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color w:val="000000"/>
                <w:sz w:val="18"/>
                <w:szCs w:val="18"/>
              </w:rPr>
              <w:t>2</w:t>
            </w:r>
            <w:r>
              <w:rPr>
                <w:rFonts w:cs="Arial"/>
                <w:b/>
                <w:bCs/>
                <w:color w:val="000000"/>
                <w:sz w:val="18"/>
                <w:szCs w:val="18"/>
              </w:rPr>
              <w:t>’</w:t>
            </w:r>
            <w:r w:rsidRPr="00C96BDB">
              <w:rPr>
                <w:rFonts w:cs="Arial"/>
                <w:b/>
                <w:bCs/>
                <w:color w:val="000000"/>
                <w:sz w:val="18"/>
                <w:szCs w:val="18"/>
              </w:rPr>
              <w:t>413</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color w:val="000000"/>
                <w:sz w:val="18"/>
                <w:szCs w:val="18"/>
              </w:rPr>
              <w:t>26</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color w:val="000000"/>
                <w:sz w:val="18"/>
                <w:szCs w:val="18"/>
              </w:rPr>
              <w:t>1</w:t>
            </w:r>
            <w:r>
              <w:rPr>
                <w:rFonts w:cs="Arial"/>
                <w:b/>
                <w:bCs/>
                <w:color w:val="000000"/>
                <w:sz w:val="18"/>
                <w:szCs w:val="18"/>
              </w:rPr>
              <w:t>’</w:t>
            </w:r>
            <w:r w:rsidRPr="00C96BDB">
              <w:rPr>
                <w:rFonts w:cs="Arial"/>
                <w:b/>
                <w:bCs/>
                <w:color w:val="000000"/>
                <w:sz w:val="18"/>
                <w:szCs w:val="18"/>
              </w:rPr>
              <w:t>146</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45%</w:t>
            </w:r>
          </w:p>
        </w:tc>
        <w:tc>
          <w:tcPr>
            <w:tcW w:w="476" w:type="pct"/>
            <w:tcBorders>
              <w:top w:val="single" w:sz="4" w:space="0" w:color="auto"/>
              <w:left w:val="single" w:sz="4" w:space="0" w:color="auto"/>
              <w:bottom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47%</w:t>
            </w:r>
          </w:p>
        </w:tc>
      </w:tr>
      <w:tr w:rsidR="00246D78" w:rsidRPr="00C96BDB" w:rsidTr="00246D78">
        <w:trPr>
          <w:gridAfter w:val="1"/>
          <w:wAfter w:w="6" w:type="pct"/>
          <w:trHeight w:val="255"/>
          <w:jc w:val="center"/>
        </w:trPr>
        <w:tc>
          <w:tcPr>
            <w:tcW w:w="896" w:type="pct"/>
            <w:vMerge w:val="restart"/>
            <w:tcBorders>
              <w:top w:val="single" w:sz="4" w:space="0" w:color="auto"/>
              <w:right w:val="single" w:sz="4" w:space="0" w:color="auto"/>
            </w:tcBorders>
            <w:shd w:val="clear" w:color="auto" w:fill="auto"/>
            <w:noWrap/>
            <w:vAlign w:val="center"/>
          </w:tcPr>
          <w:p w:rsidR="00C96BDB" w:rsidRPr="00C96BDB" w:rsidRDefault="00C96BDB" w:rsidP="00C96BDB">
            <w:pPr>
              <w:tabs>
                <w:tab w:val="left" w:pos="9486"/>
              </w:tabs>
              <w:suppressAutoHyphens w:val="0"/>
              <w:jc w:val="center"/>
              <w:rPr>
                <w:rFonts w:eastAsia="Times New Roman" w:cs="Arial"/>
                <w:sz w:val="18"/>
                <w:szCs w:val="18"/>
                <w:lang w:eastAsia="it-CH"/>
              </w:rPr>
            </w:pPr>
            <w:r>
              <w:rPr>
                <w:rFonts w:eastAsia="Times New Roman" w:cs="Arial"/>
                <w:sz w:val="18"/>
                <w:szCs w:val="18"/>
                <w:lang w:eastAsia="it-CH"/>
              </w:rPr>
              <w:t>2020</w:t>
            </w: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Project Funding SSH</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28</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791</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9</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254</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32%</w:t>
            </w:r>
          </w:p>
        </w:tc>
        <w:tc>
          <w:tcPr>
            <w:tcW w:w="476" w:type="pct"/>
            <w:tcBorders>
              <w:top w:val="single" w:sz="4" w:space="0" w:color="auto"/>
              <w:left w:val="single" w:sz="4" w:space="0" w:color="auto"/>
              <w:bottom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32%</w:t>
            </w:r>
          </w:p>
        </w:tc>
      </w:tr>
      <w:tr w:rsidR="00246D78" w:rsidRPr="00C96BDB" w:rsidTr="00246D78">
        <w:trPr>
          <w:gridAfter w:val="1"/>
          <w:wAfter w:w="6" w:type="pct"/>
          <w:trHeight w:val="255"/>
          <w:jc w:val="center"/>
        </w:trPr>
        <w:tc>
          <w:tcPr>
            <w:tcW w:w="896" w:type="pct"/>
            <w:vMerge/>
            <w:tcBorders>
              <w:right w:val="single" w:sz="4" w:space="0" w:color="auto"/>
            </w:tcBorders>
            <w:shd w:val="clear" w:color="auto" w:fill="auto"/>
            <w:noWrap/>
            <w:vAlign w:val="center"/>
          </w:tcPr>
          <w:p w:rsidR="00C96BDB" w:rsidRPr="00C96BDB" w:rsidRDefault="00C96BDB" w:rsidP="00C96BDB">
            <w:pPr>
              <w:tabs>
                <w:tab w:val="left" w:pos="9486"/>
              </w:tabs>
              <w:jc w:val="center"/>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Project Funding MINT</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27</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881</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7</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262</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26%</w:t>
            </w:r>
          </w:p>
        </w:tc>
        <w:tc>
          <w:tcPr>
            <w:tcW w:w="476" w:type="pct"/>
            <w:tcBorders>
              <w:top w:val="single" w:sz="4" w:space="0" w:color="auto"/>
              <w:left w:val="single" w:sz="4" w:space="0" w:color="auto"/>
              <w:bottom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30%</w:t>
            </w:r>
          </w:p>
        </w:tc>
      </w:tr>
      <w:tr w:rsidR="00246D78" w:rsidRPr="00C96BDB" w:rsidTr="00246D78">
        <w:trPr>
          <w:gridAfter w:val="1"/>
          <w:wAfter w:w="6" w:type="pct"/>
          <w:trHeight w:val="255"/>
          <w:jc w:val="center"/>
        </w:trPr>
        <w:tc>
          <w:tcPr>
            <w:tcW w:w="896" w:type="pct"/>
            <w:vMerge/>
            <w:tcBorders>
              <w:right w:val="single" w:sz="4" w:space="0" w:color="auto"/>
            </w:tcBorders>
            <w:shd w:val="clear" w:color="auto" w:fill="auto"/>
            <w:noWrap/>
            <w:vAlign w:val="center"/>
          </w:tcPr>
          <w:p w:rsidR="00C96BDB" w:rsidRPr="00C96BDB" w:rsidRDefault="00C96BDB" w:rsidP="00C96BDB">
            <w:pPr>
              <w:tabs>
                <w:tab w:val="left" w:pos="9486"/>
              </w:tabs>
              <w:jc w:val="center"/>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Project Funding LS</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29</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1</w:t>
            </w:r>
            <w:r>
              <w:rPr>
                <w:rFonts w:cs="Arial"/>
                <w:color w:val="000000"/>
                <w:sz w:val="18"/>
                <w:szCs w:val="18"/>
              </w:rPr>
              <w:t>’</w:t>
            </w:r>
            <w:r w:rsidRPr="00C96BDB">
              <w:rPr>
                <w:rFonts w:cs="Arial"/>
                <w:color w:val="000000"/>
                <w:sz w:val="18"/>
                <w:szCs w:val="18"/>
              </w:rPr>
              <w:t>027</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8</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296</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28%</w:t>
            </w:r>
          </w:p>
        </w:tc>
        <w:tc>
          <w:tcPr>
            <w:tcW w:w="476" w:type="pct"/>
            <w:tcBorders>
              <w:top w:val="single" w:sz="4" w:space="0" w:color="auto"/>
              <w:left w:val="single" w:sz="4" w:space="0" w:color="auto"/>
              <w:bottom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29%</w:t>
            </w:r>
          </w:p>
        </w:tc>
      </w:tr>
      <w:tr w:rsidR="00246D78" w:rsidRPr="00C96BDB" w:rsidTr="00246D78">
        <w:trPr>
          <w:gridAfter w:val="1"/>
          <w:wAfter w:w="6" w:type="pct"/>
          <w:trHeight w:val="255"/>
          <w:jc w:val="center"/>
        </w:trPr>
        <w:tc>
          <w:tcPr>
            <w:tcW w:w="896" w:type="pct"/>
            <w:vMerge/>
            <w:tcBorders>
              <w:bottom w:val="single" w:sz="4" w:space="0" w:color="auto"/>
              <w:right w:val="single" w:sz="4" w:space="0" w:color="auto"/>
            </w:tcBorders>
            <w:shd w:val="clear" w:color="auto" w:fill="auto"/>
            <w:noWrap/>
            <w:vAlign w:val="center"/>
          </w:tcPr>
          <w:p w:rsidR="00C96BDB" w:rsidRPr="00C96BDB" w:rsidRDefault="00C96BDB" w:rsidP="00C96BDB">
            <w:pPr>
              <w:tabs>
                <w:tab w:val="left" w:pos="9486"/>
              </w:tabs>
              <w:suppressAutoHyphens w:val="0"/>
              <w:jc w:val="center"/>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sz w:val="18"/>
                <w:szCs w:val="18"/>
              </w:rPr>
              <w:t>Tot</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color w:val="000000"/>
                <w:sz w:val="18"/>
                <w:szCs w:val="18"/>
              </w:rPr>
              <w:t>84</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color w:val="000000"/>
                <w:sz w:val="18"/>
                <w:szCs w:val="18"/>
              </w:rPr>
              <w:t>2</w:t>
            </w:r>
            <w:r>
              <w:rPr>
                <w:rFonts w:cs="Arial"/>
                <w:b/>
                <w:bCs/>
                <w:color w:val="000000"/>
                <w:sz w:val="18"/>
                <w:szCs w:val="18"/>
              </w:rPr>
              <w:t>’</w:t>
            </w:r>
            <w:r w:rsidRPr="00C96BDB">
              <w:rPr>
                <w:rFonts w:cs="Arial"/>
                <w:b/>
                <w:bCs/>
                <w:color w:val="000000"/>
                <w:sz w:val="18"/>
                <w:szCs w:val="18"/>
              </w:rPr>
              <w:t>699</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color w:val="000000"/>
                <w:sz w:val="18"/>
                <w:szCs w:val="18"/>
              </w:rPr>
              <w:t>24</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color w:val="000000"/>
                <w:sz w:val="18"/>
                <w:szCs w:val="18"/>
              </w:rPr>
              <w:t>812</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29%</w:t>
            </w:r>
          </w:p>
        </w:tc>
        <w:tc>
          <w:tcPr>
            <w:tcW w:w="476" w:type="pct"/>
            <w:tcBorders>
              <w:top w:val="single" w:sz="4" w:space="0" w:color="auto"/>
              <w:left w:val="single" w:sz="4" w:space="0" w:color="auto"/>
              <w:bottom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30%</w:t>
            </w:r>
          </w:p>
        </w:tc>
      </w:tr>
      <w:tr w:rsidR="00246D78" w:rsidRPr="00C96BDB" w:rsidTr="00246D78">
        <w:trPr>
          <w:gridAfter w:val="1"/>
          <w:wAfter w:w="6" w:type="pct"/>
          <w:trHeight w:val="255"/>
          <w:jc w:val="center"/>
        </w:trPr>
        <w:tc>
          <w:tcPr>
            <w:tcW w:w="896" w:type="pct"/>
            <w:vMerge w:val="restart"/>
            <w:tcBorders>
              <w:top w:val="single" w:sz="4" w:space="0" w:color="auto"/>
              <w:right w:val="single" w:sz="4" w:space="0" w:color="auto"/>
            </w:tcBorders>
            <w:shd w:val="clear" w:color="auto" w:fill="auto"/>
            <w:noWrap/>
            <w:vAlign w:val="center"/>
          </w:tcPr>
          <w:p w:rsidR="00C96BDB" w:rsidRPr="00C96BDB" w:rsidRDefault="00C96BDB" w:rsidP="00C96BDB">
            <w:pPr>
              <w:tabs>
                <w:tab w:val="left" w:pos="9486"/>
              </w:tabs>
              <w:suppressAutoHyphens w:val="0"/>
              <w:jc w:val="center"/>
              <w:rPr>
                <w:rFonts w:eastAsia="Times New Roman" w:cs="Arial"/>
                <w:sz w:val="18"/>
                <w:szCs w:val="18"/>
                <w:lang w:eastAsia="it-CH"/>
              </w:rPr>
            </w:pPr>
            <w:r>
              <w:rPr>
                <w:rFonts w:eastAsia="Times New Roman" w:cs="Arial"/>
                <w:sz w:val="18"/>
                <w:szCs w:val="18"/>
                <w:lang w:eastAsia="it-CH"/>
              </w:rPr>
              <w:t>2021</w:t>
            </w: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Project Funding SSH</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26</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551</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11</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254</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42%</w:t>
            </w:r>
          </w:p>
        </w:tc>
        <w:tc>
          <w:tcPr>
            <w:tcW w:w="476" w:type="pct"/>
            <w:tcBorders>
              <w:top w:val="single" w:sz="4" w:space="0" w:color="auto"/>
              <w:left w:val="single" w:sz="4" w:space="0" w:color="auto"/>
              <w:bottom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46%</w:t>
            </w:r>
          </w:p>
        </w:tc>
      </w:tr>
      <w:tr w:rsidR="00246D78" w:rsidRPr="00C96BDB" w:rsidTr="00246D78">
        <w:trPr>
          <w:gridAfter w:val="1"/>
          <w:wAfter w:w="6" w:type="pct"/>
          <w:trHeight w:val="255"/>
          <w:jc w:val="center"/>
        </w:trPr>
        <w:tc>
          <w:tcPr>
            <w:tcW w:w="896" w:type="pct"/>
            <w:vMerge/>
            <w:tcBorders>
              <w:right w:val="single" w:sz="4" w:space="0" w:color="auto"/>
            </w:tcBorders>
            <w:shd w:val="clear" w:color="auto" w:fill="auto"/>
            <w:noWrap/>
            <w:vAlign w:val="center"/>
          </w:tcPr>
          <w:p w:rsidR="00C96BDB" w:rsidRPr="00C96BDB" w:rsidRDefault="00C96BDB" w:rsidP="00C96BDB">
            <w:pPr>
              <w:tabs>
                <w:tab w:val="left" w:pos="9486"/>
              </w:tabs>
              <w:jc w:val="center"/>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Project Funding MINT</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14</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669</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6</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262</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43%</w:t>
            </w:r>
          </w:p>
        </w:tc>
        <w:tc>
          <w:tcPr>
            <w:tcW w:w="476" w:type="pct"/>
            <w:tcBorders>
              <w:top w:val="single" w:sz="4" w:space="0" w:color="auto"/>
              <w:left w:val="single" w:sz="4" w:space="0" w:color="auto"/>
              <w:bottom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39%</w:t>
            </w:r>
          </w:p>
        </w:tc>
      </w:tr>
      <w:tr w:rsidR="00246D78" w:rsidRPr="00C96BDB" w:rsidTr="00246D78">
        <w:trPr>
          <w:gridAfter w:val="1"/>
          <w:wAfter w:w="6" w:type="pct"/>
          <w:trHeight w:val="255"/>
          <w:jc w:val="center"/>
        </w:trPr>
        <w:tc>
          <w:tcPr>
            <w:tcW w:w="896" w:type="pct"/>
            <w:vMerge/>
            <w:tcBorders>
              <w:right w:val="single" w:sz="4" w:space="0" w:color="auto"/>
            </w:tcBorders>
            <w:shd w:val="clear" w:color="auto" w:fill="auto"/>
            <w:noWrap/>
            <w:vAlign w:val="center"/>
          </w:tcPr>
          <w:p w:rsidR="00C96BDB" w:rsidRPr="00C96BDB" w:rsidRDefault="00C96BDB" w:rsidP="00C96BDB">
            <w:pPr>
              <w:tabs>
                <w:tab w:val="left" w:pos="9486"/>
              </w:tabs>
              <w:jc w:val="center"/>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Project Funding LS</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12</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651</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4</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296</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33%</w:t>
            </w:r>
          </w:p>
        </w:tc>
        <w:tc>
          <w:tcPr>
            <w:tcW w:w="476" w:type="pct"/>
            <w:tcBorders>
              <w:top w:val="single" w:sz="4" w:space="0" w:color="auto"/>
              <w:left w:val="single" w:sz="4" w:space="0" w:color="auto"/>
              <w:bottom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45%</w:t>
            </w:r>
          </w:p>
        </w:tc>
      </w:tr>
      <w:tr w:rsidR="00246D78" w:rsidRPr="00C96BDB" w:rsidTr="00246D78">
        <w:trPr>
          <w:gridAfter w:val="1"/>
          <w:wAfter w:w="6" w:type="pct"/>
          <w:trHeight w:val="255"/>
          <w:jc w:val="center"/>
        </w:trPr>
        <w:tc>
          <w:tcPr>
            <w:tcW w:w="896" w:type="pct"/>
            <w:vMerge/>
            <w:tcBorders>
              <w:bottom w:val="single" w:sz="4" w:space="0" w:color="auto"/>
              <w:right w:val="single" w:sz="4" w:space="0" w:color="auto"/>
            </w:tcBorders>
            <w:shd w:val="clear" w:color="auto" w:fill="auto"/>
            <w:noWrap/>
            <w:vAlign w:val="center"/>
          </w:tcPr>
          <w:p w:rsidR="00C96BDB" w:rsidRPr="00C96BDB" w:rsidRDefault="00C96BDB" w:rsidP="00C96BDB">
            <w:pPr>
              <w:tabs>
                <w:tab w:val="left" w:pos="9486"/>
              </w:tabs>
              <w:suppressAutoHyphens w:val="0"/>
              <w:jc w:val="center"/>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sz w:val="18"/>
                <w:szCs w:val="18"/>
              </w:rPr>
              <w:t>Tot</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color w:val="000000"/>
                <w:sz w:val="18"/>
                <w:szCs w:val="18"/>
              </w:rPr>
              <w:t>52</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color w:val="000000"/>
                <w:sz w:val="18"/>
                <w:szCs w:val="18"/>
              </w:rPr>
              <w:t>1</w:t>
            </w:r>
            <w:r>
              <w:rPr>
                <w:rFonts w:cs="Arial"/>
                <w:b/>
                <w:bCs/>
                <w:color w:val="000000"/>
                <w:sz w:val="18"/>
                <w:szCs w:val="18"/>
              </w:rPr>
              <w:t>’</w:t>
            </w:r>
            <w:r w:rsidRPr="00C96BDB">
              <w:rPr>
                <w:rFonts w:cs="Arial"/>
                <w:b/>
                <w:bCs/>
                <w:color w:val="000000"/>
                <w:sz w:val="18"/>
                <w:szCs w:val="18"/>
              </w:rPr>
              <w:t>871</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color w:val="000000"/>
                <w:sz w:val="18"/>
                <w:szCs w:val="18"/>
              </w:rPr>
              <w:t>21</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color w:val="000000"/>
                <w:sz w:val="18"/>
                <w:szCs w:val="18"/>
              </w:rPr>
              <w:t>812</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40%</w:t>
            </w:r>
          </w:p>
        </w:tc>
        <w:tc>
          <w:tcPr>
            <w:tcW w:w="476" w:type="pct"/>
            <w:tcBorders>
              <w:top w:val="single" w:sz="4" w:space="0" w:color="auto"/>
              <w:left w:val="single" w:sz="4" w:space="0" w:color="auto"/>
              <w:bottom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43%</w:t>
            </w:r>
          </w:p>
        </w:tc>
      </w:tr>
      <w:tr w:rsidR="00246D78" w:rsidRPr="00C96BDB" w:rsidTr="00246D78">
        <w:trPr>
          <w:gridAfter w:val="1"/>
          <w:wAfter w:w="6" w:type="pct"/>
          <w:trHeight w:val="255"/>
          <w:jc w:val="center"/>
        </w:trPr>
        <w:tc>
          <w:tcPr>
            <w:tcW w:w="896" w:type="pct"/>
            <w:vMerge w:val="restart"/>
            <w:tcBorders>
              <w:top w:val="single" w:sz="4" w:space="0" w:color="auto"/>
              <w:right w:val="single" w:sz="4" w:space="0" w:color="auto"/>
            </w:tcBorders>
            <w:shd w:val="clear" w:color="auto" w:fill="auto"/>
            <w:noWrap/>
            <w:vAlign w:val="center"/>
          </w:tcPr>
          <w:p w:rsidR="00C96BDB" w:rsidRPr="00C96BDB" w:rsidRDefault="00C96BDB" w:rsidP="00C96BDB">
            <w:pPr>
              <w:tabs>
                <w:tab w:val="left" w:pos="9486"/>
              </w:tabs>
              <w:suppressAutoHyphens w:val="0"/>
              <w:jc w:val="center"/>
              <w:rPr>
                <w:rFonts w:eastAsia="Times New Roman" w:cs="Arial"/>
                <w:sz w:val="18"/>
                <w:szCs w:val="18"/>
                <w:lang w:eastAsia="it-CH"/>
              </w:rPr>
            </w:pPr>
            <w:r>
              <w:rPr>
                <w:rFonts w:eastAsia="Times New Roman" w:cs="Arial"/>
                <w:sz w:val="18"/>
                <w:szCs w:val="18"/>
                <w:lang w:eastAsia="it-CH"/>
              </w:rPr>
              <w:t>2022</w:t>
            </w: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Project Funding SSH</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19</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512</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9</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211</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47%</w:t>
            </w:r>
          </w:p>
        </w:tc>
        <w:tc>
          <w:tcPr>
            <w:tcW w:w="476" w:type="pct"/>
            <w:tcBorders>
              <w:top w:val="single" w:sz="4" w:space="0" w:color="auto"/>
              <w:left w:val="single" w:sz="4" w:space="0" w:color="auto"/>
              <w:bottom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41%</w:t>
            </w:r>
          </w:p>
        </w:tc>
      </w:tr>
      <w:tr w:rsidR="00246D78" w:rsidRPr="00C96BDB" w:rsidTr="00246D78">
        <w:trPr>
          <w:gridAfter w:val="1"/>
          <w:wAfter w:w="6" w:type="pct"/>
          <w:trHeight w:val="255"/>
          <w:jc w:val="center"/>
        </w:trPr>
        <w:tc>
          <w:tcPr>
            <w:tcW w:w="896" w:type="pct"/>
            <w:vMerge/>
            <w:tcBorders>
              <w:right w:val="single" w:sz="4" w:space="0" w:color="auto"/>
            </w:tcBorders>
            <w:shd w:val="clear" w:color="auto" w:fill="auto"/>
            <w:noWrap/>
            <w:vAlign w:val="bottom"/>
          </w:tcPr>
          <w:p w:rsidR="00C96BDB" w:rsidRPr="00C96BDB" w:rsidRDefault="00C96BDB" w:rsidP="00C96BDB">
            <w:pPr>
              <w:tabs>
                <w:tab w:val="left" w:pos="9486"/>
              </w:tabs>
              <w:jc w:val="right"/>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Project Funding MINT</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13</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723</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4</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265</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31%</w:t>
            </w:r>
          </w:p>
        </w:tc>
        <w:tc>
          <w:tcPr>
            <w:tcW w:w="476" w:type="pct"/>
            <w:tcBorders>
              <w:top w:val="single" w:sz="4" w:space="0" w:color="auto"/>
              <w:left w:val="single" w:sz="4" w:space="0" w:color="auto"/>
              <w:bottom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37%</w:t>
            </w:r>
          </w:p>
        </w:tc>
      </w:tr>
      <w:tr w:rsidR="00246D78" w:rsidRPr="00C96BDB" w:rsidTr="00246D78">
        <w:trPr>
          <w:gridAfter w:val="1"/>
          <w:wAfter w:w="6" w:type="pct"/>
          <w:trHeight w:val="255"/>
          <w:jc w:val="center"/>
        </w:trPr>
        <w:tc>
          <w:tcPr>
            <w:tcW w:w="896" w:type="pct"/>
            <w:vMerge/>
            <w:tcBorders>
              <w:right w:val="single" w:sz="4" w:space="0" w:color="auto"/>
            </w:tcBorders>
            <w:shd w:val="clear" w:color="auto" w:fill="auto"/>
            <w:noWrap/>
            <w:vAlign w:val="bottom"/>
          </w:tcPr>
          <w:p w:rsidR="00C96BDB" w:rsidRPr="00C96BDB" w:rsidRDefault="00C96BDB" w:rsidP="00C96BDB">
            <w:pPr>
              <w:tabs>
                <w:tab w:val="left" w:pos="9486"/>
              </w:tabs>
              <w:jc w:val="right"/>
              <w:rPr>
                <w:rFonts w:eastAsia="Times New Roman" w:cs="Arial"/>
                <w:sz w:val="18"/>
                <w:szCs w:val="18"/>
                <w:lang w:eastAsia="it-CH"/>
              </w:rPr>
            </w:pPr>
          </w:p>
        </w:tc>
        <w:tc>
          <w:tcPr>
            <w:tcW w:w="1397" w:type="pct"/>
            <w:tcBorders>
              <w:top w:val="single" w:sz="4" w:space="0" w:color="auto"/>
              <w:bottom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Project Funding LS</w:t>
            </w:r>
          </w:p>
        </w:tc>
        <w:tc>
          <w:tcPr>
            <w:tcW w:w="4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9</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774</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4</w:t>
            </w:r>
          </w:p>
        </w:tc>
        <w:tc>
          <w:tcPr>
            <w:tcW w:w="4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color w:val="000000"/>
                <w:sz w:val="18"/>
                <w:szCs w:val="18"/>
              </w:rPr>
              <w:t>294</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44%</w:t>
            </w:r>
          </w:p>
        </w:tc>
        <w:tc>
          <w:tcPr>
            <w:tcW w:w="476" w:type="pct"/>
            <w:tcBorders>
              <w:top w:val="single" w:sz="4" w:space="0" w:color="auto"/>
              <w:left w:val="single" w:sz="4" w:space="0" w:color="auto"/>
              <w:bottom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38%</w:t>
            </w:r>
          </w:p>
        </w:tc>
      </w:tr>
      <w:tr w:rsidR="00246D78" w:rsidRPr="00C96BDB" w:rsidTr="00246D78">
        <w:trPr>
          <w:gridAfter w:val="1"/>
          <w:wAfter w:w="6" w:type="pct"/>
          <w:trHeight w:val="255"/>
          <w:jc w:val="center"/>
        </w:trPr>
        <w:tc>
          <w:tcPr>
            <w:tcW w:w="896" w:type="pct"/>
            <w:vMerge/>
            <w:tcBorders>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p>
        </w:tc>
        <w:tc>
          <w:tcPr>
            <w:tcW w:w="1397" w:type="pct"/>
            <w:tcBorders>
              <w:top w:val="single" w:sz="4" w:space="0" w:color="auto"/>
              <w:right w:val="single" w:sz="4" w:space="0" w:color="auto"/>
            </w:tcBorders>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sz w:val="18"/>
                <w:szCs w:val="18"/>
              </w:rPr>
              <w:t>Tot</w:t>
            </w:r>
          </w:p>
        </w:tc>
        <w:tc>
          <w:tcPr>
            <w:tcW w:w="441" w:type="pct"/>
            <w:tcBorders>
              <w:top w:val="single" w:sz="4" w:space="0" w:color="auto"/>
              <w:left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color w:val="000000"/>
                <w:sz w:val="18"/>
                <w:szCs w:val="18"/>
              </w:rPr>
              <w:t>41</w:t>
            </w:r>
          </w:p>
        </w:tc>
        <w:tc>
          <w:tcPr>
            <w:tcW w:w="503" w:type="pct"/>
            <w:tcBorders>
              <w:top w:val="single" w:sz="4" w:space="0" w:color="auto"/>
              <w:left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color w:val="000000"/>
                <w:sz w:val="18"/>
                <w:szCs w:val="18"/>
              </w:rPr>
              <w:t>2</w:t>
            </w:r>
            <w:r>
              <w:rPr>
                <w:rFonts w:cs="Arial"/>
                <w:b/>
                <w:bCs/>
                <w:color w:val="000000"/>
                <w:sz w:val="18"/>
                <w:szCs w:val="18"/>
              </w:rPr>
              <w:t>’</w:t>
            </w:r>
            <w:r w:rsidRPr="00C96BDB">
              <w:rPr>
                <w:rFonts w:cs="Arial"/>
                <w:b/>
                <w:bCs/>
                <w:color w:val="000000"/>
                <w:sz w:val="18"/>
                <w:szCs w:val="18"/>
              </w:rPr>
              <w:t>009</w:t>
            </w:r>
          </w:p>
        </w:tc>
        <w:tc>
          <w:tcPr>
            <w:tcW w:w="400" w:type="pct"/>
            <w:tcBorders>
              <w:top w:val="single" w:sz="4" w:space="0" w:color="auto"/>
              <w:left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color w:val="000000"/>
                <w:sz w:val="18"/>
                <w:szCs w:val="18"/>
              </w:rPr>
              <w:t>17</w:t>
            </w:r>
          </w:p>
        </w:tc>
        <w:tc>
          <w:tcPr>
            <w:tcW w:w="457" w:type="pct"/>
            <w:tcBorders>
              <w:top w:val="single" w:sz="4" w:space="0" w:color="auto"/>
              <w:left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b/>
                <w:bCs/>
                <w:color w:val="000000"/>
                <w:sz w:val="18"/>
                <w:szCs w:val="18"/>
              </w:rPr>
              <w:t>770</w:t>
            </w:r>
          </w:p>
        </w:tc>
        <w:tc>
          <w:tcPr>
            <w:tcW w:w="423" w:type="pct"/>
            <w:tcBorders>
              <w:top w:val="single" w:sz="4" w:space="0" w:color="auto"/>
              <w:left w:val="single" w:sz="4" w:space="0" w:color="auto"/>
              <w:righ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41%</w:t>
            </w:r>
          </w:p>
        </w:tc>
        <w:tc>
          <w:tcPr>
            <w:tcW w:w="476" w:type="pct"/>
            <w:tcBorders>
              <w:top w:val="single" w:sz="4" w:space="0" w:color="auto"/>
              <w:left w:val="single" w:sz="4" w:space="0" w:color="auto"/>
            </w:tcBorders>
            <w:shd w:val="clear" w:color="auto" w:fill="auto"/>
            <w:noWrap/>
            <w:vAlign w:val="bottom"/>
          </w:tcPr>
          <w:p w:rsidR="00C96BDB" w:rsidRPr="00C96BDB" w:rsidRDefault="00C96BDB" w:rsidP="00C96BDB">
            <w:pPr>
              <w:tabs>
                <w:tab w:val="left" w:pos="9486"/>
              </w:tabs>
              <w:suppressAutoHyphens w:val="0"/>
              <w:jc w:val="right"/>
              <w:rPr>
                <w:rFonts w:eastAsia="Times New Roman" w:cs="Arial"/>
                <w:sz w:val="18"/>
                <w:szCs w:val="18"/>
                <w:lang w:eastAsia="it-CH"/>
              </w:rPr>
            </w:pPr>
            <w:r w:rsidRPr="00C96BDB">
              <w:rPr>
                <w:rFonts w:cs="Arial"/>
                <w:sz w:val="18"/>
                <w:szCs w:val="18"/>
              </w:rPr>
              <w:t>38%</w:t>
            </w:r>
          </w:p>
        </w:tc>
      </w:tr>
    </w:tbl>
    <w:p w:rsidR="006E4CB9" w:rsidRPr="002459C9" w:rsidRDefault="002459C9" w:rsidP="002459C9">
      <w:pPr>
        <w:tabs>
          <w:tab w:val="left" w:pos="9486"/>
        </w:tabs>
        <w:rPr>
          <w:sz w:val="24"/>
          <w:highlight w:val="yellow"/>
          <w:lang w:val="en-GB"/>
        </w:rPr>
      </w:pPr>
      <w:r w:rsidRPr="002459C9">
        <w:rPr>
          <w:sz w:val="18"/>
          <w:szCs w:val="18"/>
          <w:lang w:val="en-GB"/>
        </w:rPr>
        <w:t>Nota: Project Funding SSH - Scienze umane (ARC, COM, ECO); Project Funding MINT - Scienze matematiche (INF)</w:t>
      </w:r>
      <w:r>
        <w:rPr>
          <w:sz w:val="18"/>
          <w:szCs w:val="18"/>
          <w:lang w:val="en-GB"/>
        </w:rPr>
        <w:t xml:space="preserve">; </w:t>
      </w:r>
      <w:r w:rsidRPr="002459C9">
        <w:rPr>
          <w:sz w:val="18"/>
          <w:szCs w:val="18"/>
          <w:lang w:val="en-GB"/>
        </w:rPr>
        <w:t>Project Funding LS - Life science (BIOMED)</w:t>
      </w:r>
      <w:r>
        <w:rPr>
          <w:sz w:val="18"/>
          <w:szCs w:val="18"/>
          <w:lang w:val="en-GB"/>
        </w:rPr>
        <w:t>.</w:t>
      </w:r>
    </w:p>
    <w:p w:rsidR="006E4CB9" w:rsidRPr="002459C9" w:rsidRDefault="006E4CB9" w:rsidP="006E4CB9">
      <w:pPr>
        <w:spacing w:before="80" w:after="80"/>
        <w:rPr>
          <w:sz w:val="24"/>
          <w:szCs w:val="24"/>
          <w:lang w:val="en-GB"/>
        </w:rPr>
      </w:pPr>
    </w:p>
    <w:p w:rsidR="006E4CB9" w:rsidRPr="00D54F3A" w:rsidRDefault="00D54F3A" w:rsidP="006E4CB9">
      <w:pPr>
        <w:spacing w:before="80" w:after="80"/>
        <w:rPr>
          <w:sz w:val="24"/>
          <w:szCs w:val="24"/>
        </w:rPr>
      </w:pPr>
      <w:r>
        <w:rPr>
          <w:sz w:val="24"/>
          <w:szCs w:val="24"/>
        </w:rPr>
        <w:t>I dati sulle domande di progetto sottoposte per i programmi di ricerca europei sono riportati nella</w:t>
      </w:r>
      <w:r w:rsidRPr="00D54F3A">
        <w:rPr>
          <w:sz w:val="24"/>
          <w:szCs w:val="24"/>
        </w:rPr>
        <w:t xml:space="preserve"> </w:t>
      </w:r>
      <w:r w:rsidRPr="00D54F3A">
        <w:rPr>
          <w:sz w:val="24"/>
          <w:szCs w:val="24"/>
        </w:rPr>
        <w:fldChar w:fldCharType="begin"/>
      </w:r>
      <w:r w:rsidRPr="00D54F3A">
        <w:rPr>
          <w:sz w:val="24"/>
          <w:szCs w:val="24"/>
        </w:rPr>
        <w:instrText xml:space="preserve"> REF _Ref136436197 \h </w:instrText>
      </w:r>
      <w:r>
        <w:rPr>
          <w:sz w:val="24"/>
          <w:szCs w:val="24"/>
        </w:rPr>
        <w:instrText xml:space="preserve"> \* MERGEFORMAT </w:instrText>
      </w:r>
      <w:r w:rsidRPr="00D54F3A">
        <w:rPr>
          <w:sz w:val="24"/>
          <w:szCs w:val="24"/>
        </w:rPr>
      </w:r>
      <w:r w:rsidRPr="00D54F3A">
        <w:rPr>
          <w:sz w:val="24"/>
          <w:szCs w:val="24"/>
        </w:rPr>
        <w:fldChar w:fldCharType="separate"/>
      </w:r>
      <w:r w:rsidR="005E0B02" w:rsidRPr="005E0B02">
        <w:rPr>
          <w:sz w:val="24"/>
          <w:szCs w:val="24"/>
        </w:rPr>
        <w:t>Tabella 13</w:t>
      </w:r>
      <w:r w:rsidRPr="00D54F3A">
        <w:rPr>
          <w:sz w:val="24"/>
          <w:szCs w:val="24"/>
        </w:rPr>
        <w:fldChar w:fldCharType="end"/>
      </w:r>
      <w:r>
        <w:rPr>
          <w:sz w:val="24"/>
          <w:szCs w:val="24"/>
        </w:rPr>
        <w:t xml:space="preserve"> (programma Horizon </w:t>
      </w:r>
      <w:r w:rsidR="003A23C1">
        <w:rPr>
          <w:sz w:val="24"/>
          <w:szCs w:val="24"/>
        </w:rPr>
        <w:t>2020</w:t>
      </w:r>
      <w:r>
        <w:rPr>
          <w:sz w:val="24"/>
          <w:szCs w:val="24"/>
        </w:rPr>
        <w:t>)</w:t>
      </w:r>
      <w:r w:rsidRPr="00D54F3A">
        <w:rPr>
          <w:sz w:val="24"/>
          <w:szCs w:val="24"/>
        </w:rPr>
        <w:t xml:space="preserve"> e </w:t>
      </w:r>
      <w:r w:rsidR="00F212EA">
        <w:rPr>
          <w:sz w:val="24"/>
          <w:szCs w:val="24"/>
        </w:rPr>
        <w:t>nel</w:t>
      </w:r>
      <w:r w:rsidRPr="00D54F3A">
        <w:rPr>
          <w:sz w:val="24"/>
          <w:szCs w:val="24"/>
        </w:rPr>
        <w:t xml:space="preserve">la </w:t>
      </w:r>
      <w:r w:rsidRPr="00D54F3A">
        <w:rPr>
          <w:sz w:val="24"/>
          <w:szCs w:val="24"/>
        </w:rPr>
        <w:fldChar w:fldCharType="begin"/>
      </w:r>
      <w:r w:rsidRPr="00D54F3A">
        <w:rPr>
          <w:sz w:val="24"/>
          <w:szCs w:val="24"/>
        </w:rPr>
        <w:instrText xml:space="preserve"> REF _Ref136436209 \h </w:instrText>
      </w:r>
      <w:r>
        <w:rPr>
          <w:sz w:val="24"/>
          <w:szCs w:val="24"/>
        </w:rPr>
        <w:instrText xml:space="preserve"> \* MERGEFORMAT </w:instrText>
      </w:r>
      <w:r w:rsidRPr="00D54F3A">
        <w:rPr>
          <w:sz w:val="24"/>
          <w:szCs w:val="24"/>
        </w:rPr>
      </w:r>
      <w:r w:rsidRPr="00D54F3A">
        <w:rPr>
          <w:sz w:val="24"/>
          <w:szCs w:val="24"/>
        </w:rPr>
        <w:fldChar w:fldCharType="separate"/>
      </w:r>
      <w:r w:rsidR="005E0B02" w:rsidRPr="005E0B02">
        <w:rPr>
          <w:sz w:val="24"/>
          <w:szCs w:val="24"/>
        </w:rPr>
        <w:t>Tabella 14</w:t>
      </w:r>
      <w:r w:rsidRPr="00D54F3A">
        <w:rPr>
          <w:sz w:val="24"/>
          <w:szCs w:val="24"/>
        </w:rPr>
        <w:fldChar w:fldCharType="end"/>
      </w:r>
      <w:r>
        <w:rPr>
          <w:sz w:val="24"/>
          <w:szCs w:val="24"/>
        </w:rPr>
        <w:t xml:space="preserve"> (programma Horizon Europe). La percentuale di successo dei progetti per il 2022 è del 53%, in netta crescita rispetto al 13% registrato nel 2021 per il nuovo programma quadro Horizon Europe (2021-2027) e alla media del 13% fatta segnare tra il 2014 e il 2020 per il programma </w:t>
      </w:r>
      <w:r w:rsidRPr="003A23C1">
        <w:rPr>
          <w:sz w:val="24"/>
          <w:szCs w:val="24"/>
        </w:rPr>
        <w:t xml:space="preserve">Horizon </w:t>
      </w:r>
      <w:r w:rsidR="003A23C1" w:rsidRPr="003A23C1">
        <w:rPr>
          <w:sz w:val="24"/>
          <w:szCs w:val="24"/>
        </w:rPr>
        <w:t>2020</w:t>
      </w:r>
      <w:r>
        <w:rPr>
          <w:sz w:val="24"/>
          <w:szCs w:val="24"/>
        </w:rPr>
        <w:t xml:space="preserve">. Dei 9 progetti approvati nel 2022, 3 sono progetti BMED (3 proposal, tasso di successo del 100%), 4 INF (7 proposal, tasso di successo del 57%) e 2 </w:t>
      </w:r>
      <w:r w:rsidR="00CD7B95">
        <w:rPr>
          <w:sz w:val="24"/>
          <w:szCs w:val="24"/>
        </w:rPr>
        <w:t xml:space="preserve">COM </w:t>
      </w:r>
      <w:r>
        <w:rPr>
          <w:sz w:val="24"/>
          <w:szCs w:val="24"/>
        </w:rPr>
        <w:t xml:space="preserve">(4 proposal, tasso di successo del 50%). I progetti sottoposti nel 2022 da ARC (1 proposal) e ECO (2 proposal) non sono stati accettati. Sommando il 2021 e il 2022 l’USI ha raccolto circa 6.2 milioni di euro di finanziamenti: a titolo di paragone, nel periodo 2014-2020 aveva ricevuto </w:t>
      </w:r>
      <w:r>
        <w:rPr>
          <w:sz w:val="24"/>
          <w:szCs w:val="24"/>
        </w:rPr>
        <w:lastRenderedPageBreak/>
        <w:t xml:space="preserve">17.6 milioni di euro. Un confronto con le altre università svizzere non è possibile poiché i dati non sono disponibili. </w:t>
      </w:r>
    </w:p>
    <w:p w:rsidR="00D54F3A" w:rsidRDefault="00D54F3A" w:rsidP="006E4CB9">
      <w:pPr>
        <w:spacing w:before="80" w:after="80"/>
        <w:rPr>
          <w:sz w:val="24"/>
          <w:szCs w:val="24"/>
        </w:rPr>
      </w:pPr>
      <w:r>
        <w:rPr>
          <w:sz w:val="24"/>
          <w:szCs w:val="24"/>
        </w:rPr>
        <w:t xml:space="preserve">Nonostante l’assenza di dati per Innosuisse, considerato </w:t>
      </w:r>
      <w:r w:rsidR="00F212EA">
        <w:rPr>
          <w:sz w:val="24"/>
          <w:szCs w:val="24"/>
        </w:rPr>
        <w:t xml:space="preserve">quanto </w:t>
      </w:r>
      <w:r>
        <w:rPr>
          <w:sz w:val="24"/>
          <w:szCs w:val="24"/>
        </w:rPr>
        <w:t xml:space="preserve">descritto in precedenza, l’obiettivo relativo al finanziamento dei progetti di ricerca da parte di enti nazionali ed internazionali è da considerarsi raggiunto. </w:t>
      </w:r>
    </w:p>
    <w:p w:rsidR="00D54F3A" w:rsidRDefault="00D54F3A" w:rsidP="006E4CB9">
      <w:pPr>
        <w:spacing w:before="80" w:after="80"/>
        <w:rPr>
          <w:sz w:val="24"/>
          <w:szCs w:val="24"/>
        </w:rPr>
      </w:pPr>
    </w:p>
    <w:p w:rsidR="00F572C7" w:rsidRPr="00F572C7" w:rsidRDefault="00F572C7" w:rsidP="00DA6FED">
      <w:pPr>
        <w:pStyle w:val="Didascalia"/>
      </w:pPr>
      <w:bookmarkStart w:id="474" w:name="_Ref103871463"/>
      <w:bookmarkStart w:id="475" w:name="_Ref136436197"/>
      <w:r w:rsidRPr="002C56F2">
        <w:t xml:space="preserve">Tabella </w:t>
      </w:r>
      <w:r w:rsidRPr="002C56F2">
        <w:fldChar w:fldCharType="begin"/>
      </w:r>
      <w:r w:rsidRPr="002C56F2">
        <w:instrText xml:space="preserve"> SEQ Tabella \* ARABIC </w:instrText>
      </w:r>
      <w:r w:rsidRPr="002C56F2">
        <w:fldChar w:fldCharType="separate"/>
      </w:r>
      <w:r w:rsidR="005E0B02">
        <w:t>13</w:t>
      </w:r>
      <w:r w:rsidRPr="002C56F2">
        <w:fldChar w:fldCharType="end"/>
      </w:r>
      <w:bookmarkEnd w:id="474"/>
      <w:bookmarkEnd w:id="475"/>
      <w:r w:rsidRPr="002C56F2">
        <w:t xml:space="preserve"> – Evoluzione del numero di progetti sottomessi e finanziati e del tasso di successo dei progetti inoltrati all’EU</w:t>
      </w:r>
      <w:r w:rsidR="00CE6766" w:rsidRPr="002C56F2">
        <w:t xml:space="preserve"> (Horizon </w:t>
      </w:r>
      <w:r w:rsidR="00570F69">
        <w:t>2020</w:t>
      </w:r>
      <w:r w:rsidR="00CE6766" w:rsidRPr="002C56F2">
        <w:t>)</w:t>
      </w:r>
      <w:r w:rsidRPr="002C56F2">
        <w:t>, dal 2014 (fonte</w:t>
      </w:r>
      <w:r w:rsidR="007A7966" w:rsidRPr="002C56F2">
        <w:t>:</w:t>
      </w:r>
      <w:r w:rsidRPr="002C56F2">
        <w:t xml:space="preserve"> </w:t>
      </w:r>
      <w:r w:rsidR="00CD3AFF" w:rsidRPr="002C56F2">
        <w:t>Commissione Europea</w:t>
      </w:r>
      <w:r w:rsidRPr="002C56F2">
        <w:t>)</w:t>
      </w:r>
    </w:p>
    <w:tbl>
      <w:tblPr>
        <w:tblW w:w="5000" w:type="pct"/>
        <w:jc w:val="center"/>
        <w:tblLayout w:type="fixed"/>
        <w:tblCellMar>
          <w:left w:w="70" w:type="dxa"/>
          <w:right w:w="70" w:type="dxa"/>
        </w:tblCellMar>
        <w:tblLook w:val="04A0" w:firstRow="1" w:lastRow="0" w:firstColumn="1" w:lastColumn="0" w:noHBand="0" w:noVBand="1"/>
      </w:tblPr>
      <w:tblGrid>
        <w:gridCol w:w="1986"/>
        <w:gridCol w:w="2126"/>
        <w:gridCol w:w="1985"/>
        <w:gridCol w:w="3541"/>
      </w:tblGrid>
      <w:tr w:rsidR="00F572C7" w:rsidRPr="00F572C7" w:rsidTr="007018D1">
        <w:trPr>
          <w:trHeight w:val="315"/>
          <w:jc w:val="center"/>
        </w:trPr>
        <w:tc>
          <w:tcPr>
            <w:tcW w:w="1030" w:type="pct"/>
            <w:tcBorders>
              <w:right w:val="single" w:sz="4" w:space="0" w:color="FFFFFF" w:themeColor="background1"/>
            </w:tcBorders>
            <w:shd w:val="clear" w:color="auto" w:fill="D9D9D9" w:themeFill="background1" w:themeFillShade="D9"/>
            <w:noWrap/>
            <w:vAlign w:val="bottom"/>
            <w:hideMark/>
          </w:tcPr>
          <w:p w:rsidR="00F572C7" w:rsidRPr="00F572C7" w:rsidRDefault="00F572C7" w:rsidP="00F572C7">
            <w:pPr>
              <w:suppressAutoHyphens w:val="0"/>
              <w:jc w:val="left"/>
              <w:rPr>
                <w:rFonts w:eastAsia="Times New Roman" w:cs="Arial"/>
                <w:sz w:val="18"/>
                <w:szCs w:val="18"/>
                <w:lang w:eastAsia="it-CH"/>
              </w:rPr>
            </w:pPr>
          </w:p>
        </w:tc>
        <w:tc>
          <w:tcPr>
            <w:tcW w:w="1103" w:type="pct"/>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F572C7" w:rsidRPr="00F572C7" w:rsidRDefault="00F572C7" w:rsidP="00F572C7">
            <w:pPr>
              <w:suppressAutoHyphens w:val="0"/>
              <w:jc w:val="left"/>
              <w:rPr>
                <w:rFonts w:eastAsia="Times New Roman" w:cs="Arial"/>
                <w:b/>
                <w:bCs/>
                <w:color w:val="000000"/>
                <w:sz w:val="18"/>
                <w:szCs w:val="18"/>
                <w:lang w:eastAsia="it-CH"/>
              </w:rPr>
            </w:pPr>
            <w:r w:rsidRPr="00F572C7">
              <w:rPr>
                <w:rFonts w:eastAsia="Times New Roman" w:cs="Arial"/>
                <w:b/>
                <w:bCs/>
                <w:color w:val="000000"/>
                <w:sz w:val="18"/>
                <w:szCs w:val="18"/>
                <w:lang w:eastAsia="it-CH"/>
              </w:rPr>
              <w:t>Domande sottomesse</w:t>
            </w:r>
          </w:p>
        </w:tc>
        <w:tc>
          <w:tcPr>
            <w:tcW w:w="1030" w:type="pct"/>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F572C7" w:rsidRPr="00F572C7" w:rsidRDefault="00F572C7" w:rsidP="00F572C7">
            <w:pPr>
              <w:suppressAutoHyphens w:val="0"/>
              <w:jc w:val="left"/>
              <w:rPr>
                <w:rFonts w:eastAsia="Times New Roman" w:cs="Arial"/>
                <w:b/>
                <w:bCs/>
                <w:color w:val="000000"/>
                <w:sz w:val="18"/>
                <w:szCs w:val="18"/>
                <w:lang w:eastAsia="it-CH"/>
              </w:rPr>
            </w:pPr>
            <w:r w:rsidRPr="00F572C7">
              <w:rPr>
                <w:rFonts w:eastAsia="Times New Roman" w:cs="Arial"/>
                <w:b/>
                <w:bCs/>
                <w:color w:val="000000"/>
                <w:sz w:val="18"/>
                <w:szCs w:val="18"/>
                <w:lang w:eastAsia="it-CH"/>
              </w:rPr>
              <w:t>Progetti per anno</w:t>
            </w:r>
          </w:p>
        </w:tc>
        <w:tc>
          <w:tcPr>
            <w:tcW w:w="1837" w:type="pct"/>
            <w:tcBorders>
              <w:left w:val="single" w:sz="4" w:space="0" w:color="FFFFFF" w:themeColor="background1"/>
            </w:tcBorders>
            <w:shd w:val="clear" w:color="auto" w:fill="D9D9D9" w:themeFill="background1" w:themeFillShade="D9"/>
            <w:noWrap/>
            <w:vAlign w:val="bottom"/>
            <w:hideMark/>
          </w:tcPr>
          <w:p w:rsidR="00F572C7" w:rsidRPr="00F572C7" w:rsidRDefault="00F572C7" w:rsidP="00F572C7">
            <w:pPr>
              <w:suppressAutoHyphens w:val="0"/>
              <w:jc w:val="left"/>
              <w:rPr>
                <w:rFonts w:eastAsia="Times New Roman" w:cs="Arial"/>
                <w:b/>
                <w:bCs/>
                <w:color w:val="000000"/>
                <w:sz w:val="18"/>
                <w:szCs w:val="18"/>
                <w:lang w:eastAsia="it-CH"/>
              </w:rPr>
            </w:pPr>
            <w:r w:rsidRPr="00F572C7">
              <w:rPr>
                <w:rFonts w:eastAsia="Times New Roman" w:cs="Arial"/>
                <w:b/>
                <w:bCs/>
                <w:color w:val="000000"/>
                <w:sz w:val="18"/>
                <w:szCs w:val="18"/>
                <w:lang w:eastAsia="it-CH"/>
              </w:rPr>
              <w:t>Tasso di successo (in %)</w:t>
            </w:r>
          </w:p>
        </w:tc>
      </w:tr>
      <w:tr w:rsidR="00F572C7" w:rsidRPr="00F572C7" w:rsidTr="007018D1">
        <w:trPr>
          <w:trHeight w:val="300"/>
          <w:jc w:val="center"/>
        </w:trPr>
        <w:tc>
          <w:tcPr>
            <w:tcW w:w="1030" w:type="pct"/>
            <w:tcBorders>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2014</w:t>
            </w:r>
          </w:p>
        </w:tc>
        <w:tc>
          <w:tcPr>
            <w:tcW w:w="1103" w:type="pct"/>
            <w:tcBorders>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15</w:t>
            </w:r>
          </w:p>
        </w:tc>
        <w:tc>
          <w:tcPr>
            <w:tcW w:w="1030" w:type="pct"/>
            <w:tcBorders>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1</w:t>
            </w:r>
          </w:p>
        </w:tc>
        <w:tc>
          <w:tcPr>
            <w:tcW w:w="1837" w:type="pct"/>
            <w:tcBorders>
              <w:left w:val="single" w:sz="4" w:space="0" w:color="auto"/>
              <w:bottom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7%</w:t>
            </w:r>
          </w:p>
        </w:tc>
      </w:tr>
      <w:tr w:rsidR="00F572C7" w:rsidRPr="00F572C7" w:rsidTr="007018D1">
        <w:trPr>
          <w:trHeight w:val="300"/>
          <w:jc w:val="center"/>
        </w:trPr>
        <w:tc>
          <w:tcPr>
            <w:tcW w:w="1030" w:type="pct"/>
            <w:tcBorders>
              <w:top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2015</w:t>
            </w:r>
          </w:p>
        </w:tc>
        <w:tc>
          <w:tcPr>
            <w:tcW w:w="110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28</w:t>
            </w:r>
          </w:p>
        </w:tc>
        <w:tc>
          <w:tcPr>
            <w:tcW w:w="10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2</w:t>
            </w:r>
          </w:p>
        </w:tc>
        <w:tc>
          <w:tcPr>
            <w:tcW w:w="1837" w:type="pct"/>
            <w:tcBorders>
              <w:top w:val="single" w:sz="4" w:space="0" w:color="auto"/>
              <w:left w:val="single" w:sz="4" w:space="0" w:color="auto"/>
              <w:bottom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7%</w:t>
            </w:r>
          </w:p>
        </w:tc>
      </w:tr>
      <w:tr w:rsidR="00F572C7" w:rsidRPr="00F572C7" w:rsidTr="007018D1">
        <w:trPr>
          <w:trHeight w:val="300"/>
          <w:jc w:val="center"/>
        </w:trPr>
        <w:tc>
          <w:tcPr>
            <w:tcW w:w="1030" w:type="pct"/>
            <w:tcBorders>
              <w:top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2016</w:t>
            </w:r>
          </w:p>
        </w:tc>
        <w:tc>
          <w:tcPr>
            <w:tcW w:w="110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19</w:t>
            </w:r>
          </w:p>
        </w:tc>
        <w:tc>
          <w:tcPr>
            <w:tcW w:w="10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5</w:t>
            </w:r>
          </w:p>
        </w:tc>
        <w:tc>
          <w:tcPr>
            <w:tcW w:w="1837" w:type="pct"/>
            <w:tcBorders>
              <w:top w:val="single" w:sz="4" w:space="0" w:color="auto"/>
              <w:left w:val="single" w:sz="4" w:space="0" w:color="auto"/>
              <w:bottom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26%</w:t>
            </w:r>
          </w:p>
        </w:tc>
      </w:tr>
      <w:tr w:rsidR="00F572C7" w:rsidRPr="00F572C7" w:rsidTr="007018D1">
        <w:trPr>
          <w:trHeight w:val="300"/>
          <w:jc w:val="center"/>
        </w:trPr>
        <w:tc>
          <w:tcPr>
            <w:tcW w:w="1030" w:type="pct"/>
            <w:tcBorders>
              <w:top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2017</w:t>
            </w:r>
          </w:p>
        </w:tc>
        <w:tc>
          <w:tcPr>
            <w:tcW w:w="110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27</w:t>
            </w:r>
          </w:p>
        </w:tc>
        <w:tc>
          <w:tcPr>
            <w:tcW w:w="10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1</w:t>
            </w:r>
          </w:p>
        </w:tc>
        <w:tc>
          <w:tcPr>
            <w:tcW w:w="1837" w:type="pct"/>
            <w:tcBorders>
              <w:top w:val="single" w:sz="4" w:space="0" w:color="auto"/>
              <w:left w:val="single" w:sz="4" w:space="0" w:color="auto"/>
              <w:bottom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4%</w:t>
            </w:r>
          </w:p>
        </w:tc>
      </w:tr>
      <w:tr w:rsidR="00F572C7" w:rsidRPr="00F572C7" w:rsidTr="007018D1">
        <w:trPr>
          <w:trHeight w:val="300"/>
          <w:jc w:val="center"/>
        </w:trPr>
        <w:tc>
          <w:tcPr>
            <w:tcW w:w="1030" w:type="pct"/>
            <w:tcBorders>
              <w:top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2018</w:t>
            </w:r>
          </w:p>
        </w:tc>
        <w:tc>
          <w:tcPr>
            <w:tcW w:w="110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19</w:t>
            </w:r>
          </w:p>
        </w:tc>
        <w:tc>
          <w:tcPr>
            <w:tcW w:w="10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5</w:t>
            </w:r>
          </w:p>
        </w:tc>
        <w:tc>
          <w:tcPr>
            <w:tcW w:w="1837" w:type="pct"/>
            <w:tcBorders>
              <w:top w:val="single" w:sz="4" w:space="0" w:color="auto"/>
              <w:left w:val="single" w:sz="4" w:space="0" w:color="auto"/>
              <w:bottom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26%</w:t>
            </w:r>
          </w:p>
        </w:tc>
      </w:tr>
      <w:tr w:rsidR="00F572C7" w:rsidRPr="00F572C7" w:rsidTr="007018D1">
        <w:trPr>
          <w:trHeight w:val="300"/>
          <w:jc w:val="center"/>
        </w:trPr>
        <w:tc>
          <w:tcPr>
            <w:tcW w:w="1030" w:type="pct"/>
            <w:tcBorders>
              <w:top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2019</w:t>
            </w:r>
          </w:p>
        </w:tc>
        <w:tc>
          <w:tcPr>
            <w:tcW w:w="110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D54F3A" w:rsidP="00F572C7">
            <w:pPr>
              <w:suppressAutoHyphens w:val="0"/>
              <w:jc w:val="right"/>
              <w:rPr>
                <w:rFonts w:eastAsia="Times New Roman" w:cs="Arial"/>
                <w:color w:val="000000"/>
                <w:sz w:val="18"/>
                <w:szCs w:val="18"/>
                <w:lang w:eastAsia="it-CH"/>
              </w:rPr>
            </w:pPr>
            <w:r>
              <w:rPr>
                <w:rFonts w:eastAsia="Times New Roman" w:cs="Arial"/>
                <w:color w:val="000000"/>
                <w:sz w:val="18"/>
                <w:szCs w:val="18"/>
                <w:lang w:eastAsia="it-CH"/>
              </w:rPr>
              <w:t>34</w:t>
            </w:r>
          </w:p>
        </w:tc>
        <w:tc>
          <w:tcPr>
            <w:tcW w:w="10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3</w:t>
            </w:r>
          </w:p>
        </w:tc>
        <w:tc>
          <w:tcPr>
            <w:tcW w:w="1837" w:type="pct"/>
            <w:tcBorders>
              <w:top w:val="single" w:sz="4" w:space="0" w:color="auto"/>
              <w:left w:val="single" w:sz="4" w:space="0" w:color="auto"/>
              <w:bottom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9%</w:t>
            </w:r>
          </w:p>
        </w:tc>
      </w:tr>
      <w:tr w:rsidR="00F572C7" w:rsidRPr="00F572C7" w:rsidTr="007018D1">
        <w:trPr>
          <w:trHeight w:val="300"/>
          <w:jc w:val="center"/>
        </w:trPr>
        <w:tc>
          <w:tcPr>
            <w:tcW w:w="1030" w:type="pct"/>
            <w:tcBorders>
              <w:top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2020</w:t>
            </w:r>
          </w:p>
        </w:tc>
        <w:tc>
          <w:tcPr>
            <w:tcW w:w="110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38</w:t>
            </w:r>
          </w:p>
        </w:tc>
        <w:tc>
          <w:tcPr>
            <w:tcW w:w="10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D54F3A" w:rsidP="00F572C7">
            <w:pPr>
              <w:suppressAutoHyphens w:val="0"/>
              <w:jc w:val="right"/>
              <w:rPr>
                <w:rFonts w:eastAsia="Times New Roman" w:cs="Arial"/>
                <w:color w:val="000000"/>
                <w:sz w:val="18"/>
                <w:szCs w:val="18"/>
                <w:lang w:eastAsia="it-CH"/>
              </w:rPr>
            </w:pPr>
            <w:r>
              <w:rPr>
                <w:rFonts w:eastAsia="Times New Roman" w:cs="Arial"/>
                <w:color w:val="000000"/>
                <w:sz w:val="18"/>
                <w:szCs w:val="18"/>
                <w:lang w:eastAsia="it-CH"/>
              </w:rPr>
              <w:t>5</w:t>
            </w:r>
          </w:p>
        </w:tc>
        <w:tc>
          <w:tcPr>
            <w:tcW w:w="1837" w:type="pct"/>
            <w:tcBorders>
              <w:top w:val="single" w:sz="4" w:space="0" w:color="auto"/>
              <w:left w:val="single" w:sz="4" w:space="0" w:color="auto"/>
              <w:bottom w:val="single" w:sz="4" w:space="0" w:color="auto"/>
            </w:tcBorders>
            <w:shd w:val="clear" w:color="auto" w:fill="auto"/>
            <w:noWrap/>
            <w:vAlign w:val="bottom"/>
            <w:hideMark/>
          </w:tcPr>
          <w:p w:rsidR="00F572C7" w:rsidRPr="00F572C7" w:rsidRDefault="00F572C7" w:rsidP="00D54F3A">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1</w:t>
            </w:r>
            <w:r w:rsidR="00D54F3A">
              <w:rPr>
                <w:rFonts w:eastAsia="Times New Roman" w:cs="Arial"/>
                <w:color w:val="000000"/>
                <w:sz w:val="18"/>
                <w:szCs w:val="18"/>
                <w:lang w:eastAsia="it-CH"/>
              </w:rPr>
              <w:t>3</w:t>
            </w:r>
            <w:r w:rsidRPr="00F572C7">
              <w:rPr>
                <w:rFonts w:eastAsia="Times New Roman" w:cs="Arial"/>
                <w:color w:val="000000"/>
                <w:sz w:val="18"/>
                <w:szCs w:val="18"/>
                <w:lang w:eastAsia="it-CH"/>
              </w:rPr>
              <w:t>%</w:t>
            </w:r>
          </w:p>
        </w:tc>
      </w:tr>
      <w:tr w:rsidR="00F572C7" w:rsidRPr="00F572C7" w:rsidTr="007018D1">
        <w:trPr>
          <w:trHeight w:val="300"/>
          <w:jc w:val="center"/>
        </w:trPr>
        <w:tc>
          <w:tcPr>
            <w:tcW w:w="1030" w:type="pct"/>
            <w:tcBorders>
              <w:top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2021</w:t>
            </w:r>
          </w:p>
        </w:tc>
        <w:tc>
          <w:tcPr>
            <w:tcW w:w="110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0</w:t>
            </w:r>
          </w:p>
        </w:tc>
        <w:tc>
          <w:tcPr>
            <w:tcW w:w="10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1</w:t>
            </w:r>
          </w:p>
        </w:tc>
        <w:tc>
          <w:tcPr>
            <w:tcW w:w="1837" w:type="pct"/>
            <w:tcBorders>
              <w:top w:val="single" w:sz="4" w:space="0" w:color="auto"/>
              <w:left w:val="single" w:sz="4" w:space="0" w:color="auto"/>
              <w:bottom w:val="single" w:sz="4" w:space="0" w:color="auto"/>
            </w:tcBorders>
            <w:shd w:val="clear" w:color="auto" w:fill="auto"/>
            <w:noWrap/>
            <w:vAlign w:val="bottom"/>
            <w:hideMark/>
          </w:tcPr>
          <w:p w:rsidR="00F572C7" w:rsidRPr="00F572C7" w:rsidRDefault="00F572C7" w:rsidP="00F572C7">
            <w:pPr>
              <w:suppressAutoHyphens w:val="0"/>
              <w:jc w:val="left"/>
              <w:rPr>
                <w:rFonts w:eastAsia="Times New Roman" w:cs="Arial"/>
                <w:color w:val="000000"/>
                <w:sz w:val="18"/>
                <w:szCs w:val="18"/>
                <w:lang w:eastAsia="it-CH"/>
              </w:rPr>
            </w:pPr>
            <w:r w:rsidRPr="00F572C7">
              <w:rPr>
                <w:rFonts w:eastAsia="Times New Roman" w:cs="Arial"/>
                <w:color w:val="000000"/>
                <w:sz w:val="18"/>
                <w:szCs w:val="18"/>
                <w:lang w:eastAsia="it-CH"/>
              </w:rPr>
              <w:t> </w:t>
            </w:r>
          </w:p>
        </w:tc>
      </w:tr>
      <w:tr w:rsidR="00F572C7" w:rsidRPr="00F572C7" w:rsidTr="007018D1">
        <w:trPr>
          <w:trHeight w:val="300"/>
          <w:jc w:val="center"/>
        </w:trPr>
        <w:tc>
          <w:tcPr>
            <w:tcW w:w="1030" w:type="pct"/>
            <w:tcBorders>
              <w:top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left"/>
              <w:rPr>
                <w:rFonts w:eastAsia="Times New Roman" w:cs="Arial"/>
                <w:b/>
                <w:bCs/>
                <w:color w:val="000000"/>
                <w:sz w:val="18"/>
                <w:szCs w:val="18"/>
                <w:lang w:eastAsia="it-CH"/>
              </w:rPr>
            </w:pPr>
            <w:r w:rsidRPr="00F572C7">
              <w:rPr>
                <w:rFonts w:eastAsia="Times New Roman" w:cs="Arial"/>
                <w:b/>
                <w:bCs/>
                <w:color w:val="000000"/>
                <w:sz w:val="18"/>
                <w:szCs w:val="18"/>
                <w:lang w:eastAsia="it-CH"/>
              </w:rPr>
              <w:t>Totale</w:t>
            </w:r>
          </w:p>
        </w:tc>
        <w:tc>
          <w:tcPr>
            <w:tcW w:w="1103" w:type="pct"/>
            <w:tcBorders>
              <w:top w:val="single" w:sz="4" w:space="0" w:color="auto"/>
              <w:left w:val="single" w:sz="4" w:space="0" w:color="auto"/>
              <w:right w:val="single" w:sz="4" w:space="0" w:color="auto"/>
            </w:tcBorders>
            <w:shd w:val="clear" w:color="auto" w:fill="auto"/>
            <w:noWrap/>
            <w:vAlign w:val="bottom"/>
            <w:hideMark/>
          </w:tcPr>
          <w:p w:rsidR="00F572C7" w:rsidRPr="00F572C7" w:rsidRDefault="00F572C7" w:rsidP="00D54F3A">
            <w:pPr>
              <w:suppressAutoHyphens w:val="0"/>
              <w:jc w:val="right"/>
              <w:rPr>
                <w:rFonts w:eastAsia="Times New Roman" w:cs="Arial"/>
                <w:b/>
                <w:bCs/>
                <w:color w:val="000000"/>
                <w:sz w:val="18"/>
                <w:szCs w:val="18"/>
                <w:lang w:eastAsia="it-CH"/>
              </w:rPr>
            </w:pPr>
            <w:r w:rsidRPr="00F572C7">
              <w:rPr>
                <w:rFonts w:eastAsia="Times New Roman" w:cs="Arial"/>
                <w:b/>
                <w:bCs/>
                <w:color w:val="000000"/>
                <w:sz w:val="18"/>
                <w:szCs w:val="18"/>
                <w:lang w:eastAsia="it-CH"/>
              </w:rPr>
              <w:t>1</w:t>
            </w:r>
            <w:r w:rsidR="00D54F3A">
              <w:rPr>
                <w:rFonts w:eastAsia="Times New Roman" w:cs="Arial"/>
                <w:b/>
                <w:bCs/>
                <w:color w:val="000000"/>
                <w:sz w:val="18"/>
                <w:szCs w:val="18"/>
                <w:lang w:eastAsia="it-CH"/>
              </w:rPr>
              <w:t>80</w:t>
            </w:r>
          </w:p>
        </w:tc>
        <w:tc>
          <w:tcPr>
            <w:tcW w:w="1030" w:type="pct"/>
            <w:tcBorders>
              <w:top w:val="single" w:sz="4" w:space="0" w:color="auto"/>
              <w:left w:val="single" w:sz="4" w:space="0" w:color="auto"/>
              <w:right w:val="single" w:sz="4" w:space="0" w:color="auto"/>
            </w:tcBorders>
            <w:shd w:val="clear" w:color="auto" w:fill="auto"/>
            <w:noWrap/>
            <w:vAlign w:val="bottom"/>
            <w:hideMark/>
          </w:tcPr>
          <w:p w:rsidR="00F572C7" w:rsidRPr="00F572C7" w:rsidRDefault="00F572C7" w:rsidP="00D54F3A">
            <w:pPr>
              <w:suppressAutoHyphens w:val="0"/>
              <w:jc w:val="right"/>
              <w:rPr>
                <w:rFonts w:eastAsia="Times New Roman" w:cs="Arial"/>
                <w:b/>
                <w:bCs/>
                <w:color w:val="000000"/>
                <w:sz w:val="18"/>
                <w:szCs w:val="18"/>
                <w:lang w:eastAsia="it-CH"/>
              </w:rPr>
            </w:pPr>
            <w:r w:rsidRPr="00F572C7">
              <w:rPr>
                <w:rFonts w:eastAsia="Times New Roman" w:cs="Arial"/>
                <w:b/>
                <w:bCs/>
                <w:color w:val="000000"/>
                <w:sz w:val="18"/>
                <w:szCs w:val="18"/>
                <w:lang w:eastAsia="it-CH"/>
              </w:rPr>
              <w:t>2</w:t>
            </w:r>
            <w:r w:rsidR="00D54F3A">
              <w:rPr>
                <w:rFonts w:eastAsia="Times New Roman" w:cs="Arial"/>
                <w:b/>
                <w:bCs/>
                <w:color w:val="000000"/>
                <w:sz w:val="18"/>
                <w:szCs w:val="18"/>
                <w:lang w:eastAsia="it-CH"/>
              </w:rPr>
              <w:t>3</w:t>
            </w:r>
          </w:p>
        </w:tc>
        <w:tc>
          <w:tcPr>
            <w:tcW w:w="1837" w:type="pct"/>
            <w:tcBorders>
              <w:top w:val="single" w:sz="4" w:space="0" w:color="auto"/>
              <w:left w:val="single" w:sz="4" w:space="0" w:color="auto"/>
            </w:tcBorders>
            <w:shd w:val="clear" w:color="auto" w:fill="auto"/>
            <w:noWrap/>
            <w:vAlign w:val="bottom"/>
            <w:hideMark/>
          </w:tcPr>
          <w:p w:rsidR="00F572C7" w:rsidRPr="00F572C7" w:rsidRDefault="00F572C7" w:rsidP="00D54F3A">
            <w:pPr>
              <w:suppressAutoHyphens w:val="0"/>
              <w:jc w:val="right"/>
              <w:rPr>
                <w:rFonts w:eastAsia="Times New Roman" w:cs="Arial"/>
                <w:b/>
                <w:bCs/>
                <w:color w:val="000000"/>
                <w:sz w:val="18"/>
                <w:szCs w:val="18"/>
                <w:lang w:eastAsia="it-CH"/>
              </w:rPr>
            </w:pPr>
            <w:r w:rsidRPr="00F572C7">
              <w:rPr>
                <w:rFonts w:eastAsia="Times New Roman" w:cs="Arial"/>
                <w:b/>
                <w:bCs/>
                <w:color w:val="000000"/>
                <w:sz w:val="18"/>
                <w:szCs w:val="18"/>
                <w:lang w:eastAsia="it-CH"/>
              </w:rPr>
              <w:t>1</w:t>
            </w:r>
            <w:r w:rsidR="00D54F3A">
              <w:rPr>
                <w:rFonts w:eastAsia="Times New Roman" w:cs="Arial"/>
                <w:b/>
                <w:bCs/>
                <w:color w:val="000000"/>
                <w:sz w:val="18"/>
                <w:szCs w:val="18"/>
                <w:lang w:eastAsia="it-CH"/>
              </w:rPr>
              <w:t>3</w:t>
            </w:r>
            <w:r w:rsidRPr="00F572C7">
              <w:rPr>
                <w:rFonts w:eastAsia="Times New Roman" w:cs="Arial"/>
                <w:b/>
                <w:bCs/>
                <w:color w:val="000000"/>
                <w:sz w:val="18"/>
                <w:szCs w:val="18"/>
                <w:lang w:eastAsia="it-CH"/>
              </w:rPr>
              <w:t>%</w:t>
            </w:r>
          </w:p>
        </w:tc>
      </w:tr>
      <w:tr w:rsidR="00F572C7" w:rsidRPr="00F572C7" w:rsidTr="007018D1">
        <w:trPr>
          <w:trHeight w:val="70"/>
          <w:jc w:val="center"/>
        </w:trPr>
        <w:tc>
          <w:tcPr>
            <w:tcW w:w="1030" w:type="pct"/>
            <w:shd w:val="clear" w:color="auto" w:fill="auto"/>
            <w:noWrap/>
            <w:vAlign w:val="bottom"/>
            <w:hideMark/>
          </w:tcPr>
          <w:p w:rsidR="00F572C7" w:rsidRPr="00F572C7" w:rsidRDefault="00F572C7" w:rsidP="00F572C7">
            <w:pPr>
              <w:suppressAutoHyphens w:val="0"/>
              <w:jc w:val="right"/>
              <w:rPr>
                <w:rFonts w:eastAsia="Times New Roman" w:cs="Arial"/>
                <w:b/>
                <w:bCs/>
                <w:color w:val="000000"/>
                <w:sz w:val="18"/>
                <w:szCs w:val="18"/>
                <w:lang w:eastAsia="it-CH"/>
              </w:rPr>
            </w:pPr>
          </w:p>
        </w:tc>
        <w:tc>
          <w:tcPr>
            <w:tcW w:w="1103" w:type="pct"/>
            <w:shd w:val="clear" w:color="auto" w:fill="auto"/>
            <w:noWrap/>
            <w:vAlign w:val="bottom"/>
            <w:hideMark/>
          </w:tcPr>
          <w:p w:rsidR="00F572C7" w:rsidRPr="00F572C7" w:rsidRDefault="00F572C7" w:rsidP="00F572C7">
            <w:pPr>
              <w:suppressAutoHyphens w:val="0"/>
              <w:jc w:val="left"/>
              <w:rPr>
                <w:rFonts w:eastAsia="Times New Roman" w:cs="Arial"/>
                <w:b/>
                <w:bCs/>
                <w:color w:val="000000"/>
                <w:sz w:val="18"/>
                <w:szCs w:val="18"/>
                <w:lang w:eastAsia="it-CH"/>
              </w:rPr>
            </w:pPr>
            <w:r w:rsidRPr="00F572C7">
              <w:rPr>
                <w:rFonts w:eastAsia="Times New Roman" w:cs="Arial"/>
                <w:b/>
                <w:bCs/>
                <w:color w:val="000000"/>
                <w:sz w:val="18"/>
                <w:szCs w:val="18"/>
                <w:lang w:eastAsia="it-CH"/>
              </w:rPr>
              <w:t> </w:t>
            </w:r>
          </w:p>
        </w:tc>
        <w:tc>
          <w:tcPr>
            <w:tcW w:w="1030" w:type="pct"/>
            <w:shd w:val="clear" w:color="auto" w:fill="auto"/>
            <w:noWrap/>
            <w:vAlign w:val="bottom"/>
            <w:hideMark/>
          </w:tcPr>
          <w:p w:rsidR="00F572C7" w:rsidRPr="00F572C7" w:rsidRDefault="00F572C7" w:rsidP="00F572C7">
            <w:pPr>
              <w:suppressAutoHyphens w:val="0"/>
              <w:jc w:val="left"/>
              <w:rPr>
                <w:rFonts w:eastAsia="Times New Roman" w:cs="Arial"/>
                <w:b/>
                <w:bCs/>
                <w:color w:val="000000"/>
                <w:sz w:val="18"/>
                <w:szCs w:val="18"/>
                <w:lang w:eastAsia="it-CH"/>
              </w:rPr>
            </w:pPr>
            <w:r w:rsidRPr="00F572C7">
              <w:rPr>
                <w:rFonts w:eastAsia="Times New Roman" w:cs="Arial"/>
                <w:b/>
                <w:bCs/>
                <w:color w:val="000000"/>
                <w:sz w:val="18"/>
                <w:szCs w:val="18"/>
                <w:lang w:eastAsia="it-CH"/>
              </w:rPr>
              <w:t> </w:t>
            </w:r>
          </w:p>
        </w:tc>
        <w:tc>
          <w:tcPr>
            <w:tcW w:w="1837" w:type="pct"/>
            <w:shd w:val="clear" w:color="auto" w:fill="auto"/>
            <w:noWrap/>
            <w:vAlign w:val="bottom"/>
            <w:hideMark/>
          </w:tcPr>
          <w:p w:rsidR="00F572C7" w:rsidRPr="00F572C7" w:rsidRDefault="00F572C7" w:rsidP="00F572C7">
            <w:pPr>
              <w:suppressAutoHyphens w:val="0"/>
              <w:jc w:val="left"/>
              <w:rPr>
                <w:rFonts w:eastAsia="Times New Roman" w:cs="Arial"/>
                <w:b/>
                <w:bCs/>
                <w:color w:val="000000"/>
                <w:sz w:val="18"/>
                <w:szCs w:val="18"/>
                <w:lang w:eastAsia="it-CH"/>
              </w:rPr>
            </w:pPr>
            <w:r w:rsidRPr="00F572C7">
              <w:rPr>
                <w:rFonts w:eastAsia="Times New Roman" w:cs="Arial"/>
                <w:b/>
                <w:bCs/>
                <w:color w:val="000000"/>
                <w:sz w:val="18"/>
                <w:szCs w:val="18"/>
                <w:lang w:eastAsia="it-CH"/>
              </w:rPr>
              <w:t> </w:t>
            </w:r>
          </w:p>
        </w:tc>
      </w:tr>
      <w:tr w:rsidR="00F572C7" w:rsidRPr="00F572C7" w:rsidTr="007018D1">
        <w:trPr>
          <w:trHeight w:val="360"/>
          <w:jc w:val="center"/>
        </w:trPr>
        <w:tc>
          <w:tcPr>
            <w:tcW w:w="1030" w:type="pct"/>
            <w:tcBorders>
              <w:right w:val="single" w:sz="4" w:space="0" w:color="FFFFFF" w:themeColor="background1"/>
            </w:tcBorders>
            <w:shd w:val="clear" w:color="auto" w:fill="D9D9D9" w:themeFill="background1" w:themeFillShade="D9"/>
            <w:noWrap/>
            <w:vAlign w:val="bottom"/>
            <w:hideMark/>
          </w:tcPr>
          <w:p w:rsidR="00F572C7" w:rsidRPr="00F572C7" w:rsidRDefault="00F572C7" w:rsidP="00F572C7">
            <w:pPr>
              <w:suppressAutoHyphens w:val="0"/>
              <w:jc w:val="left"/>
              <w:rPr>
                <w:rFonts w:eastAsia="Times New Roman" w:cs="Arial"/>
                <w:b/>
                <w:bCs/>
                <w:color w:val="000000"/>
                <w:sz w:val="18"/>
                <w:szCs w:val="18"/>
                <w:lang w:eastAsia="it-CH"/>
              </w:rPr>
            </w:pPr>
          </w:p>
        </w:tc>
        <w:tc>
          <w:tcPr>
            <w:tcW w:w="1103" w:type="pct"/>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F572C7" w:rsidRPr="00F572C7" w:rsidRDefault="00F572C7" w:rsidP="00F572C7">
            <w:pPr>
              <w:suppressAutoHyphens w:val="0"/>
              <w:jc w:val="left"/>
              <w:rPr>
                <w:rFonts w:eastAsia="Times New Roman" w:cs="Arial"/>
                <w:b/>
                <w:bCs/>
                <w:color w:val="000000"/>
                <w:sz w:val="18"/>
                <w:szCs w:val="18"/>
                <w:lang w:eastAsia="it-CH"/>
              </w:rPr>
            </w:pPr>
            <w:r w:rsidRPr="00F572C7">
              <w:rPr>
                <w:rFonts w:eastAsia="Times New Roman" w:cs="Arial"/>
                <w:b/>
                <w:bCs/>
                <w:color w:val="000000"/>
                <w:sz w:val="18"/>
                <w:szCs w:val="18"/>
                <w:lang w:eastAsia="it-CH"/>
              </w:rPr>
              <w:t>Domande per tipologia</w:t>
            </w:r>
          </w:p>
        </w:tc>
        <w:tc>
          <w:tcPr>
            <w:tcW w:w="1030" w:type="pct"/>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F572C7" w:rsidRPr="00F572C7" w:rsidRDefault="00F572C7" w:rsidP="00F572C7">
            <w:pPr>
              <w:suppressAutoHyphens w:val="0"/>
              <w:jc w:val="left"/>
              <w:rPr>
                <w:rFonts w:eastAsia="Times New Roman" w:cs="Arial"/>
                <w:b/>
                <w:bCs/>
                <w:color w:val="000000"/>
                <w:sz w:val="18"/>
                <w:szCs w:val="18"/>
                <w:lang w:eastAsia="it-CH"/>
              </w:rPr>
            </w:pPr>
            <w:r w:rsidRPr="00F572C7">
              <w:rPr>
                <w:rFonts w:eastAsia="Times New Roman" w:cs="Arial"/>
                <w:b/>
                <w:bCs/>
                <w:color w:val="000000"/>
                <w:sz w:val="18"/>
                <w:szCs w:val="18"/>
                <w:lang w:eastAsia="it-CH"/>
              </w:rPr>
              <w:t>Progetti per tipologia</w:t>
            </w:r>
          </w:p>
        </w:tc>
        <w:tc>
          <w:tcPr>
            <w:tcW w:w="1837" w:type="pct"/>
            <w:tcBorders>
              <w:left w:val="single" w:sz="4" w:space="0" w:color="FFFFFF" w:themeColor="background1"/>
            </w:tcBorders>
            <w:shd w:val="clear" w:color="auto" w:fill="D9D9D9" w:themeFill="background1" w:themeFillShade="D9"/>
            <w:vAlign w:val="bottom"/>
            <w:hideMark/>
          </w:tcPr>
          <w:p w:rsidR="00F572C7" w:rsidRPr="00F572C7" w:rsidRDefault="00F572C7" w:rsidP="00F572C7">
            <w:pPr>
              <w:suppressAutoHyphens w:val="0"/>
              <w:jc w:val="left"/>
              <w:rPr>
                <w:rFonts w:eastAsia="Times New Roman" w:cs="Arial"/>
                <w:b/>
                <w:bCs/>
                <w:color w:val="000000"/>
                <w:sz w:val="18"/>
                <w:szCs w:val="18"/>
                <w:lang w:eastAsia="it-CH"/>
              </w:rPr>
            </w:pPr>
            <w:r w:rsidRPr="00F572C7">
              <w:rPr>
                <w:rFonts w:eastAsia="Times New Roman" w:cs="Arial"/>
                <w:b/>
                <w:bCs/>
                <w:color w:val="000000"/>
                <w:sz w:val="18"/>
                <w:szCs w:val="18"/>
                <w:lang w:eastAsia="it-CH"/>
              </w:rPr>
              <w:t>Tasso di successo per tipologia (in %)</w:t>
            </w:r>
          </w:p>
        </w:tc>
      </w:tr>
      <w:tr w:rsidR="00F572C7" w:rsidRPr="00F572C7" w:rsidTr="007018D1">
        <w:trPr>
          <w:trHeight w:val="289"/>
          <w:jc w:val="center"/>
        </w:trPr>
        <w:tc>
          <w:tcPr>
            <w:tcW w:w="1030" w:type="pct"/>
            <w:tcBorders>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left"/>
              <w:rPr>
                <w:rFonts w:eastAsia="Times New Roman" w:cs="Arial"/>
                <w:color w:val="000000"/>
                <w:sz w:val="18"/>
                <w:szCs w:val="18"/>
                <w:lang w:eastAsia="it-CH"/>
              </w:rPr>
            </w:pPr>
            <w:r w:rsidRPr="00F572C7">
              <w:rPr>
                <w:rFonts w:eastAsia="Times New Roman" w:cs="Arial"/>
                <w:color w:val="000000"/>
                <w:sz w:val="18"/>
                <w:szCs w:val="18"/>
                <w:lang w:eastAsia="it-CH"/>
              </w:rPr>
              <w:t>Collaborative</w:t>
            </w:r>
          </w:p>
        </w:tc>
        <w:tc>
          <w:tcPr>
            <w:tcW w:w="1103" w:type="pct"/>
            <w:tcBorders>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D54F3A">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12</w:t>
            </w:r>
            <w:r w:rsidR="00D54F3A">
              <w:rPr>
                <w:rFonts w:eastAsia="Times New Roman" w:cs="Arial"/>
                <w:color w:val="000000"/>
                <w:sz w:val="18"/>
                <w:szCs w:val="18"/>
                <w:lang w:eastAsia="it-CH"/>
              </w:rPr>
              <w:t>8</w:t>
            </w:r>
          </w:p>
        </w:tc>
        <w:tc>
          <w:tcPr>
            <w:tcW w:w="1030" w:type="pct"/>
            <w:tcBorders>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D54F3A">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1</w:t>
            </w:r>
            <w:r w:rsidR="00D54F3A">
              <w:rPr>
                <w:rFonts w:eastAsia="Times New Roman" w:cs="Arial"/>
                <w:color w:val="000000"/>
                <w:sz w:val="18"/>
                <w:szCs w:val="18"/>
                <w:lang w:eastAsia="it-CH"/>
              </w:rPr>
              <w:t>3</w:t>
            </w:r>
          </w:p>
        </w:tc>
        <w:tc>
          <w:tcPr>
            <w:tcW w:w="1837" w:type="pct"/>
            <w:tcBorders>
              <w:left w:val="single" w:sz="4" w:space="0" w:color="auto"/>
              <w:bottom w:val="single" w:sz="4" w:space="0" w:color="auto"/>
            </w:tcBorders>
            <w:shd w:val="clear" w:color="auto" w:fill="auto"/>
            <w:noWrap/>
            <w:vAlign w:val="bottom"/>
            <w:hideMark/>
          </w:tcPr>
          <w:p w:rsidR="00F572C7" w:rsidRPr="00F572C7" w:rsidRDefault="00D54F3A" w:rsidP="00F572C7">
            <w:pPr>
              <w:suppressAutoHyphens w:val="0"/>
              <w:jc w:val="right"/>
              <w:rPr>
                <w:rFonts w:eastAsia="Times New Roman" w:cs="Arial"/>
                <w:color w:val="000000"/>
                <w:sz w:val="18"/>
                <w:szCs w:val="18"/>
                <w:lang w:eastAsia="it-CH"/>
              </w:rPr>
            </w:pPr>
            <w:r>
              <w:rPr>
                <w:rFonts w:eastAsia="Times New Roman" w:cs="Arial"/>
                <w:color w:val="000000"/>
                <w:sz w:val="18"/>
                <w:szCs w:val="18"/>
                <w:lang w:eastAsia="it-CH"/>
              </w:rPr>
              <w:t>10</w:t>
            </w:r>
            <w:r w:rsidR="00F572C7" w:rsidRPr="00F572C7">
              <w:rPr>
                <w:rFonts w:eastAsia="Times New Roman" w:cs="Arial"/>
                <w:color w:val="000000"/>
                <w:sz w:val="18"/>
                <w:szCs w:val="18"/>
                <w:lang w:eastAsia="it-CH"/>
              </w:rPr>
              <w:t>%</w:t>
            </w:r>
          </w:p>
        </w:tc>
      </w:tr>
      <w:tr w:rsidR="00F572C7" w:rsidRPr="00F572C7" w:rsidTr="007018D1">
        <w:trPr>
          <w:trHeight w:val="300"/>
          <w:jc w:val="center"/>
        </w:trPr>
        <w:tc>
          <w:tcPr>
            <w:tcW w:w="1030" w:type="pct"/>
            <w:tcBorders>
              <w:top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left"/>
              <w:rPr>
                <w:rFonts w:eastAsia="Times New Roman" w:cs="Arial"/>
                <w:color w:val="000000"/>
                <w:sz w:val="18"/>
                <w:szCs w:val="18"/>
                <w:lang w:eastAsia="it-CH"/>
              </w:rPr>
            </w:pPr>
            <w:r w:rsidRPr="00F572C7">
              <w:rPr>
                <w:rFonts w:eastAsia="Times New Roman" w:cs="Arial"/>
                <w:color w:val="000000"/>
                <w:sz w:val="18"/>
                <w:szCs w:val="18"/>
                <w:lang w:eastAsia="it-CH"/>
              </w:rPr>
              <w:t>Individual grants/ fellowships</w:t>
            </w:r>
          </w:p>
        </w:tc>
        <w:tc>
          <w:tcPr>
            <w:tcW w:w="110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52</w:t>
            </w:r>
          </w:p>
        </w:tc>
        <w:tc>
          <w:tcPr>
            <w:tcW w:w="1030"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10</w:t>
            </w:r>
          </w:p>
        </w:tc>
        <w:tc>
          <w:tcPr>
            <w:tcW w:w="1837" w:type="pct"/>
            <w:tcBorders>
              <w:top w:val="single" w:sz="4" w:space="0" w:color="auto"/>
              <w:left w:val="single" w:sz="4" w:space="0" w:color="auto"/>
              <w:bottom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19%</w:t>
            </w:r>
          </w:p>
        </w:tc>
      </w:tr>
      <w:tr w:rsidR="00F572C7" w:rsidRPr="00F572C7" w:rsidTr="007018D1">
        <w:trPr>
          <w:trHeight w:val="315"/>
          <w:jc w:val="center"/>
        </w:trPr>
        <w:tc>
          <w:tcPr>
            <w:tcW w:w="1030" w:type="pct"/>
            <w:tcBorders>
              <w:top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left"/>
              <w:rPr>
                <w:rFonts w:eastAsia="Times New Roman" w:cs="Arial"/>
                <w:b/>
                <w:bCs/>
                <w:color w:val="000000"/>
                <w:sz w:val="18"/>
                <w:szCs w:val="18"/>
                <w:lang w:eastAsia="it-CH"/>
              </w:rPr>
            </w:pPr>
            <w:r w:rsidRPr="00F572C7">
              <w:rPr>
                <w:rFonts w:eastAsia="Times New Roman" w:cs="Arial"/>
                <w:b/>
                <w:bCs/>
                <w:color w:val="000000"/>
                <w:sz w:val="18"/>
                <w:szCs w:val="18"/>
                <w:lang w:eastAsia="it-CH"/>
              </w:rPr>
              <w:t>Totale</w:t>
            </w:r>
          </w:p>
        </w:tc>
        <w:tc>
          <w:tcPr>
            <w:tcW w:w="1103" w:type="pct"/>
            <w:tcBorders>
              <w:top w:val="single" w:sz="4" w:space="0" w:color="auto"/>
              <w:left w:val="single" w:sz="4" w:space="0" w:color="auto"/>
              <w:right w:val="single" w:sz="4" w:space="0" w:color="auto"/>
            </w:tcBorders>
            <w:shd w:val="clear" w:color="auto" w:fill="auto"/>
            <w:noWrap/>
            <w:vAlign w:val="bottom"/>
            <w:hideMark/>
          </w:tcPr>
          <w:p w:rsidR="00F572C7" w:rsidRPr="00F572C7" w:rsidRDefault="00F572C7" w:rsidP="00D54F3A">
            <w:pPr>
              <w:suppressAutoHyphens w:val="0"/>
              <w:jc w:val="right"/>
              <w:rPr>
                <w:rFonts w:eastAsia="Times New Roman" w:cs="Arial"/>
                <w:b/>
                <w:bCs/>
                <w:color w:val="000000"/>
                <w:sz w:val="18"/>
                <w:szCs w:val="18"/>
                <w:lang w:eastAsia="it-CH"/>
              </w:rPr>
            </w:pPr>
            <w:r w:rsidRPr="00F572C7">
              <w:rPr>
                <w:rFonts w:eastAsia="Times New Roman" w:cs="Arial"/>
                <w:b/>
                <w:bCs/>
                <w:color w:val="000000"/>
                <w:sz w:val="18"/>
                <w:szCs w:val="18"/>
                <w:lang w:eastAsia="it-CH"/>
              </w:rPr>
              <w:t>1</w:t>
            </w:r>
            <w:r w:rsidR="00D54F3A">
              <w:rPr>
                <w:rFonts w:eastAsia="Times New Roman" w:cs="Arial"/>
                <w:b/>
                <w:bCs/>
                <w:color w:val="000000"/>
                <w:sz w:val="18"/>
                <w:szCs w:val="18"/>
                <w:lang w:eastAsia="it-CH"/>
              </w:rPr>
              <w:t>80</w:t>
            </w:r>
          </w:p>
        </w:tc>
        <w:tc>
          <w:tcPr>
            <w:tcW w:w="1030" w:type="pct"/>
            <w:tcBorders>
              <w:top w:val="single" w:sz="4" w:space="0" w:color="auto"/>
              <w:left w:val="single" w:sz="4" w:space="0" w:color="auto"/>
              <w:right w:val="single" w:sz="4" w:space="0" w:color="auto"/>
            </w:tcBorders>
            <w:shd w:val="clear" w:color="auto" w:fill="auto"/>
            <w:noWrap/>
            <w:vAlign w:val="bottom"/>
            <w:hideMark/>
          </w:tcPr>
          <w:p w:rsidR="00F572C7" w:rsidRPr="00F572C7" w:rsidRDefault="00F572C7" w:rsidP="00D54F3A">
            <w:pPr>
              <w:suppressAutoHyphens w:val="0"/>
              <w:jc w:val="right"/>
              <w:rPr>
                <w:rFonts w:eastAsia="Times New Roman" w:cs="Arial"/>
                <w:b/>
                <w:bCs/>
                <w:color w:val="000000"/>
                <w:sz w:val="18"/>
                <w:szCs w:val="18"/>
                <w:lang w:eastAsia="it-CH"/>
              </w:rPr>
            </w:pPr>
            <w:r w:rsidRPr="00F572C7">
              <w:rPr>
                <w:rFonts w:eastAsia="Times New Roman" w:cs="Arial"/>
                <w:b/>
                <w:bCs/>
                <w:color w:val="000000"/>
                <w:sz w:val="18"/>
                <w:szCs w:val="18"/>
                <w:lang w:eastAsia="it-CH"/>
              </w:rPr>
              <w:t>2</w:t>
            </w:r>
            <w:r w:rsidR="00D54F3A">
              <w:rPr>
                <w:rFonts w:eastAsia="Times New Roman" w:cs="Arial"/>
                <w:b/>
                <w:bCs/>
                <w:color w:val="000000"/>
                <w:sz w:val="18"/>
                <w:szCs w:val="18"/>
                <w:lang w:eastAsia="it-CH"/>
              </w:rPr>
              <w:t>3</w:t>
            </w:r>
          </w:p>
        </w:tc>
        <w:tc>
          <w:tcPr>
            <w:tcW w:w="1837" w:type="pct"/>
            <w:tcBorders>
              <w:top w:val="single" w:sz="4" w:space="0" w:color="auto"/>
              <w:left w:val="single" w:sz="4" w:space="0" w:color="auto"/>
            </w:tcBorders>
            <w:shd w:val="clear" w:color="auto" w:fill="auto"/>
            <w:noWrap/>
            <w:vAlign w:val="bottom"/>
            <w:hideMark/>
          </w:tcPr>
          <w:p w:rsidR="00F572C7" w:rsidRPr="00F572C7" w:rsidRDefault="00F572C7" w:rsidP="00D54F3A">
            <w:pPr>
              <w:suppressAutoHyphens w:val="0"/>
              <w:jc w:val="right"/>
              <w:rPr>
                <w:rFonts w:eastAsia="Times New Roman" w:cs="Arial"/>
                <w:b/>
                <w:bCs/>
                <w:color w:val="000000"/>
                <w:sz w:val="18"/>
                <w:szCs w:val="18"/>
                <w:lang w:eastAsia="it-CH"/>
              </w:rPr>
            </w:pPr>
            <w:r w:rsidRPr="00F572C7">
              <w:rPr>
                <w:rFonts w:eastAsia="Times New Roman" w:cs="Arial"/>
                <w:b/>
                <w:bCs/>
                <w:color w:val="000000"/>
                <w:sz w:val="18"/>
                <w:szCs w:val="18"/>
                <w:lang w:eastAsia="it-CH"/>
              </w:rPr>
              <w:t>1</w:t>
            </w:r>
            <w:r w:rsidR="00D54F3A">
              <w:rPr>
                <w:rFonts w:eastAsia="Times New Roman" w:cs="Arial"/>
                <w:b/>
                <w:bCs/>
                <w:color w:val="000000"/>
                <w:sz w:val="18"/>
                <w:szCs w:val="18"/>
                <w:lang w:eastAsia="it-CH"/>
              </w:rPr>
              <w:t>3</w:t>
            </w:r>
            <w:r w:rsidRPr="00F572C7">
              <w:rPr>
                <w:rFonts w:eastAsia="Times New Roman" w:cs="Arial"/>
                <w:b/>
                <w:bCs/>
                <w:color w:val="000000"/>
                <w:sz w:val="18"/>
                <w:szCs w:val="18"/>
                <w:lang w:eastAsia="it-CH"/>
              </w:rPr>
              <w:t>%</w:t>
            </w:r>
          </w:p>
        </w:tc>
      </w:tr>
      <w:tr w:rsidR="00F572C7" w:rsidRPr="00F572C7" w:rsidTr="007018D1">
        <w:trPr>
          <w:trHeight w:val="315"/>
          <w:jc w:val="center"/>
        </w:trPr>
        <w:tc>
          <w:tcPr>
            <w:tcW w:w="1030" w:type="pct"/>
            <w:shd w:val="clear" w:color="auto" w:fill="auto"/>
            <w:noWrap/>
            <w:vAlign w:val="bottom"/>
            <w:hideMark/>
          </w:tcPr>
          <w:p w:rsidR="00F572C7" w:rsidRPr="00F572C7" w:rsidRDefault="00F572C7" w:rsidP="00F572C7">
            <w:pPr>
              <w:suppressAutoHyphens w:val="0"/>
              <w:jc w:val="right"/>
              <w:rPr>
                <w:rFonts w:eastAsia="Times New Roman" w:cs="Arial"/>
                <w:b/>
                <w:bCs/>
                <w:color w:val="000000"/>
                <w:sz w:val="18"/>
                <w:szCs w:val="18"/>
                <w:lang w:eastAsia="it-CH"/>
              </w:rPr>
            </w:pPr>
          </w:p>
        </w:tc>
        <w:tc>
          <w:tcPr>
            <w:tcW w:w="1103" w:type="pct"/>
            <w:shd w:val="clear" w:color="auto" w:fill="auto"/>
            <w:noWrap/>
            <w:vAlign w:val="bottom"/>
            <w:hideMark/>
          </w:tcPr>
          <w:p w:rsidR="00F572C7" w:rsidRPr="00F572C7" w:rsidRDefault="00F572C7" w:rsidP="00F572C7">
            <w:pPr>
              <w:suppressAutoHyphens w:val="0"/>
              <w:jc w:val="left"/>
              <w:rPr>
                <w:rFonts w:eastAsia="Times New Roman" w:cs="Arial"/>
                <w:b/>
                <w:bCs/>
                <w:color w:val="000000"/>
                <w:sz w:val="18"/>
                <w:szCs w:val="18"/>
                <w:lang w:eastAsia="it-CH"/>
              </w:rPr>
            </w:pPr>
            <w:r w:rsidRPr="00F572C7">
              <w:rPr>
                <w:rFonts w:eastAsia="Times New Roman" w:cs="Arial"/>
                <w:b/>
                <w:bCs/>
                <w:color w:val="000000"/>
                <w:sz w:val="18"/>
                <w:szCs w:val="18"/>
                <w:lang w:eastAsia="it-CH"/>
              </w:rPr>
              <w:t> </w:t>
            </w:r>
          </w:p>
        </w:tc>
        <w:tc>
          <w:tcPr>
            <w:tcW w:w="1030" w:type="pct"/>
            <w:shd w:val="clear" w:color="auto" w:fill="auto"/>
            <w:noWrap/>
            <w:vAlign w:val="bottom"/>
            <w:hideMark/>
          </w:tcPr>
          <w:p w:rsidR="00F572C7" w:rsidRPr="00F572C7" w:rsidRDefault="00F572C7" w:rsidP="00F572C7">
            <w:pPr>
              <w:suppressAutoHyphens w:val="0"/>
              <w:jc w:val="left"/>
              <w:rPr>
                <w:rFonts w:eastAsia="Times New Roman" w:cs="Arial"/>
                <w:b/>
                <w:bCs/>
                <w:color w:val="000000"/>
                <w:sz w:val="18"/>
                <w:szCs w:val="18"/>
                <w:lang w:eastAsia="it-CH"/>
              </w:rPr>
            </w:pPr>
            <w:r w:rsidRPr="00F572C7">
              <w:rPr>
                <w:rFonts w:eastAsia="Times New Roman" w:cs="Arial"/>
                <w:b/>
                <w:bCs/>
                <w:color w:val="000000"/>
                <w:sz w:val="18"/>
                <w:szCs w:val="18"/>
                <w:lang w:eastAsia="it-CH"/>
              </w:rPr>
              <w:t> </w:t>
            </w:r>
          </w:p>
        </w:tc>
        <w:tc>
          <w:tcPr>
            <w:tcW w:w="1837" w:type="pct"/>
            <w:shd w:val="clear" w:color="auto" w:fill="auto"/>
            <w:noWrap/>
            <w:vAlign w:val="bottom"/>
            <w:hideMark/>
          </w:tcPr>
          <w:p w:rsidR="00F572C7" w:rsidRPr="00F572C7" w:rsidRDefault="00F572C7" w:rsidP="00F572C7">
            <w:pPr>
              <w:suppressAutoHyphens w:val="0"/>
              <w:jc w:val="left"/>
              <w:rPr>
                <w:rFonts w:eastAsia="Times New Roman" w:cs="Arial"/>
                <w:b/>
                <w:bCs/>
                <w:color w:val="000000"/>
                <w:sz w:val="18"/>
                <w:szCs w:val="18"/>
                <w:lang w:eastAsia="it-CH"/>
              </w:rPr>
            </w:pPr>
            <w:r w:rsidRPr="00F572C7">
              <w:rPr>
                <w:rFonts w:eastAsia="Times New Roman" w:cs="Arial"/>
                <w:b/>
                <w:bCs/>
                <w:color w:val="000000"/>
                <w:sz w:val="18"/>
                <w:szCs w:val="18"/>
                <w:lang w:eastAsia="it-CH"/>
              </w:rPr>
              <w:t> </w:t>
            </w:r>
          </w:p>
        </w:tc>
      </w:tr>
      <w:tr w:rsidR="00F572C7" w:rsidRPr="00F572C7" w:rsidTr="007018D1">
        <w:trPr>
          <w:trHeight w:val="314"/>
          <w:jc w:val="center"/>
        </w:trPr>
        <w:tc>
          <w:tcPr>
            <w:tcW w:w="1030" w:type="pct"/>
            <w:tcBorders>
              <w:right w:val="single" w:sz="4" w:space="0" w:color="FFFFFF" w:themeColor="background1"/>
            </w:tcBorders>
            <w:shd w:val="clear" w:color="auto" w:fill="D9D9D9" w:themeFill="background1" w:themeFillShade="D9"/>
            <w:noWrap/>
            <w:vAlign w:val="bottom"/>
            <w:hideMark/>
          </w:tcPr>
          <w:p w:rsidR="00F572C7" w:rsidRPr="00F572C7" w:rsidRDefault="00F572C7" w:rsidP="00F572C7">
            <w:pPr>
              <w:suppressAutoHyphens w:val="0"/>
              <w:jc w:val="left"/>
              <w:rPr>
                <w:rFonts w:eastAsia="Times New Roman" w:cs="Arial"/>
                <w:b/>
                <w:bCs/>
                <w:color w:val="000000"/>
                <w:sz w:val="18"/>
                <w:szCs w:val="18"/>
                <w:lang w:eastAsia="it-CH"/>
              </w:rPr>
            </w:pPr>
          </w:p>
        </w:tc>
        <w:tc>
          <w:tcPr>
            <w:tcW w:w="1103" w:type="pct"/>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F572C7" w:rsidRPr="00F572C7" w:rsidRDefault="00F572C7" w:rsidP="00F572C7">
            <w:pPr>
              <w:suppressAutoHyphens w:val="0"/>
              <w:jc w:val="left"/>
              <w:rPr>
                <w:rFonts w:eastAsia="Times New Roman" w:cs="Arial"/>
                <w:b/>
                <w:bCs/>
                <w:color w:val="000000"/>
                <w:sz w:val="18"/>
                <w:szCs w:val="18"/>
                <w:lang w:eastAsia="it-CH"/>
              </w:rPr>
            </w:pPr>
            <w:r w:rsidRPr="00F572C7">
              <w:rPr>
                <w:rFonts w:eastAsia="Times New Roman" w:cs="Arial"/>
                <w:b/>
                <w:bCs/>
                <w:color w:val="000000"/>
                <w:sz w:val="18"/>
                <w:szCs w:val="18"/>
                <w:lang w:eastAsia="it-CH"/>
              </w:rPr>
              <w:t>Domande per facoltà</w:t>
            </w:r>
          </w:p>
        </w:tc>
        <w:tc>
          <w:tcPr>
            <w:tcW w:w="1030" w:type="pct"/>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F572C7" w:rsidRPr="00F572C7" w:rsidRDefault="00F572C7" w:rsidP="00F572C7">
            <w:pPr>
              <w:suppressAutoHyphens w:val="0"/>
              <w:jc w:val="left"/>
              <w:rPr>
                <w:rFonts w:eastAsia="Times New Roman" w:cs="Arial"/>
                <w:b/>
                <w:bCs/>
                <w:color w:val="000000"/>
                <w:sz w:val="18"/>
                <w:szCs w:val="18"/>
                <w:lang w:eastAsia="it-CH"/>
              </w:rPr>
            </w:pPr>
            <w:r w:rsidRPr="00F572C7">
              <w:rPr>
                <w:rFonts w:eastAsia="Times New Roman" w:cs="Arial"/>
                <w:b/>
                <w:bCs/>
                <w:color w:val="000000"/>
                <w:sz w:val="18"/>
                <w:szCs w:val="18"/>
                <w:lang w:eastAsia="it-CH"/>
              </w:rPr>
              <w:t>Progetti per facoltà</w:t>
            </w:r>
          </w:p>
        </w:tc>
        <w:tc>
          <w:tcPr>
            <w:tcW w:w="1837" w:type="pct"/>
            <w:tcBorders>
              <w:left w:val="single" w:sz="4" w:space="0" w:color="FFFFFF" w:themeColor="background1"/>
            </w:tcBorders>
            <w:shd w:val="clear" w:color="auto" w:fill="D9D9D9" w:themeFill="background1" w:themeFillShade="D9"/>
            <w:vAlign w:val="bottom"/>
            <w:hideMark/>
          </w:tcPr>
          <w:p w:rsidR="00F572C7" w:rsidRPr="00F572C7" w:rsidRDefault="00F572C7" w:rsidP="00F572C7">
            <w:pPr>
              <w:suppressAutoHyphens w:val="0"/>
              <w:jc w:val="left"/>
              <w:rPr>
                <w:rFonts w:eastAsia="Times New Roman" w:cs="Arial"/>
                <w:b/>
                <w:bCs/>
                <w:color w:val="000000"/>
                <w:sz w:val="18"/>
                <w:szCs w:val="18"/>
                <w:lang w:eastAsia="it-CH"/>
              </w:rPr>
            </w:pPr>
            <w:r w:rsidRPr="00F572C7">
              <w:rPr>
                <w:rFonts w:eastAsia="Times New Roman" w:cs="Arial"/>
                <w:b/>
                <w:bCs/>
                <w:color w:val="000000"/>
                <w:sz w:val="18"/>
                <w:szCs w:val="18"/>
                <w:lang w:eastAsia="it-CH"/>
              </w:rPr>
              <w:t>Tasso di successo per facoltà (in %)</w:t>
            </w:r>
          </w:p>
        </w:tc>
      </w:tr>
      <w:tr w:rsidR="00F572C7" w:rsidRPr="00F572C7" w:rsidTr="007018D1">
        <w:trPr>
          <w:trHeight w:val="300"/>
          <w:jc w:val="center"/>
        </w:trPr>
        <w:tc>
          <w:tcPr>
            <w:tcW w:w="1030" w:type="pct"/>
            <w:tcBorders>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left"/>
              <w:rPr>
                <w:rFonts w:eastAsia="Times New Roman" w:cs="Arial"/>
                <w:color w:val="000000"/>
                <w:sz w:val="18"/>
                <w:szCs w:val="18"/>
                <w:lang w:eastAsia="it-CH"/>
              </w:rPr>
            </w:pPr>
            <w:r w:rsidRPr="00F572C7">
              <w:rPr>
                <w:rFonts w:eastAsia="Times New Roman" w:cs="Arial"/>
                <w:color w:val="000000"/>
                <w:sz w:val="18"/>
                <w:szCs w:val="18"/>
                <w:lang w:eastAsia="it-CH"/>
              </w:rPr>
              <w:t>ARC</w:t>
            </w:r>
          </w:p>
        </w:tc>
        <w:tc>
          <w:tcPr>
            <w:tcW w:w="1103" w:type="pct"/>
            <w:tcBorders>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8</w:t>
            </w:r>
          </w:p>
        </w:tc>
        <w:tc>
          <w:tcPr>
            <w:tcW w:w="1030" w:type="pct"/>
            <w:tcBorders>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0</w:t>
            </w:r>
          </w:p>
        </w:tc>
        <w:tc>
          <w:tcPr>
            <w:tcW w:w="1837" w:type="pct"/>
            <w:tcBorders>
              <w:left w:val="single" w:sz="4" w:space="0" w:color="auto"/>
              <w:bottom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0%</w:t>
            </w:r>
          </w:p>
        </w:tc>
      </w:tr>
      <w:tr w:rsidR="00F572C7" w:rsidRPr="00F572C7" w:rsidTr="007018D1">
        <w:trPr>
          <w:trHeight w:val="300"/>
          <w:jc w:val="center"/>
        </w:trPr>
        <w:tc>
          <w:tcPr>
            <w:tcW w:w="1030" w:type="pct"/>
            <w:tcBorders>
              <w:top w:val="single" w:sz="4" w:space="0" w:color="auto"/>
              <w:bottom w:val="single" w:sz="4" w:space="0" w:color="auto"/>
              <w:right w:val="single" w:sz="4" w:space="0" w:color="auto"/>
            </w:tcBorders>
            <w:shd w:val="clear" w:color="auto" w:fill="auto"/>
            <w:noWrap/>
            <w:vAlign w:val="bottom"/>
            <w:hideMark/>
          </w:tcPr>
          <w:p w:rsidR="00F572C7" w:rsidRPr="00F572C7" w:rsidRDefault="00F572C7" w:rsidP="00D54F3A">
            <w:pPr>
              <w:suppressAutoHyphens w:val="0"/>
              <w:jc w:val="left"/>
              <w:rPr>
                <w:rFonts w:eastAsia="Times New Roman" w:cs="Arial"/>
                <w:color w:val="000000"/>
                <w:sz w:val="18"/>
                <w:szCs w:val="18"/>
                <w:lang w:eastAsia="it-CH"/>
              </w:rPr>
            </w:pPr>
            <w:r w:rsidRPr="00F572C7">
              <w:rPr>
                <w:rFonts w:eastAsia="Times New Roman" w:cs="Arial"/>
                <w:color w:val="000000"/>
                <w:sz w:val="18"/>
                <w:szCs w:val="18"/>
                <w:lang w:eastAsia="it-CH"/>
              </w:rPr>
              <w:t>BMED</w:t>
            </w:r>
          </w:p>
        </w:tc>
        <w:tc>
          <w:tcPr>
            <w:tcW w:w="110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D54F3A">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1</w:t>
            </w:r>
            <w:r w:rsidR="00D54F3A">
              <w:rPr>
                <w:rFonts w:eastAsia="Times New Roman" w:cs="Arial"/>
                <w:color w:val="000000"/>
                <w:sz w:val="18"/>
                <w:szCs w:val="18"/>
                <w:lang w:eastAsia="it-CH"/>
              </w:rPr>
              <w:t>2</w:t>
            </w:r>
          </w:p>
        </w:tc>
        <w:tc>
          <w:tcPr>
            <w:tcW w:w="10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D54F3A" w:rsidP="00F572C7">
            <w:pPr>
              <w:suppressAutoHyphens w:val="0"/>
              <w:jc w:val="right"/>
              <w:rPr>
                <w:rFonts w:eastAsia="Times New Roman" w:cs="Arial"/>
                <w:color w:val="000000"/>
                <w:sz w:val="18"/>
                <w:szCs w:val="18"/>
                <w:lang w:eastAsia="it-CH"/>
              </w:rPr>
            </w:pPr>
            <w:r>
              <w:rPr>
                <w:rFonts w:eastAsia="Times New Roman" w:cs="Arial"/>
                <w:color w:val="000000"/>
                <w:sz w:val="18"/>
                <w:szCs w:val="18"/>
                <w:lang w:eastAsia="it-CH"/>
              </w:rPr>
              <w:t>2</w:t>
            </w:r>
          </w:p>
        </w:tc>
        <w:tc>
          <w:tcPr>
            <w:tcW w:w="1837" w:type="pct"/>
            <w:tcBorders>
              <w:top w:val="single" w:sz="4" w:space="0" w:color="auto"/>
              <w:left w:val="single" w:sz="4" w:space="0" w:color="auto"/>
              <w:bottom w:val="single" w:sz="4" w:space="0" w:color="auto"/>
            </w:tcBorders>
            <w:shd w:val="clear" w:color="auto" w:fill="auto"/>
            <w:noWrap/>
            <w:vAlign w:val="bottom"/>
            <w:hideMark/>
          </w:tcPr>
          <w:p w:rsidR="00F572C7" w:rsidRPr="00F572C7" w:rsidRDefault="00D54F3A" w:rsidP="00F572C7">
            <w:pPr>
              <w:suppressAutoHyphens w:val="0"/>
              <w:jc w:val="right"/>
              <w:rPr>
                <w:rFonts w:eastAsia="Times New Roman" w:cs="Arial"/>
                <w:color w:val="000000"/>
                <w:sz w:val="18"/>
                <w:szCs w:val="18"/>
                <w:lang w:eastAsia="it-CH"/>
              </w:rPr>
            </w:pPr>
            <w:r>
              <w:rPr>
                <w:rFonts w:eastAsia="Times New Roman" w:cs="Arial"/>
                <w:color w:val="000000"/>
                <w:sz w:val="18"/>
                <w:szCs w:val="18"/>
                <w:lang w:eastAsia="it-CH"/>
              </w:rPr>
              <w:t>17</w:t>
            </w:r>
            <w:r w:rsidR="00F572C7" w:rsidRPr="00F572C7">
              <w:rPr>
                <w:rFonts w:eastAsia="Times New Roman" w:cs="Arial"/>
                <w:color w:val="000000"/>
                <w:sz w:val="18"/>
                <w:szCs w:val="18"/>
                <w:lang w:eastAsia="it-CH"/>
              </w:rPr>
              <w:t>%</w:t>
            </w:r>
          </w:p>
        </w:tc>
      </w:tr>
      <w:tr w:rsidR="00F572C7" w:rsidRPr="00F572C7" w:rsidTr="007018D1">
        <w:trPr>
          <w:trHeight w:val="300"/>
          <w:jc w:val="center"/>
        </w:trPr>
        <w:tc>
          <w:tcPr>
            <w:tcW w:w="1030" w:type="pct"/>
            <w:tcBorders>
              <w:top w:val="single" w:sz="4" w:space="0" w:color="auto"/>
              <w:bottom w:val="single" w:sz="4" w:space="0" w:color="auto"/>
              <w:right w:val="single" w:sz="4" w:space="0" w:color="auto"/>
            </w:tcBorders>
            <w:shd w:val="clear" w:color="auto" w:fill="auto"/>
            <w:noWrap/>
            <w:vAlign w:val="bottom"/>
            <w:hideMark/>
          </w:tcPr>
          <w:p w:rsidR="00F572C7" w:rsidRPr="00F572C7" w:rsidRDefault="00CD7B95" w:rsidP="007A7966">
            <w:pPr>
              <w:suppressAutoHyphens w:val="0"/>
              <w:jc w:val="left"/>
              <w:rPr>
                <w:rFonts w:eastAsia="Times New Roman" w:cs="Arial"/>
                <w:color w:val="000000"/>
                <w:sz w:val="18"/>
                <w:szCs w:val="18"/>
                <w:lang w:eastAsia="it-CH"/>
              </w:rPr>
            </w:pPr>
            <w:r w:rsidRPr="00F572C7">
              <w:rPr>
                <w:rFonts w:eastAsia="Times New Roman" w:cs="Arial"/>
                <w:color w:val="000000"/>
                <w:sz w:val="18"/>
                <w:szCs w:val="18"/>
                <w:lang w:eastAsia="it-CH"/>
              </w:rPr>
              <w:t>C</w:t>
            </w:r>
            <w:r>
              <w:rPr>
                <w:rFonts w:eastAsia="Times New Roman" w:cs="Arial"/>
                <w:color w:val="000000"/>
                <w:sz w:val="18"/>
                <w:szCs w:val="18"/>
                <w:lang w:eastAsia="it-CH"/>
              </w:rPr>
              <w:t>OM</w:t>
            </w:r>
          </w:p>
        </w:tc>
        <w:tc>
          <w:tcPr>
            <w:tcW w:w="110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35</w:t>
            </w:r>
          </w:p>
        </w:tc>
        <w:tc>
          <w:tcPr>
            <w:tcW w:w="10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1</w:t>
            </w:r>
          </w:p>
        </w:tc>
        <w:tc>
          <w:tcPr>
            <w:tcW w:w="1837" w:type="pct"/>
            <w:tcBorders>
              <w:top w:val="single" w:sz="4" w:space="0" w:color="auto"/>
              <w:left w:val="single" w:sz="4" w:space="0" w:color="auto"/>
              <w:bottom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3%</w:t>
            </w:r>
          </w:p>
        </w:tc>
      </w:tr>
      <w:tr w:rsidR="00F572C7" w:rsidRPr="00F572C7" w:rsidTr="007018D1">
        <w:trPr>
          <w:trHeight w:val="300"/>
          <w:jc w:val="center"/>
        </w:trPr>
        <w:tc>
          <w:tcPr>
            <w:tcW w:w="1030" w:type="pct"/>
            <w:tcBorders>
              <w:top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left"/>
              <w:rPr>
                <w:rFonts w:eastAsia="Times New Roman" w:cs="Arial"/>
                <w:color w:val="000000"/>
                <w:sz w:val="18"/>
                <w:szCs w:val="18"/>
                <w:lang w:eastAsia="it-CH"/>
              </w:rPr>
            </w:pPr>
            <w:r w:rsidRPr="00F572C7">
              <w:rPr>
                <w:rFonts w:eastAsia="Times New Roman" w:cs="Arial"/>
                <w:color w:val="000000"/>
                <w:sz w:val="18"/>
                <w:szCs w:val="18"/>
                <w:lang w:eastAsia="it-CH"/>
              </w:rPr>
              <w:t>ECO</w:t>
            </w:r>
          </w:p>
        </w:tc>
        <w:tc>
          <w:tcPr>
            <w:tcW w:w="110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23</w:t>
            </w:r>
          </w:p>
        </w:tc>
        <w:tc>
          <w:tcPr>
            <w:tcW w:w="10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1</w:t>
            </w:r>
          </w:p>
        </w:tc>
        <w:tc>
          <w:tcPr>
            <w:tcW w:w="1837" w:type="pct"/>
            <w:tcBorders>
              <w:top w:val="single" w:sz="4" w:space="0" w:color="auto"/>
              <w:left w:val="single" w:sz="4" w:space="0" w:color="auto"/>
              <w:bottom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4%</w:t>
            </w:r>
          </w:p>
        </w:tc>
      </w:tr>
      <w:tr w:rsidR="00F572C7" w:rsidRPr="00F572C7" w:rsidTr="007018D1">
        <w:trPr>
          <w:trHeight w:val="315"/>
          <w:jc w:val="center"/>
        </w:trPr>
        <w:tc>
          <w:tcPr>
            <w:tcW w:w="1030" w:type="pct"/>
            <w:tcBorders>
              <w:top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left"/>
              <w:rPr>
                <w:rFonts w:eastAsia="Times New Roman" w:cs="Arial"/>
                <w:color w:val="000000"/>
                <w:sz w:val="18"/>
                <w:szCs w:val="18"/>
                <w:lang w:eastAsia="it-CH"/>
              </w:rPr>
            </w:pPr>
            <w:r w:rsidRPr="00F572C7">
              <w:rPr>
                <w:rFonts w:eastAsia="Times New Roman" w:cs="Arial"/>
                <w:color w:val="000000"/>
                <w:sz w:val="18"/>
                <w:szCs w:val="18"/>
                <w:lang w:eastAsia="it-CH"/>
              </w:rPr>
              <w:t>INF</w:t>
            </w:r>
          </w:p>
        </w:tc>
        <w:tc>
          <w:tcPr>
            <w:tcW w:w="110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100</w:t>
            </w:r>
          </w:p>
        </w:tc>
        <w:tc>
          <w:tcPr>
            <w:tcW w:w="10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18</w:t>
            </w:r>
          </w:p>
        </w:tc>
        <w:tc>
          <w:tcPr>
            <w:tcW w:w="1837" w:type="pct"/>
            <w:tcBorders>
              <w:top w:val="single" w:sz="4" w:space="0" w:color="auto"/>
              <w:left w:val="single" w:sz="4" w:space="0" w:color="auto"/>
              <w:bottom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18%</w:t>
            </w:r>
          </w:p>
        </w:tc>
      </w:tr>
      <w:tr w:rsidR="00F572C7" w:rsidRPr="00F572C7" w:rsidTr="007018D1">
        <w:trPr>
          <w:trHeight w:val="300"/>
          <w:jc w:val="center"/>
        </w:trPr>
        <w:tc>
          <w:tcPr>
            <w:tcW w:w="1030" w:type="pct"/>
            <w:tcBorders>
              <w:top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left"/>
              <w:rPr>
                <w:rFonts w:eastAsia="Times New Roman" w:cs="Arial"/>
                <w:color w:val="000000"/>
                <w:sz w:val="18"/>
                <w:szCs w:val="18"/>
                <w:lang w:eastAsia="it-CH"/>
              </w:rPr>
            </w:pPr>
            <w:r w:rsidRPr="00F572C7">
              <w:rPr>
                <w:rFonts w:eastAsia="Times New Roman" w:cs="Arial"/>
                <w:color w:val="000000"/>
                <w:sz w:val="18"/>
                <w:szCs w:val="18"/>
                <w:lang w:eastAsia="it-CH"/>
              </w:rPr>
              <w:t>SERVIZI</w:t>
            </w:r>
          </w:p>
        </w:tc>
        <w:tc>
          <w:tcPr>
            <w:tcW w:w="110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2</w:t>
            </w:r>
          </w:p>
        </w:tc>
        <w:tc>
          <w:tcPr>
            <w:tcW w:w="10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1</w:t>
            </w:r>
          </w:p>
        </w:tc>
        <w:tc>
          <w:tcPr>
            <w:tcW w:w="1837" w:type="pct"/>
            <w:tcBorders>
              <w:top w:val="single" w:sz="4" w:space="0" w:color="auto"/>
              <w:left w:val="single" w:sz="4" w:space="0" w:color="auto"/>
              <w:bottom w:val="single" w:sz="4" w:space="0" w:color="auto"/>
            </w:tcBorders>
            <w:shd w:val="clear" w:color="auto" w:fill="auto"/>
            <w:noWrap/>
            <w:vAlign w:val="bottom"/>
            <w:hideMark/>
          </w:tcPr>
          <w:p w:rsidR="00F572C7" w:rsidRPr="00F572C7" w:rsidRDefault="00F572C7" w:rsidP="00F572C7">
            <w:pPr>
              <w:suppressAutoHyphens w:val="0"/>
              <w:jc w:val="right"/>
              <w:rPr>
                <w:rFonts w:eastAsia="Times New Roman" w:cs="Arial"/>
                <w:color w:val="000000"/>
                <w:sz w:val="18"/>
                <w:szCs w:val="18"/>
                <w:lang w:eastAsia="it-CH"/>
              </w:rPr>
            </w:pPr>
            <w:r w:rsidRPr="00F572C7">
              <w:rPr>
                <w:rFonts w:eastAsia="Times New Roman" w:cs="Arial"/>
                <w:color w:val="000000"/>
                <w:sz w:val="18"/>
                <w:szCs w:val="18"/>
                <w:lang w:eastAsia="it-CH"/>
              </w:rPr>
              <w:t>50%</w:t>
            </w:r>
          </w:p>
        </w:tc>
      </w:tr>
      <w:tr w:rsidR="00F572C7" w:rsidRPr="00F572C7" w:rsidTr="007018D1">
        <w:trPr>
          <w:trHeight w:val="300"/>
          <w:jc w:val="center"/>
        </w:trPr>
        <w:tc>
          <w:tcPr>
            <w:tcW w:w="1030" w:type="pct"/>
            <w:tcBorders>
              <w:top w:val="single" w:sz="4" w:space="0" w:color="auto"/>
              <w:right w:val="single" w:sz="4" w:space="0" w:color="auto"/>
            </w:tcBorders>
            <w:shd w:val="clear" w:color="auto" w:fill="auto"/>
            <w:noWrap/>
            <w:vAlign w:val="bottom"/>
            <w:hideMark/>
          </w:tcPr>
          <w:p w:rsidR="00F572C7" w:rsidRPr="00F572C7" w:rsidRDefault="00F572C7" w:rsidP="00F572C7">
            <w:pPr>
              <w:suppressAutoHyphens w:val="0"/>
              <w:jc w:val="left"/>
              <w:rPr>
                <w:rFonts w:eastAsia="Times New Roman" w:cs="Arial"/>
                <w:b/>
                <w:bCs/>
                <w:color w:val="000000"/>
                <w:sz w:val="18"/>
                <w:szCs w:val="18"/>
                <w:lang w:eastAsia="it-CH"/>
              </w:rPr>
            </w:pPr>
            <w:r w:rsidRPr="00F572C7">
              <w:rPr>
                <w:rFonts w:eastAsia="Times New Roman" w:cs="Arial"/>
                <w:b/>
                <w:bCs/>
                <w:color w:val="000000"/>
                <w:sz w:val="18"/>
                <w:szCs w:val="18"/>
                <w:lang w:eastAsia="it-CH"/>
              </w:rPr>
              <w:t>Totale</w:t>
            </w:r>
          </w:p>
        </w:tc>
        <w:tc>
          <w:tcPr>
            <w:tcW w:w="1103" w:type="pct"/>
            <w:tcBorders>
              <w:top w:val="single" w:sz="4" w:space="0" w:color="auto"/>
              <w:left w:val="single" w:sz="4" w:space="0" w:color="auto"/>
              <w:right w:val="single" w:sz="4" w:space="0" w:color="auto"/>
            </w:tcBorders>
            <w:shd w:val="clear" w:color="auto" w:fill="auto"/>
            <w:noWrap/>
            <w:vAlign w:val="bottom"/>
            <w:hideMark/>
          </w:tcPr>
          <w:p w:rsidR="00F572C7" w:rsidRPr="00F572C7" w:rsidRDefault="00F572C7" w:rsidP="00D54F3A">
            <w:pPr>
              <w:suppressAutoHyphens w:val="0"/>
              <w:jc w:val="right"/>
              <w:rPr>
                <w:rFonts w:eastAsia="Times New Roman" w:cs="Arial"/>
                <w:b/>
                <w:bCs/>
                <w:color w:val="000000"/>
                <w:sz w:val="18"/>
                <w:szCs w:val="18"/>
                <w:lang w:eastAsia="it-CH"/>
              </w:rPr>
            </w:pPr>
            <w:r w:rsidRPr="00F572C7">
              <w:rPr>
                <w:rFonts w:eastAsia="Times New Roman" w:cs="Arial"/>
                <w:b/>
                <w:bCs/>
                <w:color w:val="000000"/>
                <w:sz w:val="18"/>
                <w:szCs w:val="18"/>
                <w:lang w:eastAsia="it-CH"/>
              </w:rPr>
              <w:t>1</w:t>
            </w:r>
            <w:r w:rsidR="00D54F3A">
              <w:rPr>
                <w:rFonts w:eastAsia="Times New Roman" w:cs="Arial"/>
                <w:b/>
                <w:bCs/>
                <w:color w:val="000000"/>
                <w:sz w:val="18"/>
                <w:szCs w:val="18"/>
                <w:lang w:eastAsia="it-CH"/>
              </w:rPr>
              <w:t>80</w:t>
            </w:r>
          </w:p>
        </w:tc>
        <w:tc>
          <w:tcPr>
            <w:tcW w:w="1030" w:type="pct"/>
            <w:tcBorders>
              <w:top w:val="single" w:sz="4" w:space="0" w:color="auto"/>
              <w:left w:val="single" w:sz="4" w:space="0" w:color="auto"/>
              <w:right w:val="single" w:sz="4" w:space="0" w:color="auto"/>
            </w:tcBorders>
            <w:shd w:val="clear" w:color="auto" w:fill="auto"/>
            <w:noWrap/>
            <w:vAlign w:val="bottom"/>
            <w:hideMark/>
          </w:tcPr>
          <w:p w:rsidR="00F572C7" w:rsidRPr="00F572C7" w:rsidRDefault="00F572C7" w:rsidP="00D54F3A">
            <w:pPr>
              <w:suppressAutoHyphens w:val="0"/>
              <w:jc w:val="right"/>
              <w:rPr>
                <w:rFonts w:eastAsia="Times New Roman" w:cs="Arial"/>
                <w:b/>
                <w:bCs/>
                <w:color w:val="000000"/>
                <w:sz w:val="18"/>
                <w:szCs w:val="18"/>
                <w:lang w:eastAsia="it-CH"/>
              </w:rPr>
            </w:pPr>
            <w:r w:rsidRPr="00F572C7">
              <w:rPr>
                <w:rFonts w:eastAsia="Times New Roman" w:cs="Arial"/>
                <w:b/>
                <w:bCs/>
                <w:color w:val="000000"/>
                <w:sz w:val="18"/>
                <w:szCs w:val="18"/>
                <w:lang w:eastAsia="it-CH"/>
              </w:rPr>
              <w:t>2</w:t>
            </w:r>
            <w:r w:rsidR="00D54F3A">
              <w:rPr>
                <w:rFonts w:eastAsia="Times New Roman" w:cs="Arial"/>
                <w:b/>
                <w:bCs/>
                <w:color w:val="000000"/>
                <w:sz w:val="18"/>
                <w:szCs w:val="18"/>
                <w:lang w:eastAsia="it-CH"/>
              </w:rPr>
              <w:t>3</w:t>
            </w:r>
          </w:p>
        </w:tc>
        <w:tc>
          <w:tcPr>
            <w:tcW w:w="1837" w:type="pct"/>
            <w:tcBorders>
              <w:top w:val="single" w:sz="4" w:space="0" w:color="auto"/>
              <w:left w:val="single" w:sz="4" w:space="0" w:color="auto"/>
            </w:tcBorders>
            <w:shd w:val="clear" w:color="auto" w:fill="auto"/>
            <w:noWrap/>
            <w:vAlign w:val="bottom"/>
            <w:hideMark/>
          </w:tcPr>
          <w:p w:rsidR="00F572C7" w:rsidRPr="00F572C7" w:rsidRDefault="00F572C7" w:rsidP="00D54F3A">
            <w:pPr>
              <w:suppressAutoHyphens w:val="0"/>
              <w:jc w:val="right"/>
              <w:rPr>
                <w:rFonts w:eastAsia="Times New Roman" w:cs="Arial"/>
                <w:b/>
                <w:bCs/>
                <w:color w:val="000000"/>
                <w:sz w:val="18"/>
                <w:szCs w:val="18"/>
                <w:lang w:eastAsia="it-CH"/>
              </w:rPr>
            </w:pPr>
            <w:r w:rsidRPr="00F572C7">
              <w:rPr>
                <w:rFonts w:eastAsia="Times New Roman" w:cs="Arial"/>
                <w:b/>
                <w:bCs/>
                <w:color w:val="000000"/>
                <w:sz w:val="18"/>
                <w:szCs w:val="18"/>
                <w:lang w:eastAsia="it-CH"/>
              </w:rPr>
              <w:t>1</w:t>
            </w:r>
            <w:r w:rsidR="00D54F3A">
              <w:rPr>
                <w:rFonts w:eastAsia="Times New Roman" w:cs="Arial"/>
                <w:b/>
                <w:bCs/>
                <w:color w:val="000000"/>
                <w:sz w:val="18"/>
                <w:szCs w:val="18"/>
                <w:lang w:eastAsia="it-CH"/>
              </w:rPr>
              <w:t>3</w:t>
            </w:r>
            <w:r w:rsidRPr="00F572C7">
              <w:rPr>
                <w:rFonts w:eastAsia="Times New Roman" w:cs="Arial"/>
                <w:b/>
                <w:bCs/>
                <w:color w:val="000000"/>
                <w:sz w:val="18"/>
                <w:szCs w:val="18"/>
                <w:lang w:eastAsia="it-CH"/>
              </w:rPr>
              <w:t>%</w:t>
            </w:r>
          </w:p>
        </w:tc>
      </w:tr>
    </w:tbl>
    <w:p w:rsidR="006E4CB9" w:rsidRPr="00F572C7" w:rsidRDefault="00F572C7" w:rsidP="006E4CB9">
      <w:pPr>
        <w:spacing w:before="80" w:after="80"/>
        <w:rPr>
          <w:sz w:val="18"/>
          <w:szCs w:val="18"/>
        </w:rPr>
      </w:pPr>
      <w:r w:rsidRPr="00F572C7">
        <w:rPr>
          <w:sz w:val="18"/>
          <w:szCs w:val="18"/>
        </w:rPr>
        <w:t>Nota: Le domande presentate nel 2020 sono valutate e approvate nel 2021, perciò i progetti 2021 sono conteggiati nel totale</w:t>
      </w:r>
      <w:r>
        <w:rPr>
          <w:sz w:val="18"/>
          <w:szCs w:val="18"/>
        </w:rPr>
        <w:t>.</w:t>
      </w:r>
    </w:p>
    <w:p w:rsidR="00CB1152" w:rsidRPr="00CB1152" w:rsidRDefault="00CB1152" w:rsidP="006E4CB9">
      <w:pPr>
        <w:spacing w:before="80" w:after="80"/>
        <w:rPr>
          <w:sz w:val="24"/>
          <w:szCs w:val="18"/>
        </w:rPr>
      </w:pPr>
    </w:p>
    <w:p w:rsidR="00BC693D" w:rsidRPr="00F572C7" w:rsidRDefault="00BC693D" w:rsidP="00BC693D">
      <w:pPr>
        <w:pStyle w:val="Didascalia"/>
      </w:pPr>
      <w:bookmarkStart w:id="476" w:name="_Ref136436209"/>
      <w:r w:rsidRPr="002C56F2">
        <w:t xml:space="preserve">Tabella </w:t>
      </w:r>
      <w:r w:rsidRPr="002C56F2">
        <w:fldChar w:fldCharType="begin"/>
      </w:r>
      <w:r w:rsidRPr="002C56F2">
        <w:instrText xml:space="preserve"> SEQ Tabella \* ARABIC </w:instrText>
      </w:r>
      <w:r w:rsidRPr="002C56F2">
        <w:fldChar w:fldCharType="separate"/>
      </w:r>
      <w:r w:rsidR="005E0B02">
        <w:t>14</w:t>
      </w:r>
      <w:r w:rsidRPr="002C56F2">
        <w:fldChar w:fldCharType="end"/>
      </w:r>
      <w:bookmarkEnd w:id="476"/>
      <w:r w:rsidRPr="002C56F2">
        <w:t xml:space="preserve"> – Evoluzione del numero di progetti sottomessi e finanziati </w:t>
      </w:r>
      <w:r w:rsidR="00E2144A" w:rsidRPr="002C56F2">
        <w:t>(</w:t>
      </w:r>
      <w:r w:rsidRPr="002C56F2">
        <w:t>Horizon Europe</w:t>
      </w:r>
      <w:r w:rsidR="00E2144A" w:rsidRPr="002C56F2">
        <w:t>)</w:t>
      </w:r>
      <w:r w:rsidR="00C25375" w:rsidRPr="002C56F2">
        <w:t xml:space="preserve">, </w:t>
      </w:r>
      <w:r w:rsidR="00D54F3A">
        <w:t>d</w:t>
      </w:r>
      <w:r w:rsidR="00C25375" w:rsidRPr="002C56F2">
        <w:t>el tasso di successo dei progetti inoltrati</w:t>
      </w:r>
      <w:r w:rsidR="00CE6766" w:rsidRPr="002C56F2">
        <w:t xml:space="preserve"> </w:t>
      </w:r>
      <w:r w:rsidRPr="002C56F2">
        <w:t xml:space="preserve">e del </w:t>
      </w:r>
      <w:r w:rsidR="00CE6766" w:rsidRPr="002C56F2">
        <w:t>finanziamento approvato</w:t>
      </w:r>
      <w:r w:rsidRPr="002C56F2">
        <w:t>,</w:t>
      </w:r>
      <w:r w:rsidR="00EF4C1A" w:rsidRPr="002C56F2">
        <w:t xml:space="preserve"> in euro,</w:t>
      </w:r>
      <w:r w:rsidRPr="002C56F2">
        <w:t xml:space="preserve"> dal 2021 (fonte: Commissione Europea)</w:t>
      </w:r>
    </w:p>
    <w:tbl>
      <w:tblPr>
        <w:tblW w:w="9638" w:type="dxa"/>
        <w:jc w:val="center"/>
        <w:tblCellMar>
          <w:left w:w="70" w:type="dxa"/>
          <w:right w:w="70" w:type="dxa"/>
        </w:tblCellMar>
        <w:tblLook w:val="04A0" w:firstRow="1" w:lastRow="0" w:firstColumn="1" w:lastColumn="0" w:noHBand="0" w:noVBand="1"/>
      </w:tblPr>
      <w:tblGrid>
        <w:gridCol w:w="696"/>
        <w:gridCol w:w="1219"/>
        <w:gridCol w:w="1185"/>
        <w:gridCol w:w="2852"/>
        <w:gridCol w:w="3686"/>
      </w:tblGrid>
      <w:tr w:rsidR="00BC693D" w:rsidRPr="00BC693D" w:rsidTr="00D54F3A">
        <w:trPr>
          <w:trHeight w:val="340"/>
          <w:jc w:val="center"/>
        </w:trPr>
        <w:tc>
          <w:tcPr>
            <w:tcW w:w="696" w:type="dxa"/>
            <w:shd w:val="clear" w:color="auto" w:fill="auto"/>
            <w:noWrap/>
            <w:vAlign w:val="center"/>
            <w:hideMark/>
          </w:tcPr>
          <w:p w:rsidR="00BC693D" w:rsidRPr="00BC693D" w:rsidRDefault="00BC693D" w:rsidP="00BC693D">
            <w:pPr>
              <w:suppressAutoHyphens w:val="0"/>
              <w:jc w:val="right"/>
              <w:rPr>
                <w:rFonts w:eastAsia="Times New Roman" w:cs="Arial"/>
                <w:b/>
                <w:bCs/>
                <w:color w:val="000000"/>
                <w:sz w:val="18"/>
                <w:szCs w:val="18"/>
                <w:lang w:eastAsia="it-CH"/>
              </w:rPr>
            </w:pPr>
            <w:r w:rsidRPr="00BC693D">
              <w:rPr>
                <w:rFonts w:eastAsia="Times New Roman" w:cs="Arial"/>
                <w:b/>
                <w:bCs/>
                <w:color w:val="000000"/>
                <w:sz w:val="18"/>
                <w:szCs w:val="18"/>
                <w:lang w:eastAsia="it-CH"/>
              </w:rPr>
              <w:t> </w:t>
            </w:r>
          </w:p>
        </w:tc>
        <w:tc>
          <w:tcPr>
            <w:tcW w:w="1219" w:type="dxa"/>
            <w:tcBorders>
              <w:right w:val="single" w:sz="4" w:space="0" w:color="FFFFFF" w:themeColor="background1"/>
            </w:tcBorders>
            <w:shd w:val="clear" w:color="000000" w:fill="D9D9D9"/>
            <w:noWrap/>
            <w:vAlign w:val="bottom"/>
            <w:hideMark/>
          </w:tcPr>
          <w:p w:rsidR="00BC693D" w:rsidRPr="00BC693D" w:rsidRDefault="00BC693D" w:rsidP="00D54F3A">
            <w:pPr>
              <w:suppressAutoHyphens w:val="0"/>
              <w:jc w:val="left"/>
              <w:rPr>
                <w:rFonts w:eastAsia="Times New Roman" w:cs="Arial"/>
                <w:b/>
                <w:bCs/>
                <w:color w:val="000000"/>
                <w:sz w:val="18"/>
                <w:szCs w:val="18"/>
                <w:lang w:eastAsia="it-CH"/>
              </w:rPr>
            </w:pPr>
            <w:r>
              <w:rPr>
                <w:rFonts w:eastAsia="Times New Roman" w:cs="Arial"/>
                <w:b/>
                <w:bCs/>
                <w:color w:val="000000"/>
                <w:sz w:val="18"/>
                <w:szCs w:val="18"/>
                <w:lang w:eastAsia="it-CH"/>
              </w:rPr>
              <w:t>Proposal</w:t>
            </w:r>
          </w:p>
        </w:tc>
        <w:tc>
          <w:tcPr>
            <w:tcW w:w="1185" w:type="dxa"/>
            <w:tcBorders>
              <w:left w:val="single" w:sz="4" w:space="0" w:color="FFFFFF" w:themeColor="background1"/>
              <w:right w:val="single" w:sz="4" w:space="0" w:color="FFFFFF" w:themeColor="background1"/>
            </w:tcBorders>
            <w:shd w:val="clear" w:color="000000" w:fill="D9D9D9"/>
            <w:noWrap/>
            <w:vAlign w:val="bottom"/>
            <w:hideMark/>
          </w:tcPr>
          <w:p w:rsidR="00BC693D" w:rsidRPr="00BC693D" w:rsidRDefault="00BC693D" w:rsidP="00D54F3A">
            <w:pPr>
              <w:suppressAutoHyphens w:val="0"/>
              <w:jc w:val="left"/>
              <w:rPr>
                <w:rFonts w:eastAsia="Times New Roman" w:cs="Arial"/>
                <w:b/>
                <w:bCs/>
                <w:color w:val="000000"/>
                <w:sz w:val="18"/>
                <w:szCs w:val="18"/>
                <w:lang w:eastAsia="it-CH"/>
              </w:rPr>
            </w:pPr>
            <w:r w:rsidRPr="00BC693D">
              <w:rPr>
                <w:rFonts w:eastAsia="Times New Roman" w:cs="Arial"/>
                <w:b/>
                <w:bCs/>
                <w:color w:val="000000"/>
                <w:sz w:val="18"/>
                <w:szCs w:val="18"/>
                <w:lang w:eastAsia="it-CH"/>
              </w:rPr>
              <w:t>Approvati</w:t>
            </w:r>
          </w:p>
        </w:tc>
        <w:tc>
          <w:tcPr>
            <w:tcW w:w="2852" w:type="dxa"/>
            <w:tcBorders>
              <w:left w:val="single" w:sz="4" w:space="0" w:color="FFFFFF" w:themeColor="background1"/>
              <w:right w:val="single" w:sz="4" w:space="0" w:color="FFFFFF" w:themeColor="background1"/>
            </w:tcBorders>
            <w:shd w:val="clear" w:color="000000" w:fill="D9D9D9"/>
            <w:vAlign w:val="bottom"/>
          </w:tcPr>
          <w:p w:rsidR="00C25375" w:rsidRPr="00F572C7" w:rsidRDefault="00C25375" w:rsidP="00D54F3A">
            <w:pPr>
              <w:suppressAutoHyphens w:val="0"/>
              <w:jc w:val="left"/>
              <w:rPr>
                <w:rFonts w:eastAsia="Times New Roman" w:cs="Arial"/>
                <w:b/>
                <w:bCs/>
                <w:color w:val="000000"/>
                <w:sz w:val="18"/>
                <w:szCs w:val="18"/>
                <w:lang w:eastAsia="it-CH"/>
              </w:rPr>
            </w:pPr>
            <w:r w:rsidRPr="00F572C7">
              <w:rPr>
                <w:rFonts w:eastAsia="Times New Roman" w:cs="Arial"/>
                <w:b/>
                <w:bCs/>
                <w:color w:val="000000"/>
                <w:sz w:val="18"/>
                <w:szCs w:val="18"/>
                <w:lang w:eastAsia="it-CH"/>
              </w:rPr>
              <w:t>Tasso di successo (in %)</w:t>
            </w:r>
          </w:p>
        </w:tc>
        <w:tc>
          <w:tcPr>
            <w:tcW w:w="3686" w:type="dxa"/>
            <w:tcBorders>
              <w:left w:val="single" w:sz="4" w:space="0" w:color="FFFFFF" w:themeColor="background1"/>
            </w:tcBorders>
            <w:shd w:val="clear" w:color="000000" w:fill="D9D9D9"/>
            <w:vAlign w:val="bottom"/>
            <w:hideMark/>
          </w:tcPr>
          <w:p w:rsidR="00BC693D" w:rsidRPr="00BC693D" w:rsidRDefault="00BC693D" w:rsidP="00D54F3A">
            <w:pPr>
              <w:suppressAutoHyphens w:val="0"/>
              <w:jc w:val="left"/>
              <w:rPr>
                <w:rFonts w:eastAsia="Times New Roman" w:cs="Arial"/>
                <w:b/>
                <w:bCs/>
                <w:color w:val="000000"/>
                <w:sz w:val="18"/>
                <w:szCs w:val="18"/>
                <w:lang w:eastAsia="it-CH"/>
              </w:rPr>
            </w:pPr>
            <w:r w:rsidRPr="00BC693D">
              <w:rPr>
                <w:rFonts w:eastAsia="Times New Roman" w:cs="Arial"/>
                <w:b/>
                <w:bCs/>
                <w:color w:val="000000"/>
                <w:sz w:val="18"/>
                <w:szCs w:val="18"/>
                <w:lang w:eastAsia="it-CH"/>
              </w:rPr>
              <w:t>Finanziamento approvato</w:t>
            </w:r>
          </w:p>
        </w:tc>
      </w:tr>
      <w:tr w:rsidR="00BC693D" w:rsidRPr="00BC693D" w:rsidTr="00C25375">
        <w:trPr>
          <w:trHeight w:val="288"/>
          <w:jc w:val="center"/>
        </w:trPr>
        <w:tc>
          <w:tcPr>
            <w:tcW w:w="696" w:type="dxa"/>
            <w:tcBorders>
              <w:bottom w:val="single" w:sz="4" w:space="0" w:color="auto"/>
              <w:right w:val="single" w:sz="4" w:space="0" w:color="auto"/>
            </w:tcBorders>
            <w:shd w:val="clear" w:color="auto" w:fill="auto"/>
            <w:noWrap/>
            <w:vAlign w:val="center"/>
            <w:hideMark/>
          </w:tcPr>
          <w:p w:rsidR="00BC693D" w:rsidRPr="00BC693D" w:rsidRDefault="00BC693D" w:rsidP="00BC693D">
            <w:pPr>
              <w:suppressAutoHyphens w:val="0"/>
              <w:jc w:val="right"/>
              <w:rPr>
                <w:rFonts w:eastAsia="Times New Roman" w:cs="Arial"/>
                <w:color w:val="000000"/>
                <w:sz w:val="18"/>
                <w:szCs w:val="18"/>
                <w:lang w:eastAsia="it-CH"/>
              </w:rPr>
            </w:pPr>
            <w:r w:rsidRPr="00BC693D">
              <w:rPr>
                <w:rFonts w:eastAsia="Times New Roman" w:cs="Arial"/>
                <w:color w:val="000000"/>
                <w:sz w:val="18"/>
                <w:szCs w:val="18"/>
                <w:lang w:eastAsia="it-CH"/>
              </w:rPr>
              <w:t>2021</w:t>
            </w:r>
          </w:p>
        </w:tc>
        <w:tc>
          <w:tcPr>
            <w:tcW w:w="1219" w:type="dxa"/>
            <w:tcBorders>
              <w:left w:val="single" w:sz="4" w:space="0" w:color="auto"/>
              <w:bottom w:val="single" w:sz="4" w:space="0" w:color="auto"/>
              <w:right w:val="single" w:sz="4" w:space="0" w:color="auto"/>
            </w:tcBorders>
            <w:shd w:val="clear" w:color="auto" w:fill="auto"/>
            <w:noWrap/>
            <w:vAlign w:val="center"/>
            <w:hideMark/>
          </w:tcPr>
          <w:p w:rsidR="00BC693D" w:rsidRPr="00BC693D" w:rsidRDefault="00BC693D" w:rsidP="00BC693D">
            <w:pPr>
              <w:suppressAutoHyphens w:val="0"/>
              <w:jc w:val="right"/>
              <w:rPr>
                <w:rFonts w:eastAsia="Times New Roman" w:cs="Arial"/>
                <w:color w:val="000000"/>
                <w:sz w:val="18"/>
                <w:szCs w:val="18"/>
                <w:lang w:eastAsia="it-CH"/>
              </w:rPr>
            </w:pPr>
            <w:r w:rsidRPr="00BC693D">
              <w:rPr>
                <w:rFonts w:eastAsia="Times New Roman" w:cs="Arial"/>
                <w:color w:val="000000"/>
                <w:sz w:val="18"/>
                <w:szCs w:val="18"/>
                <w:lang w:eastAsia="it-CH"/>
              </w:rPr>
              <w:t>15</w:t>
            </w:r>
          </w:p>
        </w:tc>
        <w:tc>
          <w:tcPr>
            <w:tcW w:w="1185" w:type="dxa"/>
            <w:tcBorders>
              <w:left w:val="single" w:sz="4" w:space="0" w:color="auto"/>
              <w:bottom w:val="single" w:sz="4" w:space="0" w:color="auto"/>
              <w:right w:val="single" w:sz="4" w:space="0" w:color="auto"/>
            </w:tcBorders>
            <w:shd w:val="clear" w:color="auto" w:fill="auto"/>
            <w:noWrap/>
            <w:vAlign w:val="center"/>
            <w:hideMark/>
          </w:tcPr>
          <w:p w:rsidR="00BC693D" w:rsidRPr="00BC693D" w:rsidRDefault="00BC693D" w:rsidP="00BC693D">
            <w:pPr>
              <w:suppressAutoHyphens w:val="0"/>
              <w:jc w:val="right"/>
              <w:rPr>
                <w:rFonts w:eastAsia="Times New Roman" w:cs="Arial"/>
                <w:color w:val="000000"/>
                <w:sz w:val="18"/>
                <w:szCs w:val="18"/>
                <w:lang w:eastAsia="it-CH"/>
              </w:rPr>
            </w:pPr>
            <w:r w:rsidRPr="00BC693D">
              <w:rPr>
                <w:rFonts w:eastAsia="Times New Roman" w:cs="Arial"/>
                <w:color w:val="000000"/>
                <w:sz w:val="18"/>
                <w:szCs w:val="18"/>
                <w:lang w:eastAsia="it-CH"/>
              </w:rPr>
              <w:t>2</w:t>
            </w:r>
          </w:p>
        </w:tc>
        <w:tc>
          <w:tcPr>
            <w:tcW w:w="2852" w:type="dxa"/>
            <w:tcBorders>
              <w:left w:val="single" w:sz="4" w:space="0" w:color="auto"/>
              <w:bottom w:val="single" w:sz="4" w:space="0" w:color="auto"/>
              <w:right w:val="single" w:sz="4" w:space="0" w:color="auto"/>
            </w:tcBorders>
          </w:tcPr>
          <w:p w:rsidR="00C25375" w:rsidRDefault="00C25375" w:rsidP="00BC693D">
            <w:pPr>
              <w:suppressAutoHyphens w:val="0"/>
              <w:jc w:val="right"/>
              <w:rPr>
                <w:rFonts w:eastAsia="Times New Roman" w:cs="Arial"/>
                <w:color w:val="000000"/>
                <w:sz w:val="18"/>
                <w:szCs w:val="18"/>
                <w:lang w:eastAsia="it-CH"/>
              </w:rPr>
            </w:pPr>
            <w:r>
              <w:rPr>
                <w:rFonts w:eastAsia="Times New Roman" w:cs="Arial"/>
                <w:color w:val="000000"/>
                <w:sz w:val="18"/>
                <w:szCs w:val="18"/>
                <w:lang w:eastAsia="it-CH"/>
              </w:rPr>
              <w:t>13%</w:t>
            </w:r>
          </w:p>
        </w:tc>
        <w:tc>
          <w:tcPr>
            <w:tcW w:w="3686" w:type="dxa"/>
            <w:tcBorders>
              <w:left w:val="single" w:sz="4" w:space="0" w:color="auto"/>
              <w:bottom w:val="single" w:sz="4" w:space="0" w:color="auto"/>
            </w:tcBorders>
            <w:shd w:val="clear" w:color="auto" w:fill="auto"/>
            <w:noWrap/>
            <w:vAlign w:val="center"/>
            <w:hideMark/>
          </w:tcPr>
          <w:p w:rsidR="00BC693D" w:rsidRPr="00BC693D" w:rsidRDefault="00BC693D" w:rsidP="00BC693D">
            <w:pPr>
              <w:suppressAutoHyphens w:val="0"/>
              <w:jc w:val="right"/>
              <w:rPr>
                <w:rFonts w:eastAsia="Times New Roman" w:cs="Arial"/>
                <w:color w:val="000000"/>
                <w:sz w:val="18"/>
                <w:szCs w:val="18"/>
                <w:lang w:eastAsia="it-CH"/>
              </w:rPr>
            </w:pPr>
            <w:r w:rsidRPr="00BC693D">
              <w:rPr>
                <w:rFonts w:eastAsia="Times New Roman" w:cs="Arial"/>
                <w:color w:val="000000"/>
                <w:sz w:val="18"/>
                <w:szCs w:val="18"/>
                <w:lang w:eastAsia="it-CH"/>
              </w:rPr>
              <w:t xml:space="preserve">                                            3'002'382 </w:t>
            </w:r>
          </w:p>
        </w:tc>
      </w:tr>
      <w:tr w:rsidR="00BC693D" w:rsidRPr="00BC693D" w:rsidTr="00C25375">
        <w:trPr>
          <w:trHeight w:val="300"/>
          <w:jc w:val="center"/>
        </w:trPr>
        <w:tc>
          <w:tcPr>
            <w:tcW w:w="696" w:type="dxa"/>
            <w:tcBorders>
              <w:top w:val="single" w:sz="4" w:space="0" w:color="auto"/>
              <w:bottom w:val="single" w:sz="4" w:space="0" w:color="auto"/>
              <w:right w:val="single" w:sz="4" w:space="0" w:color="auto"/>
            </w:tcBorders>
            <w:shd w:val="clear" w:color="auto" w:fill="auto"/>
            <w:noWrap/>
            <w:vAlign w:val="center"/>
            <w:hideMark/>
          </w:tcPr>
          <w:p w:rsidR="00BC693D" w:rsidRPr="00BC693D" w:rsidRDefault="00BC693D" w:rsidP="00BC693D">
            <w:pPr>
              <w:suppressAutoHyphens w:val="0"/>
              <w:jc w:val="right"/>
              <w:rPr>
                <w:rFonts w:eastAsia="Times New Roman" w:cs="Arial"/>
                <w:color w:val="000000"/>
                <w:sz w:val="18"/>
                <w:szCs w:val="18"/>
                <w:lang w:eastAsia="it-CH"/>
              </w:rPr>
            </w:pPr>
            <w:r w:rsidRPr="00BC693D">
              <w:rPr>
                <w:rFonts w:eastAsia="Times New Roman" w:cs="Arial"/>
                <w:color w:val="000000"/>
                <w:sz w:val="18"/>
                <w:szCs w:val="18"/>
                <w:lang w:eastAsia="it-CH"/>
              </w:rPr>
              <w:t>2022</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693D" w:rsidRPr="00BC693D" w:rsidRDefault="00BC693D" w:rsidP="00BC693D">
            <w:pPr>
              <w:suppressAutoHyphens w:val="0"/>
              <w:jc w:val="right"/>
              <w:rPr>
                <w:rFonts w:eastAsia="Times New Roman" w:cs="Arial"/>
                <w:color w:val="000000"/>
                <w:sz w:val="18"/>
                <w:szCs w:val="18"/>
                <w:lang w:eastAsia="it-CH"/>
              </w:rPr>
            </w:pPr>
            <w:r w:rsidRPr="00BC693D">
              <w:rPr>
                <w:rFonts w:eastAsia="Times New Roman" w:cs="Arial"/>
                <w:color w:val="000000"/>
                <w:sz w:val="18"/>
                <w:szCs w:val="18"/>
                <w:lang w:eastAsia="it-CH"/>
              </w:rPr>
              <w:t>17</w:t>
            </w:r>
          </w:p>
        </w:tc>
        <w:tc>
          <w:tcPr>
            <w:tcW w:w="11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693D" w:rsidRPr="00BC693D" w:rsidRDefault="00BC693D" w:rsidP="00BC693D">
            <w:pPr>
              <w:suppressAutoHyphens w:val="0"/>
              <w:jc w:val="right"/>
              <w:rPr>
                <w:rFonts w:eastAsia="Times New Roman" w:cs="Arial"/>
                <w:color w:val="000000"/>
                <w:sz w:val="18"/>
                <w:szCs w:val="18"/>
                <w:lang w:eastAsia="it-CH"/>
              </w:rPr>
            </w:pPr>
            <w:r w:rsidRPr="00BC693D">
              <w:rPr>
                <w:rFonts w:eastAsia="Times New Roman" w:cs="Arial"/>
                <w:color w:val="000000"/>
                <w:sz w:val="18"/>
                <w:szCs w:val="18"/>
                <w:lang w:eastAsia="it-CH"/>
              </w:rPr>
              <w:t>9</w:t>
            </w:r>
          </w:p>
        </w:tc>
        <w:tc>
          <w:tcPr>
            <w:tcW w:w="2852" w:type="dxa"/>
            <w:tcBorders>
              <w:top w:val="single" w:sz="4" w:space="0" w:color="auto"/>
              <w:left w:val="single" w:sz="4" w:space="0" w:color="auto"/>
              <w:bottom w:val="single" w:sz="4" w:space="0" w:color="auto"/>
              <w:right w:val="single" w:sz="4" w:space="0" w:color="auto"/>
            </w:tcBorders>
          </w:tcPr>
          <w:p w:rsidR="00C25375" w:rsidRDefault="00C25375" w:rsidP="00BC693D">
            <w:pPr>
              <w:suppressAutoHyphens w:val="0"/>
              <w:jc w:val="right"/>
              <w:rPr>
                <w:rFonts w:eastAsia="Times New Roman" w:cs="Arial"/>
                <w:color w:val="000000"/>
                <w:sz w:val="18"/>
                <w:szCs w:val="18"/>
                <w:lang w:eastAsia="it-CH"/>
              </w:rPr>
            </w:pPr>
            <w:r>
              <w:rPr>
                <w:rFonts w:eastAsia="Times New Roman" w:cs="Arial"/>
                <w:color w:val="000000"/>
                <w:sz w:val="18"/>
                <w:szCs w:val="18"/>
                <w:lang w:eastAsia="it-CH"/>
              </w:rPr>
              <w:t>53%</w:t>
            </w:r>
          </w:p>
        </w:tc>
        <w:tc>
          <w:tcPr>
            <w:tcW w:w="3686" w:type="dxa"/>
            <w:tcBorders>
              <w:top w:val="single" w:sz="4" w:space="0" w:color="auto"/>
              <w:left w:val="single" w:sz="4" w:space="0" w:color="auto"/>
              <w:bottom w:val="single" w:sz="4" w:space="0" w:color="auto"/>
            </w:tcBorders>
            <w:shd w:val="clear" w:color="auto" w:fill="auto"/>
            <w:noWrap/>
            <w:vAlign w:val="center"/>
            <w:hideMark/>
          </w:tcPr>
          <w:p w:rsidR="00BC693D" w:rsidRPr="00BC693D" w:rsidRDefault="00BC693D" w:rsidP="00BC693D">
            <w:pPr>
              <w:suppressAutoHyphens w:val="0"/>
              <w:jc w:val="right"/>
              <w:rPr>
                <w:rFonts w:eastAsia="Times New Roman" w:cs="Arial"/>
                <w:color w:val="000000"/>
                <w:sz w:val="18"/>
                <w:szCs w:val="18"/>
                <w:lang w:eastAsia="it-CH"/>
              </w:rPr>
            </w:pPr>
            <w:r w:rsidRPr="00BC693D">
              <w:rPr>
                <w:rFonts w:eastAsia="Times New Roman" w:cs="Arial"/>
                <w:color w:val="000000"/>
                <w:sz w:val="18"/>
                <w:szCs w:val="18"/>
                <w:lang w:eastAsia="it-CH"/>
              </w:rPr>
              <w:t xml:space="preserve">                                            3'166'987 </w:t>
            </w:r>
          </w:p>
        </w:tc>
      </w:tr>
      <w:tr w:rsidR="00BC693D" w:rsidRPr="00BC693D" w:rsidTr="00C25375">
        <w:trPr>
          <w:trHeight w:val="315"/>
          <w:jc w:val="center"/>
        </w:trPr>
        <w:tc>
          <w:tcPr>
            <w:tcW w:w="696" w:type="dxa"/>
            <w:tcBorders>
              <w:top w:val="single" w:sz="4" w:space="0" w:color="auto"/>
              <w:right w:val="single" w:sz="4" w:space="0" w:color="auto"/>
            </w:tcBorders>
            <w:shd w:val="clear" w:color="auto" w:fill="auto"/>
            <w:noWrap/>
            <w:vAlign w:val="center"/>
            <w:hideMark/>
          </w:tcPr>
          <w:p w:rsidR="00BC693D" w:rsidRPr="00BC693D" w:rsidRDefault="00BC693D" w:rsidP="00BC693D">
            <w:pPr>
              <w:suppressAutoHyphens w:val="0"/>
              <w:jc w:val="right"/>
              <w:rPr>
                <w:rFonts w:eastAsia="Times New Roman" w:cs="Arial"/>
                <w:b/>
                <w:bCs/>
                <w:color w:val="000000"/>
                <w:sz w:val="18"/>
                <w:szCs w:val="18"/>
                <w:lang w:eastAsia="it-CH"/>
              </w:rPr>
            </w:pPr>
            <w:r w:rsidRPr="00BC693D">
              <w:rPr>
                <w:rFonts w:eastAsia="Times New Roman" w:cs="Arial"/>
                <w:b/>
                <w:bCs/>
                <w:color w:val="000000"/>
                <w:sz w:val="18"/>
                <w:szCs w:val="18"/>
                <w:lang w:eastAsia="it-CH"/>
              </w:rPr>
              <w:t>total</w:t>
            </w:r>
            <w:r>
              <w:rPr>
                <w:rFonts w:eastAsia="Times New Roman" w:cs="Arial"/>
                <w:b/>
                <w:bCs/>
                <w:color w:val="000000"/>
                <w:sz w:val="18"/>
                <w:szCs w:val="18"/>
                <w:lang w:eastAsia="it-CH"/>
              </w:rPr>
              <w:t>e</w:t>
            </w:r>
          </w:p>
        </w:tc>
        <w:tc>
          <w:tcPr>
            <w:tcW w:w="1219" w:type="dxa"/>
            <w:tcBorders>
              <w:top w:val="single" w:sz="4" w:space="0" w:color="auto"/>
              <w:left w:val="single" w:sz="4" w:space="0" w:color="auto"/>
              <w:right w:val="single" w:sz="4" w:space="0" w:color="auto"/>
            </w:tcBorders>
            <w:shd w:val="clear" w:color="auto" w:fill="auto"/>
            <w:noWrap/>
            <w:vAlign w:val="center"/>
            <w:hideMark/>
          </w:tcPr>
          <w:p w:rsidR="00BC693D" w:rsidRPr="00BC693D" w:rsidRDefault="00C25375" w:rsidP="00BC693D">
            <w:pPr>
              <w:suppressAutoHyphens w:val="0"/>
              <w:jc w:val="right"/>
              <w:rPr>
                <w:rFonts w:eastAsia="Times New Roman" w:cs="Arial"/>
                <w:b/>
                <w:bCs/>
                <w:color w:val="000000"/>
                <w:sz w:val="18"/>
                <w:szCs w:val="18"/>
                <w:lang w:eastAsia="it-CH"/>
              </w:rPr>
            </w:pPr>
            <w:r>
              <w:rPr>
                <w:rFonts w:eastAsia="Times New Roman" w:cs="Arial"/>
                <w:b/>
                <w:bCs/>
                <w:color w:val="000000"/>
                <w:sz w:val="18"/>
                <w:szCs w:val="18"/>
                <w:lang w:eastAsia="it-CH"/>
              </w:rPr>
              <w:t>32</w:t>
            </w:r>
          </w:p>
        </w:tc>
        <w:tc>
          <w:tcPr>
            <w:tcW w:w="1185" w:type="dxa"/>
            <w:tcBorders>
              <w:top w:val="single" w:sz="4" w:space="0" w:color="auto"/>
              <w:left w:val="single" w:sz="4" w:space="0" w:color="auto"/>
              <w:right w:val="single" w:sz="4" w:space="0" w:color="auto"/>
            </w:tcBorders>
            <w:shd w:val="clear" w:color="auto" w:fill="auto"/>
            <w:noWrap/>
            <w:vAlign w:val="center"/>
            <w:hideMark/>
          </w:tcPr>
          <w:p w:rsidR="00BC693D" w:rsidRPr="00BC693D" w:rsidRDefault="00BC693D" w:rsidP="00BC693D">
            <w:pPr>
              <w:suppressAutoHyphens w:val="0"/>
              <w:jc w:val="right"/>
              <w:rPr>
                <w:rFonts w:eastAsia="Times New Roman" w:cs="Arial"/>
                <w:b/>
                <w:bCs/>
                <w:color w:val="000000"/>
                <w:sz w:val="18"/>
                <w:szCs w:val="18"/>
                <w:lang w:eastAsia="it-CH"/>
              </w:rPr>
            </w:pPr>
            <w:r w:rsidRPr="00BC693D">
              <w:rPr>
                <w:rFonts w:eastAsia="Times New Roman" w:cs="Arial"/>
                <w:b/>
                <w:bCs/>
                <w:color w:val="000000"/>
                <w:sz w:val="18"/>
                <w:szCs w:val="18"/>
                <w:lang w:eastAsia="it-CH"/>
              </w:rPr>
              <w:t>11</w:t>
            </w:r>
          </w:p>
        </w:tc>
        <w:tc>
          <w:tcPr>
            <w:tcW w:w="2852" w:type="dxa"/>
            <w:tcBorders>
              <w:top w:val="single" w:sz="4" w:space="0" w:color="auto"/>
              <w:left w:val="single" w:sz="4" w:space="0" w:color="auto"/>
              <w:right w:val="single" w:sz="4" w:space="0" w:color="auto"/>
            </w:tcBorders>
          </w:tcPr>
          <w:p w:rsidR="00C25375" w:rsidRDefault="00C25375" w:rsidP="00BC693D">
            <w:pPr>
              <w:suppressAutoHyphens w:val="0"/>
              <w:jc w:val="right"/>
              <w:rPr>
                <w:rFonts w:eastAsia="Times New Roman" w:cs="Arial"/>
                <w:b/>
                <w:bCs/>
                <w:color w:val="000000"/>
                <w:sz w:val="18"/>
                <w:szCs w:val="18"/>
                <w:lang w:eastAsia="it-CH"/>
              </w:rPr>
            </w:pPr>
            <w:r>
              <w:rPr>
                <w:rFonts w:eastAsia="Times New Roman" w:cs="Arial"/>
                <w:b/>
                <w:bCs/>
                <w:color w:val="000000"/>
                <w:sz w:val="18"/>
                <w:szCs w:val="18"/>
                <w:lang w:eastAsia="it-CH"/>
              </w:rPr>
              <w:t>34%</w:t>
            </w:r>
          </w:p>
        </w:tc>
        <w:tc>
          <w:tcPr>
            <w:tcW w:w="3686" w:type="dxa"/>
            <w:tcBorders>
              <w:top w:val="single" w:sz="4" w:space="0" w:color="auto"/>
              <w:left w:val="single" w:sz="4" w:space="0" w:color="auto"/>
            </w:tcBorders>
            <w:shd w:val="clear" w:color="auto" w:fill="auto"/>
            <w:noWrap/>
            <w:vAlign w:val="center"/>
            <w:hideMark/>
          </w:tcPr>
          <w:p w:rsidR="00BC693D" w:rsidRPr="00BC693D" w:rsidRDefault="00BC693D" w:rsidP="00BC693D">
            <w:pPr>
              <w:suppressAutoHyphens w:val="0"/>
              <w:jc w:val="right"/>
              <w:rPr>
                <w:rFonts w:eastAsia="Times New Roman" w:cs="Arial"/>
                <w:b/>
                <w:bCs/>
                <w:color w:val="000000"/>
                <w:sz w:val="18"/>
                <w:szCs w:val="18"/>
                <w:lang w:eastAsia="it-CH"/>
              </w:rPr>
            </w:pPr>
            <w:r w:rsidRPr="00BC693D">
              <w:rPr>
                <w:rFonts w:eastAsia="Times New Roman" w:cs="Arial"/>
                <w:b/>
                <w:bCs/>
                <w:color w:val="000000"/>
                <w:sz w:val="18"/>
                <w:szCs w:val="18"/>
                <w:lang w:eastAsia="it-CH"/>
              </w:rPr>
              <w:t xml:space="preserve">                                6'169'369 </w:t>
            </w:r>
          </w:p>
        </w:tc>
      </w:tr>
    </w:tbl>
    <w:p w:rsidR="004F2F64" w:rsidRPr="00EC0B76" w:rsidRDefault="000E32EE" w:rsidP="000E32EE">
      <w:pPr>
        <w:pStyle w:val="Titolo3"/>
        <w:tabs>
          <w:tab w:val="left" w:pos="9486"/>
        </w:tabs>
        <w:jc w:val="both"/>
        <w:rPr>
          <w:sz w:val="24"/>
          <w:szCs w:val="24"/>
        </w:rPr>
      </w:pPr>
      <w:bookmarkStart w:id="477" w:name="_Toc102398562"/>
      <w:bookmarkStart w:id="478" w:name="_Toc102485354"/>
      <w:bookmarkStart w:id="479" w:name="_Toc102574162"/>
      <w:bookmarkStart w:id="480" w:name="_Toc102575348"/>
      <w:bookmarkStart w:id="481" w:name="_Toc103092296"/>
      <w:bookmarkStart w:id="482" w:name="_Toc103175720"/>
      <w:bookmarkStart w:id="483" w:name="_Toc103177430"/>
      <w:bookmarkStart w:id="484" w:name="_Toc103267320"/>
      <w:bookmarkStart w:id="485" w:name="_Toc103336431"/>
      <w:bookmarkStart w:id="486" w:name="_Toc103352354"/>
      <w:bookmarkStart w:id="487" w:name="_Toc103610952"/>
      <w:bookmarkStart w:id="488" w:name="_Toc103612233"/>
      <w:bookmarkStart w:id="489" w:name="_Toc103778659"/>
      <w:bookmarkStart w:id="490" w:name="_Toc103783068"/>
      <w:bookmarkStart w:id="491" w:name="_Toc103783135"/>
      <w:bookmarkStart w:id="492" w:name="_Toc103957243"/>
      <w:bookmarkStart w:id="493" w:name="_Toc104206869"/>
      <w:bookmarkStart w:id="494" w:name="_Toc104207934"/>
      <w:bookmarkStart w:id="495" w:name="_Toc104213757"/>
      <w:bookmarkStart w:id="496" w:name="_Toc104216972"/>
      <w:bookmarkStart w:id="497" w:name="_Toc104805502"/>
      <w:bookmarkStart w:id="498" w:name="_Toc104814776"/>
      <w:bookmarkStart w:id="499" w:name="_Toc134453064"/>
      <w:bookmarkStart w:id="500" w:name="_Toc135652493"/>
      <w:bookmarkStart w:id="501" w:name="_Toc135665144"/>
      <w:bookmarkStart w:id="502" w:name="_Toc135665296"/>
      <w:bookmarkStart w:id="503" w:name="_Toc135751593"/>
      <w:bookmarkStart w:id="504" w:name="_Toc135926636"/>
      <w:bookmarkStart w:id="505" w:name="_Toc135996318"/>
      <w:bookmarkStart w:id="506" w:name="_Toc136340772"/>
      <w:bookmarkStart w:id="507" w:name="_Toc136356034"/>
      <w:bookmarkStart w:id="508" w:name="_Toc136615933"/>
      <w:bookmarkStart w:id="509" w:name="_Toc136859426"/>
      <w:bookmarkStart w:id="510" w:name="_Toc136860128"/>
      <w:bookmarkStart w:id="511" w:name="_Toc136944781"/>
      <w:bookmarkStart w:id="512" w:name="_Toc136945247"/>
      <w:bookmarkStart w:id="513" w:name="_Toc137478056"/>
      <w:r>
        <w:rPr>
          <w:sz w:val="24"/>
          <w:szCs w:val="24"/>
        </w:rPr>
        <w:lastRenderedPageBreak/>
        <w:t xml:space="preserve">2.2.3 </w:t>
      </w:r>
      <w:r w:rsidR="00BB3D89" w:rsidRPr="00EC0B76">
        <w:rPr>
          <w:sz w:val="24"/>
          <w:szCs w:val="24"/>
        </w:rPr>
        <w:t>c)</w:t>
      </w:r>
      <w:r w:rsidR="00A532FE" w:rsidRPr="00EC0B76">
        <w:rPr>
          <w:sz w:val="24"/>
          <w:szCs w:val="24"/>
        </w:rPr>
        <w:t xml:space="preserve"> </w:t>
      </w:r>
      <w:r w:rsidR="00BB3D89" w:rsidRPr="00EC0B76">
        <w:rPr>
          <w:sz w:val="24"/>
          <w:szCs w:val="24"/>
        </w:rPr>
        <w:t>C</w:t>
      </w:r>
      <w:r w:rsidR="004F2F64" w:rsidRPr="00EC0B76">
        <w:rPr>
          <w:sz w:val="24"/>
          <w:szCs w:val="24"/>
        </w:rPr>
        <w:t>ondivisione di conoscenze e trasferimento tecnologico</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rsidR="001D556D" w:rsidRPr="00EC0B76" w:rsidRDefault="00491E70" w:rsidP="000E32EE">
      <w:pPr>
        <w:pStyle w:val="Titolo4"/>
        <w:tabs>
          <w:tab w:val="left" w:pos="9486"/>
        </w:tabs>
        <w:ind w:left="0" w:firstLine="0"/>
        <w:jc w:val="both"/>
        <w:rPr>
          <w:sz w:val="24"/>
          <w:szCs w:val="24"/>
        </w:rPr>
      </w:pPr>
      <w:r w:rsidRPr="00EC0B76">
        <w:rPr>
          <w:sz w:val="24"/>
          <w:szCs w:val="24"/>
        </w:rPr>
        <w:t>c) 1:</w:t>
      </w:r>
      <w:r w:rsidR="0021352D" w:rsidRPr="00EC0B76">
        <w:rPr>
          <w:sz w:val="24"/>
          <w:szCs w:val="24"/>
        </w:rPr>
        <w:t xml:space="preserve"> un tasso di passaggio delle conoscenze dall’ambito della ricerca scientifica a quello di mercato misurato in termini di numero di progetti imprenditoriali sottoposti a verifica di fattibilità, numero di casi di ricerca analizzati per la brevettazione e numero di aziende interessate a interagire con l’USI nell’ambito di progetti di ricerca in linea con gli altri atenei svizzeri</w:t>
      </w:r>
    </w:p>
    <w:p w:rsidR="00B6125F" w:rsidRPr="00B6125F" w:rsidRDefault="00B6125F" w:rsidP="00B6125F">
      <w:pPr>
        <w:spacing w:before="80" w:after="80"/>
        <w:rPr>
          <w:sz w:val="24"/>
          <w:szCs w:val="24"/>
        </w:rPr>
      </w:pPr>
      <w:r w:rsidRPr="00B6125F">
        <w:rPr>
          <w:sz w:val="24"/>
          <w:szCs w:val="24"/>
        </w:rPr>
        <w:t xml:space="preserve">Durante </w:t>
      </w:r>
      <w:r>
        <w:rPr>
          <w:sz w:val="24"/>
          <w:szCs w:val="24"/>
        </w:rPr>
        <w:t>il 2022</w:t>
      </w:r>
      <w:r w:rsidRPr="00B6125F">
        <w:rPr>
          <w:sz w:val="24"/>
          <w:szCs w:val="24"/>
        </w:rPr>
        <w:t xml:space="preserve"> l’USI Startup Centre ha</w:t>
      </w:r>
      <w:r>
        <w:rPr>
          <w:sz w:val="24"/>
          <w:szCs w:val="24"/>
        </w:rPr>
        <w:t xml:space="preserve"> ricevuto 45 richieste, tra cui: </w:t>
      </w:r>
    </w:p>
    <w:p w:rsidR="00B6125F" w:rsidRPr="00B6125F" w:rsidRDefault="00B6125F" w:rsidP="008D5A16">
      <w:pPr>
        <w:pStyle w:val="Paragrafoelenco"/>
        <w:numPr>
          <w:ilvl w:val="0"/>
          <w:numId w:val="14"/>
        </w:numPr>
        <w:spacing w:before="80" w:after="80"/>
        <w:rPr>
          <w:sz w:val="24"/>
          <w:szCs w:val="24"/>
        </w:rPr>
      </w:pPr>
      <w:r w:rsidRPr="00B6125F">
        <w:rPr>
          <w:sz w:val="24"/>
          <w:szCs w:val="24"/>
        </w:rPr>
        <w:t xml:space="preserve">27 per discutere una possibile idea di startup nell’ambito del servizio “Desk”, di cui il 22% delle richieste provenienti da donne e l’81% riconducibile a studenti, ricercatori o alumni dell’USI; </w:t>
      </w:r>
    </w:p>
    <w:p w:rsidR="00B6125F" w:rsidRPr="00B6125F" w:rsidRDefault="00B6125F" w:rsidP="008D5A16">
      <w:pPr>
        <w:pStyle w:val="Paragrafoelenco"/>
        <w:numPr>
          <w:ilvl w:val="0"/>
          <w:numId w:val="14"/>
        </w:numPr>
        <w:spacing w:before="80" w:after="80"/>
        <w:rPr>
          <w:sz w:val="24"/>
          <w:szCs w:val="24"/>
        </w:rPr>
      </w:pPr>
      <w:r w:rsidRPr="00B6125F">
        <w:rPr>
          <w:sz w:val="24"/>
          <w:szCs w:val="24"/>
        </w:rPr>
        <w:t xml:space="preserve">18 per inoltrare una candidatura al programma di incubazione strutturato, di cui il 28% dei progetti ha almeno una donna nel </w:t>
      </w:r>
      <w:r w:rsidRPr="00B6125F">
        <w:rPr>
          <w:i/>
          <w:iCs/>
          <w:sz w:val="24"/>
          <w:szCs w:val="24"/>
        </w:rPr>
        <w:t xml:space="preserve">founding team </w:t>
      </w:r>
      <w:r w:rsidRPr="00B6125F">
        <w:rPr>
          <w:sz w:val="24"/>
          <w:szCs w:val="24"/>
        </w:rPr>
        <w:t xml:space="preserve">e il 50% è sviluppato da studenti, ricercatori o alumni dell’USI. </w:t>
      </w:r>
    </w:p>
    <w:p w:rsidR="00B6125F" w:rsidRDefault="00B6125F" w:rsidP="00B6125F">
      <w:pPr>
        <w:spacing w:before="80" w:after="80"/>
        <w:rPr>
          <w:sz w:val="24"/>
          <w:szCs w:val="24"/>
        </w:rPr>
      </w:pPr>
      <w:r w:rsidRPr="00B6125F">
        <w:rPr>
          <w:sz w:val="24"/>
          <w:szCs w:val="24"/>
        </w:rPr>
        <w:t xml:space="preserve">Nel corso del 2022, 30 startup erano iscritte al programma di incubazione. Di queste il 30% proveniva dal settore </w:t>
      </w:r>
      <w:r w:rsidR="000E4FAB">
        <w:rPr>
          <w:sz w:val="24"/>
          <w:szCs w:val="24"/>
        </w:rPr>
        <w:t>information and communications tecnology</w:t>
      </w:r>
      <w:r w:rsidRPr="00B6125F">
        <w:rPr>
          <w:sz w:val="24"/>
          <w:szCs w:val="24"/>
        </w:rPr>
        <w:t xml:space="preserve"> </w:t>
      </w:r>
      <w:r w:rsidR="000E4FAB">
        <w:rPr>
          <w:sz w:val="24"/>
          <w:szCs w:val="24"/>
        </w:rPr>
        <w:t>(</w:t>
      </w:r>
      <w:r w:rsidRPr="00B6125F">
        <w:rPr>
          <w:sz w:val="24"/>
          <w:szCs w:val="24"/>
        </w:rPr>
        <w:t>ICT</w:t>
      </w:r>
      <w:r w:rsidR="000E4FAB">
        <w:rPr>
          <w:sz w:val="24"/>
          <w:szCs w:val="24"/>
        </w:rPr>
        <w:t>)</w:t>
      </w:r>
      <w:r w:rsidRPr="00B6125F">
        <w:rPr>
          <w:sz w:val="24"/>
          <w:szCs w:val="24"/>
        </w:rPr>
        <w:t>, 27% da Life Science, 20% da Engineering, 20% da Energy and Environment e 3% da Social Science and Business Management. I progetti sostenuti hanno raccolto 2</w:t>
      </w:r>
      <w:r w:rsidR="00BC2036">
        <w:rPr>
          <w:sz w:val="24"/>
          <w:szCs w:val="24"/>
        </w:rPr>
        <w:t>.</w:t>
      </w:r>
      <w:r w:rsidRPr="00B6125F">
        <w:rPr>
          <w:sz w:val="24"/>
          <w:szCs w:val="24"/>
        </w:rPr>
        <w:t>4 milioni di franchi in finanziamenti, hanno ricevuto 196 mila franchi in premi, grant</w:t>
      </w:r>
      <w:r w:rsidR="009A2F72">
        <w:rPr>
          <w:sz w:val="24"/>
          <w:szCs w:val="24"/>
        </w:rPr>
        <w:t>s</w:t>
      </w:r>
      <w:r w:rsidRPr="00B6125F">
        <w:rPr>
          <w:sz w:val="24"/>
          <w:szCs w:val="24"/>
        </w:rPr>
        <w:t xml:space="preserve"> e altri tipi di sostegno, hanno generato un fatturato di 1</w:t>
      </w:r>
      <w:r w:rsidR="00B04D9A">
        <w:rPr>
          <w:sz w:val="24"/>
          <w:szCs w:val="24"/>
        </w:rPr>
        <w:t>.</w:t>
      </w:r>
      <w:r w:rsidRPr="00B6125F">
        <w:rPr>
          <w:sz w:val="24"/>
          <w:szCs w:val="24"/>
        </w:rPr>
        <w:t>8 milioni di franchi, hanno impiegato 87</w:t>
      </w:r>
      <w:r w:rsidR="00B04D9A">
        <w:rPr>
          <w:sz w:val="24"/>
          <w:szCs w:val="24"/>
        </w:rPr>
        <w:t>.</w:t>
      </w:r>
      <w:r w:rsidRPr="00B6125F">
        <w:rPr>
          <w:sz w:val="24"/>
          <w:szCs w:val="24"/>
        </w:rPr>
        <w:t>6 ETP e hanno ricevuto l'approvazione per sette nuovi progetti di ricerca applicata per un valore totale di 3</w:t>
      </w:r>
      <w:r w:rsidR="00B04D9A">
        <w:rPr>
          <w:sz w:val="24"/>
          <w:szCs w:val="24"/>
        </w:rPr>
        <w:t>.</w:t>
      </w:r>
      <w:r w:rsidRPr="00B6125F">
        <w:rPr>
          <w:sz w:val="24"/>
          <w:szCs w:val="24"/>
        </w:rPr>
        <w:t xml:space="preserve">1 milioni di franchi. </w:t>
      </w:r>
    </w:p>
    <w:p w:rsidR="00B6125F" w:rsidRPr="00B6125F" w:rsidRDefault="00B6125F" w:rsidP="00B6125F">
      <w:pPr>
        <w:spacing w:before="80" w:after="80"/>
        <w:rPr>
          <w:sz w:val="24"/>
          <w:szCs w:val="24"/>
        </w:rPr>
      </w:pPr>
      <w:r w:rsidRPr="00B6125F">
        <w:rPr>
          <w:sz w:val="24"/>
          <w:szCs w:val="24"/>
        </w:rPr>
        <w:t xml:space="preserve">Tra le startup che hanno terminato il percorso di incubazione nel 2022 ci sono casi di successo come </w:t>
      </w:r>
      <w:r w:rsidRPr="00B6125F">
        <w:rPr>
          <w:bCs/>
          <w:sz w:val="24"/>
          <w:szCs w:val="24"/>
        </w:rPr>
        <w:t>BigOmics Analytics</w:t>
      </w:r>
      <w:r>
        <w:rPr>
          <w:sz w:val="24"/>
          <w:szCs w:val="24"/>
        </w:rPr>
        <w:t xml:space="preserve"> (</w:t>
      </w:r>
      <w:r w:rsidRPr="00B6125F">
        <w:rPr>
          <w:sz w:val="24"/>
          <w:szCs w:val="24"/>
        </w:rPr>
        <w:t xml:space="preserve">spin-off </w:t>
      </w:r>
      <w:r w:rsidR="00F657D5">
        <w:rPr>
          <w:sz w:val="24"/>
          <w:szCs w:val="24"/>
        </w:rPr>
        <w:t>dell’Istituto oncologico di ricerca IOR</w:t>
      </w:r>
      <w:r>
        <w:rPr>
          <w:sz w:val="24"/>
          <w:szCs w:val="24"/>
        </w:rPr>
        <w:t>)</w:t>
      </w:r>
      <w:r w:rsidRPr="00B6125F">
        <w:rPr>
          <w:sz w:val="24"/>
          <w:szCs w:val="24"/>
        </w:rPr>
        <w:t xml:space="preserve">, </w:t>
      </w:r>
      <w:r w:rsidR="003129A5">
        <w:rPr>
          <w:sz w:val="24"/>
          <w:szCs w:val="24"/>
        </w:rPr>
        <w:t>la quale</w:t>
      </w:r>
      <w:r w:rsidRPr="00B6125F">
        <w:rPr>
          <w:sz w:val="24"/>
          <w:szCs w:val="24"/>
        </w:rPr>
        <w:t xml:space="preserve"> ha creato una piattaforma interattiva che permette ai biologi di analizzare autonomamente grandi quantità di dati omici e quindi ridurre significativamente i costi di </w:t>
      </w:r>
      <w:r w:rsidR="00F657D5">
        <w:rPr>
          <w:sz w:val="24"/>
          <w:szCs w:val="24"/>
        </w:rPr>
        <w:t>ricerca e sviluppo</w:t>
      </w:r>
      <w:r w:rsidRPr="00B6125F">
        <w:rPr>
          <w:sz w:val="24"/>
          <w:szCs w:val="24"/>
        </w:rPr>
        <w:t xml:space="preserve">, e </w:t>
      </w:r>
      <w:r w:rsidRPr="00B6125F">
        <w:rPr>
          <w:bCs/>
          <w:sz w:val="24"/>
          <w:szCs w:val="24"/>
        </w:rPr>
        <w:t>TicInsect</w:t>
      </w:r>
      <w:r w:rsidR="004603EA" w:rsidRPr="00957B11">
        <w:rPr>
          <w:bCs/>
          <w:sz w:val="24"/>
          <w:szCs w:val="24"/>
        </w:rPr>
        <w:t>. L</w:t>
      </w:r>
      <w:r w:rsidRPr="00957B11">
        <w:rPr>
          <w:sz w:val="24"/>
          <w:szCs w:val="24"/>
        </w:rPr>
        <w:t xml:space="preserve">a startup </w:t>
      </w:r>
      <w:r w:rsidR="001F08A9">
        <w:rPr>
          <w:sz w:val="24"/>
          <w:szCs w:val="24"/>
        </w:rPr>
        <w:t>mira a rivoluzionare</w:t>
      </w:r>
      <w:r w:rsidRPr="00B6125F">
        <w:rPr>
          <w:sz w:val="24"/>
          <w:szCs w:val="24"/>
        </w:rPr>
        <w:t xml:space="preserve"> la gestione dei rifiuti organici utilizzando gli insetti per bioconvertire gli scarti in materie prime come proteine, olio e cenere. </w:t>
      </w:r>
    </w:p>
    <w:p w:rsidR="00B6125F" w:rsidRPr="00B6125F" w:rsidRDefault="00B6125F" w:rsidP="00B6125F">
      <w:pPr>
        <w:spacing w:before="80" w:after="80"/>
        <w:rPr>
          <w:sz w:val="24"/>
          <w:szCs w:val="24"/>
        </w:rPr>
      </w:pPr>
      <w:r w:rsidRPr="00B6125F">
        <w:rPr>
          <w:sz w:val="24"/>
          <w:szCs w:val="24"/>
        </w:rPr>
        <w:t xml:space="preserve">Inoltre, </w:t>
      </w:r>
      <w:r w:rsidR="00DF0AE0">
        <w:rPr>
          <w:sz w:val="24"/>
          <w:szCs w:val="24"/>
        </w:rPr>
        <w:t>l’</w:t>
      </w:r>
      <w:r w:rsidRPr="00B6125F">
        <w:rPr>
          <w:sz w:val="24"/>
          <w:szCs w:val="24"/>
        </w:rPr>
        <w:t xml:space="preserve">USI Startup Centre </w:t>
      </w:r>
      <w:r>
        <w:rPr>
          <w:sz w:val="24"/>
          <w:szCs w:val="24"/>
        </w:rPr>
        <w:t xml:space="preserve">ha </w:t>
      </w:r>
      <w:r w:rsidRPr="00B6125F">
        <w:rPr>
          <w:sz w:val="24"/>
          <w:szCs w:val="24"/>
        </w:rPr>
        <w:t>organizza</w:t>
      </w:r>
      <w:r>
        <w:rPr>
          <w:sz w:val="24"/>
          <w:szCs w:val="24"/>
        </w:rPr>
        <w:t>to</w:t>
      </w:r>
      <w:r w:rsidRPr="00B6125F">
        <w:rPr>
          <w:sz w:val="24"/>
          <w:szCs w:val="24"/>
        </w:rPr>
        <w:t xml:space="preserve"> </w:t>
      </w:r>
      <w:r>
        <w:rPr>
          <w:sz w:val="24"/>
          <w:szCs w:val="24"/>
        </w:rPr>
        <w:t xml:space="preserve">13 </w:t>
      </w:r>
      <w:r w:rsidRPr="00B6125F">
        <w:rPr>
          <w:sz w:val="24"/>
          <w:szCs w:val="24"/>
        </w:rPr>
        <w:t>eventi ed iniziative volte a promuovere lo sviluppo di una cultura imprenditoriale all’interno della comunità accademica e creare opportunità di incontro e di scambio</w:t>
      </w:r>
      <w:r>
        <w:rPr>
          <w:sz w:val="24"/>
          <w:szCs w:val="24"/>
        </w:rPr>
        <w:t xml:space="preserve"> con circa 500 partecipanti e 29 relatori</w:t>
      </w:r>
      <w:r w:rsidRPr="00B6125F">
        <w:rPr>
          <w:sz w:val="24"/>
          <w:szCs w:val="24"/>
        </w:rPr>
        <w:t xml:space="preserve">. Maggiori dettagli sulle attività dell’USI Startup Centre sono forniti nel rapporto annuale: </w:t>
      </w:r>
      <w:hyperlink r:id="rId29" w:history="1">
        <w:r w:rsidRPr="00B6125F">
          <w:rPr>
            <w:sz w:val="24"/>
            <w:szCs w:val="24"/>
          </w:rPr>
          <w:t>https://www.startup.usi.ch/sites/startup.ch/files/storage/attachments/document/the-usi-startup-centre-annual-report-2022-new.pdf</w:t>
        </w:r>
      </w:hyperlink>
      <w:r>
        <w:rPr>
          <w:sz w:val="24"/>
          <w:szCs w:val="24"/>
        </w:rPr>
        <w:t xml:space="preserve">. </w:t>
      </w:r>
    </w:p>
    <w:p w:rsidR="00B6125F" w:rsidRPr="00B6125F" w:rsidRDefault="00B6125F" w:rsidP="00B6125F">
      <w:pPr>
        <w:spacing w:before="80" w:after="80"/>
        <w:rPr>
          <w:sz w:val="24"/>
          <w:szCs w:val="24"/>
        </w:rPr>
      </w:pPr>
      <w:r w:rsidRPr="00B6125F">
        <w:rPr>
          <w:sz w:val="24"/>
          <w:szCs w:val="24"/>
        </w:rPr>
        <w:t>Per quanto riguarda gli aspetti legati alla brevettazione e in chiave di raffronto nazionale, i dati sono pubblicati su base annuale dalla Swiss Technology Transfer Association (swiTT) (</w:t>
      </w:r>
      <w:r>
        <w:rPr>
          <w:sz w:val="24"/>
          <w:szCs w:val="24"/>
        </w:rPr>
        <w:t>v</w:t>
      </w:r>
      <w:r w:rsidR="006B0412">
        <w:rPr>
          <w:sz w:val="24"/>
          <w:szCs w:val="24"/>
        </w:rPr>
        <w:t>d</w:t>
      </w:r>
      <w:r>
        <w:rPr>
          <w:sz w:val="24"/>
          <w:szCs w:val="24"/>
        </w:rPr>
        <w:t>. Appendix 3 p.19 del rapporto</w:t>
      </w:r>
      <w:r w:rsidRPr="00B6125F">
        <w:rPr>
          <w:sz w:val="24"/>
          <w:szCs w:val="24"/>
        </w:rPr>
        <w:t xml:space="preserve"> 2022 contenente i dati per il 2021 </w:t>
      </w:r>
      <w:r>
        <w:rPr>
          <w:sz w:val="24"/>
          <w:szCs w:val="24"/>
        </w:rPr>
        <w:t xml:space="preserve">al seguente link: </w:t>
      </w:r>
      <w:hyperlink r:id="rId30" w:history="1">
        <w:r w:rsidRPr="00B6125F">
          <w:rPr>
            <w:sz w:val="24"/>
            <w:szCs w:val="24"/>
          </w:rPr>
          <w:t>https://switt.ch/system/files/standard/documents/swittreport_2022.pdf</w:t>
        </w:r>
      </w:hyperlink>
      <w:r w:rsidRPr="00B6125F">
        <w:rPr>
          <w:sz w:val="24"/>
          <w:szCs w:val="24"/>
        </w:rPr>
        <w:t>)</w:t>
      </w:r>
      <w:r>
        <w:rPr>
          <w:sz w:val="24"/>
          <w:szCs w:val="24"/>
        </w:rPr>
        <w:t xml:space="preserve">. Nel 2021 </w:t>
      </w:r>
      <w:r w:rsidR="00DF0AE0">
        <w:rPr>
          <w:sz w:val="24"/>
          <w:szCs w:val="24"/>
        </w:rPr>
        <w:t>l’</w:t>
      </w:r>
      <w:r>
        <w:rPr>
          <w:sz w:val="24"/>
          <w:szCs w:val="24"/>
        </w:rPr>
        <w:t xml:space="preserve">USI ha stipulato 40 contratti di ricerca con terzi (nel 2020 erano 51) ed effettuato 13 valutazioni di invenzioni (11 nel 2020), </w:t>
      </w:r>
      <w:r w:rsidR="00B04D9A">
        <w:rPr>
          <w:sz w:val="24"/>
          <w:szCs w:val="24"/>
        </w:rPr>
        <w:t xml:space="preserve">per 8 </w:t>
      </w:r>
      <w:r>
        <w:rPr>
          <w:sz w:val="24"/>
          <w:szCs w:val="24"/>
        </w:rPr>
        <w:t>di queste è stata elaborata</w:t>
      </w:r>
      <w:r w:rsidRPr="00B6125F">
        <w:rPr>
          <w:sz w:val="24"/>
          <w:szCs w:val="24"/>
        </w:rPr>
        <w:t xml:space="preserve"> e registrata una domand</w:t>
      </w:r>
      <w:r>
        <w:rPr>
          <w:sz w:val="24"/>
          <w:szCs w:val="24"/>
        </w:rPr>
        <w:t xml:space="preserve">a di brevetto, mentre non sono stati stipulati </w:t>
      </w:r>
      <w:r w:rsidRPr="00B6125F">
        <w:rPr>
          <w:sz w:val="24"/>
          <w:szCs w:val="24"/>
        </w:rPr>
        <w:t>accordi sulla proprietà intellettuale (</w:t>
      </w:r>
      <w:r>
        <w:rPr>
          <w:sz w:val="24"/>
          <w:szCs w:val="24"/>
        </w:rPr>
        <w:t>IP) né</w:t>
      </w:r>
      <w:r w:rsidRPr="00B6125F">
        <w:rPr>
          <w:sz w:val="24"/>
          <w:szCs w:val="24"/>
        </w:rPr>
        <w:t xml:space="preserve"> </w:t>
      </w:r>
      <w:r>
        <w:rPr>
          <w:sz w:val="24"/>
          <w:szCs w:val="24"/>
        </w:rPr>
        <w:t>create delle start-up</w:t>
      </w:r>
      <w:r w:rsidR="00D61087">
        <w:rPr>
          <w:sz w:val="24"/>
          <w:szCs w:val="24"/>
        </w:rPr>
        <w:t>.</w:t>
      </w:r>
    </w:p>
    <w:p w:rsidR="000E0145" w:rsidRDefault="00B6125F" w:rsidP="00B6125F">
      <w:pPr>
        <w:spacing w:before="80" w:after="80"/>
        <w:rPr>
          <w:sz w:val="24"/>
          <w:szCs w:val="24"/>
        </w:rPr>
      </w:pPr>
      <w:r w:rsidRPr="00B6125F">
        <w:rPr>
          <w:sz w:val="24"/>
          <w:szCs w:val="24"/>
        </w:rPr>
        <w:t xml:space="preserve">Nel campo dell’innovazione e del trasferimento del sapere, l’USI può contare su </w:t>
      </w:r>
      <w:r w:rsidR="007E28D3">
        <w:rPr>
          <w:sz w:val="24"/>
          <w:szCs w:val="24"/>
        </w:rPr>
        <w:t>alcuni</w:t>
      </w:r>
      <w:r w:rsidRPr="00B6125F">
        <w:rPr>
          <w:sz w:val="24"/>
          <w:szCs w:val="24"/>
        </w:rPr>
        <w:t xml:space="preserve"> </w:t>
      </w:r>
      <w:r w:rsidR="00701AED">
        <w:rPr>
          <w:sz w:val="24"/>
          <w:szCs w:val="24"/>
        </w:rPr>
        <w:t>esiti positivi</w:t>
      </w:r>
      <w:r w:rsidRPr="00B6125F">
        <w:rPr>
          <w:sz w:val="24"/>
          <w:szCs w:val="24"/>
        </w:rPr>
        <w:t xml:space="preserve"> recenti, </w:t>
      </w:r>
      <w:r>
        <w:rPr>
          <w:sz w:val="24"/>
          <w:szCs w:val="24"/>
        </w:rPr>
        <w:t>ad esempio</w:t>
      </w:r>
      <w:r w:rsidRPr="00B6125F">
        <w:rPr>
          <w:sz w:val="24"/>
          <w:szCs w:val="24"/>
        </w:rPr>
        <w:t xml:space="preserve"> a p</w:t>
      </w:r>
      <w:r>
        <w:rPr>
          <w:sz w:val="24"/>
          <w:szCs w:val="24"/>
        </w:rPr>
        <w:t>.</w:t>
      </w:r>
      <w:r w:rsidR="00B04D9A">
        <w:rPr>
          <w:sz w:val="24"/>
          <w:szCs w:val="24"/>
        </w:rPr>
        <w:t xml:space="preserve"> </w:t>
      </w:r>
      <w:r w:rsidRPr="00B6125F">
        <w:rPr>
          <w:sz w:val="24"/>
          <w:szCs w:val="24"/>
        </w:rPr>
        <w:t xml:space="preserve">10 </w:t>
      </w:r>
      <w:r>
        <w:rPr>
          <w:sz w:val="24"/>
          <w:szCs w:val="24"/>
        </w:rPr>
        <w:t xml:space="preserve">del rapporto swiTT 2022 </w:t>
      </w:r>
      <w:r w:rsidRPr="00B6125F">
        <w:rPr>
          <w:sz w:val="24"/>
          <w:szCs w:val="24"/>
        </w:rPr>
        <w:t>viene citato il caso di Humabs Biomed e dello Xevudy sviluppato grazie ad un metodo brevettato dall’</w:t>
      </w:r>
      <w:r w:rsidR="005521F0">
        <w:rPr>
          <w:sz w:val="24"/>
          <w:szCs w:val="24"/>
        </w:rPr>
        <w:t xml:space="preserve">affiliato </w:t>
      </w:r>
      <w:r w:rsidR="000E4FAB" w:rsidRPr="000E0145">
        <w:rPr>
          <w:sz w:val="24"/>
          <w:szCs w:val="24"/>
        </w:rPr>
        <w:t>Istituto di ricerca in biomedicina</w:t>
      </w:r>
      <w:r w:rsidR="000E4FAB">
        <w:rPr>
          <w:sz w:val="24"/>
          <w:szCs w:val="24"/>
        </w:rPr>
        <w:t xml:space="preserve"> (</w:t>
      </w:r>
      <w:r w:rsidR="005521F0">
        <w:rPr>
          <w:sz w:val="24"/>
          <w:szCs w:val="24"/>
        </w:rPr>
        <w:t>IRB</w:t>
      </w:r>
      <w:r w:rsidR="000E4FAB">
        <w:rPr>
          <w:sz w:val="24"/>
          <w:szCs w:val="24"/>
        </w:rPr>
        <w:t>)</w:t>
      </w:r>
      <w:r w:rsidRPr="00B6125F">
        <w:rPr>
          <w:sz w:val="24"/>
          <w:szCs w:val="24"/>
        </w:rPr>
        <w:t xml:space="preserve">. </w:t>
      </w:r>
    </w:p>
    <w:p w:rsidR="00B6125F" w:rsidRPr="00B6125F" w:rsidRDefault="000E0145" w:rsidP="00B6125F">
      <w:pPr>
        <w:spacing w:before="80" w:after="80"/>
        <w:rPr>
          <w:sz w:val="24"/>
          <w:szCs w:val="24"/>
        </w:rPr>
      </w:pPr>
      <w:r w:rsidRPr="000E0145">
        <w:rPr>
          <w:sz w:val="24"/>
          <w:szCs w:val="24"/>
        </w:rPr>
        <w:lastRenderedPageBreak/>
        <w:t xml:space="preserve">Humabs Biomed (subsidiaria di Vir Biotechnology Inc), azienda svizzera con sede a Bellinzona, è un esempio concreto di iniziativa imprenditoriale privata che ha saputo cogliere </w:t>
      </w:r>
      <w:r>
        <w:rPr>
          <w:sz w:val="24"/>
          <w:szCs w:val="24"/>
        </w:rPr>
        <w:t>l’</w:t>
      </w:r>
      <w:r w:rsidRPr="000E0145">
        <w:rPr>
          <w:sz w:val="24"/>
          <w:szCs w:val="24"/>
        </w:rPr>
        <w:t xml:space="preserve">opportunità offerta dalla ricerca di base in biomedicina che viene svolta nel Cantone, nella fattispecie </w:t>
      </w:r>
      <w:r w:rsidR="000E4FAB">
        <w:rPr>
          <w:sz w:val="24"/>
          <w:szCs w:val="24"/>
        </w:rPr>
        <w:t>all’IRB</w:t>
      </w:r>
      <w:r w:rsidRPr="000E0145">
        <w:rPr>
          <w:sz w:val="24"/>
          <w:szCs w:val="24"/>
        </w:rPr>
        <w:t xml:space="preserve">. La collaborazione con l’IRB, iniziata nel 2004, si fonda sul modello start-up, con Humabs ‘incubata’ inizialmente presso l’IRB, e poi capace di </w:t>
      </w:r>
      <w:r>
        <w:rPr>
          <w:sz w:val="24"/>
          <w:szCs w:val="24"/>
        </w:rPr>
        <w:t>diventare</w:t>
      </w:r>
      <w:r w:rsidRPr="000E0145">
        <w:rPr>
          <w:sz w:val="24"/>
          <w:szCs w:val="24"/>
        </w:rPr>
        <w:t xml:space="preserve"> autonoma, mantenendo </w:t>
      </w:r>
      <w:r>
        <w:rPr>
          <w:sz w:val="24"/>
          <w:szCs w:val="24"/>
        </w:rPr>
        <w:t>un</w:t>
      </w:r>
      <w:r w:rsidRPr="000E0145">
        <w:rPr>
          <w:sz w:val="24"/>
          <w:szCs w:val="24"/>
        </w:rPr>
        <w:t xml:space="preserve"> rapporto stretto con l’ambiente accademico che favorisce lo sviluppo e protegge l’unicità delle scoperte scientifiche. Nel concreto, IRB ha concesso a Hum</w:t>
      </w:r>
      <w:r w:rsidR="00B04D9A">
        <w:rPr>
          <w:sz w:val="24"/>
          <w:szCs w:val="24"/>
        </w:rPr>
        <w:t>a</w:t>
      </w:r>
      <w:r w:rsidRPr="000E0145">
        <w:rPr>
          <w:sz w:val="24"/>
          <w:szCs w:val="24"/>
        </w:rPr>
        <w:t xml:space="preserve">bs la licenza sull’utilizzo di alcune sue piattaforme tecnologiche per la scoperta e </w:t>
      </w:r>
      <w:r w:rsidR="00B04D9A">
        <w:rPr>
          <w:sz w:val="24"/>
          <w:szCs w:val="24"/>
        </w:rPr>
        <w:t xml:space="preserve">la </w:t>
      </w:r>
      <w:r w:rsidRPr="000E0145">
        <w:rPr>
          <w:sz w:val="24"/>
          <w:szCs w:val="24"/>
        </w:rPr>
        <w:t>selezione di anticorpi monoclonali umani a uso profilattico o terapeutico nel campo delle malattie infettive. Con questo modello operativo, a metà fra ricerca e sviluppo, Humabs riesce a fungere da ‘ponte’ fra la ricerca di base e la sua applicazione in camp</w:t>
      </w:r>
      <w:r>
        <w:rPr>
          <w:sz w:val="24"/>
          <w:szCs w:val="24"/>
        </w:rPr>
        <w:t xml:space="preserve">o medico. </w:t>
      </w:r>
      <w:r w:rsidRPr="000E0145">
        <w:rPr>
          <w:sz w:val="24"/>
          <w:szCs w:val="24"/>
        </w:rPr>
        <w:t xml:space="preserve">Il successo della collaborazione fra Humabs e IRB è misurabile con la portata internazionale delle scoperte avvenute, nel campo per esempio di anticorpi umani protettivi contro il virus dell’Ebola, della Rabbia o dello Zika, ma </w:t>
      </w:r>
      <w:r w:rsidR="00ED485C">
        <w:rPr>
          <w:sz w:val="24"/>
          <w:szCs w:val="24"/>
        </w:rPr>
        <w:t>anche</w:t>
      </w:r>
      <w:r w:rsidRPr="000E0145">
        <w:rPr>
          <w:sz w:val="24"/>
          <w:szCs w:val="24"/>
        </w:rPr>
        <w:t xml:space="preserve"> con la recente acquisizione (agosto 2017) di Humabs BioMed da parte della società statunitense Vir Biotechnology, con sede a San Francisco in California</w:t>
      </w:r>
      <w:r w:rsidR="00F9633F">
        <w:rPr>
          <w:sz w:val="24"/>
          <w:szCs w:val="24"/>
        </w:rPr>
        <w:t>.</w:t>
      </w:r>
      <w:r w:rsidRPr="000E0145">
        <w:rPr>
          <w:sz w:val="24"/>
          <w:szCs w:val="24"/>
        </w:rPr>
        <w:t xml:space="preserve"> </w:t>
      </w:r>
      <w:r w:rsidR="00B6125F">
        <w:rPr>
          <w:sz w:val="24"/>
          <w:szCs w:val="24"/>
        </w:rPr>
        <w:t xml:space="preserve">Attualmente </w:t>
      </w:r>
      <w:r w:rsidR="00DF0AE0">
        <w:rPr>
          <w:sz w:val="24"/>
          <w:szCs w:val="24"/>
        </w:rPr>
        <w:t>l’</w:t>
      </w:r>
      <w:r w:rsidR="00B6125F" w:rsidRPr="00B6125F">
        <w:rPr>
          <w:sz w:val="24"/>
          <w:szCs w:val="24"/>
        </w:rPr>
        <w:t>USI ha in gestione nel portafoglio brevetti oltre una cinquantina di tecnologie brevettate nei settori biomedicali e ITC.</w:t>
      </w:r>
    </w:p>
    <w:p w:rsidR="00EB137E" w:rsidRPr="00B6125F" w:rsidRDefault="00EB137E" w:rsidP="00B6125F">
      <w:pPr>
        <w:spacing w:before="80" w:after="80"/>
        <w:rPr>
          <w:sz w:val="24"/>
          <w:szCs w:val="24"/>
        </w:rPr>
      </w:pPr>
    </w:p>
    <w:p w:rsidR="00491E70" w:rsidRPr="008F2780" w:rsidRDefault="00491E70" w:rsidP="004F0D00">
      <w:pPr>
        <w:pStyle w:val="Titolo4"/>
        <w:tabs>
          <w:tab w:val="left" w:pos="9486"/>
        </w:tabs>
        <w:ind w:left="0" w:firstLine="0"/>
        <w:jc w:val="both"/>
        <w:rPr>
          <w:sz w:val="24"/>
          <w:szCs w:val="24"/>
        </w:rPr>
      </w:pPr>
      <w:r w:rsidRPr="008F2780">
        <w:rPr>
          <w:sz w:val="24"/>
          <w:szCs w:val="24"/>
        </w:rPr>
        <w:t>c) 2:</w:t>
      </w:r>
      <w:r w:rsidR="0021352D" w:rsidRPr="008F2780">
        <w:rPr>
          <w:sz w:val="24"/>
          <w:szCs w:val="24"/>
        </w:rPr>
        <w:t xml:space="preserve"> un volume di attività culturali e di dialogo tra scienza e società in linea con gli altri atenei svizzeri misurando il numero di convegni, seminari ed esposizioni aperti a un pubblico esterno</w:t>
      </w:r>
    </w:p>
    <w:p w:rsidR="00791951" w:rsidRDefault="00791951" w:rsidP="00791951">
      <w:pPr>
        <w:spacing w:before="80" w:after="80"/>
        <w:rPr>
          <w:sz w:val="24"/>
          <w:szCs w:val="24"/>
        </w:rPr>
      </w:pPr>
      <w:r w:rsidRPr="00791951">
        <w:rPr>
          <w:sz w:val="24"/>
          <w:szCs w:val="24"/>
        </w:rPr>
        <w:t>Per quanto riguarda il primo ambito</w:t>
      </w:r>
      <w:r w:rsidR="00E017DB">
        <w:rPr>
          <w:sz w:val="24"/>
          <w:szCs w:val="24"/>
        </w:rPr>
        <w:t>,</w:t>
      </w:r>
      <w:r w:rsidRPr="00791951">
        <w:rPr>
          <w:sz w:val="24"/>
          <w:szCs w:val="24"/>
        </w:rPr>
        <w:t xml:space="preserve"> nel 2022 l’USI ha ospitato sui suoi campus un totale di circa 200 eventi pubblici di tenore culturale o scientifico: oltre un centinaio è stato organizzato da accademici afferenti all’ateneo, gli altri sono stati organiz</w:t>
      </w:r>
      <w:r>
        <w:rPr>
          <w:sz w:val="24"/>
          <w:szCs w:val="24"/>
        </w:rPr>
        <w:t>zati da partner dell’Università (tra i quali ad esempio l’</w:t>
      </w:r>
      <w:r w:rsidR="00F9633F">
        <w:rPr>
          <w:sz w:val="24"/>
          <w:szCs w:val="24"/>
        </w:rPr>
        <w:t xml:space="preserve">Ente ospedaliero cantonale </w:t>
      </w:r>
      <w:r>
        <w:rPr>
          <w:sz w:val="24"/>
          <w:szCs w:val="24"/>
        </w:rPr>
        <w:t xml:space="preserve">EOC). In particolare hanno avuto luogo eventi legati all’ambito biomedico, della cultura, </w:t>
      </w:r>
      <w:r w:rsidRPr="00791951">
        <w:rPr>
          <w:sz w:val="24"/>
          <w:szCs w:val="24"/>
        </w:rPr>
        <w:t>dell’economia regionale, della criminalità organizzata in Svizzera, della giustizia riparativa, dei conflitti intern</w:t>
      </w:r>
      <w:r>
        <w:rPr>
          <w:sz w:val="24"/>
          <w:szCs w:val="24"/>
        </w:rPr>
        <w:t xml:space="preserve">azionali, dei flussi migratori e </w:t>
      </w:r>
      <w:r w:rsidRPr="00791951">
        <w:rPr>
          <w:sz w:val="24"/>
          <w:szCs w:val="24"/>
        </w:rPr>
        <w:t xml:space="preserve">della tecnologia. </w:t>
      </w:r>
    </w:p>
    <w:p w:rsidR="00791951" w:rsidRPr="00791951" w:rsidRDefault="00791951" w:rsidP="00791951">
      <w:pPr>
        <w:spacing w:before="80" w:after="80"/>
        <w:rPr>
          <w:sz w:val="24"/>
          <w:szCs w:val="24"/>
        </w:rPr>
      </w:pPr>
      <w:r w:rsidRPr="00791951">
        <w:rPr>
          <w:sz w:val="24"/>
          <w:szCs w:val="24"/>
        </w:rPr>
        <w:t xml:space="preserve">Sono </w:t>
      </w:r>
      <w:r>
        <w:rPr>
          <w:sz w:val="24"/>
          <w:szCs w:val="24"/>
        </w:rPr>
        <w:t>inoltre</w:t>
      </w:r>
      <w:r w:rsidRPr="00791951">
        <w:rPr>
          <w:sz w:val="24"/>
          <w:szCs w:val="24"/>
        </w:rPr>
        <w:t xml:space="preserve"> da menzionare le numerose attività</w:t>
      </w:r>
      <w:r>
        <w:rPr>
          <w:sz w:val="24"/>
          <w:szCs w:val="24"/>
        </w:rPr>
        <w:t xml:space="preserve"> </w:t>
      </w:r>
      <w:r w:rsidRPr="00791951">
        <w:rPr>
          <w:sz w:val="24"/>
          <w:szCs w:val="24"/>
        </w:rPr>
        <w:t>espositive e culturali organizzate dall’Accademia e in particolare dal Teatro dell’Architettura (</w:t>
      </w:r>
      <w:r>
        <w:rPr>
          <w:sz w:val="24"/>
          <w:szCs w:val="24"/>
        </w:rPr>
        <w:t>cfr.</w:t>
      </w:r>
      <w:r w:rsidRPr="00791951">
        <w:rPr>
          <w:sz w:val="24"/>
          <w:szCs w:val="24"/>
        </w:rPr>
        <w:t xml:space="preserve"> </w:t>
      </w:r>
      <w:hyperlink r:id="rId31" w:history="1">
        <w:r w:rsidRPr="00791951">
          <w:rPr>
            <w:sz w:val="24"/>
            <w:szCs w:val="24"/>
          </w:rPr>
          <w:t>https://www.tam.usi.ch/it/notizie-eventi/eventi</w:t>
        </w:r>
      </w:hyperlink>
      <w:r w:rsidRPr="00791951">
        <w:rPr>
          <w:sz w:val="24"/>
          <w:szCs w:val="24"/>
        </w:rPr>
        <w:t xml:space="preserve">), la cui missione è quella di agire come un laboratorio di idee e di eventi, un luogo di sperimentazione, una piattaforma di scambio con altre istituzioni e, soprattutto, uno strumento contemporaneo che percepisce e trasmette le tendenze culturali in atto a livello locale, nazionale e internazionale. </w:t>
      </w:r>
    </w:p>
    <w:p w:rsidR="00791951" w:rsidRDefault="00791951" w:rsidP="00791951">
      <w:pPr>
        <w:spacing w:before="80" w:after="80"/>
        <w:rPr>
          <w:sz w:val="24"/>
          <w:szCs w:val="24"/>
        </w:rPr>
      </w:pPr>
      <w:r w:rsidRPr="00791951">
        <w:rPr>
          <w:sz w:val="24"/>
          <w:szCs w:val="24"/>
        </w:rPr>
        <w:t>Per quanto riguarda gli eventi incentrati espressamente sulla mediazione e il rapporto tra scienza e società</w:t>
      </w:r>
      <w:r>
        <w:rPr>
          <w:sz w:val="24"/>
          <w:szCs w:val="24"/>
        </w:rPr>
        <w:t>,</w:t>
      </w:r>
      <w:r w:rsidRPr="00791951">
        <w:rPr>
          <w:sz w:val="24"/>
          <w:szCs w:val="24"/>
        </w:rPr>
        <w:t xml:space="preserve"> </w:t>
      </w:r>
      <w:r>
        <w:rPr>
          <w:sz w:val="24"/>
          <w:szCs w:val="24"/>
        </w:rPr>
        <w:t>nel 2022 il s</w:t>
      </w:r>
      <w:r w:rsidRPr="00791951">
        <w:rPr>
          <w:sz w:val="24"/>
          <w:szCs w:val="24"/>
        </w:rPr>
        <w:t>ervizio L’ideatorio</w:t>
      </w:r>
      <w:r>
        <w:rPr>
          <w:sz w:val="24"/>
          <w:szCs w:val="24"/>
        </w:rPr>
        <w:t xml:space="preserve"> dell’USI </w:t>
      </w:r>
      <w:r w:rsidRPr="00791951">
        <w:rPr>
          <w:sz w:val="24"/>
          <w:szCs w:val="24"/>
        </w:rPr>
        <w:t xml:space="preserve">ha </w:t>
      </w:r>
      <w:r>
        <w:rPr>
          <w:sz w:val="24"/>
          <w:szCs w:val="24"/>
        </w:rPr>
        <w:t>proposto varie</w:t>
      </w:r>
      <w:r w:rsidRPr="00791951">
        <w:rPr>
          <w:sz w:val="24"/>
          <w:szCs w:val="24"/>
        </w:rPr>
        <w:t xml:space="preserve"> attività presso la sede espositiva di Cadro, </w:t>
      </w:r>
      <w:r>
        <w:rPr>
          <w:sz w:val="24"/>
          <w:szCs w:val="24"/>
        </w:rPr>
        <w:t>alle quali hanno preso parte oltre 10'200 partecipanti. Aggiungendo i quasi 8'800 visitatori dell’esposizione “Le molte facce del contagio” a Bellinzona e gli oltre 1'500 partecipanti ad eventi fuori sede (conferenze e progetti partecipativi), si rileva che nel 2022 hanno seguito le attività de</w:t>
      </w:r>
      <w:r w:rsidR="00E017DB">
        <w:rPr>
          <w:sz w:val="24"/>
          <w:szCs w:val="24"/>
        </w:rPr>
        <w:t xml:space="preserve"> L’i</w:t>
      </w:r>
      <w:r>
        <w:rPr>
          <w:sz w:val="24"/>
          <w:szCs w:val="24"/>
        </w:rPr>
        <w:t xml:space="preserve">deatorio </w:t>
      </w:r>
      <w:r w:rsidR="00F9633F">
        <w:rPr>
          <w:sz w:val="24"/>
          <w:szCs w:val="24"/>
        </w:rPr>
        <w:t xml:space="preserve">20'582 </w:t>
      </w:r>
      <w:r>
        <w:rPr>
          <w:sz w:val="24"/>
          <w:szCs w:val="24"/>
        </w:rPr>
        <w:t xml:space="preserve">persone e sono state svolte 443 mediazioni con classi scolastiche e gruppi. Il canale YouTube de L’ideatorio ha registrato oltre 77'000 visualizzazioni e i suoi socialmedia contano oltre 9'000 iscritti. </w:t>
      </w:r>
    </w:p>
    <w:p w:rsidR="00791951" w:rsidRPr="00791951" w:rsidRDefault="00791951" w:rsidP="00791951">
      <w:pPr>
        <w:spacing w:before="80" w:after="80"/>
        <w:rPr>
          <w:sz w:val="24"/>
          <w:szCs w:val="24"/>
        </w:rPr>
      </w:pPr>
      <w:r>
        <w:rPr>
          <w:sz w:val="24"/>
          <w:szCs w:val="24"/>
        </w:rPr>
        <w:t xml:space="preserve">Un confronto con gli altri atenei svizzeri non è possibile, poiché non tutte le università decidono di rendere pubblico questo genere di dati. </w:t>
      </w:r>
    </w:p>
    <w:p w:rsidR="007748A4" w:rsidRPr="007748A4" w:rsidRDefault="007748A4" w:rsidP="007748A4">
      <w:pPr>
        <w:spacing w:before="80" w:after="80"/>
        <w:rPr>
          <w:sz w:val="24"/>
          <w:szCs w:val="24"/>
        </w:rPr>
      </w:pPr>
    </w:p>
    <w:p w:rsidR="008F3B4B" w:rsidRPr="003401D2" w:rsidRDefault="005F742C" w:rsidP="005F742C">
      <w:pPr>
        <w:pStyle w:val="Titolo2"/>
        <w:tabs>
          <w:tab w:val="left" w:pos="9486"/>
        </w:tabs>
        <w:rPr>
          <w:sz w:val="24"/>
          <w:szCs w:val="24"/>
        </w:rPr>
      </w:pPr>
      <w:bookmarkStart w:id="514" w:name="_Toc102398563"/>
      <w:bookmarkStart w:id="515" w:name="_Toc102485355"/>
      <w:bookmarkStart w:id="516" w:name="_Toc102574163"/>
      <w:bookmarkStart w:id="517" w:name="_Toc102575349"/>
      <w:bookmarkStart w:id="518" w:name="_Toc103092297"/>
      <w:bookmarkStart w:id="519" w:name="_Toc103175721"/>
      <w:bookmarkStart w:id="520" w:name="_Toc103177431"/>
      <w:bookmarkStart w:id="521" w:name="_Toc103267321"/>
      <w:bookmarkStart w:id="522" w:name="_Toc103336432"/>
      <w:bookmarkStart w:id="523" w:name="_Toc103352355"/>
      <w:bookmarkStart w:id="524" w:name="_Toc103610953"/>
      <w:bookmarkStart w:id="525" w:name="_Toc103612234"/>
      <w:bookmarkStart w:id="526" w:name="_Toc103778660"/>
      <w:bookmarkStart w:id="527" w:name="_Toc103783069"/>
      <w:bookmarkStart w:id="528" w:name="_Toc103783136"/>
      <w:bookmarkStart w:id="529" w:name="_Toc103957244"/>
      <w:bookmarkStart w:id="530" w:name="_Toc104206870"/>
      <w:bookmarkStart w:id="531" w:name="_Toc104207935"/>
      <w:bookmarkStart w:id="532" w:name="_Toc104213758"/>
      <w:bookmarkStart w:id="533" w:name="_Toc104216973"/>
      <w:bookmarkStart w:id="534" w:name="_Toc104805503"/>
      <w:bookmarkStart w:id="535" w:name="_Toc104814777"/>
      <w:bookmarkStart w:id="536" w:name="_Toc134453065"/>
      <w:bookmarkStart w:id="537" w:name="_Toc135652494"/>
      <w:bookmarkStart w:id="538" w:name="_Toc135665145"/>
      <w:bookmarkStart w:id="539" w:name="_Toc135665297"/>
      <w:bookmarkStart w:id="540" w:name="_Toc135751594"/>
      <w:bookmarkStart w:id="541" w:name="_Toc135926637"/>
      <w:bookmarkStart w:id="542" w:name="_Toc135996319"/>
      <w:bookmarkStart w:id="543" w:name="_Toc136340773"/>
      <w:bookmarkStart w:id="544" w:name="_Toc136356035"/>
      <w:bookmarkStart w:id="545" w:name="_Toc136615934"/>
      <w:bookmarkStart w:id="546" w:name="_Toc136859427"/>
      <w:bookmarkStart w:id="547" w:name="_Toc136860129"/>
      <w:bookmarkStart w:id="548" w:name="_Toc136944782"/>
      <w:bookmarkStart w:id="549" w:name="_Toc136945248"/>
      <w:bookmarkStart w:id="550" w:name="_Toc137478057"/>
      <w:r>
        <w:rPr>
          <w:sz w:val="24"/>
          <w:szCs w:val="24"/>
        </w:rPr>
        <w:lastRenderedPageBreak/>
        <w:t xml:space="preserve">2.3 </w:t>
      </w:r>
      <w:r w:rsidR="008F3B4B" w:rsidRPr="003401D2">
        <w:rPr>
          <w:sz w:val="24"/>
          <w:szCs w:val="24"/>
        </w:rPr>
        <w:t>Obiettivi di efficienza</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rsidR="008F3B4B" w:rsidRDefault="00B762E6" w:rsidP="00260397">
      <w:pPr>
        <w:tabs>
          <w:tab w:val="left" w:pos="426"/>
          <w:tab w:val="left" w:pos="9486"/>
        </w:tabs>
        <w:spacing w:before="80" w:after="80"/>
        <w:rPr>
          <w:sz w:val="24"/>
          <w:lang w:eastAsia="it-CH"/>
        </w:rPr>
      </w:pPr>
      <w:r w:rsidRPr="00B762E6">
        <w:rPr>
          <w:sz w:val="24"/>
          <w:lang w:eastAsia="it-CH"/>
        </w:rPr>
        <w:t xml:space="preserve">L’art. 11 </w:t>
      </w:r>
      <w:r w:rsidR="0077238F">
        <w:rPr>
          <w:sz w:val="24"/>
          <w:lang w:eastAsia="it-CH"/>
        </w:rPr>
        <w:t xml:space="preserve">del cdp </w:t>
      </w:r>
      <w:r w:rsidRPr="00B762E6">
        <w:rPr>
          <w:sz w:val="24"/>
          <w:lang w:eastAsia="it-CH"/>
        </w:rPr>
        <w:t>determina gli obiettivi relativi all’efficienza delle prestazioni dell’USI in materia</w:t>
      </w:r>
      <w:r w:rsidR="00020242">
        <w:rPr>
          <w:sz w:val="24"/>
          <w:lang w:eastAsia="it-CH"/>
        </w:rPr>
        <w:t xml:space="preserve"> di formazione di base (lett. a</w:t>
      </w:r>
      <w:r w:rsidRPr="00B762E6">
        <w:rPr>
          <w:sz w:val="24"/>
          <w:lang w:eastAsia="it-CH"/>
        </w:rPr>
        <w:t xml:space="preserve"> cifre 1-3) e</w:t>
      </w:r>
      <w:r w:rsidR="005E01BD">
        <w:rPr>
          <w:sz w:val="24"/>
          <w:lang w:eastAsia="it-CH"/>
        </w:rPr>
        <w:t xml:space="preserve"> di</w:t>
      </w:r>
      <w:r w:rsidRPr="00B762E6">
        <w:rPr>
          <w:sz w:val="24"/>
          <w:lang w:eastAsia="it-CH"/>
        </w:rPr>
        <w:t xml:space="preserve"> </w:t>
      </w:r>
      <w:r w:rsidR="00255AD1">
        <w:rPr>
          <w:sz w:val="24"/>
          <w:lang w:eastAsia="it-CH"/>
        </w:rPr>
        <w:t>prestazioni della</w:t>
      </w:r>
      <w:r>
        <w:rPr>
          <w:sz w:val="24"/>
          <w:lang w:eastAsia="it-CH"/>
        </w:rPr>
        <w:t xml:space="preserve"> </w:t>
      </w:r>
      <w:r w:rsidR="00020242">
        <w:rPr>
          <w:sz w:val="24"/>
          <w:lang w:eastAsia="it-CH"/>
        </w:rPr>
        <w:t>ricerca (lett. b</w:t>
      </w:r>
      <w:r>
        <w:rPr>
          <w:sz w:val="24"/>
          <w:lang w:eastAsia="it-CH"/>
        </w:rPr>
        <w:t xml:space="preserve"> cifre 1 e 2)</w:t>
      </w:r>
      <w:r w:rsidRPr="00B762E6">
        <w:rPr>
          <w:sz w:val="24"/>
          <w:lang w:eastAsia="it-CH"/>
        </w:rPr>
        <w:t>.</w:t>
      </w:r>
    </w:p>
    <w:p w:rsidR="00303B1B" w:rsidRDefault="00303B1B" w:rsidP="00260397">
      <w:pPr>
        <w:tabs>
          <w:tab w:val="left" w:pos="426"/>
          <w:tab w:val="left" w:pos="9486"/>
        </w:tabs>
        <w:spacing w:before="80" w:after="80"/>
        <w:rPr>
          <w:sz w:val="24"/>
          <w:lang w:eastAsia="it-CH"/>
        </w:rPr>
      </w:pPr>
    </w:p>
    <w:p w:rsidR="00255AD1" w:rsidRPr="003401D2" w:rsidRDefault="004F0D00" w:rsidP="004F0D00">
      <w:pPr>
        <w:pStyle w:val="Titolo3"/>
        <w:tabs>
          <w:tab w:val="left" w:pos="9486"/>
        </w:tabs>
        <w:jc w:val="both"/>
        <w:rPr>
          <w:sz w:val="24"/>
          <w:szCs w:val="24"/>
        </w:rPr>
      </w:pPr>
      <w:bookmarkStart w:id="551" w:name="_Toc102398564"/>
      <w:bookmarkStart w:id="552" w:name="_Toc102485356"/>
      <w:bookmarkStart w:id="553" w:name="_Toc102574164"/>
      <w:bookmarkStart w:id="554" w:name="_Toc102575350"/>
      <w:bookmarkStart w:id="555" w:name="_Toc103092298"/>
      <w:bookmarkStart w:id="556" w:name="_Toc103175722"/>
      <w:bookmarkStart w:id="557" w:name="_Toc103177432"/>
      <w:bookmarkStart w:id="558" w:name="_Toc103267322"/>
      <w:bookmarkStart w:id="559" w:name="_Toc103336433"/>
      <w:bookmarkStart w:id="560" w:name="_Toc103352356"/>
      <w:bookmarkStart w:id="561" w:name="_Toc103610954"/>
      <w:bookmarkStart w:id="562" w:name="_Toc103612235"/>
      <w:bookmarkStart w:id="563" w:name="_Toc103778661"/>
      <w:bookmarkStart w:id="564" w:name="_Toc103783070"/>
      <w:bookmarkStart w:id="565" w:name="_Toc103783137"/>
      <w:bookmarkStart w:id="566" w:name="_Toc103957245"/>
      <w:bookmarkStart w:id="567" w:name="_Toc104206871"/>
      <w:bookmarkStart w:id="568" w:name="_Toc104207936"/>
      <w:bookmarkStart w:id="569" w:name="_Toc104213759"/>
      <w:bookmarkStart w:id="570" w:name="_Toc104216974"/>
      <w:bookmarkStart w:id="571" w:name="_Toc104805504"/>
      <w:bookmarkStart w:id="572" w:name="_Toc104814778"/>
      <w:bookmarkStart w:id="573" w:name="_Toc134453066"/>
      <w:bookmarkStart w:id="574" w:name="_Toc135652495"/>
      <w:bookmarkStart w:id="575" w:name="_Toc135665146"/>
      <w:bookmarkStart w:id="576" w:name="_Toc135665298"/>
      <w:bookmarkStart w:id="577" w:name="_Toc135751595"/>
      <w:bookmarkStart w:id="578" w:name="_Toc135926638"/>
      <w:bookmarkStart w:id="579" w:name="_Toc135996320"/>
      <w:bookmarkStart w:id="580" w:name="_Toc136340774"/>
      <w:bookmarkStart w:id="581" w:name="_Toc136356036"/>
      <w:bookmarkStart w:id="582" w:name="_Toc136615935"/>
      <w:bookmarkStart w:id="583" w:name="_Toc136859428"/>
      <w:bookmarkStart w:id="584" w:name="_Toc136860130"/>
      <w:bookmarkStart w:id="585" w:name="_Toc136944783"/>
      <w:bookmarkStart w:id="586" w:name="_Toc136945249"/>
      <w:bookmarkStart w:id="587" w:name="_Toc137478058"/>
      <w:r>
        <w:rPr>
          <w:sz w:val="24"/>
          <w:szCs w:val="24"/>
        </w:rPr>
        <w:t xml:space="preserve">2.3.1 </w:t>
      </w:r>
      <w:r w:rsidR="00290065" w:rsidRPr="003401D2">
        <w:rPr>
          <w:sz w:val="24"/>
          <w:szCs w:val="24"/>
        </w:rPr>
        <w:t xml:space="preserve">a) </w:t>
      </w:r>
      <w:r w:rsidR="00255AD1" w:rsidRPr="003401D2">
        <w:rPr>
          <w:sz w:val="24"/>
          <w:szCs w:val="24"/>
        </w:rPr>
        <w:t>Formazione di base</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rsidR="00435002" w:rsidRPr="007329CC" w:rsidRDefault="00491E70" w:rsidP="004F0D00">
      <w:pPr>
        <w:pStyle w:val="Titolo4"/>
        <w:tabs>
          <w:tab w:val="left" w:pos="9486"/>
        </w:tabs>
        <w:jc w:val="both"/>
        <w:rPr>
          <w:sz w:val="24"/>
          <w:szCs w:val="24"/>
        </w:rPr>
      </w:pPr>
      <w:r w:rsidRPr="003401D2">
        <w:rPr>
          <w:sz w:val="24"/>
          <w:szCs w:val="24"/>
        </w:rPr>
        <w:t>a) 1:</w:t>
      </w:r>
      <w:r w:rsidR="00A532FE" w:rsidRPr="003401D2">
        <w:rPr>
          <w:sz w:val="24"/>
          <w:szCs w:val="24"/>
        </w:rPr>
        <w:t xml:space="preserve"> un costo medio per studente non superiore alla media svizzera paragonabile</w:t>
      </w:r>
    </w:p>
    <w:p w:rsidR="00791951" w:rsidRDefault="00791951" w:rsidP="00BA3A0F">
      <w:pPr>
        <w:tabs>
          <w:tab w:val="left" w:pos="9486"/>
        </w:tabs>
        <w:spacing w:before="80" w:after="80"/>
        <w:rPr>
          <w:sz w:val="24"/>
          <w:szCs w:val="24"/>
          <w:lang w:eastAsia="it-IT"/>
        </w:rPr>
      </w:pPr>
      <w:r>
        <w:rPr>
          <w:sz w:val="24"/>
          <w:szCs w:val="24"/>
          <w:lang w:eastAsia="it-IT"/>
        </w:rPr>
        <w:t xml:space="preserve">Come </w:t>
      </w:r>
      <w:r w:rsidRPr="00791951">
        <w:rPr>
          <w:sz w:val="24"/>
          <w:szCs w:val="24"/>
          <w:lang w:eastAsia="it-IT"/>
        </w:rPr>
        <w:t xml:space="preserve">riportato nella </w:t>
      </w:r>
      <w:r w:rsidRPr="00791951">
        <w:rPr>
          <w:sz w:val="24"/>
          <w:szCs w:val="24"/>
          <w:lang w:eastAsia="it-IT"/>
        </w:rPr>
        <w:fldChar w:fldCharType="begin"/>
      </w:r>
      <w:r w:rsidRPr="00791951">
        <w:rPr>
          <w:sz w:val="24"/>
          <w:szCs w:val="24"/>
          <w:lang w:eastAsia="it-IT"/>
        </w:rPr>
        <w:instrText xml:space="preserve"> REF _Ref102026820 \h </w:instrText>
      </w:r>
      <w:r>
        <w:rPr>
          <w:sz w:val="24"/>
          <w:szCs w:val="24"/>
          <w:lang w:eastAsia="it-IT"/>
        </w:rPr>
        <w:instrText xml:space="preserve"> \* MERGEFORMAT </w:instrText>
      </w:r>
      <w:r w:rsidRPr="00791951">
        <w:rPr>
          <w:sz w:val="24"/>
          <w:szCs w:val="24"/>
          <w:lang w:eastAsia="it-IT"/>
        </w:rPr>
      </w:r>
      <w:r w:rsidRPr="00791951">
        <w:rPr>
          <w:sz w:val="24"/>
          <w:szCs w:val="24"/>
          <w:lang w:eastAsia="it-IT"/>
        </w:rPr>
        <w:fldChar w:fldCharType="separate"/>
      </w:r>
      <w:r w:rsidR="005E0B02" w:rsidRPr="005E0B02">
        <w:rPr>
          <w:sz w:val="24"/>
          <w:szCs w:val="24"/>
        </w:rPr>
        <w:t>Tabella 15</w:t>
      </w:r>
      <w:r w:rsidRPr="00791951">
        <w:rPr>
          <w:sz w:val="24"/>
          <w:szCs w:val="24"/>
          <w:lang w:eastAsia="it-IT"/>
        </w:rPr>
        <w:fldChar w:fldCharType="end"/>
      </w:r>
      <w:r>
        <w:rPr>
          <w:sz w:val="24"/>
          <w:szCs w:val="24"/>
          <w:lang w:eastAsia="it-IT"/>
        </w:rPr>
        <w:t xml:space="preserve">, il costo medio per studente nelle università svizzere viene confrontato utilizzando 3 indicatori (I, II e III). In calce alla tabella è indicato il calcolo per ognuno dei 3 indicatori. </w:t>
      </w:r>
    </w:p>
    <w:p w:rsidR="00791951" w:rsidRDefault="00791951" w:rsidP="00BA3A0F">
      <w:pPr>
        <w:tabs>
          <w:tab w:val="left" w:pos="9486"/>
        </w:tabs>
        <w:spacing w:before="80" w:after="80"/>
        <w:rPr>
          <w:sz w:val="24"/>
          <w:szCs w:val="24"/>
          <w:lang w:eastAsia="it-IT"/>
        </w:rPr>
      </w:pPr>
      <w:r>
        <w:rPr>
          <w:sz w:val="24"/>
          <w:szCs w:val="24"/>
          <w:lang w:eastAsia="it-IT"/>
        </w:rPr>
        <w:t xml:space="preserve">Per quanto concerne il costo medio per studenti iscritto alla formazione di base (indicatore I), nel 2021 si osserva che i costi di INF e degli ambiti che costituiscono la facoltà di comunicazione, cultura e società (COM, LLI e FIL) sono inferiori al dato medio nazionale. Per contro sono di poco superiori alla media i valori di ARC e ECO, mentre il dato per BMED presenta ancora una grossa differenza rispetto al costo delle </w:t>
      </w:r>
      <w:r w:rsidR="00A31433">
        <w:rPr>
          <w:sz w:val="24"/>
          <w:szCs w:val="24"/>
          <w:lang w:eastAsia="it-IT"/>
        </w:rPr>
        <w:t xml:space="preserve">altre </w:t>
      </w:r>
      <w:r>
        <w:rPr>
          <w:sz w:val="24"/>
          <w:szCs w:val="24"/>
          <w:lang w:eastAsia="it-IT"/>
        </w:rPr>
        <w:t xml:space="preserve">università svizzere. Tuttavia per quest’ultima facoltà va sottolineata da un lato la diminuzione del dato USI (sceso da 74'922 franchi nel 2020 a 60'340 franchi nel 2021) rispetto all’anno precedente e dall’altro il fatto che il numero degli studenti iscritti alla facoltà BMED </w:t>
      </w:r>
      <w:r w:rsidR="00DF0AE0">
        <w:rPr>
          <w:sz w:val="24"/>
          <w:szCs w:val="24"/>
          <w:lang w:eastAsia="it-IT"/>
        </w:rPr>
        <w:t>dell’</w:t>
      </w:r>
      <w:r>
        <w:rPr>
          <w:sz w:val="24"/>
          <w:szCs w:val="24"/>
          <w:lang w:eastAsia="it-IT"/>
        </w:rPr>
        <w:t xml:space="preserve">USI è decisamente inferiore rispetto a quello delle altre università svizzere, elemento che spiega questa grossa divergenza. Con l’aumento del numero degli studenti di medicina in USI previsto nei prossimi anni questo divario dovrebbe ridursi progressivamente. Rispetto al 2020 il costo medio secondo l’indicatore I è diminuito in tutte le facoltà </w:t>
      </w:r>
      <w:r w:rsidR="00DF0AE0">
        <w:rPr>
          <w:sz w:val="24"/>
          <w:szCs w:val="24"/>
          <w:lang w:eastAsia="it-IT"/>
        </w:rPr>
        <w:t>dell’</w:t>
      </w:r>
      <w:r>
        <w:rPr>
          <w:sz w:val="24"/>
          <w:szCs w:val="24"/>
          <w:lang w:eastAsia="it-IT"/>
        </w:rPr>
        <w:t xml:space="preserve">USI (ad eccezione di ARC): questo si spiega in parte con il continuo aumento degli studenti iscritti e in parte con il perdurare della situazione pandemica nel corso del 2021, che ha portato ad una riduzione di alcuni costi variabili legati alla formazione. </w:t>
      </w:r>
    </w:p>
    <w:p w:rsidR="00791951" w:rsidRDefault="00791951" w:rsidP="00BA3A0F">
      <w:pPr>
        <w:tabs>
          <w:tab w:val="left" w:pos="9486"/>
        </w:tabs>
        <w:spacing w:before="80" w:after="80"/>
        <w:rPr>
          <w:sz w:val="24"/>
          <w:szCs w:val="24"/>
          <w:lang w:eastAsia="it-IT"/>
        </w:rPr>
      </w:pPr>
      <w:r>
        <w:rPr>
          <w:sz w:val="24"/>
          <w:szCs w:val="24"/>
          <w:lang w:eastAsia="it-IT"/>
        </w:rPr>
        <w:t>Analizzando i dati che contemplano anche i costi della ricerca e i dottorandi (indicatore II), si constata che tutte le facoltà d</w:t>
      </w:r>
      <w:r w:rsidR="00DF0AE0">
        <w:rPr>
          <w:sz w:val="24"/>
          <w:szCs w:val="24"/>
          <w:lang w:eastAsia="it-IT"/>
        </w:rPr>
        <w:t>ell’</w:t>
      </w:r>
      <w:r>
        <w:rPr>
          <w:sz w:val="24"/>
          <w:szCs w:val="24"/>
          <w:lang w:eastAsia="it-IT"/>
        </w:rPr>
        <w:t xml:space="preserve">USI presentano un costo medio inferiore alla media svizzera. In confronto al 2020, sono leggermente aumentati i costi per ARC ed ECO, mentre sono diminuiti i valori nelle altre facoltà. </w:t>
      </w:r>
    </w:p>
    <w:p w:rsidR="00791951" w:rsidRDefault="00791951" w:rsidP="00BA3A0F">
      <w:pPr>
        <w:tabs>
          <w:tab w:val="left" w:pos="9486"/>
        </w:tabs>
        <w:spacing w:before="80" w:after="80"/>
        <w:rPr>
          <w:sz w:val="24"/>
          <w:szCs w:val="24"/>
          <w:lang w:eastAsia="it-IT"/>
        </w:rPr>
      </w:pPr>
      <w:r>
        <w:rPr>
          <w:sz w:val="24"/>
          <w:szCs w:val="24"/>
          <w:lang w:eastAsia="it-IT"/>
        </w:rPr>
        <w:t xml:space="preserve">Considerando anche i fondi terzi per la ricerca (indicatore III), si nota che tutte le facoltà </w:t>
      </w:r>
      <w:r w:rsidR="00DF0AE0">
        <w:rPr>
          <w:sz w:val="24"/>
          <w:szCs w:val="24"/>
          <w:lang w:eastAsia="it-IT"/>
        </w:rPr>
        <w:t>dell’</w:t>
      </w:r>
      <w:r>
        <w:rPr>
          <w:sz w:val="24"/>
          <w:szCs w:val="24"/>
          <w:lang w:eastAsia="it-IT"/>
        </w:rPr>
        <w:t xml:space="preserve">USI hanno un costo medio per studente inferiore alla media nazionale. L’unica eccezione è la facoltà ECO, la quale tuttavia presenta un valore in linea con il dato delle università svizzere. Come già osservato per l’indicatore II, anche in questo caso i costi per ARC ed ECO sono leggermente aumentati rispetto al 2020, a fronte della riduzione dei valori medi delle altre facoltà. </w:t>
      </w:r>
    </w:p>
    <w:p w:rsidR="00791951" w:rsidRDefault="00791951" w:rsidP="00BA3A0F">
      <w:pPr>
        <w:tabs>
          <w:tab w:val="left" w:pos="9486"/>
        </w:tabs>
        <w:spacing w:before="80" w:after="80"/>
        <w:rPr>
          <w:sz w:val="24"/>
          <w:szCs w:val="24"/>
          <w:lang w:eastAsia="it-IT"/>
        </w:rPr>
      </w:pPr>
      <w:r>
        <w:rPr>
          <w:sz w:val="24"/>
          <w:szCs w:val="24"/>
          <w:lang w:eastAsia="it-IT"/>
        </w:rPr>
        <w:t xml:space="preserve">Ritenuto quanto descritto in precedenza, si può affermare che </w:t>
      </w:r>
      <w:r w:rsidR="00DF0AE0">
        <w:rPr>
          <w:sz w:val="24"/>
          <w:szCs w:val="24"/>
          <w:lang w:eastAsia="it-IT"/>
        </w:rPr>
        <w:t>l’</w:t>
      </w:r>
      <w:r>
        <w:rPr>
          <w:sz w:val="24"/>
          <w:szCs w:val="24"/>
          <w:lang w:eastAsia="it-IT"/>
        </w:rPr>
        <w:t xml:space="preserve">USI globalmente rispetta il criterio fissato nel cdp. Nonostante per tutti e 3 gli indicatori vi siano facoltà con un costo medio superiore al valore nazionale, la maggior parte delle discipline si situano al di sotto del costo medio svizzero, pertanto l’obiettivo è da considerarsi raggiunto. </w:t>
      </w:r>
    </w:p>
    <w:p w:rsidR="003E745E" w:rsidRPr="00145668" w:rsidRDefault="00CB1152" w:rsidP="00CB1152">
      <w:pPr>
        <w:suppressAutoHyphens w:val="0"/>
        <w:spacing w:after="240"/>
        <w:jc w:val="left"/>
        <w:rPr>
          <w:sz w:val="24"/>
          <w:szCs w:val="24"/>
          <w:lang w:eastAsia="it-IT"/>
        </w:rPr>
      </w:pPr>
      <w:r>
        <w:rPr>
          <w:sz w:val="24"/>
          <w:szCs w:val="24"/>
          <w:lang w:eastAsia="it-IT"/>
        </w:rPr>
        <w:br w:type="page"/>
      </w:r>
    </w:p>
    <w:p w:rsidR="00EB137E" w:rsidRPr="00435002" w:rsidRDefault="00435002" w:rsidP="00DA6FED">
      <w:pPr>
        <w:pStyle w:val="Didascalia"/>
      </w:pPr>
      <w:bookmarkStart w:id="588" w:name="_Ref102026820"/>
      <w:r w:rsidRPr="004060A9">
        <w:lastRenderedPageBreak/>
        <w:t xml:space="preserve">Tabella </w:t>
      </w:r>
      <w:r w:rsidRPr="004060A9">
        <w:fldChar w:fldCharType="begin"/>
      </w:r>
      <w:r w:rsidRPr="004060A9">
        <w:instrText xml:space="preserve"> SEQ Tabella \* ARABIC </w:instrText>
      </w:r>
      <w:r w:rsidRPr="004060A9">
        <w:fldChar w:fldCharType="separate"/>
      </w:r>
      <w:r w:rsidR="005E0B02">
        <w:t>15</w:t>
      </w:r>
      <w:r w:rsidRPr="004060A9">
        <w:fldChar w:fldCharType="end"/>
      </w:r>
      <w:bookmarkEnd w:id="588"/>
      <w:r w:rsidRPr="004060A9">
        <w:t xml:space="preserve"> – </w:t>
      </w:r>
      <w:r w:rsidR="007C307B" w:rsidRPr="004060A9">
        <w:t xml:space="preserve">Costo medio per studente </w:t>
      </w:r>
      <w:r w:rsidR="00B25FAD" w:rsidRPr="004060A9">
        <w:t xml:space="preserve">per facoltà </w:t>
      </w:r>
      <w:r w:rsidR="007C307B" w:rsidRPr="004060A9">
        <w:t xml:space="preserve">nel </w:t>
      </w:r>
      <w:r w:rsidR="00B25FAD" w:rsidRPr="004060A9">
        <w:t>confronto con la media svizzera</w:t>
      </w:r>
      <w:r w:rsidR="007C307B" w:rsidRPr="004060A9">
        <w:t xml:space="preserve">, nel </w:t>
      </w:r>
      <w:r w:rsidR="004060A9" w:rsidRPr="004060A9">
        <w:t>2021</w:t>
      </w:r>
      <w:r w:rsidRPr="004060A9">
        <w:t xml:space="preserve"> (</w:t>
      </w:r>
      <w:r w:rsidR="007C307B" w:rsidRPr="004060A9">
        <w:t>fonte</w:t>
      </w:r>
      <w:r w:rsidR="005F1476" w:rsidRPr="004060A9">
        <w:t>:</w:t>
      </w:r>
      <w:r w:rsidR="007C307B" w:rsidRPr="004060A9">
        <w:t xml:space="preserve"> UST</w:t>
      </w:r>
      <w:r w:rsidRPr="004060A9">
        <w:t>)</w:t>
      </w:r>
    </w:p>
    <w:tbl>
      <w:tblPr>
        <w:tblW w:w="10353" w:type="dxa"/>
        <w:jc w:val="center"/>
        <w:tblCellMar>
          <w:left w:w="70" w:type="dxa"/>
          <w:right w:w="70" w:type="dxa"/>
        </w:tblCellMar>
        <w:tblLook w:val="04A0" w:firstRow="1" w:lastRow="0" w:firstColumn="1" w:lastColumn="0" w:noHBand="0" w:noVBand="1"/>
      </w:tblPr>
      <w:tblGrid>
        <w:gridCol w:w="931"/>
        <w:gridCol w:w="681"/>
        <w:gridCol w:w="681"/>
        <w:gridCol w:w="681"/>
        <w:gridCol w:w="681"/>
        <w:gridCol w:w="681"/>
        <w:gridCol w:w="681"/>
        <w:gridCol w:w="681"/>
        <w:gridCol w:w="681"/>
        <w:gridCol w:w="681"/>
        <w:gridCol w:w="681"/>
        <w:gridCol w:w="681"/>
        <w:gridCol w:w="681"/>
        <w:gridCol w:w="681"/>
        <w:gridCol w:w="781"/>
      </w:tblGrid>
      <w:tr w:rsidR="004060A9" w:rsidRPr="00EE1847" w:rsidTr="006D21D2">
        <w:trPr>
          <w:trHeight w:val="270"/>
          <w:jc w:val="center"/>
        </w:trPr>
        <w:tc>
          <w:tcPr>
            <w:tcW w:w="931" w:type="dxa"/>
            <w:tcBorders>
              <w:top w:val="single" w:sz="4" w:space="0" w:color="FFFFFF" w:themeColor="background1"/>
              <w:left w:val="single" w:sz="4" w:space="0" w:color="FFFFFF" w:themeColor="background1"/>
              <w:right w:val="single" w:sz="4" w:space="0" w:color="FFFFFF" w:themeColor="background1"/>
            </w:tcBorders>
            <w:shd w:val="clear" w:color="000000" w:fill="FFFFFF"/>
            <w:vAlign w:val="center"/>
            <w:hideMark/>
          </w:tcPr>
          <w:p w:rsidR="00EE1847" w:rsidRPr="00EE1847" w:rsidRDefault="00EE1847" w:rsidP="00EE1847">
            <w:pPr>
              <w:suppressAutoHyphens w:val="0"/>
              <w:jc w:val="left"/>
              <w:rPr>
                <w:rFonts w:eastAsia="Times New Roman" w:cs="Arial"/>
                <w:b/>
                <w:bCs/>
                <w:color w:val="000000"/>
                <w:sz w:val="18"/>
                <w:szCs w:val="18"/>
                <w:lang w:eastAsia="it-CH"/>
              </w:rPr>
            </w:pPr>
            <w:r w:rsidRPr="00EE1847">
              <w:rPr>
                <w:rFonts w:eastAsia="Times New Roman" w:cs="Arial"/>
                <w:b/>
                <w:bCs/>
                <w:color w:val="000000"/>
                <w:sz w:val="18"/>
                <w:szCs w:val="18"/>
                <w:lang w:eastAsia="it-CH"/>
              </w:rPr>
              <w:t> </w:t>
            </w:r>
          </w:p>
        </w:tc>
        <w:tc>
          <w:tcPr>
            <w:tcW w:w="681"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EE1847" w:rsidRPr="00EE1847" w:rsidRDefault="00EE1847" w:rsidP="00EE1847">
            <w:pPr>
              <w:suppressAutoHyphens w:val="0"/>
              <w:jc w:val="center"/>
              <w:rPr>
                <w:rFonts w:eastAsia="Times New Roman" w:cs="Arial"/>
                <w:b/>
                <w:bCs/>
                <w:sz w:val="18"/>
                <w:szCs w:val="18"/>
                <w:lang w:eastAsia="it-CH"/>
              </w:rPr>
            </w:pPr>
            <w:r w:rsidRPr="00EE1847">
              <w:rPr>
                <w:rFonts w:eastAsia="Times New Roman" w:cs="Arial"/>
                <w:b/>
                <w:bCs/>
                <w:sz w:val="18"/>
                <w:szCs w:val="18"/>
                <w:lang w:eastAsia="it-CH"/>
              </w:rPr>
              <w:t>USI ARC</w:t>
            </w:r>
          </w:p>
        </w:tc>
        <w:tc>
          <w:tcPr>
            <w:tcW w:w="681"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EE1847" w:rsidRPr="00EE1847" w:rsidRDefault="00EE1847" w:rsidP="00EE1847">
            <w:pPr>
              <w:suppressAutoHyphens w:val="0"/>
              <w:jc w:val="center"/>
              <w:rPr>
                <w:rFonts w:eastAsia="Times New Roman" w:cs="Arial"/>
                <w:b/>
                <w:bCs/>
                <w:sz w:val="18"/>
                <w:szCs w:val="18"/>
                <w:lang w:eastAsia="it-CH"/>
              </w:rPr>
            </w:pPr>
            <w:r w:rsidRPr="00EE1847">
              <w:rPr>
                <w:rFonts w:eastAsia="Times New Roman" w:cs="Arial"/>
                <w:b/>
                <w:bCs/>
                <w:sz w:val="18"/>
                <w:szCs w:val="18"/>
                <w:lang w:eastAsia="it-CH"/>
              </w:rPr>
              <w:t>CH</w:t>
            </w:r>
          </w:p>
        </w:tc>
        <w:tc>
          <w:tcPr>
            <w:tcW w:w="681"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EE1847" w:rsidRPr="00EE1847" w:rsidRDefault="00EE1847" w:rsidP="00EE1847">
            <w:pPr>
              <w:suppressAutoHyphens w:val="0"/>
              <w:jc w:val="center"/>
              <w:rPr>
                <w:rFonts w:eastAsia="Times New Roman" w:cs="Arial"/>
                <w:b/>
                <w:bCs/>
                <w:sz w:val="18"/>
                <w:szCs w:val="18"/>
                <w:lang w:eastAsia="it-CH"/>
              </w:rPr>
            </w:pPr>
            <w:r w:rsidRPr="00EE1847">
              <w:rPr>
                <w:rFonts w:eastAsia="Times New Roman" w:cs="Arial"/>
                <w:b/>
                <w:bCs/>
                <w:sz w:val="18"/>
                <w:szCs w:val="18"/>
                <w:lang w:eastAsia="it-CH"/>
              </w:rPr>
              <w:t>USI ECO</w:t>
            </w:r>
          </w:p>
        </w:tc>
        <w:tc>
          <w:tcPr>
            <w:tcW w:w="681"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EE1847" w:rsidRPr="00EE1847" w:rsidRDefault="00EE1847" w:rsidP="00EE1847">
            <w:pPr>
              <w:suppressAutoHyphens w:val="0"/>
              <w:jc w:val="center"/>
              <w:rPr>
                <w:rFonts w:eastAsia="Times New Roman" w:cs="Arial"/>
                <w:b/>
                <w:bCs/>
                <w:sz w:val="18"/>
                <w:szCs w:val="18"/>
                <w:lang w:eastAsia="it-CH"/>
              </w:rPr>
            </w:pPr>
            <w:r w:rsidRPr="00EE1847">
              <w:rPr>
                <w:rFonts w:eastAsia="Times New Roman" w:cs="Arial"/>
                <w:b/>
                <w:bCs/>
                <w:sz w:val="18"/>
                <w:szCs w:val="18"/>
                <w:lang w:eastAsia="it-CH"/>
              </w:rPr>
              <w:t>CH</w:t>
            </w:r>
          </w:p>
        </w:tc>
        <w:tc>
          <w:tcPr>
            <w:tcW w:w="681"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EE1847" w:rsidRPr="00EE1847" w:rsidRDefault="00EE1847" w:rsidP="00EE1847">
            <w:pPr>
              <w:suppressAutoHyphens w:val="0"/>
              <w:jc w:val="center"/>
              <w:rPr>
                <w:rFonts w:eastAsia="Times New Roman" w:cs="Arial"/>
                <w:b/>
                <w:bCs/>
                <w:sz w:val="18"/>
                <w:szCs w:val="18"/>
                <w:lang w:eastAsia="it-CH"/>
              </w:rPr>
            </w:pPr>
            <w:r w:rsidRPr="00EE1847">
              <w:rPr>
                <w:rFonts w:eastAsia="Times New Roman" w:cs="Arial"/>
                <w:b/>
                <w:bCs/>
                <w:sz w:val="18"/>
                <w:szCs w:val="18"/>
                <w:lang w:eastAsia="it-CH"/>
              </w:rPr>
              <w:t>USI COM</w:t>
            </w:r>
          </w:p>
        </w:tc>
        <w:tc>
          <w:tcPr>
            <w:tcW w:w="681"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EE1847" w:rsidRPr="00EE1847" w:rsidRDefault="00EE1847" w:rsidP="00EE1847">
            <w:pPr>
              <w:suppressAutoHyphens w:val="0"/>
              <w:jc w:val="center"/>
              <w:rPr>
                <w:rFonts w:eastAsia="Times New Roman" w:cs="Arial"/>
                <w:b/>
                <w:bCs/>
                <w:sz w:val="18"/>
                <w:szCs w:val="18"/>
                <w:lang w:eastAsia="it-CH"/>
              </w:rPr>
            </w:pPr>
            <w:r w:rsidRPr="00EE1847">
              <w:rPr>
                <w:rFonts w:eastAsia="Times New Roman" w:cs="Arial"/>
                <w:b/>
                <w:bCs/>
                <w:sz w:val="18"/>
                <w:szCs w:val="18"/>
                <w:lang w:eastAsia="it-CH"/>
              </w:rPr>
              <w:t>CH</w:t>
            </w:r>
          </w:p>
        </w:tc>
        <w:tc>
          <w:tcPr>
            <w:tcW w:w="681"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EE1847" w:rsidRPr="00EE1847" w:rsidRDefault="00EE1847" w:rsidP="00EE1847">
            <w:pPr>
              <w:suppressAutoHyphens w:val="0"/>
              <w:jc w:val="center"/>
              <w:rPr>
                <w:rFonts w:eastAsia="Times New Roman" w:cs="Arial"/>
                <w:b/>
                <w:bCs/>
                <w:sz w:val="18"/>
                <w:szCs w:val="18"/>
                <w:lang w:eastAsia="it-CH"/>
              </w:rPr>
            </w:pPr>
            <w:r w:rsidRPr="00EE1847">
              <w:rPr>
                <w:rFonts w:eastAsia="Times New Roman" w:cs="Arial"/>
                <w:b/>
                <w:bCs/>
                <w:sz w:val="18"/>
                <w:szCs w:val="18"/>
                <w:lang w:eastAsia="it-CH"/>
              </w:rPr>
              <w:t>USI LLI</w:t>
            </w:r>
          </w:p>
        </w:tc>
        <w:tc>
          <w:tcPr>
            <w:tcW w:w="681"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EE1847" w:rsidRPr="00EE1847" w:rsidRDefault="00EE1847" w:rsidP="00EE1847">
            <w:pPr>
              <w:suppressAutoHyphens w:val="0"/>
              <w:jc w:val="center"/>
              <w:rPr>
                <w:rFonts w:eastAsia="Times New Roman" w:cs="Arial"/>
                <w:b/>
                <w:bCs/>
                <w:sz w:val="18"/>
                <w:szCs w:val="18"/>
                <w:lang w:eastAsia="it-CH"/>
              </w:rPr>
            </w:pPr>
            <w:r w:rsidRPr="00EE1847">
              <w:rPr>
                <w:rFonts w:eastAsia="Times New Roman" w:cs="Arial"/>
                <w:b/>
                <w:bCs/>
                <w:sz w:val="18"/>
                <w:szCs w:val="18"/>
                <w:lang w:eastAsia="it-CH"/>
              </w:rPr>
              <w:t>CH</w:t>
            </w:r>
          </w:p>
        </w:tc>
        <w:tc>
          <w:tcPr>
            <w:tcW w:w="681"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EE1847" w:rsidRPr="00EE1847" w:rsidRDefault="00EE1847" w:rsidP="00EE1847">
            <w:pPr>
              <w:suppressAutoHyphens w:val="0"/>
              <w:jc w:val="center"/>
              <w:rPr>
                <w:rFonts w:eastAsia="Times New Roman" w:cs="Arial"/>
                <w:b/>
                <w:bCs/>
                <w:sz w:val="18"/>
                <w:szCs w:val="18"/>
                <w:lang w:eastAsia="it-CH"/>
              </w:rPr>
            </w:pPr>
            <w:r w:rsidRPr="00EE1847">
              <w:rPr>
                <w:rFonts w:eastAsia="Times New Roman" w:cs="Arial"/>
                <w:b/>
                <w:bCs/>
                <w:sz w:val="18"/>
                <w:szCs w:val="18"/>
                <w:lang w:eastAsia="it-CH"/>
              </w:rPr>
              <w:t>USI FIL</w:t>
            </w:r>
          </w:p>
        </w:tc>
        <w:tc>
          <w:tcPr>
            <w:tcW w:w="681"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EE1847" w:rsidRPr="00EE1847" w:rsidRDefault="00EE1847" w:rsidP="00EE1847">
            <w:pPr>
              <w:suppressAutoHyphens w:val="0"/>
              <w:jc w:val="center"/>
              <w:rPr>
                <w:rFonts w:eastAsia="Times New Roman" w:cs="Arial"/>
                <w:b/>
                <w:bCs/>
                <w:sz w:val="18"/>
                <w:szCs w:val="18"/>
                <w:lang w:eastAsia="it-CH"/>
              </w:rPr>
            </w:pPr>
            <w:r w:rsidRPr="00EE1847">
              <w:rPr>
                <w:rFonts w:eastAsia="Times New Roman" w:cs="Arial"/>
                <w:b/>
                <w:bCs/>
                <w:sz w:val="18"/>
                <w:szCs w:val="18"/>
                <w:lang w:eastAsia="it-CH"/>
              </w:rPr>
              <w:t>CH</w:t>
            </w:r>
          </w:p>
        </w:tc>
        <w:tc>
          <w:tcPr>
            <w:tcW w:w="681"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EE1847" w:rsidRPr="00EE1847" w:rsidRDefault="00EE1847" w:rsidP="00EE1847">
            <w:pPr>
              <w:suppressAutoHyphens w:val="0"/>
              <w:jc w:val="center"/>
              <w:rPr>
                <w:rFonts w:eastAsia="Times New Roman" w:cs="Arial"/>
                <w:b/>
                <w:bCs/>
                <w:sz w:val="18"/>
                <w:szCs w:val="18"/>
                <w:lang w:eastAsia="it-CH"/>
              </w:rPr>
            </w:pPr>
            <w:r w:rsidRPr="00EE1847">
              <w:rPr>
                <w:rFonts w:eastAsia="Times New Roman" w:cs="Arial"/>
                <w:b/>
                <w:bCs/>
                <w:sz w:val="18"/>
                <w:szCs w:val="18"/>
                <w:lang w:eastAsia="it-CH"/>
              </w:rPr>
              <w:t>USI INF</w:t>
            </w:r>
          </w:p>
        </w:tc>
        <w:tc>
          <w:tcPr>
            <w:tcW w:w="681"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EE1847" w:rsidRPr="00EE1847" w:rsidRDefault="00EE1847" w:rsidP="00EE1847">
            <w:pPr>
              <w:suppressAutoHyphens w:val="0"/>
              <w:jc w:val="center"/>
              <w:rPr>
                <w:rFonts w:eastAsia="Times New Roman" w:cs="Arial"/>
                <w:b/>
                <w:bCs/>
                <w:sz w:val="18"/>
                <w:szCs w:val="18"/>
                <w:lang w:eastAsia="it-CH"/>
              </w:rPr>
            </w:pPr>
            <w:r w:rsidRPr="00EE1847">
              <w:rPr>
                <w:rFonts w:eastAsia="Times New Roman" w:cs="Arial"/>
                <w:b/>
                <w:bCs/>
                <w:sz w:val="18"/>
                <w:szCs w:val="18"/>
                <w:lang w:eastAsia="it-CH"/>
              </w:rPr>
              <w:t>CH</w:t>
            </w:r>
          </w:p>
        </w:tc>
        <w:tc>
          <w:tcPr>
            <w:tcW w:w="681"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EE1847" w:rsidRPr="00EE1847" w:rsidRDefault="00EE1847" w:rsidP="00EE1847">
            <w:pPr>
              <w:suppressAutoHyphens w:val="0"/>
              <w:jc w:val="center"/>
              <w:rPr>
                <w:rFonts w:eastAsia="Times New Roman" w:cs="Arial"/>
                <w:b/>
                <w:bCs/>
                <w:sz w:val="18"/>
                <w:szCs w:val="18"/>
                <w:lang w:eastAsia="it-CH"/>
              </w:rPr>
            </w:pPr>
            <w:r w:rsidRPr="00EE1847">
              <w:rPr>
                <w:rFonts w:eastAsia="Times New Roman" w:cs="Arial"/>
                <w:b/>
                <w:bCs/>
                <w:sz w:val="18"/>
                <w:szCs w:val="18"/>
                <w:lang w:eastAsia="it-CH"/>
              </w:rPr>
              <w:t>USI MED</w:t>
            </w:r>
          </w:p>
        </w:tc>
        <w:tc>
          <w:tcPr>
            <w:tcW w:w="569" w:type="dxa"/>
            <w:tcBorders>
              <w:top w:val="single" w:sz="4" w:space="0" w:color="FFFFFF" w:themeColor="background1"/>
              <w:left w:val="single" w:sz="4" w:space="0" w:color="FFFFFF" w:themeColor="background1"/>
              <w:right w:val="single" w:sz="4" w:space="0" w:color="FFFFFF" w:themeColor="background1"/>
            </w:tcBorders>
            <w:shd w:val="clear" w:color="000000" w:fill="D9D9D9"/>
            <w:noWrap/>
            <w:vAlign w:val="center"/>
            <w:hideMark/>
          </w:tcPr>
          <w:p w:rsidR="00EE1847" w:rsidRPr="00EE1847" w:rsidRDefault="00EE1847" w:rsidP="00EE1847">
            <w:pPr>
              <w:suppressAutoHyphens w:val="0"/>
              <w:jc w:val="center"/>
              <w:rPr>
                <w:rFonts w:eastAsia="Times New Roman" w:cs="Arial"/>
                <w:b/>
                <w:bCs/>
                <w:sz w:val="18"/>
                <w:szCs w:val="18"/>
                <w:lang w:eastAsia="it-CH"/>
              </w:rPr>
            </w:pPr>
            <w:r w:rsidRPr="00EE1847">
              <w:rPr>
                <w:rFonts w:eastAsia="Times New Roman" w:cs="Arial"/>
                <w:b/>
                <w:bCs/>
                <w:sz w:val="18"/>
                <w:szCs w:val="18"/>
                <w:lang w:eastAsia="it-CH"/>
              </w:rPr>
              <w:t>CH</w:t>
            </w:r>
          </w:p>
        </w:tc>
      </w:tr>
      <w:tr w:rsidR="004060A9" w:rsidRPr="00EE1847" w:rsidTr="006D21D2">
        <w:trPr>
          <w:trHeight w:val="270"/>
          <w:jc w:val="center"/>
        </w:trPr>
        <w:tc>
          <w:tcPr>
            <w:tcW w:w="931" w:type="dxa"/>
            <w:tcBorders>
              <w:bottom w:val="single" w:sz="4" w:space="0" w:color="auto"/>
              <w:right w:val="single" w:sz="4" w:space="0" w:color="auto"/>
            </w:tcBorders>
            <w:shd w:val="clear" w:color="auto" w:fill="auto"/>
            <w:vAlign w:val="center"/>
            <w:hideMark/>
          </w:tcPr>
          <w:p w:rsidR="00EE1847" w:rsidRPr="00EE1847" w:rsidRDefault="00EE1847" w:rsidP="00EE1847">
            <w:pPr>
              <w:suppressAutoHyphens w:val="0"/>
              <w:jc w:val="left"/>
              <w:rPr>
                <w:rFonts w:eastAsia="Times New Roman" w:cs="Arial"/>
                <w:color w:val="000000"/>
                <w:sz w:val="18"/>
                <w:szCs w:val="18"/>
                <w:lang w:eastAsia="it-CH"/>
              </w:rPr>
            </w:pPr>
            <w:r w:rsidRPr="00EE1847">
              <w:rPr>
                <w:rFonts w:eastAsia="Times New Roman" w:cs="Arial"/>
                <w:color w:val="000000"/>
                <w:sz w:val="18"/>
                <w:szCs w:val="18"/>
                <w:lang w:eastAsia="it-CH"/>
              </w:rPr>
              <w:t xml:space="preserve">Indicatore dei costi I </w:t>
            </w:r>
          </w:p>
        </w:tc>
        <w:tc>
          <w:tcPr>
            <w:tcW w:w="681" w:type="dxa"/>
            <w:tcBorders>
              <w:left w:val="single" w:sz="4" w:space="0" w:color="auto"/>
              <w:bottom w:val="single" w:sz="4" w:space="0" w:color="auto"/>
              <w:right w:val="single" w:sz="4" w:space="0" w:color="auto"/>
            </w:tcBorders>
            <w:shd w:val="clear" w:color="auto" w:fill="auto"/>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27</w:t>
            </w:r>
            <w:r w:rsidR="004060A9">
              <w:rPr>
                <w:rFonts w:eastAsia="Times New Roman" w:cs="Arial"/>
                <w:sz w:val="18"/>
                <w:szCs w:val="18"/>
                <w:lang w:eastAsia="it-CH"/>
              </w:rPr>
              <w:t>’</w:t>
            </w:r>
            <w:r w:rsidRPr="00EE1847">
              <w:rPr>
                <w:rFonts w:eastAsia="Times New Roman" w:cs="Arial"/>
                <w:sz w:val="18"/>
                <w:szCs w:val="18"/>
                <w:lang w:eastAsia="it-CH"/>
              </w:rPr>
              <w:t>199</w:t>
            </w:r>
          </w:p>
        </w:tc>
        <w:tc>
          <w:tcPr>
            <w:tcW w:w="681" w:type="dxa"/>
            <w:tcBorders>
              <w:left w:val="single" w:sz="4" w:space="0" w:color="auto"/>
              <w:bottom w:val="single" w:sz="4" w:space="0" w:color="auto"/>
              <w:right w:val="single" w:sz="4" w:space="0" w:color="auto"/>
            </w:tcBorders>
            <w:shd w:val="clear" w:color="000000" w:fill="DDEBF7"/>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25</w:t>
            </w:r>
            <w:r w:rsidR="004060A9">
              <w:rPr>
                <w:rFonts w:eastAsia="Times New Roman" w:cs="Arial"/>
                <w:sz w:val="18"/>
                <w:szCs w:val="18"/>
                <w:lang w:eastAsia="it-CH"/>
              </w:rPr>
              <w:t>’</w:t>
            </w:r>
            <w:r w:rsidRPr="00EE1847">
              <w:rPr>
                <w:rFonts w:eastAsia="Times New Roman" w:cs="Arial"/>
                <w:sz w:val="18"/>
                <w:szCs w:val="18"/>
                <w:lang w:eastAsia="it-CH"/>
              </w:rPr>
              <w:t>676</w:t>
            </w:r>
          </w:p>
        </w:tc>
        <w:tc>
          <w:tcPr>
            <w:tcW w:w="681" w:type="dxa"/>
            <w:tcBorders>
              <w:left w:val="single" w:sz="4" w:space="0" w:color="auto"/>
              <w:bottom w:val="single" w:sz="4" w:space="0" w:color="auto"/>
              <w:right w:val="single" w:sz="4" w:space="0" w:color="auto"/>
            </w:tcBorders>
            <w:shd w:val="clear" w:color="auto" w:fill="auto"/>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9</w:t>
            </w:r>
            <w:r w:rsidR="004060A9">
              <w:rPr>
                <w:rFonts w:eastAsia="Times New Roman" w:cs="Arial"/>
                <w:sz w:val="18"/>
                <w:szCs w:val="18"/>
                <w:lang w:eastAsia="it-CH"/>
              </w:rPr>
              <w:t>’</w:t>
            </w:r>
            <w:r w:rsidRPr="00EE1847">
              <w:rPr>
                <w:rFonts w:eastAsia="Times New Roman" w:cs="Arial"/>
                <w:sz w:val="18"/>
                <w:szCs w:val="18"/>
                <w:lang w:eastAsia="it-CH"/>
              </w:rPr>
              <w:t>660</w:t>
            </w:r>
          </w:p>
        </w:tc>
        <w:tc>
          <w:tcPr>
            <w:tcW w:w="681" w:type="dxa"/>
            <w:tcBorders>
              <w:left w:val="single" w:sz="4" w:space="0" w:color="auto"/>
              <w:bottom w:val="single" w:sz="4" w:space="0" w:color="auto"/>
              <w:right w:val="single" w:sz="4" w:space="0" w:color="auto"/>
            </w:tcBorders>
            <w:shd w:val="clear" w:color="000000" w:fill="DDEBF7"/>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9</w:t>
            </w:r>
            <w:r w:rsidR="004060A9">
              <w:rPr>
                <w:rFonts w:eastAsia="Times New Roman" w:cs="Arial"/>
                <w:sz w:val="18"/>
                <w:szCs w:val="18"/>
                <w:lang w:eastAsia="it-CH"/>
              </w:rPr>
              <w:t>’</w:t>
            </w:r>
            <w:r w:rsidRPr="00EE1847">
              <w:rPr>
                <w:rFonts w:eastAsia="Times New Roman" w:cs="Arial"/>
                <w:sz w:val="18"/>
                <w:szCs w:val="18"/>
                <w:lang w:eastAsia="it-CH"/>
              </w:rPr>
              <w:t>366</w:t>
            </w:r>
          </w:p>
        </w:tc>
        <w:tc>
          <w:tcPr>
            <w:tcW w:w="681" w:type="dxa"/>
            <w:tcBorders>
              <w:left w:val="single" w:sz="4" w:space="0" w:color="auto"/>
              <w:bottom w:val="single" w:sz="4" w:space="0" w:color="auto"/>
              <w:right w:val="single" w:sz="4" w:space="0" w:color="auto"/>
            </w:tcBorders>
            <w:shd w:val="clear" w:color="auto" w:fill="auto"/>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8</w:t>
            </w:r>
            <w:r w:rsidR="004060A9">
              <w:rPr>
                <w:rFonts w:eastAsia="Times New Roman" w:cs="Arial"/>
                <w:sz w:val="18"/>
                <w:szCs w:val="18"/>
                <w:lang w:eastAsia="it-CH"/>
              </w:rPr>
              <w:t>’</w:t>
            </w:r>
            <w:r w:rsidRPr="00EE1847">
              <w:rPr>
                <w:rFonts w:eastAsia="Times New Roman" w:cs="Arial"/>
                <w:sz w:val="18"/>
                <w:szCs w:val="18"/>
                <w:lang w:eastAsia="it-CH"/>
              </w:rPr>
              <w:t>792</w:t>
            </w:r>
          </w:p>
        </w:tc>
        <w:tc>
          <w:tcPr>
            <w:tcW w:w="681" w:type="dxa"/>
            <w:tcBorders>
              <w:left w:val="single" w:sz="4" w:space="0" w:color="auto"/>
              <w:bottom w:val="single" w:sz="4" w:space="0" w:color="auto"/>
              <w:right w:val="single" w:sz="4" w:space="0" w:color="auto"/>
            </w:tcBorders>
            <w:shd w:val="clear" w:color="000000" w:fill="DDEBF7"/>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8</w:t>
            </w:r>
            <w:r w:rsidR="004060A9">
              <w:rPr>
                <w:rFonts w:eastAsia="Times New Roman" w:cs="Arial"/>
                <w:sz w:val="18"/>
                <w:szCs w:val="18"/>
                <w:lang w:eastAsia="it-CH"/>
              </w:rPr>
              <w:t>’</w:t>
            </w:r>
            <w:r w:rsidRPr="00EE1847">
              <w:rPr>
                <w:rFonts w:eastAsia="Times New Roman" w:cs="Arial"/>
                <w:sz w:val="18"/>
                <w:szCs w:val="18"/>
                <w:lang w:eastAsia="it-CH"/>
              </w:rPr>
              <w:t>987</w:t>
            </w:r>
          </w:p>
        </w:tc>
        <w:tc>
          <w:tcPr>
            <w:tcW w:w="681" w:type="dxa"/>
            <w:tcBorders>
              <w:left w:val="single" w:sz="4" w:space="0" w:color="auto"/>
              <w:bottom w:val="single" w:sz="4" w:space="0" w:color="auto"/>
              <w:right w:val="single" w:sz="4" w:space="0" w:color="auto"/>
            </w:tcBorders>
            <w:shd w:val="clear" w:color="auto" w:fill="auto"/>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11</w:t>
            </w:r>
            <w:r w:rsidR="004060A9">
              <w:rPr>
                <w:rFonts w:eastAsia="Times New Roman" w:cs="Arial"/>
                <w:sz w:val="18"/>
                <w:szCs w:val="18"/>
                <w:lang w:eastAsia="it-CH"/>
              </w:rPr>
              <w:t>’</w:t>
            </w:r>
            <w:r w:rsidRPr="00EE1847">
              <w:rPr>
                <w:rFonts w:eastAsia="Times New Roman" w:cs="Arial"/>
                <w:sz w:val="18"/>
                <w:szCs w:val="18"/>
                <w:lang w:eastAsia="it-CH"/>
              </w:rPr>
              <w:t>326</w:t>
            </w:r>
          </w:p>
        </w:tc>
        <w:tc>
          <w:tcPr>
            <w:tcW w:w="681" w:type="dxa"/>
            <w:tcBorders>
              <w:left w:val="single" w:sz="4" w:space="0" w:color="auto"/>
              <w:bottom w:val="single" w:sz="4" w:space="0" w:color="auto"/>
              <w:right w:val="single" w:sz="4" w:space="0" w:color="auto"/>
            </w:tcBorders>
            <w:shd w:val="clear" w:color="000000" w:fill="DDEBF7"/>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16</w:t>
            </w:r>
            <w:r w:rsidR="004060A9">
              <w:rPr>
                <w:rFonts w:eastAsia="Times New Roman" w:cs="Arial"/>
                <w:sz w:val="18"/>
                <w:szCs w:val="18"/>
                <w:lang w:eastAsia="it-CH"/>
              </w:rPr>
              <w:t>’</w:t>
            </w:r>
            <w:r w:rsidRPr="00EE1847">
              <w:rPr>
                <w:rFonts w:eastAsia="Times New Roman" w:cs="Arial"/>
                <w:sz w:val="18"/>
                <w:szCs w:val="18"/>
                <w:lang w:eastAsia="it-CH"/>
              </w:rPr>
              <w:t>980</w:t>
            </w:r>
          </w:p>
        </w:tc>
        <w:tc>
          <w:tcPr>
            <w:tcW w:w="681" w:type="dxa"/>
            <w:tcBorders>
              <w:left w:val="single" w:sz="4" w:space="0" w:color="auto"/>
              <w:bottom w:val="single" w:sz="4" w:space="0" w:color="auto"/>
              <w:right w:val="single" w:sz="4" w:space="0" w:color="auto"/>
            </w:tcBorders>
            <w:shd w:val="clear" w:color="auto" w:fill="auto"/>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7</w:t>
            </w:r>
            <w:r w:rsidR="004060A9">
              <w:rPr>
                <w:rFonts w:eastAsia="Times New Roman" w:cs="Arial"/>
                <w:sz w:val="18"/>
                <w:szCs w:val="18"/>
                <w:lang w:eastAsia="it-CH"/>
              </w:rPr>
              <w:t>’</w:t>
            </w:r>
            <w:r w:rsidRPr="00EE1847">
              <w:rPr>
                <w:rFonts w:eastAsia="Times New Roman" w:cs="Arial"/>
                <w:sz w:val="18"/>
                <w:szCs w:val="18"/>
                <w:lang w:eastAsia="it-CH"/>
              </w:rPr>
              <w:t>048</w:t>
            </w:r>
          </w:p>
        </w:tc>
        <w:tc>
          <w:tcPr>
            <w:tcW w:w="681" w:type="dxa"/>
            <w:tcBorders>
              <w:left w:val="single" w:sz="4" w:space="0" w:color="auto"/>
              <w:bottom w:val="single" w:sz="4" w:space="0" w:color="auto"/>
              <w:right w:val="single" w:sz="4" w:space="0" w:color="auto"/>
            </w:tcBorders>
            <w:shd w:val="clear" w:color="000000" w:fill="DDEBF7"/>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13</w:t>
            </w:r>
            <w:r w:rsidR="004060A9">
              <w:rPr>
                <w:rFonts w:eastAsia="Times New Roman" w:cs="Arial"/>
                <w:sz w:val="18"/>
                <w:szCs w:val="18"/>
                <w:lang w:eastAsia="it-CH"/>
              </w:rPr>
              <w:t>’</w:t>
            </w:r>
            <w:r w:rsidRPr="00EE1847">
              <w:rPr>
                <w:rFonts w:eastAsia="Times New Roman" w:cs="Arial"/>
                <w:sz w:val="18"/>
                <w:szCs w:val="18"/>
                <w:lang w:eastAsia="it-CH"/>
              </w:rPr>
              <w:t>108</w:t>
            </w:r>
          </w:p>
        </w:tc>
        <w:tc>
          <w:tcPr>
            <w:tcW w:w="681" w:type="dxa"/>
            <w:tcBorders>
              <w:left w:val="single" w:sz="4" w:space="0" w:color="auto"/>
              <w:bottom w:val="single" w:sz="4" w:space="0" w:color="auto"/>
              <w:right w:val="single" w:sz="4" w:space="0" w:color="auto"/>
            </w:tcBorders>
            <w:shd w:val="clear" w:color="auto" w:fill="auto"/>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12</w:t>
            </w:r>
            <w:r w:rsidR="004060A9">
              <w:rPr>
                <w:rFonts w:eastAsia="Times New Roman" w:cs="Arial"/>
                <w:sz w:val="18"/>
                <w:szCs w:val="18"/>
                <w:lang w:eastAsia="it-CH"/>
              </w:rPr>
              <w:t>’</w:t>
            </w:r>
            <w:r w:rsidRPr="00EE1847">
              <w:rPr>
                <w:rFonts w:eastAsia="Times New Roman" w:cs="Arial"/>
                <w:sz w:val="18"/>
                <w:szCs w:val="18"/>
                <w:lang w:eastAsia="it-CH"/>
              </w:rPr>
              <w:t>569</w:t>
            </w:r>
          </w:p>
        </w:tc>
        <w:tc>
          <w:tcPr>
            <w:tcW w:w="681" w:type="dxa"/>
            <w:tcBorders>
              <w:left w:val="single" w:sz="4" w:space="0" w:color="auto"/>
              <w:bottom w:val="single" w:sz="4" w:space="0" w:color="auto"/>
              <w:right w:val="single" w:sz="4" w:space="0" w:color="auto"/>
            </w:tcBorders>
            <w:shd w:val="clear" w:color="000000" w:fill="DDEBF7"/>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14</w:t>
            </w:r>
            <w:r w:rsidR="004060A9">
              <w:rPr>
                <w:rFonts w:eastAsia="Times New Roman" w:cs="Arial"/>
                <w:sz w:val="18"/>
                <w:szCs w:val="18"/>
                <w:lang w:eastAsia="it-CH"/>
              </w:rPr>
              <w:t>’</w:t>
            </w:r>
            <w:r w:rsidRPr="00EE1847">
              <w:rPr>
                <w:rFonts w:eastAsia="Times New Roman" w:cs="Arial"/>
                <w:sz w:val="18"/>
                <w:szCs w:val="18"/>
                <w:lang w:eastAsia="it-CH"/>
              </w:rPr>
              <w:t>147</w:t>
            </w:r>
          </w:p>
        </w:tc>
        <w:tc>
          <w:tcPr>
            <w:tcW w:w="681" w:type="dxa"/>
            <w:tcBorders>
              <w:left w:val="single" w:sz="4" w:space="0" w:color="auto"/>
              <w:bottom w:val="single" w:sz="4" w:space="0" w:color="auto"/>
              <w:right w:val="single" w:sz="4" w:space="0" w:color="auto"/>
            </w:tcBorders>
            <w:shd w:val="clear" w:color="auto" w:fill="auto"/>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60</w:t>
            </w:r>
            <w:r w:rsidR="004060A9">
              <w:rPr>
                <w:rFonts w:eastAsia="Times New Roman" w:cs="Arial"/>
                <w:sz w:val="18"/>
                <w:szCs w:val="18"/>
                <w:lang w:eastAsia="it-CH"/>
              </w:rPr>
              <w:t>’</w:t>
            </w:r>
            <w:r w:rsidRPr="00EE1847">
              <w:rPr>
                <w:rFonts w:eastAsia="Times New Roman" w:cs="Arial"/>
                <w:sz w:val="18"/>
                <w:szCs w:val="18"/>
                <w:lang w:eastAsia="it-CH"/>
              </w:rPr>
              <w:t>340</w:t>
            </w:r>
          </w:p>
        </w:tc>
        <w:tc>
          <w:tcPr>
            <w:tcW w:w="569" w:type="dxa"/>
            <w:tcBorders>
              <w:left w:val="single" w:sz="4" w:space="0" w:color="auto"/>
              <w:bottom w:val="single" w:sz="4" w:space="0" w:color="auto"/>
            </w:tcBorders>
            <w:shd w:val="clear" w:color="000000" w:fill="DDEBF7"/>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26</w:t>
            </w:r>
            <w:r w:rsidR="004060A9">
              <w:rPr>
                <w:rFonts w:eastAsia="Times New Roman" w:cs="Arial"/>
                <w:sz w:val="18"/>
                <w:szCs w:val="18"/>
                <w:lang w:eastAsia="it-CH"/>
              </w:rPr>
              <w:t>’</w:t>
            </w:r>
            <w:r w:rsidRPr="00EE1847">
              <w:rPr>
                <w:rFonts w:eastAsia="Times New Roman" w:cs="Arial"/>
                <w:sz w:val="18"/>
                <w:szCs w:val="18"/>
                <w:lang w:eastAsia="it-CH"/>
              </w:rPr>
              <w:t>830</w:t>
            </w:r>
          </w:p>
        </w:tc>
      </w:tr>
      <w:tr w:rsidR="004060A9" w:rsidRPr="00EE1847" w:rsidTr="006D21D2">
        <w:trPr>
          <w:trHeight w:val="270"/>
          <w:jc w:val="center"/>
        </w:trPr>
        <w:tc>
          <w:tcPr>
            <w:tcW w:w="931" w:type="dxa"/>
            <w:tcBorders>
              <w:top w:val="single" w:sz="4" w:space="0" w:color="auto"/>
              <w:bottom w:val="single" w:sz="4" w:space="0" w:color="auto"/>
              <w:right w:val="single" w:sz="4" w:space="0" w:color="auto"/>
            </w:tcBorders>
            <w:shd w:val="clear" w:color="auto" w:fill="auto"/>
            <w:vAlign w:val="center"/>
            <w:hideMark/>
          </w:tcPr>
          <w:p w:rsidR="00EE1847" w:rsidRPr="00EE1847" w:rsidRDefault="00EE1847" w:rsidP="00EE1847">
            <w:pPr>
              <w:suppressAutoHyphens w:val="0"/>
              <w:jc w:val="left"/>
              <w:rPr>
                <w:rFonts w:eastAsia="Times New Roman" w:cs="Arial"/>
                <w:color w:val="000000"/>
                <w:sz w:val="18"/>
                <w:szCs w:val="18"/>
                <w:lang w:eastAsia="it-CH"/>
              </w:rPr>
            </w:pPr>
            <w:r w:rsidRPr="00EE1847">
              <w:rPr>
                <w:rFonts w:eastAsia="Times New Roman" w:cs="Arial"/>
                <w:color w:val="000000"/>
                <w:sz w:val="18"/>
                <w:szCs w:val="18"/>
                <w:lang w:eastAsia="it-CH"/>
              </w:rPr>
              <w:t xml:space="preserve">Indicatore dei costi II </w:t>
            </w: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35</w:t>
            </w:r>
            <w:r w:rsidR="004060A9">
              <w:rPr>
                <w:rFonts w:eastAsia="Times New Roman" w:cs="Arial"/>
                <w:sz w:val="18"/>
                <w:szCs w:val="18"/>
                <w:lang w:eastAsia="it-CH"/>
              </w:rPr>
              <w:t>’</w:t>
            </w:r>
            <w:r w:rsidRPr="00EE1847">
              <w:rPr>
                <w:rFonts w:eastAsia="Times New Roman" w:cs="Arial"/>
                <w:sz w:val="18"/>
                <w:szCs w:val="18"/>
                <w:lang w:eastAsia="it-CH"/>
              </w:rPr>
              <w:t>837</w:t>
            </w:r>
          </w:p>
        </w:tc>
        <w:tc>
          <w:tcPr>
            <w:tcW w:w="68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59</w:t>
            </w:r>
            <w:r w:rsidR="004060A9">
              <w:rPr>
                <w:rFonts w:eastAsia="Times New Roman" w:cs="Arial"/>
                <w:sz w:val="18"/>
                <w:szCs w:val="18"/>
                <w:lang w:eastAsia="it-CH"/>
              </w:rPr>
              <w:t>’</w:t>
            </w:r>
            <w:r w:rsidRPr="00EE1847">
              <w:rPr>
                <w:rFonts w:eastAsia="Times New Roman" w:cs="Arial"/>
                <w:sz w:val="18"/>
                <w:szCs w:val="18"/>
                <w:lang w:eastAsia="it-CH"/>
              </w:rPr>
              <w:t>957</w:t>
            </w: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20</w:t>
            </w:r>
            <w:r w:rsidR="004060A9">
              <w:rPr>
                <w:rFonts w:eastAsia="Times New Roman" w:cs="Arial"/>
                <w:sz w:val="18"/>
                <w:szCs w:val="18"/>
                <w:lang w:eastAsia="it-CH"/>
              </w:rPr>
              <w:t>’</w:t>
            </w:r>
            <w:r w:rsidRPr="00EE1847">
              <w:rPr>
                <w:rFonts w:eastAsia="Times New Roman" w:cs="Arial"/>
                <w:sz w:val="18"/>
                <w:szCs w:val="18"/>
                <w:lang w:eastAsia="it-CH"/>
              </w:rPr>
              <w:t>183</w:t>
            </w:r>
          </w:p>
        </w:tc>
        <w:tc>
          <w:tcPr>
            <w:tcW w:w="68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20</w:t>
            </w:r>
            <w:r w:rsidR="004060A9">
              <w:rPr>
                <w:rFonts w:eastAsia="Times New Roman" w:cs="Arial"/>
                <w:sz w:val="18"/>
                <w:szCs w:val="18"/>
                <w:lang w:eastAsia="it-CH"/>
              </w:rPr>
              <w:t>’</w:t>
            </w:r>
            <w:r w:rsidRPr="00EE1847">
              <w:rPr>
                <w:rFonts w:eastAsia="Times New Roman" w:cs="Arial"/>
                <w:sz w:val="18"/>
                <w:szCs w:val="18"/>
                <w:lang w:eastAsia="it-CH"/>
              </w:rPr>
              <w:t>885</w:t>
            </w: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18</w:t>
            </w:r>
            <w:r w:rsidR="004060A9">
              <w:rPr>
                <w:rFonts w:eastAsia="Times New Roman" w:cs="Arial"/>
                <w:sz w:val="18"/>
                <w:szCs w:val="18"/>
                <w:lang w:eastAsia="it-CH"/>
              </w:rPr>
              <w:t>’</w:t>
            </w:r>
            <w:r w:rsidRPr="00EE1847">
              <w:rPr>
                <w:rFonts w:eastAsia="Times New Roman" w:cs="Arial"/>
                <w:sz w:val="18"/>
                <w:szCs w:val="18"/>
                <w:lang w:eastAsia="it-CH"/>
              </w:rPr>
              <w:t>657</w:t>
            </w:r>
          </w:p>
        </w:tc>
        <w:tc>
          <w:tcPr>
            <w:tcW w:w="68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23</w:t>
            </w:r>
            <w:r w:rsidR="004060A9">
              <w:rPr>
                <w:rFonts w:eastAsia="Times New Roman" w:cs="Arial"/>
                <w:sz w:val="18"/>
                <w:szCs w:val="18"/>
                <w:lang w:eastAsia="it-CH"/>
              </w:rPr>
              <w:t>’</w:t>
            </w:r>
            <w:r w:rsidRPr="00EE1847">
              <w:rPr>
                <w:rFonts w:eastAsia="Times New Roman" w:cs="Arial"/>
                <w:sz w:val="18"/>
                <w:szCs w:val="18"/>
                <w:lang w:eastAsia="it-CH"/>
              </w:rPr>
              <w:t>446</w:t>
            </w: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20</w:t>
            </w:r>
            <w:r w:rsidR="004060A9">
              <w:rPr>
                <w:rFonts w:eastAsia="Times New Roman" w:cs="Arial"/>
                <w:sz w:val="18"/>
                <w:szCs w:val="18"/>
                <w:lang w:eastAsia="it-CH"/>
              </w:rPr>
              <w:t>’</w:t>
            </w:r>
            <w:r w:rsidRPr="00EE1847">
              <w:rPr>
                <w:rFonts w:eastAsia="Times New Roman" w:cs="Arial"/>
                <w:sz w:val="18"/>
                <w:szCs w:val="18"/>
                <w:lang w:eastAsia="it-CH"/>
              </w:rPr>
              <w:t>912</w:t>
            </w:r>
          </w:p>
        </w:tc>
        <w:tc>
          <w:tcPr>
            <w:tcW w:w="68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35</w:t>
            </w:r>
            <w:r w:rsidR="004060A9">
              <w:rPr>
                <w:rFonts w:eastAsia="Times New Roman" w:cs="Arial"/>
                <w:sz w:val="18"/>
                <w:szCs w:val="18"/>
                <w:lang w:eastAsia="it-CH"/>
              </w:rPr>
              <w:t>’</w:t>
            </w:r>
            <w:r w:rsidRPr="00EE1847">
              <w:rPr>
                <w:rFonts w:eastAsia="Times New Roman" w:cs="Arial"/>
                <w:sz w:val="18"/>
                <w:szCs w:val="18"/>
                <w:lang w:eastAsia="it-CH"/>
              </w:rPr>
              <w:t>588</w:t>
            </w: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12</w:t>
            </w:r>
            <w:r w:rsidR="004060A9">
              <w:rPr>
                <w:rFonts w:eastAsia="Times New Roman" w:cs="Arial"/>
                <w:sz w:val="18"/>
                <w:szCs w:val="18"/>
                <w:lang w:eastAsia="it-CH"/>
              </w:rPr>
              <w:t>’</w:t>
            </w:r>
            <w:r w:rsidRPr="00EE1847">
              <w:rPr>
                <w:rFonts w:eastAsia="Times New Roman" w:cs="Arial"/>
                <w:sz w:val="18"/>
                <w:szCs w:val="18"/>
                <w:lang w:eastAsia="it-CH"/>
              </w:rPr>
              <w:t>051</w:t>
            </w:r>
          </w:p>
        </w:tc>
        <w:tc>
          <w:tcPr>
            <w:tcW w:w="68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30</w:t>
            </w:r>
            <w:r w:rsidR="004060A9">
              <w:rPr>
                <w:rFonts w:eastAsia="Times New Roman" w:cs="Arial"/>
                <w:sz w:val="18"/>
                <w:szCs w:val="18"/>
                <w:lang w:eastAsia="it-CH"/>
              </w:rPr>
              <w:t>’</w:t>
            </w:r>
            <w:r w:rsidRPr="00EE1847">
              <w:rPr>
                <w:rFonts w:eastAsia="Times New Roman" w:cs="Arial"/>
                <w:sz w:val="18"/>
                <w:szCs w:val="18"/>
                <w:lang w:eastAsia="it-CH"/>
              </w:rPr>
              <w:t>802</w:t>
            </w: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42</w:t>
            </w:r>
            <w:r w:rsidR="004060A9">
              <w:rPr>
                <w:rFonts w:eastAsia="Times New Roman" w:cs="Arial"/>
                <w:sz w:val="18"/>
                <w:szCs w:val="18"/>
                <w:lang w:eastAsia="it-CH"/>
              </w:rPr>
              <w:t>’</w:t>
            </w:r>
            <w:r w:rsidRPr="00EE1847">
              <w:rPr>
                <w:rFonts w:eastAsia="Times New Roman" w:cs="Arial"/>
                <w:sz w:val="18"/>
                <w:szCs w:val="18"/>
                <w:lang w:eastAsia="it-CH"/>
              </w:rPr>
              <w:t>310</w:t>
            </w:r>
          </w:p>
        </w:tc>
        <w:tc>
          <w:tcPr>
            <w:tcW w:w="68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59</w:t>
            </w:r>
            <w:r w:rsidR="004060A9">
              <w:rPr>
                <w:rFonts w:eastAsia="Times New Roman" w:cs="Arial"/>
                <w:sz w:val="18"/>
                <w:szCs w:val="18"/>
                <w:lang w:eastAsia="it-CH"/>
              </w:rPr>
              <w:t>’</w:t>
            </w:r>
            <w:r w:rsidRPr="00EE1847">
              <w:rPr>
                <w:rFonts w:eastAsia="Times New Roman" w:cs="Arial"/>
                <w:sz w:val="18"/>
                <w:szCs w:val="18"/>
                <w:lang w:eastAsia="it-CH"/>
              </w:rPr>
              <w:t>021</w:t>
            </w: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82</w:t>
            </w:r>
            <w:r w:rsidR="004060A9">
              <w:rPr>
                <w:rFonts w:eastAsia="Times New Roman" w:cs="Arial"/>
                <w:sz w:val="18"/>
                <w:szCs w:val="18"/>
                <w:lang w:eastAsia="it-CH"/>
              </w:rPr>
              <w:t>’</w:t>
            </w:r>
            <w:r w:rsidRPr="00EE1847">
              <w:rPr>
                <w:rFonts w:eastAsia="Times New Roman" w:cs="Arial"/>
                <w:sz w:val="18"/>
                <w:szCs w:val="18"/>
                <w:lang w:eastAsia="it-CH"/>
              </w:rPr>
              <w:t>866</w:t>
            </w:r>
          </w:p>
        </w:tc>
        <w:tc>
          <w:tcPr>
            <w:tcW w:w="569" w:type="dxa"/>
            <w:tcBorders>
              <w:top w:val="single" w:sz="4" w:space="0" w:color="auto"/>
              <w:left w:val="single" w:sz="4" w:space="0" w:color="auto"/>
              <w:bottom w:val="single" w:sz="4" w:space="0" w:color="auto"/>
            </w:tcBorders>
            <w:shd w:val="clear" w:color="000000" w:fill="DDEBF7"/>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119</w:t>
            </w:r>
            <w:r w:rsidR="004060A9">
              <w:rPr>
                <w:rFonts w:eastAsia="Times New Roman" w:cs="Arial"/>
                <w:sz w:val="18"/>
                <w:szCs w:val="18"/>
                <w:lang w:eastAsia="it-CH"/>
              </w:rPr>
              <w:t>’</w:t>
            </w:r>
            <w:r w:rsidRPr="00EE1847">
              <w:rPr>
                <w:rFonts w:eastAsia="Times New Roman" w:cs="Arial"/>
                <w:sz w:val="18"/>
                <w:szCs w:val="18"/>
                <w:lang w:eastAsia="it-CH"/>
              </w:rPr>
              <w:t>846</w:t>
            </w:r>
          </w:p>
        </w:tc>
      </w:tr>
      <w:tr w:rsidR="004060A9" w:rsidRPr="00EE1847" w:rsidTr="006D21D2">
        <w:trPr>
          <w:trHeight w:val="270"/>
          <w:jc w:val="center"/>
        </w:trPr>
        <w:tc>
          <w:tcPr>
            <w:tcW w:w="931" w:type="dxa"/>
            <w:tcBorders>
              <w:top w:val="single" w:sz="4" w:space="0" w:color="auto"/>
              <w:right w:val="single" w:sz="4" w:space="0" w:color="auto"/>
            </w:tcBorders>
            <w:shd w:val="clear" w:color="auto" w:fill="auto"/>
            <w:vAlign w:val="center"/>
            <w:hideMark/>
          </w:tcPr>
          <w:p w:rsidR="00EE1847" w:rsidRPr="00EE1847" w:rsidRDefault="00EE1847" w:rsidP="00EE1847">
            <w:pPr>
              <w:suppressAutoHyphens w:val="0"/>
              <w:jc w:val="left"/>
              <w:rPr>
                <w:rFonts w:eastAsia="Times New Roman" w:cs="Arial"/>
                <w:color w:val="000000"/>
                <w:sz w:val="18"/>
                <w:szCs w:val="18"/>
                <w:lang w:eastAsia="it-CH"/>
              </w:rPr>
            </w:pPr>
            <w:r w:rsidRPr="00EE1847">
              <w:rPr>
                <w:rFonts w:eastAsia="Times New Roman" w:cs="Arial"/>
                <w:color w:val="000000"/>
                <w:sz w:val="18"/>
                <w:szCs w:val="18"/>
                <w:lang w:eastAsia="it-CH"/>
              </w:rPr>
              <w:t>Indicatore dei costi III</w:t>
            </w:r>
          </w:p>
        </w:tc>
        <w:tc>
          <w:tcPr>
            <w:tcW w:w="681" w:type="dxa"/>
            <w:tcBorders>
              <w:top w:val="single" w:sz="4" w:space="0" w:color="auto"/>
              <w:left w:val="single" w:sz="4" w:space="0" w:color="auto"/>
              <w:right w:val="single" w:sz="4" w:space="0" w:color="auto"/>
            </w:tcBorders>
            <w:shd w:val="clear" w:color="auto" w:fill="auto"/>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33</w:t>
            </w:r>
            <w:r w:rsidR="004060A9">
              <w:rPr>
                <w:rFonts w:eastAsia="Times New Roman" w:cs="Arial"/>
                <w:sz w:val="18"/>
                <w:szCs w:val="18"/>
                <w:lang w:eastAsia="it-CH"/>
              </w:rPr>
              <w:t>’</w:t>
            </w:r>
            <w:r w:rsidRPr="00EE1847">
              <w:rPr>
                <w:rFonts w:eastAsia="Times New Roman" w:cs="Arial"/>
                <w:sz w:val="18"/>
                <w:szCs w:val="18"/>
                <w:lang w:eastAsia="it-CH"/>
              </w:rPr>
              <w:t>611</w:t>
            </w:r>
          </w:p>
        </w:tc>
        <w:tc>
          <w:tcPr>
            <w:tcW w:w="681" w:type="dxa"/>
            <w:tcBorders>
              <w:top w:val="single" w:sz="4" w:space="0" w:color="auto"/>
              <w:left w:val="single" w:sz="4" w:space="0" w:color="auto"/>
              <w:right w:val="single" w:sz="4" w:space="0" w:color="auto"/>
            </w:tcBorders>
            <w:shd w:val="clear" w:color="000000" w:fill="DDEBF7"/>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47</w:t>
            </w:r>
            <w:r w:rsidR="004060A9">
              <w:rPr>
                <w:rFonts w:eastAsia="Times New Roman" w:cs="Arial"/>
                <w:sz w:val="18"/>
                <w:szCs w:val="18"/>
                <w:lang w:eastAsia="it-CH"/>
              </w:rPr>
              <w:t>’</w:t>
            </w:r>
            <w:r w:rsidRPr="00EE1847">
              <w:rPr>
                <w:rFonts w:eastAsia="Times New Roman" w:cs="Arial"/>
                <w:sz w:val="18"/>
                <w:szCs w:val="18"/>
                <w:lang w:eastAsia="it-CH"/>
              </w:rPr>
              <w:t>956</w:t>
            </w:r>
          </w:p>
        </w:tc>
        <w:tc>
          <w:tcPr>
            <w:tcW w:w="681" w:type="dxa"/>
            <w:tcBorders>
              <w:top w:val="single" w:sz="4" w:space="0" w:color="auto"/>
              <w:left w:val="single" w:sz="4" w:space="0" w:color="auto"/>
              <w:right w:val="single" w:sz="4" w:space="0" w:color="auto"/>
            </w:tcBorders>
            <w:shd w:val="clear" w:color="auto" w:fill="auto"/>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18</w:t>
            </w:r>
            <w:r w:rsidR="004060A9">
              <w:rPr>
                <w:rFonts w:eastAsia="Times New Roman" w:cs="Arial"/>
                <w:sz w:val="18"/>
                <w:szCs w:val="18"/>
                <w:lang w:eastAsia="it-CH"/>
              </w:rPr>
              <w:t>’</w:t>
            </w:r>
            <w:r w:rsidRPr="00EE1847">
              <w:rPr>
                <w:rFonts w:eastAsia="Times New Roman" w:cs="Arial"/>
                <w:sz w:val="18"/>
                <w:szCs w:val="18"/>
                <w:lang w:eastAsia="it-CH"/>
              </w:rPr>
              <w:t>024</w:t>
            </w:r>
          </w:p>
        </w:tc>
        <w:tc>
          <w:tcPr>
            <w:tcW w:w="681" w:type="dxa"/>
            <w:tcBorders>
              <w:top w:val="single" w:sz="4" w:space="0" w:color="auto"/>
              <w:left w:val="single" w:sz="4" w:space="0" w:color="auto"/>
              <w:right w:val="single" w:sz="4" w:space="0" w:color="auto"/>
            </w:tcBorders>
            <w:shd w:val="clear" w:color="000000" w:fill="DDEBF7"/>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17</w:t>
            </w:r>
            <w:r w:rsidR="004060A9">
              <w:rPr>
                <w:rFonts w:eastAsia="Times New Roman" w:cs="Arial"/>
                <w:sz w:val="18"/>
                <w:szCs w:val="18"/>
                <w:lang w:eastAsia="it-CH"/>
              </w:rPr>
              <w:t>’</w:t>
            </w:r>
            <w:r w:rsidRPr="00EE1847">
              <w:rPr>
                <w:rFonts w:eastAsia="Times New Roman" w:cs="Arial"/>
                <w:sz w:val="18"/>
                <w:szCs w:val="18"/>
                <w:lang w:eastAsia="it-CH"/>
              </w:rPr>
              <w:t>732</w:t>
            </w:r>
          </w:p>
        </w:tc>
        <w:tc>
          <w:tcPr>
            <w:tcW w:w="681" w:type="dxa"/>
            <w:tcBorders>
              <w:top w:val="single" w:sz="4" w:space="0" w:color="auto"/>
              <w:left w:val="single" w:sz="4" w:space="0" w:color="auto"/>
              <w:right w:val="single" w:sz="4" w:space="0" w:color="auto"/>
            </w:tcBorders>
            <w:shd w:val="clear" w:color="auto" w:fill="auto"/>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16</w:t>
            </w:r>
            <w:r w:rsidR="004060A9">
              <w:rPr>
                <w:rFonts w:eastAsia="Times New Roman" w:cs="Arial"/>
                <w:sz w:val="18"/>
                <w:szCs w:val="18"/>
                <w:lang w:eastAsia="it-CH"/>
              </w:rPr>
              <w:t>’</w:t>
            </w:r>
            <w:r w:rsidRPr="00EE1847">
              <w:rPr>
                <w:rFonts w:eastAsia="Times New Roman" w:cs="Arial"/>
                <w:sz w:val="18"/>
                <w:szCs w:val="18"/>
                <w:lang w:eastAsia="it-CH"/>
              </w:rPr>
              <w:t>576</w:t>
            </w:r>
          </w:p>
        </w:tc>
        <w:tc>
          <w:tcPr>
            <w:tcW w:w="681" w:type="dxa"/>
            <w:tcBorders>
              <w:top w:val="single" w:sz="4" w:space="0" w:color="auto"/>
              <w:left w:val="single" w:sz="4" w:space="0" w:color="auto"/>
              <w:right w:val="single" w:sz="4" w:space="0" w:color="auto"/>
            </w:tcBorders>
            <w:shd w:val="clear" w:color="000000" w:fill="DDEBF7"/>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18</w:t>
            </w:r>
            <w:r w:rsidR="004060A9">
              <w:rPr>
                <w:rFonts w:eastAsia="Times New Roman" w:cs="Arial"/>
                <w:sz w:val="18"/>
                <w:szCs w:val="18"/>
                <w:lang w:eastAsia="it-CH"/>
              </w:rPr>
              <w:t>’</w:t>
            </w:r>
            <w:r w:rsidRPr="00EE1847">
              <w:rPr>
                <w:rFonts w:eastAsia="Times New Roman" w:cs="Arial"/>
                <w:sz w:val="18"/>
                <w:szCs w:val="18"/>
                <w:lang w:eastAsia="it-CH"/>
              </w:rPr>
              <w:t>747</w:t>
            </w:r>
          </w:p>
        </w:tc>
        <w:tc>
          <w:tcPr>
            <w:tcW w:w="681" w:type="dxa"/>
            <w:tcBorders>
              <w:top w:val="single" w:sz="4" w:space="0" w:color="auto"/>
              <w:left w:val="single" w:sz="4" w:space="0" w:color="auto"/>
              <w:right w:val="single" w:sz="4" w:space="0" w:color="auto"/>
            </w:tcBorders>
            <w:shd w:val="clear" w:color="auto" w:fill="auto"/>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19</w:t>
            </w:r>
            <w:r w:rsidR="004060A9">
              <w:rPr>
                <w:rFonts w:eastAsia="Times New Roman" w:cs="Arial"/>
                <w:sz w:val="18"/>
                <w:szCs w:val="18"/>
                <w:lang w:eastAsia="it-CH"/>
              </w:rPr>
              <w:t>’</w:t>
            </w:r>
            <w:r w:rsidRPr="00EE1847">
              <w:rPr>
                <w:rFonts w:eastAsia="Times New Roman" w:cs="Arial"/>
                <w:sz w:val="18"/>
                <w:szCs w:val="18"/>
                <w:lang w:eastAsia="it-CH"/>
              </w:rPr>
              <w:t>656</w:t>
            </w:r>
          </w:p>
        </w:tc>
        <w:tc>
          <w:tcPr>
            <w:tcW w:w="681" w:type="dxa"/>
            <w:tcBorders>
              <w:top w:val="single" w:sz="4" w:space="0" w:color="auto"/>
              <w:left w:val="single" w:sz="4" w:space="0" w:color="auto"/>
              <w:right w:val="single" w:sz="4" w:space="0" w:color="auto"/>
            </w:tcBorders>
            <w:shd w:val="clear" w:color="000000" w:fill="DDEBF7"/>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30</w:t>
            </w:r>
            <w:r w:rsidR="004060A9">
              <w:rPr>
                <w:rFonts w:eastAsia="Times New Roman" w:cs="Arial"/>
                <w:sz w:val="18"/>
                <w:szCs w:val="18"/>
                <w:lang w:eastAsia="it-CH"/>
              </w:rPr>
              <w:t>’</w:t>
            </w:r>
            <w:r w:rsidRPr="00EE1847">
              <w:rPr>
                <w:rFonts w:eastAsia="Times New Roman" w:cs="Arial"/>
                <w:sz w:val="18"/>
                <w:szCs w:val="18"/>
                <w:lang w:eastAsia="it-CH"/>
              </w:rPr>
              <w:t>557</w:t>
            </w:r>
          </w:p>
        </w:tc>
        <w:tc>
          <w:tcPr>
            <w:tcW w:w="681" w:type="dxa"/>
            <w:tcBorders>
              <w:top w:val="single" w:sz="4" w:space="0" w:color="auto"/>
              <w:left w:val="single" w:sz="4" w:space="0" w:color="auto"/>
              <w:right w:val="single" w:sz="4" w:space="0" w:color="auto"/>
            </w:tcBorders>
            <w:shd w:val="clear" w:color="auto" w:fill="auto"/>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9</w:t>
            </w:r>
            <w:r w:rsidR="004060A9">
              <w:rPr>
                <w:rFonts w:eastAsia="Times New Roman" w:cs="Arial"/>
                <w:sz w:val="18"/>
                <w:szCs w:val="18"/>
                <w:lang w:eastAsia="it-CH"/>
              </w:rPr>
              <w:t>’</w:t>
            </w:r>
            <w:r w:rsidRPr="00EE1847">
              <w:rPr>
                <w:rFonts w:eastAsia="Times New Roman" w:cs="Arial"/>
                <w:sz w:val="18"/>
                <w:szCs w:val="18"/>
                <w:lang w:eastAsia="it-CH"/>
              </w:rPr>
              <w:t>558</w:t>
            </w:r>
          </w:p>
        </w:tc>
        <w:tc>
          <w:tcPr>
            <w:tcW w:w="681" w:type="dxa"/>
            <w:tcBorders>
              <w:top w:val="single" w:sz="4" w:space="0" w:color="auto"/>
              <w:left w:val="single" w:sz="4" w:space="0" w:color="auto"/>
              <w:right w:val="single" w:sz="4" w:space="0" w:color="auto"/>
            </w:tcBorders>
            <w:shd w:val="clear" w:color="000000" w:fill="DDEBF7"/>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24</w:t>
            </w:r>
            <w:r w:rsidR="004060A9">
              <w:rPr>
                <w:rFonts w:eastAsia="Times New Roman" w:cs="Arial"/>
                <w:sz w:val="18"/>
                <w:szCs w:val="18"/>
                <w:lang w:eastAsia="it-CH"/>
              </w:rPr>
              <w:t>’</w:t>
            </w:r>
            <w:r w:rsidRPr="00EE1847">
              <w:rPr>
                <w:rFonts w:eastAsia="Times New Roman" w:cs="Arial"/>
                <w:sz w:val="18"/>
                <w:szCs w:val="18"/>
                <w:lang w:eastAsia="it-CH"/>
              </w:rPr>
              <w:t>804</w:t>
            </w:r>
          </w:p>
        </w:tc>
        <w:tc>
          <w:tcPr>
            <w:tcW w:w="681" w:type="dxa"/>
            <w:tcBorders>
              <w:top w:val="single" w:sz="4" w:space="0" w:color="auto"/>
              <w:left w:val="single" w:sz="4" w:space="0" w:color="auto"/>
              <w:right w:val="single" w:sz="4" w:space="0" w:color="auto"/>
            </w:tcBorders>
            <w:shd w:val="clear" w:color="auto" w:fill="auto"/>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25</w:t>
            </w:r>
            <w:r w:rsidR="004060A9">
              <w:rPr>
                <w:rFonts w:eastAsia="Times New Roman" w:cs="Arial"/>
                <w:sz w:val="18"/>
                <w:szCs w:val="18"/>
                <w:lang w:eastAsia="it-CH"/>
              </w:rPr>
              <w:t>’</w:t>
            </w:r>
            <w:r w:rsidRPr="00EE1847">
              <w:rPr>
                <w:rFonts w:eastAsia="Times New Roman" w:cs="Arial"/>
                <w:sz w:val="18"/>
                <w:szCs w:val="18"/>
                <w:lang w:eastAsia="it-CH"/>
              </w:rPr>
              <w:t>935</w:t>
            </w:r>
          </w:p>
        </w:tc>
        <w:tc>
          <w:tcPr>
            <w:tcW w:w="681" w:type="dxa"/>
            <w:tcBorders>
              <w:top w:val="single" w:sz="4" w:space="0" w:color="auto"/>
              <w:left w:val="single" w:sz="4" w:space="0" w:color="auto"/>
              <w:right w:val="single" w:sz="4" w:space="0" w:color="auto"/>
            </w:tcBorders>
            <w:shd w:val="clear" w:color="000000" w:fill="DDEBF7"/>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42</w:t>
            </w:r>
            <w:r w:rsidR="004060A9">
              <w:rPr>
                <w:rFonts w:eastAsia="Times New Roman" w:cs="Arial"/>
                <w:sz w:val="18"/>
                <w:szCs w:val="18"/>
                <w:lang w:eastAsia="it-CH"/>
              </w:rPr>
              <w:t>’</w:t>
            </w:r>
            <w:r w:rsidRPr="00EE1847">
              <w:rPr>
                <w:rFonts w:eastAsia="Times New Roman" w:cs="Arial"/>
                <w:sz w:val="18"/>
                <w:szCs w:val="18"/>
                <w:lang w:eastAsia="it-CH"/>
              </w:rPr>
              <w:t>578</w:t>
            </w:r>
          </w:p>
        </w:tc>
        <w:tc>
          <w:tcPr>
            <w:tcW w:w="681" w:type="dxa"/>
            <w:tcBorders>
              <w:top w:val="single" w:sz="4" w:space="0" w:color="auto"/>
              <w:left w:val="single" w:sz="4" w:space="0" w:color="auto"/>
              <w:right w:val="single" w:sz="4" w:space="0" w:color="auto"/>
            </w:tcBorders>
            <w:shd w:val="clear" w:color="auto" w:fill="auto"/>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80</w:t>
            </w:r>
            <w:r w:rsidR="004060A9">
              <w:rPr>
                <w:rFonts w:eastAsia="Times New Roman" w:cs="Arial"/>
                <w:sz w:val="18"/>
                <w:szCs w:val="18"/>
                <w:lang w:eastAsia="it-CH"/>
              </w:rPr>
              <w:t>’</w:t>
            </w:r>
            <w:r w:rsidRPr="00EE1847">
              <w:rPr>
                <w:rFonts w:eastAsia="Times New Roman" w:cs="Arial"/>
                <w:sz w:val="18"/>
                <w:szCs w:val="18"/>
                <w:lang w:eastAsia="it-CH"/>
              </w:rPr>
              <w:t>070</w:t>
            </w:r>
          </w:p>
        </w:tc>
        <w:tc>
          <w:tcPr>
            <w:tcW w:w="569" w:type="dxa"/>
            <w:tcBorders>
              <w:top w:val="single" w:sz="4" w:space="0" w:color="auto"/>
              <w:left w:val="single" w:sz="4" w:space="0" w:color="auto"/>
            </w:tcBorders>
            <w:shd w:val="clear" w:color="000000" w:fill="DDEBF7"/>
            <w:vAlign w:val="center"/>
            <w:hideMark/>
          </w:tcPr>
          <w:p w:rsidR="00EE1847" w:rsidRPr="00EE1847" w:rsidRDefault="00EE1847" w:rsidP="00EE1847">
            <w:pPr>
              <w:suppressAutoHyphens w:val="0"/>
              <w:jc w:val="center"/>
              <w:rPr>
                <w:rFonts w:eastAsia="Times New Roman" w:cs="Arial"/>
                <w:sz w:val="18"/>
                <w:szCs w:val="18"/>
                <w:lang w:eastAsia="it-CH"/>
              </w:rPr>
            </w:pPr>
            <w:r w:rsidRPr="00EE1847">
              <w:rPr>
                <w:rFonts w:eastAsia="Times New Roman" w:cs="Arial"/>
                <w:sz w:val="18"/>
                <w:szCs w:val="18"/>
                <w:lang w:eastAsia="it-CH"/>
              </w:rPr>
              <w:t>87</w:t>
            </w:r>
            <w:r w:rsidR="004060A9">
              <w:rPr>
                <w:rFonts w:eastAsia="Times New Roman" w:cs="Arial"/>
                <w:sz w:val="18"/>
                <w:szCs w:val="18"/>
                <w:lang w:eastAsia="it-CH"/>
              </w:rPr>
              <w:t>’</w:t>
            </w:r>
            <w:r w:rsidRPr="00EE1847">
              <w:rPr>
                <w:rFonts w:eastAsia="Times New Roman" w:cs="Arial"/>
                <w:sz w:val="18"/>
                <w:szCs w:val="18"/>
                <w:lang w:eastAsia="it-CH"/>
              </w:rPr>
              <w:t>129</w:t>
            </w:r>
          </w:p>
        </w:tc>
      </w:tr>
    </w:tbl>
    <w:p w:rsidR="007600AA" w:rsidRDefault="007600AA" w:rsidP="00260397">
      <w:pPr>
        <w:tabs>
          <w:tab w:val="left" w:pos="9486"/>
        </w:tabs>
        <w:rPr>
          <w:sz w:val="18"/>
          <w:szCs w:val="18"/>
        </w:rPr>
      </w:pPr>
    </w:p>
    <w:p w:rsidR="00435002" w:rsidRDefault="00435002" w:rsidP="00260397">
      <w:pPr>
        <w:tabs>
          <w:tab w:val="left" w:pos="9486"/>
        </w:tabs>
        <w:rPr>
          <w:sz w:val="24"/>
          <w:highlight w:val="yellow"/>
        </w:rPr>
      </w:pPr>
      <w:r>
        <w:rPr>
          <w:sz w:val="18"/>
          <w:szCs w:val="18"/>
        </w:rPr>
        <w:t>Nota: Indicatore dei costi I = costo della formazione di base/studenti in formazione di b</w:t>
      </w:r>
      <w:r w:rsidR="00DC6351">
        <w:rPr>
          <w:sz w:val="18"/>
          <w:szCs w:val="18"/>
        </w:rPr>
        <w:t>ase; I</w:t>
      </w:r>
      <w:r>
        <w:rPr>
          <w:sz w:val="18"/>
          <w:szCs w:val="18"/>
        </w:rPr>
        <w:t xml:space="preserve">ndicatore dei costi </w:t>
      </w:r>
      <w:r w:rsidRPr="00A36759">
        <w:rPr>
          <w:sz w:val="18"/>
          <w:szCs w:val="18"/>
        </w:rPr>
        <w:t>II = costo della formazione di base/</w:t>
      </w:r>
      <w:r w:rsidR="00F41AD6">
        <w:rPr>
          <w:sz w:val="18"/>
          <w:szCs w:val="18"/>
        </w:rPr>
        <w:t>studenti in formazione di base + costo della ricerca/(studenti in formazione di base + dottorandi)</w:t>
      </w:r>
      <w:r w:rsidRPr="00A36759">
        <w:rPr>
          <w:sz w:val="18"/>
          <w:szCs w:val="18"/>
        </w:rPr>
        <w:t xml:space="preserve">; Indicatore dei costi III = costo della formazione di base/studenti in formazione di base </w:t>
      </w:r>
      <w:r w:rsidR="00F41AD6">
        <w:rPr>
          <w:sz w:val="18"/>
          <w:szCs w:val="18"/>
        </w:rPr>
        <w:t>+ (costo della ricerca – fondi terzi)/(studenti in formazione di base + d</w:t>
      </w:r>
      <w:r w:rsidRPr="00A36759">
        <w:rPr>
          <w:sz w:val="18"/>
          <w:szCs w:val="18"/>
        </w:rPr>
        <w:t>ottorandi</w:t>
      </w:r>
      <w:r w:rsidR="00F41AD6">
        <w:rPr>
          <w:sz w:val="18"/>
          <w:szCs w:val="18"/>
        </w:rPr>
        <w:t>)</w:t>
      </w:r>
      <w:r w:rsidRPr="00A36759">
        <w:rPr>
          <w:sz w:val="18"/>
          <w:szCs w:val="18"/>
        </w:rPr>
        <w:t>.</w:t>
      </w:r>
    </w:p>
    <w:p w:rsidR="00EB137E" w:rsidRPr="00EB137E" w:rsidRDefault="00EB137E" w:rsidP="00A36759">
      <w:pPr>
        <w:tabs>
          <w:tab w:val="left" w:pos="9486"/>
        </w:tabs>
        <w:spacing w:before="80" w:after="80"/>
        <w:rPr>
          <w:sz w:val="24"/>
        </w:rPr>
      </w:pPr>
    </w:p>
    <w:p w:rsidR="00491E70" w:rsidRPr="00FC462F" w:rsidRDefault="00491E70" w:rsidP="00BB4CAF">
      <w:pPr>
        <w:pStyle w:val="Titolo4"/>
        <w:tabs>
          <w:tab w:val="left" w:pos="9486"/>
        </w:tabs>
        <w:ind w:left="0" w:firstLine="0"/>
        <w:jc w:val="both"/>
        <w:rPr>
          <w:sz w:val="24"/>
          <w:szCs w:val="24"/>
        </w:rPr>
      </w:pPr>
      <w:r w:rsidRPr="00FC462F">
        <w:rPr>
          <w:sz w:val="24"/>
          <w:szCs w:val="24"/>
        </w:rPr>
        <w:t>a) 2:</w:t>
      </w:r>
      <w:r w:rsidR="00A532FE" w:rsidRPr="00FC462F">
        <w:rPr>
          <w:sz w:val="24"/>
          <w:szCs w:val="24"/>
        </w:rPr>
        <w:t xml:space="preserve"> un tasso di inquadramento per facoltà in linea con la media svizzera che misuri il rapporto tra gli studenti della formazione di base (teste) e il personale accademico attivo nell’insegnamento della formazione di base (ETP)</w:t>
      </w:r>
    </w:p>
    <w:p w:rsidR="001C0A8D" w:rsidRPr="00791951" w:rsidRDefault="00791951" w:rsidP="00DC6351">
      <w:pPr>
        <w:tabs>
          <w:tab w:val="left" w:pos="9486"/>
        </w:tabs>
        <w:spacing w:before="80" w:after="80"/>
        <w:rPr>
          <w:sz w:val="24"/>
          <w:szCs w:val="24"/>
          <w:lang w:eastAsia="it-IT"/>
        </w:rPr>
      </w:pPr>
      <w:r w:rsidRPr="00791951">
        <w:rPr>
          <w:sz w:val="24"/>
          <w:szCs w:val="24"/>
          <w:lang w:eastAsia="it-IT"/>
        </w:rPr>
        <w:t xml:space="preserve">La </w:t>
      </w:r>
      <w:r w:rsidRPr="00791951">
        <w:rPr>
          <w:sz w:val="24"/>
          <w:szCs w:val="24"/>
          <w:lang w:eastAsia="it-IT"/>
        </w:rPr>
        <w:fldChar w:fldCharType="begin"/>
      </w:r>
      <w:r w:rsidRPr="00791951">
        <w:rPr>
          <w:sz w:val="24"/>
          <w:szCs w:val="24"/>
          <w:lang w:eastAsia="it-IT"/>
        </w:rPr>
        <w:instrText xml:space="preserve"> REF _Ref133485594 \h </w:instrText>
      </w:r>
      <w:r>
        <w:rPr>
          <w:sz w:val="24"/>
          <w:szCs w:val="24"/>
          <w:lang w:eastAsia="it-IT"/>
        </w:rPr>
        <w:instrText xml:space="preserve"> \* MERGEFORMAT </w:instrText>
      </w:r>
      <w:r w:rsidRPr="00791951">
        <w:rPr>
          <w:sz w:val="24"/>
          <w:szCs w:val="24"/>
          <w:lang w:eastAsia="it-IT"/>
        </w:rPr>
      </w:r>
      <w:r w:rsidRPr="00791951">
        <w:rPr>
          <w:sz w:val="24"/>
          <w:szCs w:val="24"/>
          <w:lang w:eastAsia="it-IT"/>
        </w:rPr>
        <w:fldChar w:fldCharType="separate"/>
      </w:r>
      <w:r w:rsidR="005E0B02" w:rsidRPr="005E0B02">
        <w:rPr>
          <w:sz w:val="24"/>
          <w:szCs w:val="24"/>
        </w:rPr>
        <w:t>Tabella 16</w:t>
      </w:r>
      <w:r w:rsidRPr="00791951">
        <w:rPr>
          <w:sz w:val="24"/>
          <w:szCs w:val="24"/>
          <w:lang w:eastAsia="it-IT"/>
        </w:rPr>
        <w:fldChar w:fldCharType="end"/>
      </w:r>
      <w:r>
        <w:rPr>
          <w:sz w:val="24"/>
          <w:szCs w:val="24"/>
          <w:lang w:eastAsia="it-IT"/>
        </w:rPr>
        <w:t xml:space="preserve"> riporta i valori per il tasso di inquadramento di USI, suddiviso in facoltà, in confronto alla media svizzera per il 2021. Il tasso di inquadramento I mette in relazione il numero di studenti con il totale degli insegnanti attivi in tutte le prestazioni offerte da USI, mentre il tasso di inquadramento II tiene conto soltanto del personale dedicato all’insegnamento nella formazione di base (bachelor e master). Più il valore del tasso di inquadramento è basso, più ci sono persone a disposizione per seguire gli studenti all’interno dei relativi percorsi di studio. </w:t>
      </w:r>
    </w:p>
    <w:p w:rsidR="00791951" w:rsidRDefault="00791951" w:rsidP="00DC6351">
      <w:pPr>
        <w:tabs>
          <w:tab w:val="left" w:pos="9486"/>
        </w:tabs>
        <w:spacing w:before="80" w:after="80"/>
        <w:rPr>
          <w:sz w:val="24"/>
          <w:szCs w:val="24"/>
          <w:lang w:eastAsia="it-IT"/>
        </w:rPr>
      </w:pPr>
      <w:r>
        <w:rPr>
          <w:sz w:val="24"/>
          <w:szCs w:val="24"/>
          <w:lang w:eastAsia="it-IT"/>
        </w:rPr>
        <w:t xml:space="preserve">Osservando i valori del tasso di inquadramento II, si nota che nella grande maggioranza dei casi il valore USI è inferiore al valore medio svizzero per ogni facoltà e per ogni categoria professionale. Fanno eccezione il rapporto tra studenti e collaboratori scientifici di ARC e il rapporto tra studenti e professori negli ambiti di studio LLI e FIL. Alla luce di questi dati, si può dedurre che gli studenti USI sono generalmente seguiti da un numero più elevato di persone (insegnanti, assistenti, personale accademico) rispetto a quanto avviene nelle altre università svizzere. Questo si spiega almeno in parte con il numero di studenti di USI, che, sebbene sia in costante aumento, risulta ancora inferiore in confronto a buona parte degli altri atenei nazionali. </w:t>
      </w:r>
    </w:p>
    <w:p w:rsidR="00791951" w:rsidRDefault="00791951" w:rsidP="00DC6351">
      <w:pPr>
        <w:tabs>
          <w:tab w:val="left" w:pos="9486"/>
        </w:tabs>
        <w:spacing w:before="80" w:after="80"/>
        <w:rPr>
          <w:sz w:val="24"/>
          <w:szCs w:val="24"/>
          <w:lang w:eastAsia="it-IT"/>
        </w:rPr>
      </w:pPr>
      <w:r>
        <w:rPr>
          <w:sz w:val="24"/>
          <w:szCs w:val="24"/>
          <w:lang w:eastAsia="it-IT"/>
        </w:rPr>
        <w:t xml:space="preserve">Analizzando i dati del tasso di inquadramento I la situazione migliora rispetto a quanto descritto in precedenza: le uniche facoltà che presentano tutti i valori inferiori alla media nazionale sono ECO e INF, le quali tuttavia hanno diversi indicatori poco distanti da quelli delle altre università; le altre facoltà </w:t>
      </w:r>
      <w:r w:rsidR="00DF0AE0">
        <w:rPr>
          <w:sz w:val="24"/>
          <w:szCs w:val="24"/>
          <w:lang w:eastAsia="it-IT"/>
        </w:rPr>
        <w:t>dell’</w:t>
      </w:r>
      <w:r>
        <w:rPr>
          <w:sz w:val="24"/>
          <w:szCs w:val="24"/>
          <w:lang w:eastAsia="it-IT"/>
        </w:rPr>
        <w:t xml:space="preserve">USI presentano tutte valori superiori oppure in linea con la media. </w:t>
      </w:r>
    </w:p>
    <w:p w:rsidR="00791951" w:rsidRPr="00791951" w:rsidRDefault="00791951" w:rsidP="00DC6351">
      <w:pPr>
        <w:tabs>
          <w:tab w:val="left" w:pos="9486"/>
        </w:tabs>
        <w:spacing w:before="80" w:after="80"/>
        <w:rPr>
          <w:sz w:val="24"/>
          <w:szCs w:val="24"/>
          <w:lang w:eastAsia="it-IT"/>
        </w:rPr>
      </w:pPr>
      <w:r>
        <w:rPr>
          <w:sz w:val="24"/>
          <w:szCs w:val="24"/>
          <w:lang w:eastAsia="it-IT"/>
        </w:rPr>
        <w:t>Complessivamente l’obiettivo fissato dal cdp non viene raggiunto da USI, tuttavia si notano degli incrementi nel valore di svariati indicatori</w:t>
      </w:r>
      <w:r w:rsidR="004603EA" w:rsidRPr="00957B11">
        <w:rPr>
          <w:sz w:val="24"/>
          <w:szCs w:val="24"/>
          <w:lang w:eastAsia="it-IT"/>
        </w:rPr>
        <w:t>. È dunque</w:t>
      </w:r>
      <w:r w:rsidR="00BC13DC">
        <w:rPr>
          <w:sz w:val="24"/>
          <w:szCs w:val="24"/>
          <w:lang w:eastAsia="it-IT"/>
        </w:rPr>
        <w:t xml:space="preserve"> </w:t>
      </w:r>
      <w:r w:rsidR="00EA7E85" w:rsidRPr="00957B11">
        <w:rPr>
          <w:sz w:val="24"/>
          <w:szCs w:val="24"/>
          <w:lang w:eastAsia="it-IT"/>
        </w:rPr>
        <w:t>ipotizzabile</w:t>
      </w:r>
      <w:r>
        <w:rPr>
          <w:sz w:val="24"/>
          <w:szCs w:val="24"/>
          <w:lang w:eastAsia="it-IT"/>
        </w:rPr>
        <w:t xml:space="preserve"> che in futuro questi dati vadano ad allinearsi maggiormente con la media nazionale per più settori di studio. </w:t>
      </w:r>
    </w:p>
    <w:p w:rsidR="00791951" w:rsidRPr="00D854DE" w:rsidRDefault="00791951" w:rsidP="00DC6351">
      <w:pPr>
        <w:tabs>
          <w:tab w:val="left" w:pos="9486"/>
        </w:tabs>
        <w:spacing w:before="80" w:after="80"/>
        <w:rPr>
          <w:sz w:val="24"/>
          <w:szCs w:val="24"/>
          <w:lang w:eastAsia="it-IT"/>
        </w:rPr>
      </w:pPr>
    </w:p>
    <w:p w:rsidR="00885782" w:rsidRPr="003F4C76" w:rsidRDefault="003A4E51" w:rsidP="003F4C76">
      <w:pPr>
        <w:pStyle w:val="Didascalia"/>
        <w:spacing w:before="120"/>
      </w:pPr>
      <w:bookmarkStart w:id="589" w:name="_Ref104205788"/>
      <w:bookmarkStart w:id="590" w:name="_Ref133485594"/>
      <w:r w:rsidRPr="003F4C76">
        <w:lastRenderedPageBreak/>
        <w:t xml:space="preserve">Tabella </w:t>
      </w:r>
      <w:r w:rsidRPr="003F4C76">
        <w:fldChar w:fldCharType="begin"/>
      </w:r>
      <w:r w:rsidRPr="0066493A">
        <w:instrText xml:space="preserve"> SEQ Tabella \* ARABIC </w:instrText>
      </w:r>
      <w:r w:rsidRPr="003F4C76">
        <w:fldChar w:fldCharType="separate"/>
      </w:r>
      <w:r w:rsidR="005E0B02">
        <w:t>16</w:t>
      </w:r>
      <w:r w:rsidRPr="003F4C76">
        <w:fldChar w:fldCharType="end"/>
      </w:r>
      <w:bookmarkEnd w:id="589"/>
      <w:bookmarkEnd w:id="590"/>
      <w:r w:rsidRPr="003F4C76">
        <w:t xml:space="preserve"> – Tasso di inquadramento per facoltà nel confronto</w:t>
      </w:r>
      <w:r w:rsidR="003F4C76" w:rsidRPr="003F4C76">
        <w:t xml:space="preserve"> con la media svizzera, nel 2021</w:t>
      </w:r>
      <w:r w:rsidRPr="003F4C76">
        <w:t xml:space="preserve"> (fonte</w:t>
      </w:r>
      <w:r w:rsidR="005F1476" w:rsidRPr="003F4C76">
        <w:t>:</w:t>
      </w:r>
      <w:r w:rsidRPr="003F4C76">
        <w:t xml:space="preserve"> UST)</w:t>
      </w:r>
      <w:r w:rsidR="000863B9">
        <w:t xml:space="preserve"> </w:t>
      </w:r>
    </w:p>
    <w:tbl>
      <w:tblPr>
        <w:tblW w:w="9857" w:type="dxa"/>
        <w:tblInd w:w="-10" w:type="dxa"/>
        <w:tblCellMar>
          <w:left w:w="70" w:type="dxa"/>
          <w:right w:w="70" w:type="dxa"/>
        </w:tblCellMar>
        <w:tblLook w:val="04A0" w:firstRow="1" w:lastRow="0" w:firstColumn="1" w:lastColumn="0" w:noHBand="0" w:noVBand="1"/>
      </w:tblPr>
      <w:tblGrid>
        <w:gridCol w:w="1286"/>
        <w:gridCol w:w="567"/>
        <w:gridCol w:w="491"/>
        <w:gridCol w:w="531"/>
        <w:gridCol w:w="591"/>
        <w:gridCol w:w="655"/>
        <w:gridCol w:w="591"/>
        <w:gridCol w:w="543"/>
        <w:gridCol w:w="567"/>
        <w:gridCol w:w="709"/>
        <w:gridCol w:w="871"/>
        <w:gridCol w:w="688"/>
        <w:gridCol w:w="591"/>
        <w:gridCol w:w="685"/>
        <w:gridCol w:w="491"/>
      </w:tblGrid>
      <w:tr w:rsidR="00961FFF" w:rsidRPr="003F4C76" w:rsidTr="00044B3D">
        <w:trPr>
          <w:trHeight w:val="270"/>
        </w:trPr>
        <w:tc>
          <w:tcPr>
            <w:tcW w:w="1286" w:type="dxa"/>
            <w:shd w:val="clear" w:color="auto" w:fill="auto"/>
            <w:noWrap/>
            <w:vAlign w:val="center"/>
            <w:hideMark/>
          </w:tcPr>
          <w:p w:rsidR="003F4C76" w:rsidRPr="003F4C76" w:rsidRDefault="003F4C76" w:rsidP="003F4C76">
            <w:pPr>
              <w:suppressAutoHyphens w:val="0"/>
              <w:jc w:val="left"/>
              <w:rPr>
                <w:rFonts w:eastAsia="Times New Roman" w:cs="Arial"/>
                <w:b/>
                <w:bCs/>
                <w:color w:val="000000"/>
                <w:sz w:val="18"/>
                <w:szCs w:val="18"/>
                <w:lang w:eastAsia="it-CH"/>
              </w:rPr>
            </w:pPr>
            <w:r w:rsidRPr="003F4C76">
              <w:rPr>
                <w:rFonts w:eastAsia="Times New Roman" w:cs="Arial"/>
                <w:b/>
                <w:bCs/>
                <w:color w:val="000000"/>
                <w:sz w:val="18"/>
                <w:szCs w:val="18"/>
                <w:lang w:eastAsia="it-CH"/>
              </w:rPr>
              <w:t> </w:t>
            </w:r>
          </w:p>
        </w:tc>
        <w:tc>
          <w:tcPr>
            <w:tcW w:w="567" w:type="dxa"/>
            <w:tcBorders>
              <w:bottom w:val="single" w:sz="4" w:space="0" w:color="FFFFFF" w:themeColor="background1"/>
              <w:right w:val="single" w:sz="4" w:space="0" w:color="FFFFFF" w:themeColor="background1"/>
            </w:tcBorders>
            <w:shd w:val="clear" w:color="000000" w:fill="D9D9D9"/>
            <w:noWrap/>
            <w:vAlign w:val="center"/>
            <w:hideMark/>
          </w:tcPr>
          <w:p w:rsidR="003F4C76" w:rsidRPr="003F4C76" w:rsidRDefault="003F4C76" w:rsidP="003F4C76">
            <w:pPr>
              <w:suppressAutoHyphens w:val="0"/>
              <w:jc w:val="center"/>
              <w:rPr>
                <w:rFonts w:eastAsia="Times New Roman" w:cs="Arial"/>
                <w:b/>
                <w:bCs/>
                <w:sz w:val="18"/>
                <w:szCs w:val="18"/>
                <w:lang w:eastAsia="it-CH"/>
              </w:rPr>
            </w:pPr>
            <w:r w:rsidRPr="003F4C76">
              <w:rPr>
                <w:rFonts w:eastAsia="Times New Roman" w:cs="Arial"/>
                <w:b/>
                <w:bCs/>
                <w:sz w:val="18"/>
                <w:szCs w:val="18"/>
                <w:lang w:eastAsia="it-CH"/>
              </w:rPr>
              <w:t>USI ARC</w:t>
            </w:r>
          </w:p>
        </w:tc>
        <w:tc>
          <w:tcPr>
            <w:tcW w:w="491" w:type="dxa"/>
            <w:tcBorders>
              <w:left w:val="single" w:sz="4" w:space="0" w:color="FFFFFF" w:themeColor="background1"/>
              <w:bottom w:val="single" w:sz="4" w:space="0" w:color="FFFFFF" w:themeColor="background1"/>
              <w:right w:val="single" w:sz="4" w:space="0" w:color="FFFFFF" w:themeColor="background1"/>
            </w:tcBorders>
            <w:shd w:val="clear" w:color="000000" w:fill="D9D9D9"/>
            <w:noWrap/>
            <w:vAlign w:val="center"/>
            <w:hideMark/>
          </w:tcPr>
          <w:p w:rsidR="003F4C76" w:rsidRPr="003F4C76" w:rsidRDefault="003F4C76" w:rsidP="003F4C76">
            <w:pPr>
              <w:suppressAutoHyphens w:val="0"/>
              <w:jc w:val="center"/>
              <w:rPr>
                <w:rFonts w:eastAsia="Times New Roman" w:cs="Arial"/>
                <w:b/>
                <w:bCs/>
                <w:sz w:val="18"/>
                <w:szCs w:val="18"/>
                <w:lang w:eastAsia="it-CH"/>
              </w:rPr>
            </w:pPr>
            <w:r w:rsidRPr="003F4C76">
              <w:rPr>
                <w:rFonts w:eastAsia="Times New Roman" w:cs="Arial"/>
                <w:b/>
                <w:bCs/>
                <w:sz w:val="18"/>
                <w:szCs w:val="18"/>
                <w:lang w:eastAsia="it-CH"/>
              </w:rPr>
              <w:t>CH</w:t>
            </w:r>
          </w:p>
        </w:tc>
        <w:tc>
          <w:tcPr>
            <w:tcW w:w="531" w:type="dxa"/>
            <w:tcBorders>
              <w:left w:val="single" w:sz="4" w:space="0" w:color="FFFFFF" w:themeColor="background1"/>
              <w:bottom w:val="single" w:sz="4" w:space="0" w:color="FFFFFF" w:themeColor="background1"/>
              <w:right w:val="single" w:sz="4" w:space="0" w:color="FFFFFF" w:themeColor="background1"/>
            </w:tcBorders>
            <w:shd w:val="clear" w:color="000000" w:fill="D9D9D9"/>
            <w:noWrap/>
            <w:vAlign w:val="center"/>
            <w:hideMark/>
          </w:tcPr>
          <w:p w:rsidR="003F4C76" w:rsidRPr="003F4C76" w:rsidRDefault="003F4C76" w:rsidP="003F4C76">
            <w:pPr>
              <w:suppressAutoHyphens w:val="0"/>
              <w:jc w:val="center"/>
              <w:rPr>
                <w:rFonts w:eastAsia="Times New Roman" w:cs="Arial"/>
                <w:b/>
                <w:bCs/>
                <w:sz w:val="18"/>
                <w:szCs w:val="18"/>
                <w:lang w:eastAsia="it-CH"/>
              </w:rPr>
            </w:pPr>
            <w:r w:rsidRPr="003F4C76">
              <w:rPr>
                <w:rFonts w:eastAsia="Times New Roman" w:cs="Arial"/>
                <w:b/>
                <w:bCs/>
                <w:sz w:val="18"/>
                <w:szCs w:val="18"/>
                <w:lang w:eastAsia="it-CH"/>
              </w:rPr>
              <w:t>USI ECO</w:t>
            </w:r>
          </w:p>
        </w:tc>
        <w:tc>
          <w:tcPr>
            <w:tcW w:w="591" w:type="dxa"/>
            <w:tcBorders>
              <w:left w:val="single" w:sz="4" w:space="0" w:color="FFFFFF" w:themeColor="background1"/>
              <w:bottom w:val="single" w:sz="4" w:space="0" w:color="FFFFFF" w:themeColor="background1"/>
              <w:right w:val="single" w:sz="4" w:space="0" w:color="FFFFFF" w:themeColor="background1"/>
            </w:tcBorders>
            <w:shd w:val="clear" w:color="000000" w:fill="D9D9D9"/>
            <w:noWrap/>
            <w:vAlign w:val="center"/>
            <w:hideMark/>
          </w:tcPr>
          <w:p w:rsidR="003F4C76" w:rsidRPr="003F4C76" w:rsidRDefault="003F4C76" w:rsidP="003F4C76">
            <w:pPr>
              <w:suppressAutoHyphens w:val="0"/>
              <w:jc w:val="center"/>
              <w:rPr>
                <w:rFonts w:eastAsia="Times New Roman" w:cs="Arial"/>
                <w:b/>
                <w:bCs/>
                <w:sz w:val="18"/>
                <w:szCs w:val="18"/>
                <w:lang w:eastAsia="it-CH"/>
              </w:rPr>
            </w:pPr>
            <w:r w:rsidRPr="003F4C76">
              <w:rPr>
                <w:rFonts w:eastAsia="Times New Roman" w:cs="Arial"/>
                <w:b/>
                <w:bCs/>
                <w:sz w:val="18"/>
                <w:szCs w:val="18"/>
                <w:lang w:eastAsia="it-CH"/>
              </w:rPr>
              <w:t>CH</w:t>
            </w:r>
          </w:p>
        </w:tc>
        <w:tc>
          <w:tcPr>
            <w:tcW w:w="655" w:type="dxa"/>
            <w:tcBorders>
              <w:left w:val="single" w:sz="4" w:space="0" w:color="FFFFFF" w:themeColor="background1"/>
              <w:bottom w:val="single" w:sz="4" w:space="0" w:color="FFFFFF" w:themeColor="background1"/>
              <w:right w:val="single" w:sz="4" w:space="0" w:color="FFFFFF" w:themeColor="background1"/>
            </w:tcBorders>
            <w:shd w:val="clear" w:color="000000" w:fill="D9D9D9"/>
            <w:noWrap/>
            <w:vAlign w:val="center"/>
            <w:hideMark/>
          </w:tcPr>
          <w:p w:rsidR="003F4C76" w:rsidRPr="003F4C76" w:rsidRDefault="003F4C76" w:rsidP="003F4C76">
            <w:pPr>
              <w:suppressAutoHyphens w:val="0"/>
              <w:jc w:val="center"/>
              <w:rPr>
                <w:rFonts w:eastAsia="Times New Roman" w:cs="Arial"/>
                <w:b/>
                <w:bCs/>
                <w:sz w:val="18"/>
                <w:szCs w:val="18"/>
                <w:lang w:eastAsia="it-CH"/>
              </w:rPr>
            </w:pPr>
            <w:r w:rsidRPr="003F4C76">
              <w:rPr>
                <w:rFonts w:eastAsia="Times New Roman" w:cs="Arial"/>
                <w:b/>
                <w:bCs/>
                <w:sz w:val="18"/>
                <w:szCs w:val="18"/>
                <w:lang w:eastAsia="it-CH"/>
              </w:rPr>
              <w:t>USI COM</w:t>
            </w:r>
          </w:p>
        </w:tc>
        <w:tc>
          <w:tcPr>
            <w:tcW w:w="591" w:type="dxa"/>
            <w:tcBorders>
              <w:left w:val="single" w:sz="4" w:space="0" w:color="FFFFFF" w:themeColor="background1"/>
              <w:bottom w:val="single" w:sz="4" w:space="0" w:color="FFFFFF" w:themeColor="background1"/>
              <w:right w:val="single" w:sz="4" w:space="0" w:color="FFFFFF" w:themeColor="background1"/>
            </w:tcBorders>
            <w:shd w:val="clear" w:color="000000" w:fill="D9D9D9"/>
            <w:noWrap/>
            <w:vAlign w:val="center"/>
            <w:hideMark/>
          </w:tcPr>
          <w:p w:rsidR="003F4C76" w:rsidRPr="003F4C76" w:rsidRDefault="003F4C76" w:rsidP="003F4C76">
            <w:pPr>
              <w:suppressAutoHyphens w:val="0"/>
              <w:jc w:val="center"/>
              <w:rPr>
                <w:rFonts w:eastAsia="Times New Roman" w:cs="Arial"/>
                <w:b/>
                <w:bCs/>
                <w:sz w:val="18"/>
                <w:szCs w:val="18"/>
                <w:lang w:eastAsia="it-CH"/>
              </w:rPr>
            </w:pPr>
            <w:r w:rsidRPr="003F4C76">
              <w:rPr>
                <w:rFonts w:eastAsia="Times New Roman" w:cs="Arial"/>
                <w:b/>
                <w:bCs/>
                <w:sz w:val="18"/>
                <w:szCs w:val="18"/>
                <w:lang w:eastAsia="it-CH"/>
              </w:rPr>
              <w:t>CH</w:t>
            </w:r>
          </w:p>
        </w:tc>
        <w:tc>
          <w:tcPr>
            <w:tcW w:w="543" w:type="dxa"/>
            <w:tcBorders>
              <w:left w:val="single" w:sz="4" w:space="0" w:color="FFFFFF" w:themeColor="background1"/>
              <w:bottom w:val="single" w:sz="4" w:space="0" w:color="FFFFFF" w:themeColor="background1"/>
              <w:right w:val="single" w:sz="4" w:space="0" w:color="FFFFFF" w:themeColor="background1"/>
            </w:tcBorders>
            <w:shd w:val="clear" w:color="000000" w:fill="D9D9D9"/>
            <w:noWrap/>
            <w:vAlign w:val="center"/>
            <w:hideMark/>
          </w:tcPr>
          <w:p w:rsidR="003F4C76" w:rsidRPr="003F4C76" w:rsidRDefault="003F4C76" w:rsidP="003F4C76">
            <w:pPr>
              <w:suppressAutoHyphens w:val="0"/>
              <w:jc w:val="center"/>
              <w:rPr>
                <w:rFonts w:eastAsia="Times New Roman" w:cs="Arial"/>
                <w:b/>
                <w:bCs/>
                <w:sz w:val="18"/>
                <w:szCs w:val="18"/>
                <w:lang w:eastAsia="it-CH"/>
              </w:rPr>
            </w:pPr>
            <w:r w:rsidRPr="003F4C76">
              <w:rPr>
                <w:rFonts w:eastAsia="Times New Roman" w:cs="Arial"/>
                <w:b/>
                <w:bCs/>
                <w:sz w:val="18"/>
                <w:szCs w:val="18"/>
                <w:lang w:eastAsia="it-CH"/>
              </w:rPr>
              <w:t>USI LLI</w:t>
            </w:r>
          </w:p>
        </w:tc>
        <w:tc>
          <w:tcPr>
            <w:tcW w:w="567" w:type="dxa"/>
            <w:tcBorders>
              <w:left w:val="single" w:sz="4" w:space="0" w:color="FFFFFF" w:themeColor="background1"/>
              <w:bottom w:val="single" w:sz="4" w:space="0" w:color="FFFFFF" w:themeColor="background1"/>
              <w:right w:val="single" w:sz="4" w:space="0" w:color="FFFFFF" w:themeColor="background1"/>
            </w:tcBorders>
            <w:shd w:val="clear" w:color="000000" w:fill="D9D9D9"/>
            <w:noWrap/>
            <w:vAlign w:val="center"/>
            <w:hideMark/>
          </w:tcPr>
          <w:p w:rsidR="003F4C76" w:rsidRPr="003F4C76" w:rsidRDefault="003F4C76" w:rsidP="003F4C76">
            <w:pPr>
              <w:suppressAutoHyphens w:val="0"/>
              <w:jc w:val="center"/>
              <w:rPr>
                <w:rFonts w:eastAsia="Times New Roman" w:cs="Arial"/>
                <w:b/>
                <w:bCs/>
                <w:sz w:val="18"/>
                <w:szCs w:val="18"/>
                <w:lang w:eastAsia="it-CH"/>
              </w:rPr>
            </w:pPr>
            <w:r w:rsidRPr="003F4C76">
              <w:rPr>
                <w:rFonts w:eastAsia="Times New Roman" w:cs="Arial"/>
                <w:b/>
                <w:bCs/>
                <w:sz w:val="18"/>
                <w:szCs w:val="18"/>
                <w:lang w:eastAsia="it-CH"/>
              </w:rPr>
              <w:t>CH</w:t>
            </w:r>
          </w:p>
        </w:tc>
        <w:tc>
          <w:tcPr>
            <w:tcW w:w="709" w:type="dxa"/>
            <w:tcBorders>
              <w:left w:val="single" w:sz="4" w:space="0" w:color="FFFFFF" w:themeColor="background1"/>
              <w:bottom w:val="single" w:sz="4" w:space="0" w:color="FFFFFF" w:themeColor="background1"/>
              <w:right w:val="single" w:sz="4" w:space="0" w:color="FFFFFF" w:themeColor="background1"/>
            </w:tcBorders>
            <w:shd w:val="clear" w:color="000000" w:fill="D9D9D9"/>
            <w:noWrap/>
            <w:vAlign w:val="center"/>
            <w:hideMark/>
          </w:tcPr>
          <w:p w:rsidR="00B76983" w:rsidRDefault="003F4C76" w:rsidP="003F4C76">
            <w:pPr>
              <w:suppressAutoHyphens w:val="0"/>
              <w:jc w:val="center"/>
              <w:rPr>
                <w:rFonts w:eastAsia="Times New Roman" w:cs="Arial"/>
                <w:b/>
                <w:bCs/>
                <w:sz w:val="18"/>
                <w:szCs w:val="18"/>
                <w:lang w:eastAsia="it-CH"/>
              </w:rPr>
            </w:pPr>
            <w:r w:rsidRPr="003F4C76">
              <w:rPr>
                <w:rFonts w:eastAsia="Times New Roman" w:cs="Arial"/>
                <w:b/>
                <w:bCs/>
                <w:sz w:val="18"/>
                <w:szCs w:val="18"/>
                <w:lang w:eastAsia="it-CH"/>
              </w:rPr>
              <w:t xml:space="preserve">USI </w:t>
            </w:r>
          </w:p>
          <w:p w:rsidR="003F4C76" w:rsidRPr="003F4C76" w:rsidRDefault="003F4C76" w:rsidP="003F4C76">
            <w:pPr>
              <w:suppressAutoHyphens w:val="0"/>
              <w:jc w:val="center"/>
              <w:rPr>
                <w:rFonts w:eastAsia="Times New Roman" w:cs="Arial"/>
                <w:b/>
                <w:bCs/>
                <w:sz w:val="18"/>
                <w:szCs w:val="18"/>
                <w:lang w:eastAsia="it-CH"/>
              </w:rPr>
            </w:pPr>
            <w:r w:rsidRPr="003F4C76">
              <w:rPr>
                <w:rFonts w:eastAsia="Times New Roman" w:cs="Arial"/>
                <w:b/>
                <w:bCs/>
                <w:sz w:val="18"/>
                <w:szCs w:val="18"/>
                <w:lang w:eastAsia="it-CH"/>
              </w:rPr>
              <w:t>FIL</w:t>
            </w:r>
          </w:p>
        </w:tc>
        <w:tc>
          <w:tcPr>
            <w:tcW w:w="871" w:type="dxa"/>
            <w:tcBorders>
              <w:left w:val="single" w:sz="4" w:space="0" w:color="FFFFFF" w:themeColor="background1"/>
              <w:bottom w:val="single" w:sz="4" w:space="0" w:color="FFFFFF" w:themeColor="background1"/>
              <w:right w:val="single" w:sz="4" w:space="0" w:color="FFFFFF" w:themeColor="background1"/>
            </w:tcBorders>
            <w:shd w:val="clear" w:color="000000" w:fill="D9D9D9"/>
            <w:noWrap/>
            <w:vAlign w:val="center"/>
            <w:hideMark/>
          </w:tcPr>
          <w:p w:rsidR="003F4C76" w:rsidRPr="003F4C76" w:rsidRDefault="003F4C76" w:rsidP="003F4C76">
            <w:pPr>
              <w:suppressAutoHyphens w:val="0"/>
              <w:jc w:val="center"/>
              <w:rPr>
                <w:rFonts w:eastAsia="Times New Roman" w:cs="Arial"/>
                <w:b/>
                <w:bCs/>
                <w:sz w:val="18"/>
                <w:szCs w:val="18"/>
                <w:lang w:eastAsia="it-CH"/>
              </w:rPr>
            </w:pPr>
            <w:r w:rsidRPr="003F4C76">
              <w:rPr>
                <w:rFonts w:eastAsia="Times New Roman" w:cs="Arial"/>
                <w:b/>
                <w:bCs/>
                <w:sz w:val="18"/>
                <w:szCs w:val="18"/>
                <w:lang w:eastAsia="it-CH"/>
              </w:rPr>
              <w:t>CH</w:t>
            </w:r>
          </w:p>
        </w:tc>
        <w:tc>
          <w:tcPr>
            <w:tcW w:w="688" w:type="dxa"/>
            <w:tcBorders>
              <w:left w:val="single" w:sz="4" w:space="0" w:color="FFFFFF" w:themeColor="background1"/>
              <w:bottom w:val="single" w:sz="4" w:space="0" w:color="FFFFFF" w:themeColor="background1"/>
              <w:right w:val="single" w:sz="4" w:space="0" w:color="FFFFFF" w:themeColor="background1"/>
            </w:tcBorders>
            <w:shd w:val="clear" w:color="000000" w:fill="D9D9D9"/>
            <w:noWrap/>
            <w:vAlign w:val="center"/>
            <w:hideMark/>
          </w:tcPr>
          <w:p w:rsidR="00B76983" w:rsidRDefault="003F4C76" w:rsidP="003F4C76">
            <w:pPr>
              <w:suppressAutoHyphens w:val="0"/>
              <w:jc w:val="center"/>
              <w:rPr>
                <w:rFonts w:eastAsia="Times New Roman" w:cs="Arial"/>
                <w:b/>
                <w:bCs/>
                <w:sz w:val="18"/>
                <w:szCs w:val="18"/>
                <w:lang w:eastAsia="it-CH"/>
              </w:rPr>
            </w:pPr>
            <w:r w:rsidRPr="003F4C76">
              <w:rPr>
                <w:rFonts w:eastAsia="Times New Roman" w:cs="Arial"/>
                <w:b/>
                <w:bCs/>
                <w:sz w:val="18"/>
                <w:szCs w:val="18"/>
                <w:lang w:eastAsia="it-CH"/>
              </w:rPr>
              <w:t xml:space="preserve">USI </w:t>
            </w:r>
          </w:p>
          <w:p w:rsidR="003F4C76" w:rsidRPr="003F4C76" w:rsidRDefault="003F4C76" w:rsidP="003F4C76">
            <w:pPr>
              <w:suppressAutoHyphens w:val="0"/>
              <w:jc w:val="center"/>
              <w:rPr>
                <w:rFonts w:eastAsia="Times New Roman" w:cs="Arial"/>
                <w:b/>
                <w:bCs/>
                <w:sz w:val="18"/>
                <w:szCs w:val="18"/>
                <w:lang w:eastAsia="it-CH"/>
              </w:rPr>
            </w:pPr>
            <w:r w:rsidRPr="003F4C76">
              <w:rPr>
                <w:rFonts w:eastAsia="Times New Roman" w:cs="Arial"/>
                <w:b/>
                <w:bCs/>
                <w:sz w:val="18"/>
                <w:szCs w:val="18"/>
                <w:lang w:eastAsia="it-CH"/>
              </w:rPr>
              <w:t>INF</w:t>
            </w:r>
          </w:p>
        </w:tc>
        <w:tc>
          <w:tcPr>
            <w:tcW w:w="591" w:type="dxa"/>
            <w:tcBorders>
              <w:left w:val="single" w:sz="4" w:space="0" w:color="FFFFFF" w:themeColor="background1"/>
              <w:bottom w:val="single" w:sz="4" w:space="0" w:color="FFFFFF" w:themeColor="background1"/>
              <w:right w:val="single" w:sz="4" w:space="0" w:color="FFFFFF" w:themeColor="background1"/>
            </w:tcBorders>
            <w:shd w:val="clear" w:color="000000" w:fill="D9D9D9"/>
            <w:noWrap/>
            <w:vAlign w:val="center"/>
            <w:hideMark/>
          </w:tcPr>
          <w:p w:rsidR="003F4C76" w:rsidRPr="003F4C76" w:rsidRDefault="003F4C76" w:rsidP="003F4C76">
            <w:pPr>
              <w:suppressAutoHyphens w:val="0"/>
              <w:jc w:val="center"/>
              <w:rPr>
                <w:rFonts w:eastAsia="Times New Roman" w:cs="Arial"/>
                <w:b/>
                <w:bCs/>
                <w:sz w:val="18"/>
                <w:szCs w:val="18"/>
                <w:lang w:eastAsia="it-CH"/>
              </w:rPr>
            </w:pPr>
            <w:r w:rsidRPr="003F4C76">
              <w:rPr>
                <w:rFonts w:eastAsia="Times New Roman" w:cs="Arial"/>
                <w:b/>
                <w:bCs/>
                <w:sz w:val="18"/>
                <w:szCs w:val="18"/>
                <w:lang w:eastAsia="it-CH"/>
              </w:rPr>
              <w:t>CH</w:t>
            </w:r>
          </w:p>
        </w:tc>
        <w:tc>
          <w:tcPr>
            <w:tcW w:w="685" w:type="dxa"/>
            <w:tcBorders>
              <w:left w:val="single" w:sz="4" w:space="0" w:color="FFFFFF" w:themeColor="background1"/>
              <w:bottom w:val="single" w:sz="4" w:space="0" w:color="FFFFFF" w:themeColor="background1"/>
              <w:right w:val="single" w:sz="4" w:space="0" w:color="FFFFFF" w:themeColor="background1"/>
            </w:tcBorders>
            <w:shd w:val="clear" w:color="000000" w:fill="D9D9D9"/>
            <w:noWrap/>
            <w:vAlign w:val="center"/>
            <w:hideMark/>
          </w:tcPr>
          <w:p w:rsidR="003F4C76" w:rsidRPr="003F4C76" w:rsidRDefault="003F4C76" w:rsidP="003F4C76">
            <w:pPr>
              <w:suppressAutoHyphens w:val="0"/>
              <w:jc w:val="center"/>
              <w:rPr>
                <w:rFonts w:eastAsia="Times New Roman" w:cs="Arial"/>
                <w:b/>
                <w:bCs/>
                <w:sz w:val="18"/>
                <w:szCs w:val="18"/>
                <w:lang w:eastAsia="it-CH"/>
              </w:rPr>
            </w:pPr>
            <w:r w:rsidRPr="003F4C76">
              <w:rPr>
                <w:rFonts w:eastAsia="Times New Roman" w:cs="Arial"/>
                <w:b/>
                <w:bCs/>
                <w:sz w:val="18"/>
                <w:szCs w:val="18"/>
                <w:lang w:eastAsia="it-CH"/>
              </w:rPr>
              <w:t>USI MED</w:t>
            </w:r>
          </w:p>
        </w:tc>
        <w:tc>
          <w:tcPr>
            <w:tcW w:w="491" w:type="dxa"/>
            <w:tcBorders>
              <w:left w:val="single" w:sz="4" w:space="0" w:color="FFFFFF" w:themeColor="background1"/>
            </w:tcBorders>
            <w:shd w:val="clear" w:color="000000" w:fill="D9D9D9"/>
            <w:noWrap/>
            <w:vAlign w:val="center"/>
            <w:hideMark/>
          </w:tcPr>
          <w:p w:rsidR="003F4C76" w:rsidRPr="003F4C76" w:rsidRDefault="003F4C76" w:rsidP="003F4C76">
            <w:pPr>
              <w:suppressAutoHyphens w:val="0"/>
              <w:jc w:val="center"/>
              <w:rPr>
                <w:rFonts w:eastAsia="Times New Roman" w:cs="Arial"/>
                <w:b/>
                <w:bCs/>
                <w:sz w:val="18"/>
                <w:szCs w:val="18"/>
                <w:lang w:eastAsia="it-CH"/>
              </w:rPr>
            </w:pPr>
            <w:r w:rsidRPr="003F4C76">
              <w:rPr>
                <w:rFonts w:eastAsia="Times New Roman" w:cs="Arial"/>
                <w:b/>
                <w:bCs/>
                <w:sz w:val="18"/>
                <w:szCs w:val="18"/>
                <w:lang w:eastAsia="it-CH"/>
              </w:rPr>
              <w:t>CH</w:t>
            </w:r>
          </w:p>
        </w:tc>
      </w:tr>
      <w:tr w:rsidR="003F4C76" w:rsidRPr="003F4C76" w:rsidTr="00044B3D">
        <w:trPr>
          <w:trHeight w:val="270"/>
        </w:trPr>
        <w:tc>
          <w:tcPr>
            <w:tcW w:w="9857" w:type="dxa"/>
            <w:gridSpan w:val="15"/>
            <w:tcBorders>
              <w:top w:val="single" w:sz="4" w:space="0" w:color="FFFFFF" w:themeColor="background1"/>
            </w:tcBorders>
            <w:shd w:val="clear" w:color="auto" w:fill="D9D9D9" w:themeFill="background1" w:themeFillShade="D9"/>
            <w:noWrap/>
            <w:vAlign w:val="center"/>
          </w:tcPr>
          <w:p w:rsidR="003F4C76" w:rsidRPr="003F4C76" w:rsidRDefault="003F4C76" w:rsidP="003F4C76">
            <w:pPr>
              <w:suppressAutoHyphens w:val="0"/>
              <w:jc w:val="center"/>
              <w:rPr>
                <w:rFonts w:eastAsia="Times New Roman" w:cs="Arial"/>
                <w:b/>
                <w:bCs/>
                <w:sz w:val="18"/>
                <w:szCs w:val="18"/>
                <w:lang w:eastAsia="it-CH"/>
              </w:rPr>
            </w:pPr>
            <w:r w:rsidRPr="003F4C76">
              <w:rPr>
                <w:rFonts w:eastAsia="Times New Roman" w:cs="Arial"/>
                <w:b/>
                <w:bCs/>
                <w:sz w:val="18"/>
                <w:szCs w:val="18"/>
                <w:lang w:eastAsia="it-CH"/>
              </w:rPr>
              <w:t>Tasso di inquadramento I (ETP tutte le prestazioni)</w:t>
            </w:r>
          </w:p>
        </w:tc>
      </w:tr>
      <w:tr w:rsidR="00961FFF" w:rsidRPr="003F4C76" w:rsidTr="00044B3D">
        <w:trPr>
          <w:trHeight w:val="270"/>
        </w:trPr>
        <w:tc>
          <w:tcPr>
            <w:tcW w:w="1286" w:type="dxa"/>
            <w:tcBorders>
              <w:bottom w:val="single" w:sz="4" w:space="0" w:color="auto"/>
              <w:right w:val="single" w:sz="4" w:space="0" w:color="auto"/>
            </w:tcBorders>
            <w:shd w:val="clear" w:color="auto" w:fill="auto"/>
            <w:noWrap/>
            <w:vAlign w:val="center"/>
            <w:hideMark/>
          </w:tcPr>
          <w:p w:rsidR="003F4C76" w:rsidRPr="003F4C76" w:rsidRDefault="003F4C76" w:rsidP="003F4C76">
            <w:pPr>
              <w:suppressAutoHyphens w:val="0"/>
              <w:jc w:val="left"/>
              <w:rPr>
                <w:rFonts w:eastAsia="Times New Roman" w:cs="Arial"/>
                <w:color w:val="000000"/>
                <w:sz w:val="18"/>
                <w:szCs w:val="18"/>
                <w:lang w:eastAsia="it-CH"/>
              </w:rPr>
            </w:pPr>
            <w:r w:rsidRPr="003F4C76">
              <w:rPr>
                <w:rFonts w:eastAsia="Times New Roman" w:cs="Arial"/>
                <w:color w:val="000000"/>
                <w:sz w:val="18"/>
                <w:szCs w:val="18"/>
                <w:lang w:val="en-GB" w:eastAsia="it-CH"/>
              </w:rPr>
              <w:t>Stud./ETP professori</w:t>
            </w:r>
          </w:p>
        </w:tc>
        <w:tc>
          <w:tcPr>
            <w:tcW w:w="567" w:type="dxa"/>
            <w:tcBorders>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67.8</w:t>
            </w:r>
          </w:p>
        </w:tc>
        <w:tc>
          <w:tcPr>
            <w:tcW w:w="491" w:type="dxa"/>
            <w:tcBorders>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36.9</w:t>
            </w:r>
          </w:p>
        </w:tc>
        <w:tc>
          <w:tcPr>
            <w:tcW w:w="531" w:type="dxa"/>
            <w:tcBorders>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31.3</w:t>
            </w:r>
          </w:p>
        </w:tc>
        <w:tc>
          <w:tcPr>
            <w:tcW w:w="591" w:type="dxa"/>
            <w:tcBorders>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43.2</w:t>
            </w:r>
          </w:p>
        </w:tc>
        <w:tc>
          <w:tcPr>
            <w:tcW w:w="655" w:type="dxa"/>
            <w:tcBorders>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43.8</w:t>
            </w:r>
          </w:p>
        </w:tc>
        <w:tc>
          <w:tcPr>
            <w:tcW w:w="591" w:type="dxa"/>
            <w:tcBorders>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47.2</w:t>
            </w:r>
          </w:p>
        </w:tc>
        <w:tc>
          <w:tcPr>
            <w:tcW w:w="543" w:type="dxa"/>
            <w:tcBorders>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34.8</w:t>
            </w:r>
          </w:p>
        </w:tc>
        <w:tc>
          <w:tcPr>
            <w:tcW w:w="567" w:type="dxa"/>
            <w:tcBorders>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26.6</w:t>
            </w:r>
          </w:p>
        </w:tc>
        <w:tc>
          <w:tcPr>
            <w:tcW w:w="709" w:type="dxa"/>
            <w:tcBorders>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158.9</w:t>
            </w:r>
          </w:p>
        </w:tc>
        <w:tc>
          <w:tcPr>
            <w:tcW w:w="871" w:type="dxa"/>
            <w:tcBorders>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29.2</w:t>
            </w:r>
          </w:p>
        </w:tc>
        <w:tc>
          <w:tcPr>
            <w:tcW w:w="688" w:type="dxa"/>
            <w:tcBorders>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15.6</w:t>
            </w:r>
          </w:p>
        </w:tc>
        <w:tc>
          <w:tcPr>
            <w:tcW w:w="591" w:type="dxa"/>
            <w:tcBorders>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26.1</w:t>
            </w:r>
          </w:p>
        </w:tc>
        <w:tc>
          <w:tcPr>
            <w:tcW w:w="685" w:type="dxa"/>
            <w:tcBorders>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21.2</w:t>
            </w:r>
          </w:p>
        </w:tc>
        <w:tc>
          <w:tcPr>
            <w:tcW w:w="491" w:type="dxa"/>
            <w:tcBorders>
              <w:left w:val="single" w:sz="4" w:space="0" w:color="auto"/>
              <w:bottom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12.6</w:t>
            </w:r>
          </w:p>
        </w:tc>
      </w:tr>
      <w:tr w:rsidR="00961FFF" w:rsidRPr="003F4C76" w:rsidTr="00044B3D">
        <w:trPr>
          <w:trHeight w:val="270"/>
        </w:trPr>
        <w:tc>
          <w:tcPr>
            <w:tcW w:w="1286" w:type="dxa"/>
            <w:tcBorders>
              <w:top w:val="single" w:sz="4" w:space="0" w:color="auto"/>
              <w:bottom w:val="single" w:sz="4" w:space="0" w:color="auto"/>
              <w:right w:val="single" w:sz="4" w:space="0" w:color="auto"/>
            </w:tcBorders>
            <w:shd w:val="clear" w:color="auto" w:fill="auto"/>
            <w:noWrap/>
            <w:vAlign w:val="center"/>
            <w:hideMark/>
          </w:tcPr>
          <w:p w:rsidR="003F4C76" w:rsidRPr="003F4C76" w:rsidRDefault="003F4C76" w:rsidP="003F4C76">
            <w:pPr>
              <w:suppressAutoHyphens w:val="0"/>
              <w:jc w:val="left"/>
              <w:rPr>
                <w:rFonts w:eastAsia="Times New Roman" w:cs="Arial"/>
                <w:color w:val="000000"/>
                <w:sz w:val="18"/>
                <w:szCs w:val="18"/>
                <w:lang w:eastAsia="it-CH"/>
              </w:rPr>
            </w:pPr>
            <w:r w:rsidRPr="003F4C76">
              <w:rPr>
                <w:rFonts w:eastAsia="Times New Roman" w:cs="Arial"/>
                <w:color w:val="000000"/>
                <w:sz w:val="18"/>
                <w:szCs w:val="18"/>
                <w:lang w:val="en-GB" w:eastAsia="it-CH"/>
              </w:rPr>
              <w:t>Stud./ETP altri insegnanti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32.3</w:t>
            </w:r>
          </w:p>
        </w:tc>
        <w:tc>
          <w:tcPr>
            <w:tcW w:w="4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46.1</w:t>
            </w:r>
          </w:p>
        </w:tc>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65.3</w:t>
            </w:r>
          </w:p>
        </w:tc>
        <w:tc>
          <w:tcPr>
            <w:tcW w:w="5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91</w:t>
            </w:r>
          </w:p>
        </w:tc>
        <w:tc>
          <w:tcPr>
            <w:tcW w:w="6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50.4</w:t>
            </w:r>
          </w:p>
        </w:tc>
        <w:tc>
          <w:tcPr>
            <w:tcW w:w="5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69.9</w:t>
            </w:r>
          </w:p>
        </w:tc>
        <w:tc>
          <w:tcPr>
            <w:tcW w:w="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22.5</w:t>
            </w:r>
          </w:p>
        </w:tc>
        <w:tc>
          <w:tcPr>
            <w:tcW w:w="567"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33.9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29.5</w:t>
            </w:r>
          </w:p>
        </w:tc>
        <w:tc>
          <w:tcPr>
            <w:tcW w:w="87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66.2</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58.9</w:t>
            </w:r>
          </w:p>
        </w:tc>
        <w:tc>
          <w:tcPr>
            <w:tcW w:w="5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60.1</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9.8</w:t>
            </w:r>
          </w:p>
        </w:tc>
        <w:tc>
          <w:tcPr>
            <w:tcW w:w="491" w:type="dxa"/>
            <w:tcBorders>
              <w:top w:val="single" w:sz="4" w:space="0" w:color="auto"/>
              <w:left w:val="single" w:sz="4" w:space="0" w:color="auto"/>
              <w:bottom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14.9</w:t>
            </w:r>
          </w:p>
        </w:tc>
      </w:tr>
      <w:tr w:rsidR="00961FFF" w:rsidRPr="003F4C76" w:rsidTr="00044B3D">
        <w:trPr>
          <w:trHeight w:val="270"/>
        </w:trPr>
        <w:tc>
          <w:tcPr>
            <w:tcW w:w="1286" w:type="dxa"/>
            <w:tcBorders>
              <w:top w:val="single" w:sz="4" w:space="0" w:color="auto"/>
              <w:bottom w:val="single" w:sz="4" w:space="0" w:color="auto"/>
              <w:right w:val="single" w:sz="4" w:space="0" w:color="auto"/>
            </w:tcBorders>
            <w:shd w:val="clear" w:color="auto" w:fill="auto"/>
            <w:noWrap/>
            <w:vAlign w:val="center"/>
            <w:hideMark/>
          </w:tcPr>
          <w:p w:rsidR="003F4C76" w:rsidRPr="003F4C76" w:rsidRDefault="003F4C76" w:rsidP="003F4C76">
            <w:pPr>
              <w:suppressAutoHyphens w:val="0"/>
              <w:jc w:val="left"/>
              <w:rPr>
                <w:rFonts w:eastAsia="Times New Roman" w:cs="Arial"/>
                <w:color w:val="000000"/>
                <w:sz w:val="18"/>
                <w:szCs w:val="18"/>
                <w:lang w:eastAsia="it-CH"/>
              </w:rPr>
            </w:pPr>
            <w:r w:rsidRPr="003F4C76">
              <w:rPr>
                <w:rFonts w:eastAsia="Times New Roman" w:cs="Arial"/>
                <w:color w:val="000000"/>
                <w:sz w:val="18"/>
                <w:szCs w:val="18"/>
                <w:lang w:val="en-GB" w:eastAsia="it-CH"/>
              </w:rPr>
              <w:t>Stud./ETP corpo insegnante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21.9</w:t>
            </w:r>
          </w:p>
        </w:tc>
        <w:tc>
          <w:tcPr>
            <w:tcW w:w="4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20.5</w:t>
            </w:r>
          </w:p>
        </w:tc>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21.2</w:t>
            </w:r>
          </w:p>
        </w:tc>
        <w:tc>
          <w:tcPr>
            <w:tcW w:w="5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29.3</w:t>
            </w:r>
          </w:p>
        </w:tc>
        <w:tc>
          <w:tcPr>
            <w:tcW w:w="6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23.4</w:t>
            </w:r>
          </w:p>
        </w:tc>
        <w:tc>
          <w:tcPr>
            <w:tcW w:w="5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28.2</w:t>
            </w:r>
          </w:p>
        </w:tc>
        <w:tc>
          <w:tcPr>
            <w:tcW w:w="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13.7</w:t>
            </w:r>
          </w:p>
        </w:tc>
        <w:tc>
          <w:tcPr>
            <w:tcW w:w="567"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14.9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24.9</w:t>
            </w:r>
          </w:p>
        </w:tc>
        <w:tc>
          <w:tcPr>
            <w:tcW w:w="87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20.3</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12.3</w:t>
            </w:r>
          </w:p>
        </w:tc>
        <w:tc>
          <w:tcPr>
            <w:tcW w:w="5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18.2</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6.7</w:t>
            </w:r>
          </w:p>
        </w:tc>
        <w:tc>
          <w:tcPr>
            <w:tcW w:w="491" w:type="dxa"/>
            <w:tcBorders>
              <w:top w:val="single" w:sz="4" w:space="0" w:color="auto"/>
              <w:left w:val="single" w:sz="4" w:space="0" w:color="auto"/>
              <w:bottom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6.8</w:t>
            </w:r>
          </w:p>
        </w:tc>
      </w:tr>
      <w:tr w:rsidR="00961FFF" w:rsidRPr="003F4C76" w:rsidTr="00044B3D">
        <w:trPr>
          <w:trHeight w:val="270"/>
        </w:trPr>
        <w:tc>
          <w:tcPr>
            <w:tcW w:w="1286" w:type="dxa"/>
            <w:tcBorders>
              <w:top w:val="single" w:sz="4" w:space="0" w:color="auto"/>
              <w:bottom w:val="single" w:sz="4" w:space="0" w:color="auto"/>
              <w:right w:val="single" w:sz="4" w:space="0" w:color="auto"/>
            </w:tcBorders>
            <w:shd w:val="clear" w:color="auto" w:fill="auto"/>
            <w:noWrap/>
            <w:vAlign w:val="center"/>
            <w:hideMark/>
          </w:tcPr>
          <w:p w:rsidR="003F4C76" w:rsidRPr="003F4C76" w:rsidRDefault="003F4C76" w:rsidP="003F4C76">
            <w:pPr>
              <w:suppressAutoHyphens w:val="0"/>
              <w:jc w:val="left"/>
              <w:rPr>
                <w:rFonts w:eastAsia="Times New Roman" w:cs="Arial"/>
                <w:color w:val="000000"/>
                <w:sz w:val="18"/>
                <w:szCs w:val="18"/>
                <w:lang w:eastAsia="it-CH"/>
              </w:rPr>
            </w:pPr>
            <w:r w:rsidRPr="003F4C76">
              <w:rPr>
                <w:rFonts w:eastAsia="Times New Roman" w:cs="Arial"/>
                <w:color w:val="000000"/>
                <w:sz w:val="18"/>
                <w:szCs w:val="18"/>
                <w:lang w:eastAsia="it-CH"/>
              </w:rPr>
              <w:t>Stud./ETP assistenti e collaboratori scientifici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13.1</w:t>
            </w:r>
          </w:p>
        </w:tc>
        <w:tc>
          <w:tcPr>
            <w:tcW w:w="4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3.8</w:t>
            </w:r>
          </w:p>
        </w:tc>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16.2</w:t>
            </w:r>
          </w:p>
        </w:tc>
        <w:tc>
          <w:tcPr>
            <w:tcW w:w="5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16.5</w:t>
            </w:r>
          </w:p>
        </w:tc>
        <w:tc>
          <w:tcPr>
            <w:tcW w:w="6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16</w:t>
            </w:r>
          </w:p>
        </w:tc>
        <w:tc>
          <w:tcPr>
            <w:tcW w:w="5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12.7</w:t>
            </w:r>
          </w:p>
        </w:tc>
        <w:tc>
          <w:tcPr>
            <w:tcW w:w="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18</w:t>
            </w:r>
          </w:p>
        </w:tc>
        <w:tc>
          <w:tcPr>
            <w:tcW w:w="567"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14.9</w:t>
            </w:r>
          </w:p>
        </w:tc>
        <w:tc>
          <w:tcPr>
            <w:tcW w:w="87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8.4</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3.2</w:t>
            </w:r>
          </w:p>
        </w:tc>
        <w:tc>
          <w:tcPr>
            <w:tcW w:w="5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3.6</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8.9</w:t>
            </w:r>
          </w:p>
        </w:tc>
        <w:tc>
          <w:tcPr>
            <w:tcW w:w="491" w:type="dxa"/>
            <w:tcBorders>
              <w:top w:val="single" w:sz="4" w:space="0" w:color="auto"/>
              <w:left w:val="single" w:sz="4" w:space="0" w:color="auto"/>
              <w:bottom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w:t>
            </w:r>
          </w:p>
        </w:tc>
      </w:tr>
      <w:tr w:rsidR="00961FFF" w:rsidRPr="003F4C76" w:rsidTr="00044B3D">
        <w:trPr>
          <w:trHeight w:val="270"/>
        </w:trPr>
        <w:tc>
          <w:tcPr>
            <w:tcW w:w="1286" w:type="dxa"/>
            <w:tcBorders>
              <w:top w:val="single" w:sz="4" w:space="0" w:color="auto"/>
              <w:right w:val="single" w:sz="4" w:space="0" w:color="auto"/>
            </w:tcBorders>
            <w:shd w:val="clear" w:color="auto" w:fill="auto"/>
            <w:noWrap/>
            <w:vAlign w:val="center"/>
            <w:hideMark/>
          </w:tcPr>
          <w:p w:rsidR="003F4C76" w:rsidRPr="003F4C76" w:rsidRDefault="003F4C76" w:rsidP="003F4C76">
            <w:pPr>
              <w:suppressAutoHyphens w:val="0"/>
              <w:jc w:val="left"/>
              <w:rPr>
                <w:rFonts w:eastAsia="Times New Roman" w:cs="Arial"/>
                <w:color w:val="000000"/>
                <w:sz w:val="18"/>
                <w:szCs w:val="18"/>
                <w:lang w:eastAsia="it-CH"/>
              </w:rPr>
            </w:pPr>
            <w:r w:rsidRPr="003F4C76">
              <w:rPr>
                <w:rFonts w:eastAsia="Times New Roman" w:cs="Arial"/>
                <w:color w:val="000000"/>
                <w:sz w:val="18"/>
                <w:szCs w:val="18"/>
                <w:lang w:val="en-GB" w:eastAsia="it-CH"/>
              </w:rPr>
              <w:t>Stud./ETP personale accademico</w:t>
            </w:r>
          </w:p>
        </w:tc>
        <w:tc>
          <w:tcPr>
            <w:tcW w:w="567" w:type="dxa"/>
            <w:tcBorders>
              <w:top w:val="single" w:sz="4" w:space="0" w:color="auto"/>
              <w:left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8.2</w:t>
            </w:r>
          </w:p>
        </w:tc>
        <w:tc>
          <w:tcPr>
            <w:tcW w:w="491" w:type="dxa"/>
            <w:tcBorders>
              <w:top w:val="single" w:sz="4" w:space="0" w:color="auto"/>
              <w:left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3.2</w:t>
            </w:r>
          </w:p>
        </w:tc>
        <w:tc>
          <w:tcPr>
            <w:tcW w:w="531" w:type="dxa"/>
            <w:tcBorders>
              <w:top w:val="single" w:sz="4" w:space="0" w:color="auto"/>
              <w:left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9.2</w:t>
            </w:r>
          </w:p>
        </w:tc>
        <w:tc>
          <w:tcPr>
            <w:tcW w:w="591" w:type="dxa"/>
            <w:tcBorders>
              <w:top w:val="single" w:sz="4" w:space="0" w:color="auto"/>
              <w:left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10.5</w:t>
            </w:r>
          </w:p>
        </w:tc>
        <w:tc>
          <w:tcPr>
            <w:tcW w:w="655" w:type="dxa"/>
            <w:tcBorders>
              <w:top w:val="single" w:sz="4" w:space="0" w:color="auto"/>
              <w:left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9.5</w:t>
            </w:r>
          </w:p>
        </w:tc>
        <w:tc>
          <w:tcPr>
            <w:tcW w:w="591" w:type="dxa"/>
            <w:tcBorders>
              <w:top w:val="single" w:sz="4" w:space="0" w:color="auto"/>
              <w:left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8.7</w:t>
            </w:r>
          </w:p>
        </w:tc>
        <w:tc>
          <w:tcPr>
            <w:tcW w:w="543" w:type="dxa"/>
            <w:tcBorders>
              <w:top w:val="single" w:sz="4" w:space="0" w:color="auto"/>
              <w:left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7.8</w:t>
            </w:r>
          </w:p>
        </w:tc>
        <w:tc>
          <w:tcPr>
            <w:tcW w:w="567" w:type="dxa"/>
            <w:tcBorders>
              <w:top w:val="single" w:sz="4" w:space="0" w:color="auto"/>
              <w:left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5.6</w:t>
            </w:r>
          </w:p>
        </w:tc>
        <w:tc>
          <w:tcPr>
            <w:tcW w:w="709" w:type="dxa"/>
            <w:tcBorders>
              <w:top w:val="single" w:sz="4" w:space="0" w:color="auto"/>
              <w:left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9.3</w:t>
            </w:r>
          </w:p>
        </w:tc>
        <w:tc>
          <w:tcPr>
            <w:tcW w:w="871" w:type="dxa"/>
            <w:tcBorders>
              <w:top w:val="single" w:sz="4" w:space="0" w:color="auto"/>
              <w:left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6</w:t>
            </w:r>
          </w:p>
        </w:tc>
        <w:tc>
          <w:tcPr>
            <w:tcW w:w="688" w:type="dxa"/>
            <w:tcBorders>
              <w:top w:val="single" w:sz="4" w:space="0" w:color="auto"/>
              <w:left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2.5</w:t>
            </w:r>
          </w:p>
        </w:tc>
        <w:tc>
          <w:tcPr>
            <w:tcW w:w="591" w:type="dxa"/>
            <w:tcBorders>
              <w:top w:val="single" w:sz="4" w:space="0" w:color="auto"/>
              <w:left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w:t>
            </w:r>
          </w:p>
        </w:tc>
        <w:tc>
          <w:tcPr>
            <w:tcW w:w="685" w:type="dxa"/>
            <w:tcBorders>
              <w:top w:val="single" w:sz="4" w:space="0" w:color="auto"/>
              <w:left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3.8</w:t>
            </w:r>
          </w:p>
        </w:tc>
        <w:tc>
          <w:tcPr>
            <w:tcW w:w="491" w:type="dxa"/>
            <w:tcBorders>
              <w:top w:val="single" w:sz="4" w:space="0" w:color="auto"/>
              <w:lef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2.1</w:t>
            </w:r>
          </w:p>
        </w:tc>
      </w:tr>
      <w:tr w:rsidR="003F4C76" w:rsidRPr="003F4C76" w:rsidTr="00044B3D">
        <w:trPr>
          <w:trHeight w:val="270"/>
        </w:trPr>
        <w:tc>
          <w:tcPr>
            <w:tcW w:w="9857" w:type="dxa"/>
            <w:gridSpan w:val="15"/>
            <w:shd w:val="clear" w:color="auto" w:fill="D9D9D9" w:themeFill="background1" w:themeFillShade="D9"/>
            <w:noWrap/>
            <w:vAlign w:val="center"/>
          </w:tcPr>
          <w:p w:rsidR="003F4C76" w:rsidRPr="003F4C76" w:rsidRDefault="003F4C76" w:rsidP="003F4C76">
            <w:pPr>
              <w:suppressAutoHyphens w:val="0"/>
              <w:jc w:val="center"/>
              <w:rPr>
                <w:rFonts w:eastAsia="Times New Roman" w:cs="Arial"/>
                <w:b/>
                <w:sz w:val="18"/>
                <w:szCs w:val="18"/>
                <w:lang w:eastAsia="it-CH"/>
              </w:rPr>
            </w:pPr>
            <w:r w:rsidRPr="003F4C76">
              <w:rPr>
                <w:rFonts w:eastAsia="Times New Roman" w:cs="Arial"/>
                <w:b/>
                <w:sz w:val="18"/>
                <w:szCs w:val="18"/>
                <w:lang w:eastAsia="it-CH"/>
              </w:rPr>
              <w:t>Tasso di inquadramento II (ETP formazione di base)</w:t>
            </w:r>
          </w:p>
        </w:tc>
      </w:tr>
      <w:tr w:rsidR="00961FFF" w:rsidRPr="003F4C76" w:rsidTr="00044B3D">
        <w:trPr>
          <w:trHeight w:val="270"/>
        </w:trPr>
        <w:tc>
          <w:tcPr>
            <w:tcW w:w="1286" w:type="dxa"/>
            <w:tcBorders>
              <w:bottom w:val="single" w:sz="4" w:space="0" w:color="auto"/>
              <w:right w:val="single" w:sz="4" w:space="0" w:color="auto"/>
            </w:tcBorders>
            <w:shd w:val="clear" w:color="auto" w:fill="auto"/>
            <w:noWrap/>
            <w:vAlign w:val="center"/>
            <w:hideMark/>
          </w:tcPr>
          <w:p w:rsidR="003F4C76" w:rsidRPr="003F4C76" w:rsidRDefault="003F4C76" w:rsidP="003F4C76">
            <w:pPr>
              <w:suppressAutoHyphens w:val="0"/>
              <w:jc w:val="left"/>
              <w:rPr>
                <w:rFonts w:eastAsia="Times New Roman" w:cs="Arial"/>
                <w:color w:val="000000"/>
                <w:sz w:val="18"/>
                <w:szCs w:val="18"/>
                <w:lang w:eastAsia="it-CH"/>
              </w:rPr>
            </w:pPr>
            <w:r w:rsidRPr="003F4C76">
              <w:rPr>
                <w:rFonts w:eastAsia="Times New Roman" w:cs="Arial"/>
                <w:color w:val="000000"/>
                <w:sz w:val="18"/>
                <w:szCs w:val="18"/>
                <w:lang w:val="en-GB" w:eastAsia="it-CH"/>
              </w:rPr>
              <w:t>Stud./ETP professori</w:t>
            </w:r>
          </w:p>
        </w:tc>
        <w:tc>
          <w:tcPr>
            <w:tcW w:w="567" w:type="dxa"/>
            <w:tcBorders>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87.4</w:t>
            </w:r>
          </w:p>
        </w:tc>
        <w:tc>
          <w:tcPr>
            <w:tcW w:w="491" w:type="dxa"/>
            <w:tcBorders>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90.9</w:t>
            </w:r>
          </w:p>
        </w:tc>
        <w:tc>
          <w:tcPr>
            <w:tcW w:w="531" w:type="dxa"/>
            <w:tcBorders>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68.6</w:t>
            </w:r>
          </w:p>
        </w:tc>
        <w:tc>
          <w:tcPr>
            <w:tcW w:w="591" w:type="dxa"/>
            <w:tcBorders>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125.6</w:t>
            </w:r>
          </w:p>
        </w:tc>
        <w:tc>
          <w:tcPr>
            <w:tcW w:w="655" w:type="dxa"/>
            <w:tcBorders>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100.1</w:t>
            </w:r>
          </w:p>
        </w:tc>
        <w:tc>
          <w:tcPr>
            <w:tcW w:w="591" w:type="dxa"/>
            <w:tcBorders>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131.3</w:t>
            </w:r>
          </w:p>
        </w:tc>
        <w:tc>
          <w:tcPr>
            <w:tcW w:w="543" w:type="dxa"/>
            <w:tcBorders>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76</w:t>
            </w:r>
          </w:p>
        </w:tc>
        <w:tc>
          <w:tcPr>
            <w:tcW w:w="567" w:type="dxa"/>
            <w:tcBorders>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69</w:t>
            </w:r>
          </w:p>
        </w:tc>
        <w:tc>
          <w:tcPr>
            <w:tcW w:w="709" w:type="dxa"/>
            <w:tcBorders>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317.7</w:t>
            </w:r>
          </w:p>
        </w:tc>
        <w:tc>
          <w:tcPr>
            <w:tcW w:w="871" w:type="dxa"/>
            <w:tcBorders>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74.8</w:t>
            </w:r>
          </w:p>
        </w:tc>
        <w:tc>
          <w:tcPr>
            <w:tcW w:w="688" w:type="dxa"/>
            <w:tcBorders>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46.6</w:t>
            </w:r>
          </w:p>
        </w:tc>
        <w:tc>
          <w:tcPr>
            <w:tcW w:w="591" w:type="dxa"/>
            <w:tcBorders>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109.7</w:t>
            </w:r>
          </w:p>
        </w:tc>
        <w:tc>
          <w:tcPr>
            <w:tcW w:w="685" w:type="dxa"/>
            <w:tcBorders>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34.6</w:t>
            </w:r>
          </w:p>
        </w:tc>
        <w:tc>
          <w:tcPr>
            <w:tcW w:w="491" w:type="dxa"/>
            <w:tcBorders>
              <w:left w:val="single" w:sz="4" w:space="0" w:color="auto"/>
              <w:bottom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51.1</w:t>
            </w:r>
          </w:p>
        </w:tc>
      </w:tr>
      <w:tr w:rsidR="00961FFF" w:rsidRPr="003F4C76" w:rsidTr="00044B3D">
        <w:trPr>
          <w:trHeight w:val="270"/>
        </w:trPr>
        <w:tc>
          <w:tcPr>
            <w:tcW w:w="1286" w:type="dxa"/>
            <w:tcBorders>
              <w:top w:val="single" w:sz="4" w:space="0" w:color="auto"/>
              <w:bottom w:val="single" w:sz="4" w:space="0" w:color="auto"/>
              <w:right w:val="single" w:sz="4" w:space="0" w:color="auto"/>
            </w:tcBorders>
            <w:shd w:val="clear" w:color="auto" w:fill="auto"/>
            <w:noWrap/>
            <w:vAlign w:val="center"/>
            <w:hideMark/>
          </w:tcPr>
          <w:p w:rsidR="003F4C76" w:rsidRPr="003F4C76" w:rsidRDefault="003F4C76" w:rsidP="003F4C76">
            <w:pPr>
              <w:suppressAutoHyphens w:val="0"/>
              <w:jc w:val="left"/>
              <w:rPr>
                <w:rFonts w:eastAsia="Times New Roman" w:cs="Arial"/>
                <w:color w:val="000000"/>
                <w:sz w:val="18"/>
                <w:szCs w:val="18"/>
                <w:lang w:eastAsia="it-CH"/>
              </w:rPr>
            </w:pPr>
            <w:r w:rsidRPr="003F4C76">
              <w:rPr>
                <w:rFonts w:eastAsia="Times New Roman" w:cs="Arial"/>
                <w:color w:val="000000"/>
                <w:sz w:val="18"/>
                <w:szCs w:val="18"/>
                <w:lang w:val="en-GB" w:eastAsia="it-CH"/>
              </w:rPr>
              <w:t>Stud./ETP altri insegnanti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35.6</w:t>
            </w:r>
          </w:p>
        </w:tc>
        <w:tc>
          <w:tcPr>
            <w:tcW w:w="4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74.2</w:t>
            </w:r>
          </w:p>
        </w:tc>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70.9</w:t>
            </w:r>
          </w:p>
        </w:tc>
        <w:tc>
          <w:tcPr>
            <w:tcW w:w="5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127.7</w:t>
            </w:r>
          </w:p>
        </w:tc>
        <w:tc>
          <w:tcPr>
            <w:tcW w:w="6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58.3</w:t>
            </w:r>
          </w:p>
        </w:tc>
        <w:tc>
          <w:tcPr>
            <w:tcW w:w="5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108.8</w:t>
            </w:r>
          </w:p>
        </w:tc>
        <w:tc>
          <w:tcPr>
            <w:tcW w:w="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24.9</w:t>
            </w:r>
          </w:p>
        </w:tc>
        <w:tc>
          <w:tcPr>
            <w:tcW w:w="567"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50.8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33.4</w:t>
            </w:r>
          </w:p>
        </w:tc>
        <w:tc>
          <w:tcPr>
            <w:tcW w:w="87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95.4</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128.7</w:t>
            </w:r>
          </w:p>
        </w:tc>
        <w:tc>
          <w:tcPr>
            <w:tcW w:w="5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190.4</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10</w:t>
            </w:r>
          </w:p>
        </w:tc>
        <w:tc>
          <w:tcPr>
            <w:tcW w:w="491" w:type="dxa"/>
            <w:tcBorders>
              <w:top w:val="single" w:sz="4" w:space="0" w:color="auto"/>
              <w:left w:val="single" w:sz="4" w:space="0" w:color="auto"/>
              <w:bottom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28.4</w:t>
            </w:r>
          </w:p>
        </w:tc>
      </w:tr>
      <w:tr w:rsidR="00961FFF" w:rsidRPr="003F4C76" w:rsidTr="00044B3D">
        <w:trPr>
          <w:trHeight w:val="270"/>
        </w:trPr>
        <w:tc>
          <w:tcPr>
            <w:tcW w:w="1286" w:type="dxa"/>
            <w:tcBorders>
              <w:top w:val="single" w:sz="4" w:space="0" w:color="auto"/>
              <w:bottom w:val="single" w:sz="4" w:space="0" w:color="auto"/>
              <w:right w:val="single" w:sz="4" w:space="0" w:color="auto"/>
            </w:tcBorders>
            <w:shd w:val="clear" w:color="auto" w:fill="auto"/>
            <w:noWrap/>
            <w:vAlign w:val="center"/>
            <w:hideMark/>
          </w:tcPr>
          <w:p w:rsidR="003F4C76" w:rsidRPr="003F4C76" w:rsidRDefault="003F4C76" w:rsidP="003F4C76">
            <w:pPr>
              <w:suppressAutoHyphens w:val="0"/>
              <w:jc w:val="left"/>
              <w:rPr>
                <w:rFonts w:eastAsia="Times New Roman" w:cs="Arial"/>
                <w:color w:val="000000"/>
                <w:sz w:val="18"/>
                <w:szCs w:val="18"/>
                <w:lang w:eastAsia="it-CH"/>
              </w:rPr>
            </w:pPr>
            <w:r w:rsidRPr="003F4C76">
              <w:rPr>
                <w:rFonts w:eastAsia="Times New Roman" w:cs="Arial"/>
                <w:color w:val="000000"/>
                <w:sz w:val="18"/>
                <w:szCs w:val="18"/>
                <w:lang w:val="en-GB" w:eastAsia="it-CH"/>
              </w:rPr>
              <w:t>Stud./ETP corpo insegnante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25.3</w:t>
            </w:r>
          </w:p>
        </w:tc>
        <w:tc>
          <w:tcPr>
            <w:tcW w:w="4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40.9</w:t>
            </w:r>
          </w:p>
        </w:tc>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34.9</w:t>
            </w:r>
          </w:p>
        </w:tc>
        <w:tc>
          <w:tcPr>
            <w:tcW w:w="5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63.3</w:t>
            </w:r>
          </w:p>
        </w:tc>
        <w:tc>
          <w:tcPr>
            <w:tcW w:w="6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36.9</w:t>
            </w:r>
          </w:p>
        </w:tc>
        <w:tc>
          <w:tcPr>
            <w:tcW w:w="5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59.5</w:t>
            </w:r>
          </w:p>
        </w:tc>
        <w:tc>
          <w:tcPr>
            <w:tcW w:w="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18.8</w:t>
            </w:r>
          </w:p>
        </w:tc>
        <w:tc>
          <w:tcPr>
            <w:tcW w:w="567"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29.3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30.2</w:t>
            </w:r>
          </w:p>
        </w:tc>
        <w:tc>
          <w:tcPr>
            <w:tcW w:w="87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41.9</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34.2</w:t>
            </w:r>
          </w:p>
        </w:tc>
        <w:tc>
          <w:tcPr>
            <w:tcW w:w="5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69.6</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7.7</w:t>
            </w:r>
          </w:p>
        </w:tc>
        <w:tc>
          <w:tcPr>
            <w:tcW w:w="491" w:type="dxa"/>
            <w:tcBorders>
              <w:top w:val="single" w:sz="4" w:space="0" w:color="auto"/>
              <w:left w:val="single" w:sz="4" w:space="0" w:color="auto"/>
              <w:bottom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18.3</w:t>
            </w:r>
          </w:p>
        </w:tc>
      </w:tr>
      <w:tr w:rsidR="00961FFF" w:rsidRPr="003F4C76" w:rsidTr="00044B3D">
        <w:trPr>
          <w:trHeight w:val="270"/>
        </w:trPr>
        <w:tc>
          <w:tcPr>
            <w:tcW w:w="1286" w:type="dxa"/>
            <w:tcBorders>
              <w:top w:val="single" w:sz="4" w:space="0" w:color="auto"/>
              <w:bottom w:val="single" w:sz="4" w:space="0" w:color="auto"/>
              <w:right w:val="single" w:sz="4" w:space="0" w:color="auto"/>
            </w:tcBorders>
            <w:shd w:val="clear" w:color="auto" w:fill="auto"/>
            <w:noWrap/>
            <w:vAlign w:val="center"/>
            <w:hideMark/>
          </w:tcPr>
          <w:p w:rsidR="003F4C76" w:rsidRPr="003F4C76" w:rsidRDefault="003F4C76" w:rsidP="003F4C76">
            <w:pPr>
              <w:suppressAutoHyphens w:val="0"/>
              <w:jc w:val="left"/>
              <w:rPr>
                <w:rFonts w:eastAsia="Times New Roman" w:cs="Arial"/>
                <w:color w:val="000000"/>
                <w:sz w:val="18"/>
                <w:szCs w:val="18"/>
                <w:lang w:eastAsia="it-CH"/>
              </w:rPr>
            </w:pPr>
            <w:r w:rsidRPr="003F4C76">
              <w:rPr>
                <w:rFonts w:eastAsia="Times New Roman" w:cs="Arial"/>
                <w:color w:val="000000"/>
                <w:sz w:val="18"/>
                <w:szCs w:val="18"/>
                <w:lang w:eastAsia="it-CH"/>
              </w:rPr>
              <w:t>Stud./ETP assistenti e collaboratori scientifici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16.9</w:t>
            </w:r>
          </w:p>
        </w:tc>
        <w:tc>
          <w:tcPr>
            <w:tcW w:w="4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16.1</w:t>
            </w:r>
          </w:p>
        </w:tc>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35.8</w:t>
            </w:r>
          </w:p>
        </w:tc>
        <w:tc>
          <w:tcPr>
            <w:tcW w:w="5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57.8</w:t>
            </w:r>
          </w:p>
        </w:tc>
        <w:tc>
          <w:tcPr>
            <w:tcW w:w="6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26.4</w:t>
            </w:r>
          </w:p>
        </w:tc>
        <w:tc>
          <w:tcPr>
            <w:tcW w:w="5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55.3</w:t>
            </w:r>
          </w:p>
        </w:tc>
        <w:tc>
          <w:tcPr>
            <w:tcW w:w="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25.4</w:t>
            </w:r>
          </w:p>
        </w:tc>
        <w:tc>
          <w:tcPr>
            <w:tcW w:w="567"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37.8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26.2</w:t>
            </w:r>
          </w:p>
        </w:tc>
        <w:tc>
          <w:tcPr>
            <w:tcW w:w="87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41.5</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19.2</w:t>
            </w:r>
          </w:p>
        </w:tc>
        <w:tc>
          <w:tcPr>
            <w:tcW w:w="591"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26.6</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30.6</w:t>
            </w:r>
          </w:p>
        </w:tc>
        <w:tc>
          <w:tcPr>
            <w:tcW w:w="491" w:type="dxa"/>
            <w:tcBorders>
              <w:top w:val="single" w:sz="4" w:space="0" w:color="auto"/>
              <w:left w:val="single" w:sz="4" w:space="0" w:color="auto"/>
              <w:bottom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32.9</w:t>
            </w:r>
          </w:p>
        </w:tc>
      </w:tr>
      <w:tr w:rsidR="00961FFF" w:rsidRPr="003F4C76" w:rsidTr="00044B3D">
        <w:trPr>
          <w:trHeight w:val="270"/>
        </w:trPr>
        <w:tc>
          <w:tcPr>
            <w:tcW w:w="1286" w:type="dxa"/>
            <w:tcBorders>
              <w:top w:val="single" w:sz="4" w:space="0" w:color="auto"/>
              <w:right w:val="single" w:sz="4" w:space="0" w:color="auto"/>
            </w:tcBorders>
            <w:shd w:val="clear" w:color="auto" w:fill="auto"/>
            <w:noWrap/>
            <w:vAlign w:val="center"/>
            <w:hideMark/>
          </w:tcPr>
          <w:p w:rsidR="003F4C76" w:rsidRPr="003F4C76" w:rsidRDefault="003F4C76" w:rsidP="003F4C76">
            <w:pPr>
              <w:suppressAutoHyphens w:val="0"/>
              <w:jc w:val="left"/>
              <w:rPr>
                <w:rFonts w:eastAsia="Times New Roman" w:cs="Arial"/>
                <w:color w:val="000000"/>
                <w:sz w:val="18"/>
                <w:szCs w:val="18"/>
                <w:lang w:eastAsia="it-CH"/>
              </w:rPr>
            </w:pPr>
            <w:r w:rsidRPr="003F4C76">
              <w:rPr>
                <w:rFonts w:eastAsia="Times New Roman" w:cs="Arial"/>
                <w:color w:val="000000"/>
                <w:sz w:val="18"/>
                <w:szCs w:val="18"/>
                <w:lang w:val="en-GB" w:eastAsia="it-CH"/>
              </w:rPr>
              <w:t>Stud./ETP personale accademico</w:t>
            </w:r>
          </w:p>
        </w:tc>
        <w:tc>
          <w:tcPr>
            <w:tcW w:w="567" w:type="dxa"/>
            <w:tcBorders>
              <w:top w:val="single" w:sz="4" w:space="0" w:color="auto"/>
              <w:left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10.1</w:t>
            </w:r>
          </w:p>
        </w:tc>
        <w:tc>
          <w:tcPr>
            <w:tcW w:w="491" w:type="dxa"/>
            <w:tcBorders>
              <w:top w:val="single" w:sz="4" w:space="0" w:color="auto"/>
              <w:left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11.6</w:t>
            </w:r>
          </w:p>
        </w:tc>
        <w:tc>
          <w:tcPr>
            <w:tcW w:w="531" w:type="dxa"/>
            <w:tcBorders>
              <w:top w:val="single" w:sz="4" w:space="0" w:color="auto"/>
              <w:left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17.7</w:t>
            </w:r>
          </w:p>
        </w:tc>
        <w:tc>
          <w:tcPr>
            <w:tcW w:w="591" w:type="dxa"/>
            <w:tcBorders>
              <w:top w:val="single" w:sz="4" w:space="0" w:color="auto"/>
              <w:left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30.2</w:t>
            </w:r>
          </w:p>
        </w:tc>
        <w:tc>
          <w:tcPr>
            <w:tcW w:w="655" w:type="dxa"/>
            <w:tcBorders>
              <w:top w:val="single" w:sz="4" w:space="0" w:color="auto"/>
              <w:left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15.4</w:t>
            </w:r>
          </w:p>
        </w:tc>
        <w:tc>
          <w:tcPr>
            <w:tcW w:w="591" w:type="dxa"/>
            <w:tcBorders>
              <w:top w:val="single" w:sz="4" w:space="0" w:color="auto"/>
              <w:left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28.7</w:t>
            </w:r>
          </w:p>
        </w:tc>
        <w:tc>
          <w:tcPr>
            <w:tcW w:w="543" w:type="dxa"/>
            <w:tcBorders>
              <w:top w:val="single" w:sz="4" w:space="0" w:color="auto"/>
              <w:left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10.8</w:t>
            </w:r>
          </w:p>
        </w:tc>
        <w:tc>
          <w:tcPr>
            <w:tcW w:w="567" w:type="dxa"/>
            <w:tcBorders>
              <w:top w:val="single" w:sz="4" w:space="0" w:color="auto"/>
              <w:left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16.5</w:t>
            </w:r>
          </w:p>
        </w:tc>
        <w:tc>
          <w:tcPr>
            <w:tcW w:w="709" w:type="dxa"/>
            <w:tcBorders>
              <w:top w:val="single" w:sz="4" w:space="0" w:color="auto"/>
              <w:left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14</w:t>
            </w:r>
          </w:p>
        </w:tc>
        <w:tc>
          <w:tcPr>
            <w:tcW w:w="871" w:type="dxa"/>
            <w:tcBorders>
              <w:top w:val="single" w:sz="4" w:space="0" w:color="auto"/>
              <w:left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20.9</w:t>
            </w:r>
          </w:p>
        </w:tc>
        <w:tc>
          <w:tcPr>
            <w:tcW w:w="688" w:type="dxa"/>
            <w:tcBorders>
              <w:top w:val="single" w:sz="4" w:space="0" w:color="auto"/>
              <w:left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12.3</w:t>
            </w:r>
          </w:p>
        </w:tc>
        <w:tc>
          <w:tcPr>
            <w:tcW w:w="591" w:type="dxa"/>
            <w:tcBorders>
              <w:top w:val="single" w:sz="4" w:space="0" w:color="auto"/>
              <w:left w:val="single" w:sz="4" w:space="0" w:color="auto"/>
              <w:righ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19.3</w:t>
            </w:r>
          </w:p>
        </w:tc>
        <w:tc>
          <w:tcPr>
            <w:tcW w:w="685" w:type="dxa"/>
            <w:tcBorders>
              <w:top w:val="single" w:sz="4" w:space="0" w:color="auto"/>
              <w:left w:val="single" w:sz="4" w:space="0" w:color="auto"/>
              <w:right w:val="single" w:sz="4" w:space="0" w:color="auto"/>
            </w:tcBorders>
            <w:shd w:val="clear" w:color="auto" w:fill="auto"/>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6.2</w:t>
            </w:r>
          </w:p>
        </w:tc>
        <w:tc>
          <w:tcPr>
            <w:tcW w:w="491" w:type="dxa"/>
            <w:tcBorders>
              <w:top w:val="single" w:sz="4" w:space="0" w:color="auto"/>
              <w:left w:val="single" w:sz="4" w:space="0" w:color="auto"/>
            </w:tcBorders>
            <w:shd w:val="clear" w:color="000000" w:fill="DDEBF7"/>
            <w:vAlign w:val="center"/>
            <w:hideMark/>
          </w:tcPr>
          <w:p w:rsidR="003F4C76" w:rsidRPr="003F4C76" w:rsidRDefault="003F4C76" w:rsidP="003F4C76">
            <w:pPr>
              <w:suppressAutoHyphens w:val="0"/>
              <w:jc w:val="center"/>
              <w:rPr>
                <w:rFonts w:eastAsia="Times New Roman" w:cs="Arial"/>
                <w:sz w:val="18"/>
                <w:szCs w:val="18"/>
                <w:lang w:eastAsia="it-CH"/>
              </w:rPr>
            </w:pPr>
            <w:r w:rsidRPr="003F4C76">
              <w:rPr>
                <w:rFonts w:eastAsia="Times New Roman" w:cs="Arial"/>
                <w:sz w:val="18"/>
                <w:szCs w:val="18"/>
                <w:lang w:eastAsia="it-CH"/>
              </w:rPr>
              <w:t>11.8</w:t>
            </w:r>
          </w:p>
        </w:tc>
      </w:tr>
    </w:tbl>
    <w:p w:rsidR="002865C1" w:rsidRPr="000804E5" w:rsidRDefault="00BE3F40" w:rsidP="0063637F">
      <w:pPr>
        <w:tabs>
          <w:tab w:val="left" w:pos="9486"/>
        </w:tabs>
        <w:spacing w:before="80" w:after="80"/>
        <w:rPr>
          <w:sz w:val="18"/>
          <w:szCs w:val="18"/>
        </w:rPr>
      </w:pPr>
      <w:r w:rsidRPr="00BE3F40">
        <w:rPr>
          <w:sz w:val="18"/>
          <w:szCs w:val="18"/>
        </w:rPr>
        <w:t>Nota: altri insegnanti = altri docenti (non professori); corpo insegnante = professori + altri docenti; personale accademico = professori + altri docenti + assistenti e collaboratori scientifici</w:t>
      </w:r>
      <w:r w:rsidR="00EB42D6">
        <w:rPr>
          <w:sz w:val="18"/>
          <w:szCs w:val="18"/>
        </w:rPr>
        <w:t>.</w:t>
      </w:r>
    </w:p>
    <w:p w:rsidR="003A4E51" w:rsidRDefault="00C309ED" w:rsidP="003062CB">
      <w:pPr>
        <w:tabs>
          <w:tab w:val="left" w:pos="9486"/>
        </w:tabs>
        <w:spacing w:before="80" w:after="80"/>
        <w:rPr>
          <w:sz w:val="24"/>
        </w:rPr>
      </w:pPr>
      <w:r>
        <w:rPr>
          <w:sz w:val="24"/>
        </w:rPr>
        <w:t xml:space="preserve"> </w:t>
      </w:r>
    </w:p>
    <w:p w:rsidR="003B359E" w:rsidRDefault="00491E70" w:rsidP="00A36759">
      <w:pPr>
        <w:pStyle w:val="Titolo4"/>
        <w:tabs>
          <w:tab w:val="left" w:pos="9486"/>
        </w:tabs>
        <w:ind w:left="0" w:firstLine="0"/>
        <w:jc w:val="both"/>
        <w:rPr>
          <w:sz w:val="24"/>
        </w:rPr>
      </w:pPr>
      <w:r w:rsidRPr="00B9430D">
        <w:rPr>
          <w:sz w:val="24"/>
          <w:szCs w:val="24"/>
        </w:rPr>
        <w:t>a) 3:</w:t>
      </w:r>
      <w:r w:rsidR="00A532FE" w:rsidRPr="00B9430D">
        <w:rPr>
          <w:sz w:val="24"/>
          <w:szCs w:val="24"/>
        </w:rPr>
        <w:t xml:space="preserve"> una durata media degli studi di </w:t>
      </w:r>
      <w:r w:rsidR="00323A7B">
        <w:rPr>
          <w:sz w:val="24"/>
          <w:szCs w:val="24"/>
        </w:rPr>
        <w:t>bachelor</w:t>
      </w:r>
      <w:r w:rsidR="00A532FE" w:rsidRPr="00B9430D">
        <w:rPr>
          <w:sz w:val="24"/>
          <w:szCs w:val="24"/>
        </w:rPr>
        <w:t xml:space="preserve"> e </w:t>
      </w:r>
      <w:r w:rsidR="00323A7B">
        <w:rPr>
          <w:sz w:val="24"/>
          <w:szCs w:val="24"/>
        </w:rPr>
        <w:t>master</w:t>
      </w:r>
      <w:r w:rsidR="00A532FE" w:rsidRPr="00B9430D">
        <w:rPr>
          <w:sz w:val="24"/>
          <w:szCs w:val="24"/>
        </w:rPr>
        <w:t xml:space="preserve"> per facoltà non superiore alla media svizzera</w:t>
      </w:r>
    </w:p>
    <w:p w:rsidR="00EA7E85" w:rsidRDefault="00EA7E85" w:rsidP="000351FF">
      <w:pPr>
        <w:tabs>
          <w:tab w:val="left" w:pos="9486"/>
        </w:tabs>
        <w:spacing w:before="80" w:after="80"/>
        <w:rPr>
          <w:sz w:val="24"/>
          <w:szCs w:val="24"/>
        </w:rPr>
      </w:pPr>
      <w:r w:rsidRPr="00EA7E85">
        <w:rPr>
          <w:sz w:val="24"/>
          <w:szCs w:val="24"/>
        </w:rPr>
        <w:t xml:space="preserve">La </w:t>
      </w:r>
      <w:r w:rsidRPr="00EA7E85">
        <w:rPr>
          <w:sz w:val="24"/>
          <w:szCs w:val="24"/>
        </w:rPr>
        <w:fldChar w:fldCharType="begin"/>
      </w:r>
      <w:r w:rsidRPr="00EA7E85">
        <w:rPr>
          <w:sz w:val="24"/>
          <w:szCs w:val="24"/>
        </w:rPr>
        <w:instrText xml:space="preserve"> REF _Ref133497478 \h </w:instrText>
      </w:r>
      <w:r>
        <w:rPr>
          <w:sz w:val="24"/>
          <w:szCs w:val="24"/>
        </w:rPr>
        <w:instrText xml:space="preserve"> \* MERGEFORMAT </w:instrText>
      </w:r>
      <w:r w:rsidRPr="00EA7E85">
        <w:rPr>
          <w:sz w:val="24"/>
          <w:szCs w:val="24"/>
        </w:rPr>
      </w:r>
      <w:r w:rsidRPr="00EA7E85">
        <w:rPr>
          <w:sz w:val="24"/>
          <w:szCs w:val="24"/>
        </w:rPr>
        <w:fldChar w:fldCharType="separate"/>
      </w:r>
      <w:r w:rsidR="005E0B02" w:rsidRPr="005E0B02">
        <w:rPr>
          <w:sz w:val="24"/>
          <w:szCs w:val="24"/>
        </w:rPr>
        <w:t>Tabella 17</w:t>
      </w:r>
      <w:r w:rsidRPr="00EA7E85">
        <w:rPr>
          <w:sz w:val="24"/>
          <w:szCs w:val="24"/>
        </w:rPr>
        <w:fldChar w:fldCharType="end"/>
      </w:r>
      <w:r w:rsidR="00A36759" w:rsidRPr="00EA7E85">
        <w:rPr>
          <w:sz w:val="24"/>
          <w:szCs w:val="24"/>
        </w:rPr>
        <w:t xml:space="preserve"> </w:t>
      </w:r>
      <w:r>
        <w:rPr>
          <w:sz w:val="24"/>
          <w:szCs w:val="24"/>
        </w:rPr>
        <w:t xml:space="preserve">riporta i dati della durata media degli studi di bachelor e master, suddivisa per facoltà, all’USI. La durata degli studi è calcolata come il tempo che intercorre dal momento dell’immatricolazione di uno studente (data d’iscrizione) al momento dell’ottenimento del relativo titolo di studio (data diploma). Sono quindi esclusi tutti coloro che non portano a termine il percorso di studi. Per il calcolo della durata media vengono considerate le varie coorti, ovvero coloro che hanno iniziato gli studi in un determinato anno. L’ultimo dato disponibile per </w:t>
      </w:r>
      <w:r w:rsidR="00DF0AE0">
        <w:rPr>
          <w:sz w:val="24"/>
          <w:szCs w:val="24"/>
        </w:rPr>
        <w:t>l’</w:t>
      </w:r>
      <w:r>
        <w:rPr>
          <w:sz w:val="24"/>
          <w:szCs w:val="24"/>
        </w:rPr>
        <w:t>USI è il 2018: esaminare delle coorti più recenti avrebbe poco senso poiché non è scontato che tutti i membri della coorte abbiano già ricevuto il diploma</w:t>
      </w:r>
      <w:r w:rsidRPr="00D61087">
        <w:rPr>
          <w:sz w:val="24"/>
          <w:szCs w:val="24"/>
        </w:rPr>
        <w:t>. A livello federale i dati più recenti sono quelli del</w:t>
      </w:r>
      <w:r w:rsidR="00265AAD">
        <w:rPr>
          <w:sz w:val="24"/>
          <w:szCs w:val="24"/>
        </w:rPr>
        <w:t>la coorte</w:t>
      </w:r>
      <w:r w:rsidRPr="00D61087">
        <w:rPr>
          <w:sz w:val="24"/>
          <w:szCs w:val="24"/>
        </w:rPr>
        <w:t xml:space="preserve"> 2008 per il bachelor (</w:t>
      </w:r>
      <w:r w:rsidRPr="00D61087">
        <w:rPr>
          <w:sz w:val="24"/>
          <w:szCs w:val="24"/>
        </w:rPr>
        <w:fldChar w:fldCharType="begin"/>
      </w:r>
      <w:r w:rsidRPr="00D61087">
        <w:rPr>
          <w:sz w:val="24"/>
          <w:szCs w:val="24"/>
        </w:rPr>
        <w:instrText xml:space="preserve"> REF _Ref103609431 \h  \* MERGEFORMAT </w:instrText>
      </w:r>
      <w:r w:rsidRPr="00D61087">
        <w:rPr>
          <w:sz w:val="24"/>
          <w:szCs w:val="24"/>
        </w:rPr>
      </w:r>
      <w:r w:rsidRPr="00D61087">
        <w:rPr>
          <w:sz w:val="24"/>
          <w:szCs w:val="24"/>
        </w:rPr>
        <w:fldChar w:fldCharType="separate"/>
      </w:r>
      <w:r w:rsidR="005E0B02" w:rsidRPr="005E0B02">
        <w:rPr>
          <w:sz w:val="24"/>
          <w:szCs w:val="24"/>
        </w:rPr>
        <w:t>Tabella 18</w:t>
      </w:r>
      <w:r w:rsidRPr="00D61087">
        <w:rPr>
          <w:sz w:val="24"/>
          <w:szCs w:val="24"/>
        </w:rPr>
        <w:fldChar w:fldCharType="end"/>
      </w:r>
      <w:r w:rsidRPr="00D61087">
        <w:rPr>
          <w:sz w:val="24"/>
          <w:szCs w:val="24"/>
        </w:rPr>
        <w:t>) e del</w:t>
      </w:r>
      <w:r w:rsidR="00265AAD">
        <w:rPr>
          <w:sz w:val="24"/>
          <w:szCs w:val="24"/>
        </w:rPr>
        <w:t>la coorte</w:t>
      </w:r>
      <w:r w:rsidRPr="00D61087">
        <w:rPr>
          <w:sz w:val="24"/>
          <w:szCs w:val="24"/>
        </w:rPr>
        <w:t xml:space="preserve"> 2010 per il master (</w:t>
      </w:r>
      <w:r w:rsidRPr="00D61087">
        <w:rPr>
          <w:sz w:val="24"/>
          <w:szCs w:val="24"/>
        </w:rPr>
        <w:fldChar w:fldCharType="begin"/>
      </w:r>
      <w:r w:rsidRPr="00D61087">
        <w:rPr>
          <w:sz w:val="24"/>
          <w:szCs w:val="24"/>
        </w:rPr>
        <w:instrText xml:space="preserve"> REF _Ref103611212 \h  \* MERGEFORMAT </w:instrText>
      </w:r>
      <w:r w:rsidRPr="00D61087">
        <w:rPr>
          <w:sz w:val="24"/>
          <w:szCs w:val="24"/>
        </w:rPr>
      </w:r>
      <w:r w:rsidRPr="00D61087">
        <w:rPr>
          <w:sz w:val="24"/>
          <w:szCs w:val="24"/>
        </w:rPr>
        <w:fldChar w:fldCharType="separate"/>
      </w:r>
      <w:r w:rsidR="005E0B02" w:rsidRPr="005E0B02">
        <w:rPr>
          <w:sz w:val="24"/>
          <w:szCs w:val="24"/>
        </w:rPr>
        <w:t>Tabella 19</w:t>
      </w:r>
      <w:r w:rsidRPr="00D61087">
        <w:rPr>
          <w:sz w:val="24"/>
          <w:szCs w:val="24"/>
        </w:rPr>
        <w:fldChar w:fldCharType="end"/>
      </w:r>
      <w:r w:rsidRPr="00D61087">
        <w:rPr>
          <w:sz w:val="24"/>
          <w:szCs w:val="24"/>
        </w:rPr>
        <w:t xml:space="preserve">), perché l’UST non ha effettuato </w:t>
      </w:r>
      <w:r w:rsidR="00FD5BE6" w:rsidRPr="00D61087">
        <w:rPr>
          <w:sz w:val="24"/>
          <w:szCs w:val="24"/>
        </w:rPr>
        <w:t>altre</w:t>
      </w:r>
      <w:r w:rsidRPr="00D61087">
        <w:rPr>
          <w:sz w:val="24"/>
          <w:szCs w:val="24"/>
        </w:rPr>
        <w:t xml:space="preserve"> analisi più </w:t>
      </w:r>
      <w:r w:rsidR="00FD5BE6" w:rsidRPr="00D61087">
        <w:rPr>
          <w:sz w:val="24"/>
          <w:szCs w:val="24"/>
        </w:rPr>
        <w:t>recenti</w:t>
      </w:r>
      <w:r w:rsidRPr="00D61087">
        <w:rPr>
          <w:sz w:val="24"/>
          <w:szCs w:val="24"/>
        </w:rPr>
        <w:t xml:space="preserve"> su questo tema specifico.</w:t>
      </w:r>
      <w:r>
        <w:rPr>
          <w:sz w:val="24"/>
          <w:szCs w:val="24"/>
        </w:rPr>
        <w:t xml:space="preserve"> </w:t>
      </w:r>
    </w:p>
    <w:p w:rsidR="00C309ED" w:rsidRPr="00EA7E85" w:rsidRDefault="00EA7E85" w:rsidP="000351FF">
      <w:pPr>
        <w:tabs>
          <w:tab w:val="left" w:pos="9486"/>
        </w:tabs>
        <w:spacing w:before="80" w:after="80"/>
        <w:rPr>
          <w:sz w:val="24"/>
          <w:szCs w:val="24"/>
        </w:rPr>
      </w:pPr>
      <w:r>
        <w:rPr>
          <w:sz w:val="24"/>
          <w:szCs w:val="24"/>
        </w:rPr>
        <w:t xml:space="preserve">Confrontando i dati si nota che la durata media degli studi di bachelor all’USI è inferiore al dato delle altre università svizzere per tutte le facoltà. Per gli studi di master, tutte le facoltà </w:t>
      </w:r>
      <w:r w:rsidR="00DF0AE0">
        <w:rPr>
          <w:sz w:val="24"/>
          <w:szCs w:val="24"/>
        </w:rPr>
        <w:lastRenderedPageBreak/>
        <w:t>dell’</w:t>
      </w:r>
      <w:r>
        <w:rPr>
          <w:sz w:val="24"/>
          <w:szCs w:val="24"/>
        </w:rPr>
        <w:t xml:space="preserve">USI presentano una durata media più corta rispetto alla media svizzera, ad eccezione di INF che riporta un valore di poco superiore. In entrambi i casi il dato di BMED non è comparabile a livello svizzero, poiché nella statistica federale non è presente l’area disciplinare “Medicina e farmacia”. L’obiettivo previsto dal cdp è dunque raggiunto. </w:t>
      </w:r>
    </w:p>
    <w:p w:rsidR="001C0A8D" w:rsidRDefault="001C0A8D" w:rsidP="00B87577">
      <w:pPr>
        <w:suppressAutoHyphens w:val="0"/>
        <w:spacing w:before="80" w:after="80"/>
        <w:jc w:val="left"/>
        <w:rPr>
          <w:rFonts w:eastAsia="Arial" w:cstheme="minorHAnsi"/>
          <w:b/>
          <w:bCs/>
          <w:noProof/>
          <w:sz w:val="20"/>
          <w:szCs w:val="20"/>
          <w:lang w:eastAsia="it-IT"/>
        </w:rPr>
      </w:pPr>
      <w:bookmarkStart w:id="591" w:name="_Ref103609375"/>
    </w:p>
    <w:p w:rsidR="000C17FF" w:rsidRPr="000C17FF" w:rsidRDefault="000C17FF" w:rsidP="00DA6FED">
      <w:pPr>
        <w:pStyle w:val="Didascalia"/>
      </w:pPr>
      <w:bookmarkStart w:id="592" w:name="_Ref133497478"/>
      <w:r w:rsidRPr="00762C70">
        <w:t xml:space="preserve">Tabella </w:t>
      </w:r>
      <w:r w:rsidRPr="00762C70">
        <w:fldChar w:fldCharType="begin"/>
      </w:r>
      <w:r w:rsidRPr="00762C70">
        <w:instrText xml:space="preserve"> SEQ Tabella \* ARABIC </w:instrText>
      </w:r>
      <w:r w:rsidRPr="00762C70">
        <w:fldChar w:fldCharType="separate"/>
      </w:r>
      <w:r w:rsidR="005E0B02">
        <w:t>17</w:t>
      </w:r>
      <w:r w:rsidRPr="00762C70">
        <w:fldChar w:fldCharType="end"/>
      </w:r>
      <w:bookmarkEnd w:id="591"/>
      <w:bookmarkEnd w:id="592"/>
      <w:r w:rsidRPr="00762C70">
        <w:t xml:space="preserve"> – Evoluzione della durata media degli studi di </w:t>
      </w:r>
      <w:r w:rsidR="00323A7B" w:rsidRPr="00762C70">
        <w:t>bachelor</w:t>
      </w:r>
      <w:r w:rsidRPr="00762C70">
        <w:t xml:space="preserve"> e </w:t>
      </w:r>
      <w:r w:rsidR="00323A7B" w:rsidRPr="00762C70">
        <w:t>master</w:t>
      </w:r>
      <w:r w:rsidRPr="00762C70">
        <w:t>, all’USI, per facoltà, 2005-</w:t>
      </w:r>
      <w:r w:rsidR="00762C70" w:rsidRPr="00762C70">
        <w:t>2018</w:t>
      </w:r>
      <w:r w:rsidRPr="00762C70">
        <w:t xml:space="preserve"> (fonte</w:t>
      </w:r>
      <w:r w:rsidR="005F1476" w:rsidRPr="00762C70">
        <w:t>:</w:t>
      </w:r>
      <w:r w:rsidRPr="00762C70">
        <w:t xml:space="preserve"> UST)</w:t>
      </w:r>
    </w:p>
    <w:tbl>
      <w:tblPr>
        <w:tblW w:w="4853" w:type="pct"/>
        <w:jc w:val="center"/>
        <w:tblCellMar>
          <w:left w:w="70" w:type="dxa"/>
          <w:right w:w="70" w:type="dxa"/>
        </w:tblCellMar>
        <w:tblLook w:val="04A0" w:firstRow="1" w:lastRow="0" w:firstColumn="1" w:lastColumn="0" w:noHBand="0" w:noVBand="1"/>
      </w:tblPr>
      <w:tblGrid>
        <w:gridCol w:w="707"/>
        <w:gridCol w:w="653"/>
        <w:gridCol w:w="621"/>
        <w:gridCol w:w="621"/>
        <w:gridCol w:w="623"/>
        <w:gridCol w:w="623"/>
        <w:gridCol w:w="623"/>
        <w:gridCol w:w="623"/>
        <w:gridCol w:w="623"/>
        <w:gridCol w:w="623"/>
        <w:gridCol w:w="623"/>
        <w:gridCol w:w="623"/>
        <w:gridCol w:w="623"/>
        <w:gridCol w:w="573"/>
        <w:gridCol w:w="573"/>
      </w:tblGrid>
      <w:tr w:rsidR="001D3EA5" w:rsidRPr="001D3EA5" w:rsidTr="00D44848">
        <w:trPr>
          <w:trHeight w:val="195"/>
          <w:jc w:val="center"/>
        </w:trPr>
        <w:tc>
          <w:tcPr>
            <w:tcW w:w="378" w:type="pct"/>
            <w:tcBorders>
              <w:top w:val="nil"/>
              <w:left w:val="nil"/>
              <w:bottom w:val="nil"/>
            </w:tcBorders>
            <w:shd w:val="clear" w:color="auto" w:fill="auto"/>
            <w:noWrap/>
            <w:vAlign w:val="bottom"/>
            <w:hideMark/>
          </w:tcPr>
          <w:p w:rsidR="001D3EA5" w:rsidRPr="001D3EA5" w:rsidRDefault="001D3EA5" w:rsidP="00260397">
            <w:pPr>
              <w:tabs>
                <w:tab w:val="left" w:pos="9486"/>
              </w:tabs>
              <w:suppressAutoHyphens w:val="0"/>
              <w:jc w:val="left"/>
              <w:rPr>
                <w:rFonts w:eastAsia="Times New Roman" w:cs="Arial"/>
                <w:sz w:val="18"/>
                <w:szCs w:val="18"/>
                <w:lang w:eastAsia="it-CH"/>
              </w:rPr>
            </w:pPr>
          </w:p>
        </w:tc>
        <w:tc>
          <w:tcPr>
            <w:tcW w:w="349" w:type="pct"/>
            <w:tcBorders>
              <w:bottom w:val="single" w:sz="4" w:space="0" w:color="FFFFFF" w:themeColor="background1"/>
              <w:right w:val="single" w:sz="4" w:space="0" w:color="FFFFFF" w:themeColor="background1"/>
            </w:tcBorders>
            <w:shd w:val="clear" w:color="auto" w:fill="D9D9D9" w:themeFill="background1" w:themeFillShade="D9"/>
            <w:noWrap/>
            <w:vAlign w:val="bottom"/>
            <w:hideMark/>
          </w:tcPr>
          <w:p w:rsidR="001D3EA5" w:rsidRPr="004F2203" w:rsidRDefault="001D3EA5" w:rsidP="00260397">
            <w:pPr>
              <w:tabs>
                <w:tab w:val="left" w:pos="9486"/>
              </w:tabs>
              <w:suppressAutoHyphens w:val="0"/>
              <w:jc w:val="center"/>
              <w:rPr>
                <w:rFonts w:eastAsia="Times New Roman" w:cs="Arial"/>
                <w:b/>
                <w:color w:val="000000"/>
                <w:sz w:val="18"/>
                <w:szCs w:val="18"/>
                <w:lang w:eastAsia="it-CH"/>
              </w:rPr>
            </w:pPr>
            <w:r w:rsidRPr="004F2203">
              <w:rPr>
                <w:rFonts w:eastAsia="Times New Roman" w:cs="Arial"/>
                <w:b/>
                <w:color w:val="000000"/>
                <w:sz w:val="18"/>
                <w:szCs w:val="18"/>
                <w:lang w:eastAsia="it-CH"/>
              </w:rPr>
              <w:t>2005</w:t>
            </w:r>
          </w:p>
        </w:tc>
        <w:tc>
          <w:tcPr>
            <w:tcW w:w="332"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bottom"/>
            <w:hideMark/>
          </w:tcPr>
          <w:p w:rsidR="001D3EA5" w:rsidRPr="004F2203" w:rsidRDefault="001D3EA5" w:rsidP="00260397">
            <w:pPr>
              <w:tabs>
                <w:tab w:val="left" w:pos="9486"/>
              </w:tabs>
              <w:suppressAutoHyphens w:val="0"/>
              <w:jc w:val="center"/>
              <w:rPr>
                <w:rFonts w:eastAsia="Times New Roman" w:cs="Arial"/>
                <w:b/>
                <w:color w:val="000000"/>
                <w:sz w:val="18"/>
                <w:szCs w:val="18"/>
                <w:lang w:eastAsia="it-CH"/>
              </w:rPr>
            </w:pPr>
            <w:r w:rsidRPr="004F2203">
              <w:rPr>
                <w:rFonts w:eastAsia="Times New Roman" w:cs="Arial"/>
                <w:b/>
                <w:color w:val="000000"/>
                <w:sz w:val="18"/>
                <w:szCs w:val="18"/>
                <w:lang w:eastAsia="it-CH"/>
              </w:rPr>
              <w:t>2006</w:t>
            </w:r>
          </w:p>
        </w:tc>
        <w:tc>
          <w:tcPr>
            <w:tcW w:w="332"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bottom"/>
            <w:hideMark/>
          </w:tcPr>
          <w:p w:rsidR="001D3EA5" w:rsidRPr="004F2203" w:rsidRDefault="001D3EA5" w:rsidP="00260397">
            <w:pPr>
              <w:tabs>
                <w:tab w:val="left" w:pos="9486"/>
              </w:tabs>
              <w:suppressAutoHyphens w:val="0"/>
              <w:jc w:val="center"/>
              <w:rPr>
                <w:rFonts w:eastAsia="Times New Roman" w:cs="Arial"/>
                <w:b/>
                <w:color w:val="000000"/>
                <w:sz w:val="18"/>
                <w:szCs w:val="18"/>
                <w:lang w:eastAsia="it-CH"/>
              </w:rPr>
            </w:pPr>
            <w:r w:rsidRPr="004F2203">
              <w:rPr>
                <w:rFonts w:eastAsia="Times New Roman" w:cs="Arial"/>
                <w:b/>
                <w:color w:val="000000"/>
                <w:sz w:val="18"/>
                <w:szCs w:val="18"/>
                <w:lang w:eastAsia="it-CH"/>
              </w:rPr>
              <w:t>2007</w:t>
            </w:r>
          </w:p>
        </w:tc>
        <w:tc>
          <w:tcPr>
            <w:tcW w:w="333"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bottom"/>
            <w:hideMark/>
          </w:tcPr>
          <w:p w:rsidR="001D3EA5" w:rsidRPr="004F2203" w:rsidRDefault="001D3EA5" w:rsidP="00260397">
            <w:pPr>
              <w:tabs>
                <w:tab w:val="left" w:pos="9486"/>
              </w:tabs>
              <w:suppressAutoHyphens w:val="0"/>
              <w:jc w:val="center"/>
              <w:rPr>
                <w:rFonts w:eastAsia="Times New Roman" w:cs="Arial"/>
                <w:b/>
                <w:color w:val="000000"/>
                <w:sz w:val="18"/>
                <w:szCs w:val="18"/>
                <w:lang w:eastAsia="it-CH"/>
              </w:rPr>
            </w:pPr>
            <w:r w:rsidRPr="004F2203">
              <w:rPr>
                <w:rFonts w:eastAsia="Times New Roman" w:cs="Arial"/>
                <w:b/>
                <w:color w:val="000000"/>
                <w:sz w:val="18"/>
                <w:szCs w:val="18"/>
                <w:lang w:eastAsia="it-CH"/>
              </w:rPr>
              <w:t>2008</w:t>
            </w:r>
          </w:p>
        </w:tc>
        <w:tc>
          <w:tcPr>
            <w:tcW w:w="333"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bottom"/>
            <w:hideMark/>
          </w:tcPr>
          <w:p w:rsidR="001D3EA5" w:rsidRPr="004F2203" w:rsidRDefault="001D3EA5" w:rsidP="00260397">
            <w:pPr>
              <w:tabs>
                <w:tab w:val="left" w:pos="9486"/>
              </w:tabs>
              <w:suppressAutoHyphens w:val="0"/>
              <w:jc w:val="center"/>
              <w:rPr>
                <w:rFonts w:eastAsia="Times New Roman" w:cs="Arial"/>
                <w:b/>
                <w:color w:val="000000"/>
                <w:sz w:val="18"/>
                <w:szCs w:val="18"/>
                <w:lang w:eastAsia="it-CH"/>
              </w:rPr>
            </w:pPr>
            <w:r w:rsidRPr="004F2203">
              <w:rPr>
                <w:rFonts w:eastAsia="Times New Roman" w:cs="Arial"/>
                <w:b/>
                <w:color w:val="000000"/>
                <w:sz w:val="18"/>
                <w:szCs w:val="18"/>
                <w:lang w:eastAsia="it-CH"/>
              </w:rPr>
              <w:t>2009</w:t>
            </w:r>
          </w:p>
        </w:tc>
        <w:tc>
          <w:tcPr>
            <w:tcW w:w="333"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bottom"/>
            <w:hideMark/>
          </w:tcPr>
          <w:p w:rsidR="001D3EA5" w:rsidRPr="004F2203" w:rsidRDefault="001D3EA5" w:rsidP="00260397">
            <w:pPr>
              <w:tabs>
                <w:tab w:val="left" w:pos="9486"/>
              </w:tabs>
              <w:suppressAutoHyphens w:val="0"/>
              <w:jc w:val="center"/>
              <w:rPr>
                <w:rFonts w:eastAsia="Times New Roman" w:cs="Arial"/>
                <w:b/>
                <w:color w:val="000000"/>
                <w:sz w:val="18"/>
                <w:szCs w:val="18"/>
                <w:lang w:eastAsia="it-CH"/>
              </w:rPr>
            </w:pPr>
            <w:r w:rsidRPr="004F2203">
              <w:rPr>
                <w:rFonts w:eastAsia="Times New Roman" w:cs="Arial"/>
                <w:b/>
                <w:color w:val="000000"/>
                <w:sz w:val="18"/>
                <w:szCs w:val="18"/>
                <w:lang w:eastAsia="it-CH"/>
              </w:rPr>
              <w:t>2010</w:t>
            </w:r>
          </w:p>
        </w:tc>
        <w:tc>
          <w:tcPr>
            <w:tcW w:w="333"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bottom"/>
            <w:hideMark/>
          </w:tcPr>
          <w:p w:rsidR="001D3EA5" w:rsidRPr="004F2203" w:rsidRDefault="001D3EA5" w:rsidP="00260397">
            <w:pPr>
              <w:tabs>
                <w:tab w:val="left" w:pos="9486"/>
              </w:tabs>
              <w:suppressAutoHyphens w:val="0"/>
              <w:jc w:val="center"/>
              <w:rPr>
                <w:rFonts w:eastAsia="Times New Roman" w:cs="Arial"/>
                <w:b/>
                <w:color w:val="000000"/>
                <w:sz w:val="18"/>
                <w:szCs w:val="18"/>
                <w:lang w:eastAsia="it-CH"/>
              </w:rPr>
            </w:pPr>
            <w:r w:rsidRPr="004F2203">
              <w:rPr>
                <w:rFonts w:eastAsia="Times New Roman" w:cs="Arial"/>
                <w:b/>
                <w:color w:val="000000"/>
                <w:sz w:val="18"/>
                <w:szCs w:val="18"/>
                <w:lang w:eastAsia="it-CH"/>
              </w:rPr>
              <w:t>2011</w:t>
            </w:r>
          </w:p>
        </w:tc>
        <w:tc>
          <w:tcPr>
            <w:tcW w:w="333"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bottom"/>
            <w:hideMark/>
          </w:tcPr>
          <w:p w:rsidR="001D3EA5" w:rsidRPr="004F2203" w:rsidRDefault="001D3EA5" w:rsidP="00260397">
            <w:pPr>
              <w:tabs>
                <w:tab w:val="left" w:pos="9486"/>
              </w:tabs>
              <w:suppressAutoHyphens w:val="0"/>
              <w:jc w:val="center"/>
              <w:rPr>
                <w:rFonts w:eastAsia="Times New Roman" w:cs="Arial"/>
                <w:b/>
                <w:color w:val="000000"/>
                <w:sz w:val="18"/>
                <w:szCs w:val="18"/>
                <w:lang w:eastAsia="it-CH"/>
              </w:rPr>
            </w:pPr>
            <w:r w:rsidRPr="004F2203">
              <w:rPr>
                <w:rFonts w:eastAsia="Times New Roman" w:cs="Arial"/>
                <w:b/>
                <w:color w:val="000000"/>
                <w:sz w:val="18"/>
                <w:szCs w:val="18"/>
                <w:lang w:eastAsia="it-CH"/>
              </w:rPr>
              <w:t>2012</w:t>
            </w:r>
          </w:p>
        </w:tc>
        <w:tc>
          <w:tcPr>
            <w:tcW w:w="333"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bottom"/>
            <w:hideMark/>
          </w:tcPr>
          <w:p w:rsidR="001D3EA5" w:rsidRPr="004F2203" w:rsidRDefault="001D3EA5" w:rsidP="00260397">
            <w:pPr>
              <w:tabs>
                <w:tab w:val="left" w:pos="9486"/>
              </w:tabs>
              <w:suppressAutoHyphens w:val="0"/>
              <w:jc w:val="center"/>
              <w:rPr>
                <w:rFonts w:eastAsia="Times New Roman" w:cs="Arial"/>
                <w:b/>
                <w:color w:val="000000"/>
                <w:sz w:val="18"/>
                <w:szCs w:val="18"/>
                <w:lang w:eastAsia="it-CH"/>
              </w:rPr>
            </w:pPr>
            <w:r w:rsidRPr="004F2203">
              <w:rPr>
                <w:rFonts w:eastAsia="Times New Roman" w:cs="Arial"/>
                <w:b/>
                <w:color w:val="000000"/>
                <w:sz w:val="18"/>
                <w:szCs w:val="18"/>
                <w:lang w:eastAsia="it-CH"/>
              </w:rPr>
              <w:t>2013</w:t>
            </w:r>
          </w:p>
        </w:tc>
        <w:tc>
          <w:tcPr>
            <w:tcW w:w="333"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bottom"/>
            <w:hideMark/>
          </w:tcPr>
          <w:p w:rsidR="001D3EA5" w:rsidRPr="004F2203" w:rsidRDefault="001D3EA5" w:rsidP="00260397">
            <w:pPr>
              <w:tabs>
                <w:tab w:val="left" w:pos="9486"/>
              </w:tabs>
              <w:suppressAutoHyphens w:val="0"/>
              <w:jc w:val="center"/>
              <w:rPr>
                <w:rFonts w:eastAsia="Times New Roman" w:cs="Arial"/>
                <w:b/>
                <w:color w:val="000000"/>
                <w:sz w:val="18"/>
                <w:szCs w:val="18"/>
                <w:lang w:eastAsia="it-CH"/>
              </w:rPr>
            </w:pPr>
            <w:r w:rsidRPr="004F2203">
              <w:rPr>
                <w:rFonts w:eastAsia="Times New Roman" w:cs="Arial"/>
                <w:b/>
                <w:color w:val="000000"/>
                <w:sz w:val="18"/>
                <w:szCs w:val="18"/>
                <w:lang w:eastAsia="it-CH"/>
              </w:rPr>
              <w:t>2014</w:t>
            </w:r>
          </w:p>
        </w:tc>
        <w:tc>
          <w:tcPr>
            <w:tcW w:w="333"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bottom"/>
            <w:hideMark/>
          </w:tcPr>
          <w:p w:rsidR="001D3EA5" w:rsidRPr="004F2203" w:rsidRDefault="001D3EA5" w:rsidP="00260397">
            <w:pPr>
              <w:tabs>
                <w:tab w:val="left" w:pos="9486"/>
              </w:tabs>
              <w:suppressAutoHyphens w:val="0"/>
              <w:jc w:val="center"/>
              <w:rPr>
                <w:rFonts w:eastAsia="Times New Roman" w:cs="Arial"/>
                <w:b/>
                <w:color w:val="000000"/>
                <w:sz w:val="18"/>
                <w:szCs w:val="18"/>
                <w:lang w:eastAsia="it-CH"/>
              </w:rPr>
            </w:pPr>
            <w:r w:rsidRPr="004F2203">
              <w:rPr>
                <w:rFonts w:eastAsia="Times New Roman" w:cs="Arial"/>
                <w:b/>
                <w:color w:val="000000"/>
                <w:sz w:val="18"/>
                <w:szCs w:val="18"/>
                <w:lang w:eastAsia="it-CH"/>
              </w:rPr>
              <w:t>2015</w:t>
            </w:r>
          </w:p>
        </w:tc>
        <w:tc>
          <w:tcPr>
            <w:tcW w:w="333" w:type="pct"/>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bottom"/>
            <w:hideMark/>
          </w:tcPr>
          <w:p w:rsidR="001D3EA5" w:rsidRPr="004F2203" w:rsidRDefault="001D3EA5" w:rsidP="00260397">
            <w:pPr>
              <w:tabs>
                <w:tab w:val="left" w:pos="9486"/>
              </w:tabs>
              <w:suppressAutoHyphens w:val="0"/>
              <w:jc w:val="center"/>
              <w:rPr>
                <w:rFonts w:eastAsia="Times New Roman" w:cs="Arial"/>
                <w:b/>
                <w:color w:val="000000"/>
                <w:sz w:val="18"/>
                <w:szCs w:val="18"/>
                <w:lang w:eastAsia="it-CH"/>
              </w:rPr>
            </w:pPr>
            <w:r w:rsidRPr="004F2203">
              <w:rPr>
                <w:rFonts w:eastAsia="Times New Roman" w:cs="Arial"/>
                <w:b/>
                <w:color w:val="000000"/>
                <w:sz w:val="18"/>
                <w:szCs w:val="18"/>
                <w:lang w:eastAsia="it-CH"/>
              </w:rPr>
              <w:t>2016</w:t>
            </w:r>
          </w:p>
        </w:tc>
        <w:tc>
          <w:tcPr>
            <w:tcW w:w="306" w:type="pct"/>
            <w:tcBorders>
              <w:left w:val="single" w:sz="4" w:space="0" w:color="FFFFFF" w:themeColor="background1"/>
              <w:bottom w:val="single" w:sz="4" w:space="0" w:color="FFFFFF" w:themeColor="background1"/>
            </w:tcBorders>
            <w:shd w:val="clear" w:color="auto" w:fill="D9D9D9" w:themeFill="background1" w:themeFillShade="D9"/>
            <w:noWrap/>
            <w:vAlign w:val="bottom"/>
            <w:hideMark/>
          </w:tcPr>
          <w:p w:rsidR="001D3EA5" w:rsidRPr="004F2203" w:rsidRDefault="001D3EA5" w:rsidP="00260397">
            <w:pPr>
              <w:tabs>
                <w:tab w:val="left" w:pos="9486"/>
              </w:tabs>
              <w:suppressAutoHyphens w:val="0"/>
              <w:jc w:val="center"/>
              <w:rPr>
                <w:rFonts w:eastAsia="Times New Roman" w:cs="Arial"/>
                <w:b/>
                <w:color w:val="000000"/>
                <w:sz w:val="18"/>
                <w:szCs w:val="18"/>
                <w:lang w:eastAsia="it-CH"/>
              </w:rPr>
            </w:pPr>
            <w:r w:rsidRPr="004F2203">
              <w:rPr>
                <w:rFonts w:eastAsia="Times New Roman" w:cs="Arial"/>
                <w:b/>
                <w:color w:val="000000"/>
                <w:sz w:val="18"/>
                <w:szCs w:val="18"/>
                <w:lang w:eastAsia="it-CH"/>
              </w:rPr>
              <w:t>2017</w:t>
            </w:r>
          </w:p>
        </w:tc>
        <w:tc>
          <w:tcPr>
            <w:tcW w:w="305" w:type="pct"/>
            <w:tcBorders>
              <w:left w:val="single" w:sz="4" w:space="0" w:color="FFFFFF" w:themeColor="background1"/>
              <w:bottom w:val="single" w:sz="4" w:space="0" w:color="FFFFFF" w:themeColor="background1"/>
            </w:tcBorders>
            <w:shd w:val="clear" w:color="auto" w:fill="D9D9D9" w:themeFill="background1" w:themeFillShade="D9"/>
            <w:vAlign w:val="bottom"/>
          </w:tcPr>
          <w:p w:rsidR="00762C70" w:rsidRDefault="00762C70" w:rsidP="00762C70">
            <w:pPr>
              <w:tabs>
                <w:tab w:val="left" w:pos="9486"/>
              </w:tabs>
              <w:suppressAutoHyphens w:val="0"/>
              <w:jc w:val="center"/>
              <w:rPr>
                <w:rFonts w:eastAsia="Times New Roman" w:cs="Arial"/>
                <w:b/>
                <w:color w:val="000000"/>
                <w:sz w:val="18"/>
                <w:szCs w:val="18"/>
                <w:lang w:eastAsia="it-CH"/>
              </w:rPr>
            </w:pPr>
            <w:r>
              <w:rPr>
                <w:rFonts w:eastAsia="Times New Roman" w:cs="Arial"/>
                <w:b/>
                <w:color w:val="000000"/>
                <w:sz w:val="18"/>
                <w:szCs w:val="18"/>
                <w:lang w:eastAsia="it-CH"/>
              </w:rPr>
              <w:t>2018</w:t>
            </w:r>
          </w:p>
        </w:tc>
      </w:tr>
      <w:tr w:rsidR="001D3EA5" w:rsidRPr="001D3EA5" w:rsidTr="004514F6">
        <w:trPr>
          <w:trHeight w:val="274"/>
          <w:jc w:val="center"/>
        </w:trPr>
        <w:tc>
          <w:tcPr>
            <w:tcW w:w="5000" w:type="pct"/>
            <w:gridSpan w:val="15"/>
            <w:tcBorders>
              <w:top w:val="nil"/>
              <w:left w:val="nil"/>
            </w:tcBorders>
            <w:shd w:val="clear" w:color="auto" w:fill="D9D9D9" w:themeFill="background1" w:themeFillShade="D9"/>
            <w:noWrap/>
            <w:vAlign w:val="center"/>
          </w:tcPr>
          <w:p w:rsidR="00762C70" w:rsidRDefault="00762C70" w:rsidP="00762C70">
            <w:pPr>
              <w:tabs>
                <w:tab w:val="left" w:pos="9486"/>
              </w:tabs>
              <w:suppressAutoHyphens w:val="0"/>
              <w:jc w:val="center"/>
              <w:rPr>
                <w:rFonts w:eastAsia="Times New Roman" w:cs="Arial"/>
                <w:b/>
                <w:color w:val="000000"/>
                <w:sz w:val="18"/>
                <w:szCs w:val="18"/>
                <w:lang w:eastAsia="it-CH"/>
              </w:rPr>
            </w:pPr>
            <w:r>
              <w:rPr>
                <w:rFonts w:eastAsia="Times New Roman" w:cs="Arial"/>
                <w:b/>
                <w:color w:val="000000"/>
                <w:sz w:val="18"/>
                <w:szCs w:val="18"/>
                <w:lang w:eastAsia="it-CH"/>
              </w:rPr>
              <w:t>bachelor</w:t>
            </w:r>
          </w:p>
        </w:tc>
      </w:tr>
      <w:tr w:rsidR="001D3EA5" w:rsidRPr="001D3EA5" w:rsidTr="004514F6">
        <w:trPr>
          <w:trHeight w:val="255"/>
          <w:jc w:val="center"/>
        </w:trPr>
        <w:tc>
          <w:tcPr>
            <w:tcW w:w="378" w:type="pct"/>
            <w:tcBorders>
              <w:top w:val="nil"/>
              <w:left w:val="nil"/>
              <w:bottom w:val="single" w:sz="4" w:space="0" w:color="auto"/>
              <w:right w:val="single" w:sz="4" w:space="0" w:color="auto"/>
            </w:tcBorders>
            <w:shd w:val="clear" w:color="auto" w:fill="auto"/>
            <w:noWrap/>
            <w:vAlign w:val="bottom"/>
            <w:hideMark/>
          </w:tcPr>
          <w:p w:rsidR="001D3EA5" w:rsidRPr="001D3EA5" w:rsidRDefault="00762C70" w:rsidP="005F1476">
            <w:pPr>
              <w:tabs>
                <w:tab w:val="left" w:pos="9486"/>
              </w:tabs>
              <w:suppressAutoHyphens w:val="0"/>
              <w:jc w:val="right"/>
              <w:rPr>
                <w:rFonts w:eastAsia="Times New Roman" w:cs="Arial"/>
                <w:color w:val="000000"/>
                <w:sz w:val="18"/>
                <w:szCs w:val="18"/>
                <w:lang w:eastAsia="it-CH"/>
              </w:rPr>
            </w:pPr>
            <w:r>
              <w:rPr>
                <w:rFonts w:eastAsia="Times New Roman" w:cs="Arial"/>
                <w:color w:val="000000"/>
                <w:sz w:val="18"/>
                <w:szCs w:val="18"/>
                <w:lang w:eastAsia="it-CH"/>
              </w:rPr>
              <w:t>COM</w:t>
            </w:r>
          </w:p>
        </w:tc>
        <w:tc>
          <w:tcPr>
            <w:tcW w:w="349"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3.3</w:t>
            </w:r>
          </w:p>
        </w:tc>
        <w:tc>
          <w:tcPr>
            <w:tcW w:w="332"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3.4</w:t>
            </w:r>
          </w:p>
        </w:tc>
        <w:tc>
          <w:tcPr>
            <w:tcW w:w="332"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3.5</w:t>
            </w:r>
          </w:p>
        </w:tc>
        <w:tc>
          <w:tcPr>
            <w:tcW w:w="333"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3.4</w:t>
            </w:r>
          </w:p>
        </w:tc>
        <w:tc>
          <w:tcPr>
            <w:tcW w:w="333"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3.5</w:t>
            </w:r>
          </w:p>
        </w:tc>
        <w:tc>
          <w:tcPr>
            <w:tcW w:w="333"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3.4</w:t>
            </w:r>
          </w:p>
        </w:tc>
        <w:tc>
          <w:tcPr>
            <w:tcW w:w="333"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3.3</w:t>
            </w:r>
          </w:p>
        </w:tc>
        <w:tc>
          <w:tcPr>
            <w:tcW w:w="333"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3.4</w:t>
            </w:r>
          </w:p>
        </w:tc>
        <w:tc>
          <w:tcPr>
            <w:tcW w:w="333"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3.5</w:t>
            </w:r>
          </w:p>
        </w:tc>
        <w:tc>
          <w:tcPr>
            <w:tcW w:w="333"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3.4</w:t>
            </w:r>
          </w:p>
        </w:tc>
        <w:tc>
          <w:tcPr>
            <w:tcW w:w="333"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3.6</w:t>
            </w:r>
          </w:p>
        </w:tc>
        <w:tc>
          <w:tcPr>
            <w:tcW w:w="333"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3.6</w:t>
            </w:r>
          </w:p>
        </w:tc>
        <w:tc>
          <w:tcPr>
            <w:tcW w:w="306" w:type="pct"/>
            <w:tcBorders>
              <w:top w:val="nil"/>
              <w:left w:val="single" w:sz="4" w:space="0" w:color="auto"/>
              <w:bottom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3.3</w:t>
            </w:r>
          </w:p>
        </w:tc>
        <w:tc>
          <w:tcPr>
            <w:tcW w:w="305" w:type="pct"/>
            <w:tcBorders>
              <w:top w:val="nil"/>
              <w:left w:val="single" w:sz="4" w:space="0" w:color="auto"/>
              <w:bottom w:val="single" w:sz="4" w:space="0" w:color="auto"/>
            </w:tcBorders>
            <w:vAlign w:val="bottom"/>
          </w:tcPr>
          <w:p w:rsidR="00762C70" w:rsidRPr="00762C70" w:rsidRDefault="00762C70" w:rsidP="00762C70">
            <w:pPr>
              <w:tabs>
                <w:tab w:val="left" w:pos="9486"/>
              </w:tabs>
              <w:suppressAutoHyphens w:val="0"/>
              <w:jc w:val="center"/>
              <w:rPr>
                <w:rFonts w:cs="Arial"/>
                <w:color w:val="000000"/>
                <w:sz w:val="18"/>
              </w:rPr>
            </w:pPr>
            <w:r w:rsidRPr="00762C70">
              <w:rPr>
                <w:rFonts w:cs="Arial"/>
                <w:color w:val="000000"/>
                <w:sz w:val="18"/>
              </w:rPr>
              <w:t>3.3</w:t>
            </w:r>
          </w:p>
        </w:tc>
      </w:tr>
      <w:tr w:rsidR="001D3EA5" w:rsidRPr="001D3EA5" w:rsidTr="004514F6">
        <w:trPr>
          <w:trHeight w:val="255"/>
          <w:jc w:val="center"/>
        </w:trPr>
        <w:tc>
          <w:tcPr>
            <w:tcW w:w="378" w:type="pct"/>
            <w:tcBorders>
              <w:top w:val="single" w:sz="4" w:space="0" w:color="auto"/>
              <w:left w:val="nil"/>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right"/>
              <w:rPr>
                <w:rFonts w:eastAsia="Times New Roman" w:cs="Arial"/>
                <w:color w:val="000000"/>
                <w:sz w:val="18"/>
                <w:szCs w:val="18"/>
                <w:lang w:eastAsia="it-CH"/>
              </w:rPr>
            </w:pPr>
            <w:r w:rsidRPr="001D3EA5">
              <w:rPr>
                <w:rFonts w:eastAsia="Times New Roman" w:cs="Arial"/>
                <w:color w:val="000000"/>
                <w:sz w:val="18"/>
                <w:szCs w:val="18"/>
                <w:lang w:eastAsia="it-CH"/>
              </w:rPr>
              <w:t>ECO</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3.0</w:t>
            </w:r>
          </w:p>
        </w:tc>
        <w:tc>
          <w:tcPr>
            <w:tcW w:w="3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3.1</w:t>
            </w:r>
          </w:p>
        </w:tc>
        <w:tc>
          <w:tcPr>
            <w:tcW w:w="3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3.0</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3.2</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3.2</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3.2</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3.2</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3.0</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3.4</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3.3</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3.2</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3.5</w:t>
            </w:r>
          </w:p>
        </w:tc>
        <w:tc>
          <w:tcPr>
            <w:tcW w:w="306" w:type="pct"/>
            <w:tcBorders>
              <w:top w:val="single" w:sz="4" w:space="0" w:color="auto"/>
              <w:left w:val="single" w:sz="4" w:space="0" w:color="auto"/>
              <w:bottom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3.2</w:t>
            </w:r>
          </w:p>
        </w:tc>
        <w:tc>
          <w:tcPr>
            <w:tcW w:w="305" w:type="pct"/>
            <w:tcBorders>
              <w:top w:val="single" w:sz="4" w:space="0" w:color="auto"/>
              <w:left w:val="single" w:sz="4" w:space="0" w:color="auto"/>
              <w:bottom w:val="single" w:sz="4" w:space="0" w:color="auto"/>
            </w:tcBorders>
            <w:vAlign w:val="bottom"/>
          </w:tcPr>
          <w:p w:rsidR="00762C70" w:rsidRPr="00762C70" w:rsidRDefault="00762C70" w:rsidP="00762C70">
            <w:pPr>
              <w:tabs>
                <w:tab w:val="left" w:pos="9486"/>
              </w:tabs>
              <w:suppressAutoHyphens w:val="0"/>
              <w:jc w:val="center"/>
              <w:rPr>
                <w:rFonts w:cs="Arial"/>
                <w:color w:val="000000"/>
                <w:sz w:val="18"/>
              </w:rPr>
            </w:pPr>
            <w:r w:rsidRPr="00762C70">
              <w:rPr>
                <w:rFonts w:cs="Arial"/>
                <w:color w:val="000000"/>
                <w:sz w:val="18"/>
              </w:rPr>
              <w:t>3.2</w:t>
            </w:r>
          </w:p>
        </w:tc>
      </w:tr>
      <w:tr w:rsidR="001D3EA5" w:rsidRPr="001D3EA5" w:rsidTr="004514F6">
        <w:trPr>
          <w:trHeight w:val="255"/>
          <w:jc w:val="center"/>
        </w:trPr>
        <w:tc>
          <w:tcPr>
            <w:tcW w:w="378" w:type="pct"/>
            <w:tcBorders>
              <w:top w:val="single" w:sz="4" w:space="0" w:color="auto"/>
              <w:left w:val="nil"/>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right"/>
              <w:rPr>
                <w:rFonts w:eastAsia="Times New Roman" w:cs="Arial"/>
                <w:color w:val="000000"/>
                <w:sz w:val="18"/>
                <w:szCs w:val="18"/>
                <w:lang w:eastAsia="it-CH"/>
              </w:rPr>
            </w:pPr>
            <w:r w:rsidRPr="001D3EA5">
              <w:rPr>
                <w:rFonts w:eastAsia="Times New Roman" w:cs="Arial"/>
                <w:color w:val="000000"/>
                <w:sz w:val="18"/>
                <w:szCs w:val="18"/>
                <w:lang w:eastAsia="it-CH"/>
              </w:rPr>
              <w:t>INF</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3.1</w:t>
            </w:r>
          </w:p>
        </w:tc>
        <w:tc>
          <w:tcPr>
            <w:tcW w:w="3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3.2</w:t>
            </w:r>
          </w:p>
        </w:tc>
        <w:tc>
          <w:tcPr>
            <w:tcW w:w="3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3.3</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3.1</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3.2</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3.0</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3.2</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3.4</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3.3</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3.2</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3.2</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3.5</w:t>
            </w:r>
          </w:p>
        </w:tc>
        <w:tc>
          <w:tcPr>
            <w:tcW w:w="306" w:type="pct"/>
            <w:tcBorders>
              <w:top w:val="single" w:sz="4" w:space="0" w:color="auto"/>
              <w:left w:val="single" w:sz="4" w:space="0" w:color="auto"/>
              <w:bottom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3.1</w:t>
            </w:r>
          </w:p>
        </w:tc>
        <w:tc>
          <w:tcPr>
            <w:tcW w:w="305" w:type="pct"/>
            <w:tcBorders>
              <w:top w:val="single" w:sz="4" w:space="0" w:color="auto"/>
              <w:left w:val="single" w:sz="4" w:space="0" w:color="auto"/>
              <w:bottom w:val="single" w:sz="4" w:space="0" w:color="auto"/>
            </w:tcBorders>
            <w:vAlign w:val="bottom"/>
          </w:tcPr>
          <w:p w:rsidR="00762C70" w:rsidRPr="00762C70" w:rsidRDefault="00762C70" w:rsidP="00762C70">
            <w:pPr>
              <w:tabs>
                <w:tab w:val="left" w:pos="9486"/>
              </w:tabs>
              <w:suppressAutoHyphens w:val="0"/>
              <w:jc w:val="center"/>
              <w:rPr>
                <w:rFonts w:cs="Arial"/>
                <w:color w:val="000000"/>
                <w:sz w:val="18"/>
              </w:rPr>
            </w:pPr>
            <w:r w:rsidRPr="00762C70">
              <w:rPr>
                <w:rFonts w:cs="Arial"/>
                <w:color w:val="000000"/>
                <w:sz w:val="18"/>
              </w:rPr>
              <w:t>3.3</w:t>
            </w:r>
          </w:p>
        </w:tc>
      </w:tr>
      <w:tr w:rsidR="001D3EA5" w:rsidRPr="001D3EA5" w:rsidTr="004514F6">
        <w:trPr>
          <w:trHeight w:val="255"/>
          <w:jc w:val="center"/>
        </w:trPr>
        <w:tc>
          <w:tcPr>
            <w:tcW w:w="378" w:type="pct"/>
            <w:tcBorders>
              <w:top w:val="single" w:sz="4" w:space="0" w:color="auto"/>
              <w:left w:val="nil"/>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right"/>
              <w:rPr>
                <w:rFonts w:eastAsia="Times New Roman" w:cs="Arial"/>
                <w:color w:val="000000"/>
                <w:sz w:val="18"/>
                <w:szCs w:val="18"/>
                <w:lang w:eastAsia="it-CH"/>
              </w:rPr>
            </w:pPr>
            <w:r w:rsidRPr="001D3EA5">
              <w:rPr>
                <w:rFonts w:eastAsia="Times New Roman" w:cs="Arial"/>
                <w:color w:val="000000"/>
                <w:sz w:val="18"/>
                <w:szCs w:val="18"/>
                <w:lang w:eastAsia="it-CH"/>
              </w:rPr>
              <w:t>ARC</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5.8</w:t>
            </w:r>
          </w:p>
        </w:tc>
        <w:tc>
          <w:tcPr>
            <w:tcW w:w="3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4.9</w:t>
            </w:r>
          </w:p>
        </w:tc>
        <w:tc>
          <w:tcPr>
            <w:tcW w:w="3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4.4</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3.4</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6.0</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4.7</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4.0</w:t>
            </w:r>
          </w:p>
        </w:tc>
        <w:tc>
          <w:tcPr>
            <w:tcW w:w="306" w:type="pct"/>
            <w:tcBorders>
              <w:top w:val="single" w:sz="4" w:space="0" w:color="auto"/>
              <w:left w:val="single" w:sz="4" w:space="0" w:color="auto"/>
              <w:bottom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4.1</w:t>
            </w:r>
          </w:p>
        </w:tc>
        <w:tc>
          <w:tcPr>
            <w:tcW w:w="305" w:type="pct"/>
            <w:tcBorders>
              <w:top w:val="single" w:sz="4" w:space="0" w:color="auto"/>
              <w:left w:val="single" w:sz="4" w:space="0" w:color="auto"/>
              <w:bottom w:val="single" w:sz="4" w:space="0" w:color="auto"/>
            </w:tcBorders>
            <w:vAlign w:val="bottom"/>
          </w:tcPr>
          <w:p w:rsidR="00762C70" w:rsidRPr="00762C70" w:rsidRDefault="00762C70" w:rsidP="00762C70">
            <w:pPr>
              <w:tabs>
                <w:tab w:val="left" w:pos="9486"/>
              </w:tabs>
              <w:suppressAutoHyphens w:val="0"/>
              <w:jc w:val="center"/>
              <w:rPr>
                <w:rFonts w:cs="Arial"/>
                <w:color w:val="000000"/>
                <w:sz w:val="18"/>
              </w:rPr>
            </w:pPr>
            <w:r w:rsidRPr="00762C70">
              <w:rPr>
                <w:rFonts w:cs="Arial"/>
                <w:color w:val="000000"/>
                <w:sz w:val="18"/>
              </w:rPr>
              <w:t>3.9</w:t>
            </w:r>
          </w:p>
        </w:tc>
      </w:tr>
      <w:tr w:rsidR="001D3EA5" w:rsidRPr="001D3EA5" w:rsidTr="004514F6">
        <w:trPr>
          <w:trHeight w:val="255"/>
          <w:jc w:val="center"/>
        </w:trPr>
        <w:tc>
          <w:tcPr>
            <w:tcW w:w="378" w:type="pct"/>
            <w:tcBorders>
              <w:top w:val="single" w:sz="4" w:space="0" w:color="auto"/>
              <w:left w:val="nil"/>
              <w:bottom w:val="nil"/>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right"/>
              <w:rPr>
                <w:rFonts w:eastAsia="Times New Roman" w:cs="Arial"/>
                <w:color w:val="000000"/>
                <w:sz w:val="18"/>
                <w:szCs w:val="18"/>
                <w:lang w:eastAsia="it-CH"/>
              </w:rPr>
            </w:pPr>
            <w:r w:rsidRPr="001D3EA5">
              <w:rPr>
                <w:rFonts w:eastAsia="Times New Roman" w:cs="Arial"/>
                <w:color w:val="000000"/>
                <w:sz w:val="18"/>
                <w:szCs w:val="18"/>
                <w:lang w:eastAsia="it-CH"/>
              </w:rPr>
              <w:t>BMED</w:t>
            </w:r>
          </w:p>
        </w:tc>
        <w:tc>
          <w:tcPr>
            <w:tcW w:w="349"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2"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2"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06" w:type="pct"/>
            <w:tcBorders>
              <w:top w:val="single" w:sz="4" w:space="0" w:color="auto"/>
              <w:lef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3.0</w:t>
            </w:r>
          </w:p>
        </w:tc>
        <w:tc>
          <w:tcPr>
            <w:tcW w:w="305" w:type="pct"/>
            <w:tcBorders>
              <w:top w:val="single" w:sz="4" w:space="0" w:color="auto"/>
              <w:left w:val="single" w:sz="4" w:space="0" w:color="auto"/>
            </w:tcBorders>
            <w:vAlign w:val="bottom"/>
          </w:tcPr>
          <w:p w:rsidR="00762C70" w:rsidRPr="00762C70" w:rsidRDefault="00762C70" w:rsidP="00762C70">
            <w:pPr>
              <w:tabs>
                <w:tab w:val="left" w:pos="9486"/>
              </w:tabs>
              <w:suppressAutoHyphens w:val="0"/>
              <w:jc w:val="center"/>
              <w:rPr>
                <w:rFonts w:cs="Arial"/>
                <w:color w:val="000000"/>
                <w:sz w:val="18"/>
              </w:rPr>
            </w:pPr>
            <w:r w:rsidRPr="00762C70">
              <w:rPr>
                <w:rFonts w:cs="Arial"/>
                <w:color w:val="000000"/>
                <w:sz w:val="18"/>
              </w:rPr>
              <w:t>3.0</w:t>
            </w:r>
          </w:p>
        </w:tc>
      </w:tr>
      <w:tr w:rsidR="001D3EA5" w:rsidRPr="001D3EA5" w:rsidTr="004514F6">
        <w:trPr>
          <w:trHeight w:val="255"/>
          <w:jc w:val="center"/>
        </w:trPr>
        <w:tc>
          <w:tcPr>
            <w:tcW w:w="5000" w:type="pct"/>
            <w:gridSpan w:val="15"/>
            <w:tcBorders>
              <w:top w:val="nil"/>
              <w:left w:val="nil"/>
              <w:right w:val="nil"/>
            </w:tcBorders>
            <w:shd w:val="clear" w:color="auto" w:fill="D9D9D9" w:themeFill="background1" w:themeFillShade="D9"/>
            <w:noWrap/>
            <w:vAlign w:val="center"/>
            <w:hideMark/>
          </w:tcPr>
          <w:p w:rsidR="00762C70" w:rsidRDefault="00762C70" w:rsidP="00762C70">
            <w:pPr>
              <w:tabs>
                <w:tab w:val="left" w:pos="9486"/>
              </w:tabs>
              <w:suppressAutoHyphens w:val="0"/>
              <w:jc w:val="center"/>
              <w:rPr>
                <w:rFonts w:eastAsia="Times New Roman" w:cs="Arial"/>
                <w:b/>
                <w:color w:val="000000"/>
                <w:sz w:val="18"/>
                <w:szCs w:val="18"/>
                <w:lang w:eastAsia="it-CH"/>
              </w:rPr>
            </w:pPr>
            <w:r>
              <w:rPr>
                <w:rFonts w:eastAsia="Times New Roman" w:cs="Arial"/>
                <w:b/>
                <w:color w:val="000000"/>
                <w:sz w:val="18"/>
                <w:szCs w:val="18"/>
                <w:lang w:eastAsia="it-CH"/>
              </w:rPr>
              <w:t>master</w:t>
            </w:r>
          </w:p>
        </w:tc>
      </w:tr>
      <w:tr w:rsidR="001D3EA5" w:rsidRPr="001D3EA5" w:rsidTr="004514F6">
        <w:trPr>
          <w:trHeight w:val="255"/>
          <w:jc w:val="center"/>
        </w:trPr>
        <w:tc>
          <w:tcPr>
            <w:tcW w:w="378" w:type="pct"/>
            <w:tcBorders>
              <w:top w:val="nil"/>
              <w:left w:val="nil"/>
              <w:bottom w:val="single" w:sz="4" w:space="0" w:color="auto"/>
              <w:right w:val="single" w:sz="4" w:space="0" w:color="auto"/>
            </w:tcBorders>
            <w:shd w:val="clear" w:color="auto" w:fill="auto"/>
            <w:noWrap/>
            <w:vAlign w:val="bottom"/>
            <w:hideMark/>
          </w:tcPr>
          <w:p w:rsidR="001D3EA5" w:rsidRPr="001D3EA5" w:rsidRDefault="00762C70" w:rsidP="005F1476">
            <w:pPr>
              <w:tabs>
                <w:tab w:val="left" w:pos="9486"/>
              </w:tabs>
              <w:suppressAutoHyphens w:val="0"/>
              <w:jc w:val="right"/>
              <w:rPr>
                <w:rFonts w:eastAsia="Times New Roman" w:cs="Arial"/>
                <w:color w:val="000000"/>
                <w:sz w:val="18"/>
                <w:szCs w:val="18"/>
                <w:lang w:eastAsia="it-CH"/>
              </w:rPr>
            </w:pPr>
            <w:r>
              <w:rPr>
                <w:rFonts w:eastAsia="Times New Roman" w:cs="Arial"/>
                <w:color w:val="000000"/>
                <w:sz w:val="18"/>
                <w:szCs w:val="18"/>
                <w:lang w:eastAsia="it-CH"/>
              </w:rPr>
              <w:t>COM</w:t>
            </w:r>
          </w:p>
        </w:tc>
        <w:tc>
          <w:tcPr>
            <w:tcW w:w="349"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2.6</w:t>
            </w:r>
          </w:p>
        </w:tc>
        <w:tc>
          <w:tcPr>
            <w:tcW w:w="332"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2.9</w:t>
            </w:r>
          </w:p>
        </w:tc>
        <w:tc>
          <w:tcPr>
            <w:tcW w:w="332"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2.9</w:t>
            </w:r>
          </w:p>
        </w:tc>
        <w:tc>
          <w:tcPr>
            <w:tcW w:w="333"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2.7</w:t>
            </w:r>
          </w:p>
        </w:tc>
        <w:tc>
          <w:tcPr>
            <w:tcW w:w="333"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2.8</w:t>
            </w:r>
          </w:p>
        </w:tc>
        <w:tc>
          <w:tcPr>
            <w:tcW w:w="333"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2.9</w:t>
            </w:r>
          </w:p>
        </w:tc>
        <w:tc>
          <w:tcPr>
            <w:tcW w:w="333"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2.5</w:t>
            </w:r>
          </w:p>
        </w:tc>
        <w:tc>
          <w:tcPr>
            <w:tcW w:w="333"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2.5</w:t>
            </w:r>
          </w:p>
        </w:tc>
        <w:tc>
          <w:tcPr>
            <w:tcW w:w="333"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2.6</w:t>
            </w:r>
          </w:p>
        </w:tc>
        <w:tc>
          <w:tcPr>
            <w:tcW w:w="333"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2.7</w:t>
            </w:r>
          </w:p>
        </w:tc>
        <w:tc>
          <w:tcPr>
            <w:tcW w:w="333"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2.7</w:t>
            </w:r>
          </w:p>
        </w:tc>
        <w:tc>
          <w:tcPr>
            <w:tcW w:w="333" w:type="pct"/>
            <w:tcBorders>
              <w:top w:val="nil"/>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2.7</w:t>
            </w:r>
          </w:p>
        </w:tc>
        <w:tc>
          <w:tcPr>
            <w:tcW w:w="306" w:type="pct"/>
            <w:tcBorders>
              <w:top w:val="nil"/>
              <w:left w:val="single" w:sz="4" w:space="0" w:color="auto"/>
              <w:bottom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2.6</w:t>
            </w:r>
          </w:p>
        </w:tc>
        <w:tc>
          <w:tcPr>
            <w:tcW w:w="305" w:type="pct"/>
            <w:tcBorders>
              <w:top w:val="nil"/>
              <w:left w:val="single" w:sz="4" w:space="0" w:color="auto"/>
              <w:bottom w:val="single" w:sz="4" w:space="0" w:color="auto"/>
            </w:tcBorders>
            <w:vAlign w:val="bottom"/>
          </w:tcPr>
          <w:p w:rsidR="00762C70" w:rsidRPr="00762C70" w:rsidRDefault="00762C70" w:rsidP="00762C70">
            <w:pPr>
              <w:tabs>
                <w:tab w:val="left" w:pos="9486"/>
              </w:tabs>
              <w:suppressAutoHyphens w:val="0"/>
              <w:jc w:val="center"/>
              <w:rPr>
                <w:rFonts w:eastAsia="Times New Roman" w:cs="Arial"/>
                <w:color w:val="000000"/>
                <w:sz w:val="18"/>
                <w:szCs w:val="18"/>
                <w:lang w:eastAsia="it-CH"/>
              </w:rPr>
            </w:pPr>
            <w:r w:rsidRPr="00762C70">
              <w:rPr>
                <w:rFonts w:eastAsia="Times New Roman" w:cs="Arial"/>
                <w:color w:val="000000"/>
                <w:sz w:val="18"/>
                <w:szCs w:val="18"/>
                <w:lang w:eastAsia="it-CH"/>
              </w:rPr>
              <w:t>2.7</w:t>
            </w:r>
          </w:p>
        </w:tc>
      </w:tr>
      <w:tr w:rsidR="001D3EA5" w:rsidRPr="001D3EA5" w:rsidTr="004514F6">
        <w:trPr>
          <w:trHeight w:val="255"/>
          <w:jc w:val="center"/>
        </w:trPr>
        <w:tc>
          <w:tcPr>
            <w:tcW w:w="378" w:type="pct"/>
            <w:tcBorders>
              <w:top w:val="single" w:sz="4" w:space="0" w:color="auto"/>
              <w:left w:val="nil"/>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right"/>
              <w:rPr>
                <w:rFonts w:eastAsia="Times New Roman" w:cs="Arial"/>
                <w:color w:val="000000"/>
                <w:sz w:val="18"/>
                <w:szCs w:val="18"/>
                <w:lang w:eastAsia="it-CH"/>
              </w:rPr>
            </w:pPr>
            <w:r w:rsidRPr="001D3EA5">
              <w:rPr>
                <w:rFonts w:eastAsia="Times New Roman" w:cs="Arial"/>
                <w:color w:val="000000"/>
                <w:sz w:val="18"/>
                <w:szCs w:val="18"/>
                <w:lang w:eastAsia="it-CH"/>
              </w:rPr>
              <w:t>ECO</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2.3</w:t>
            </w:r>
          </w:p>
        </w:tc>
        <w:tc>
          <w:tcPr>
            <w:tcW w:w="3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2.4</w:t>
            </w:r>
          </w:p>
        </w:tc>
        <w:tc>
          <w:tcPr>
            <w:tcW w:w="3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2.6</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2.5</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2.5</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2.4</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2.3</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2.3</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2.3</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2.4</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2.5</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2.5</w:t>
            </w:r>
          </w:p>
        </w:tc>
        <w:tc>
          <w:tcPr>
            <w:tcW w:w="306" w:type="pct"/>
            <w:tcBorders>
              <w:top w:val="single" w:sz="4" w:space="0" w:color="auto"/>
              <w:left w:val="single" w:sz="4" w:space="0" w:color="auto"/>
              <w:bottom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2.6</w:t>
            </w:r>
          </w:p>
        </w:tc>
        <w:tc>
          <w:tcPr>
            <w:tcW w:w="305" w:type="pct"/>
            <w:tcBorders>
              <w:top w:val="single" w:sz="4" w:space="0" w:color="auto"/>
              <w:left w:val="single" w:sz="4" w:space="0" w:color="auto"/>
              <w:bottom w:val="single" w:sz="4" w:space="0" w:color="auto"/>
            </w:tcBorders>
            <w:vAlign w:val="bottom"/>
          </w:tcPr>
          <w:p w:rsidR="00762C70" w:rsidRPr="00762C70" w:rsidRDefault="00762C70" w:rsidP="00762C70">
            <w:pPr>
              <w:tabs>
                <w:tab w:val="left" w:pos="9486"/>
              </w:tabs>
              <w:suppressAutoHyphens w:val="0"/>
              <w:jc w:val="center"/>
              <w:rPr>
                <w:rFonts w:eastAsia="Times New Roman" w:cs="Arial"/>
                <w:color w:val="000000"/>
                <w:sz w:val="18"/>
                <w:szCs w:val="18"/>
                <w:lang w:eastAsia="it-CH"/>
              </w:rPr>
            </w:pPr>
            <w:r w:rsidRPr="00762C70">
              <w:rPr>
                <w:rFonts w:eastAsia="Times New Roman" w:cs="Arial"/>
                <w:color w:val="000000"/>
                <w:sz w:val="18"/>
                <w:szCs w:val="18"/>
                <w:lang w:eastAsia="it-CH"/>
              </w:rPr>
              <w:t>2.3</w:t>
            </w:r>
          </w:p>
        </w:tc>
      </w:tr>
      <w:tr w:rsidR="001D3EA5" w:rsidRPr="001D3EA5" w:rsidTr="004514F6">
        <w:trPr>
          <w:trHeight w:val="255"/>
          <w:jc w:val="center"/>
        </w:trPr>
        <w:tc>
          <w:tcPr>
            <w:tcW w:w="378" w:type="pct"/>
            <w:tcBorders>
              <w:top w:val="single" w:sz="4" w:space="0" w:color="auto"/>
              <w:left w:val="nil"/>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right"/>
              <w:rPr>
                <w:rFonts w:eastAsia="Times New Roman" w:cs="Arial"/>
                <w:color w:val="000000"/>
                <w:sz w:val="18"/>
                <w:szCs w:val="18"/>
                <w:lang w:eastAsia="it-CH"/>
              </w:rPr>
            </w:pPr>
            <w:r w:rsidRPr="001D3EA5">
              <w:rPr>
                <w:rFonts w:eastAsia="Times New Roman" w:cs="Arial"/>
                <w:color w:val="000000"/>
                <w:sz w:val="18"/>
                <w:szCs w:val="18"/>
                <w:lang w:eastAsia="it-CH"/>
              </w:rPr>
              <w:t>INF</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1.9</w:t>
            </w:r>
          </w:p>
        </w:tc>
        <w:tc>
          <w:tcPr>
            <w:tcW w:w="3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1.8</w:t>
            </w:r>
          </w:p>
        </w:tc>
        <w:tc>
          <w:tcPr>
            <w:tcW w:w="3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2.1</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2.4</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2.5</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2.4</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2.7</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2.3</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2.3</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2.5</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2.5</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2.4</w:t>
            </w:r>
          </w:p>
        </w:tc>
        <w:tc>
          <w:tcPr>
            <w:tcW w:w="306" w:type="pct"/>
            <w:tcBorders>
              <w:top w:val="single" w:sz="4" w:space="0" w:color="auto"/>
              <w:left w:val="single" w:sz="4" w:space="0" w:color="auto"/>
              <w:bottom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2.2</w:t>
            </w:r>
          </w:p>
        </w:tc>
        <w:tc>
          <w:tcPr>
            <w:tcW w:w="305" w:type="pct"/>
            <w:tcBorders>
              <w:top w:val="single" w:sz="4" w:space="0" w:color="auto"/>
              <w:left w:val="single" w:sz="4" w:space="0" w:color="auto"/>
              <w:bottom w:val="single" w:sz="4" w:space="0" w:color="auto"/>
            </w:tcBorders>
            <w:vAlign w:val="bottom"/>
          </w:tcPr>
          <w:p w:rsidR="00762C70" w:rsidRPr="00762C70" w:rsidRDefault="00762C70" w:rsidP="00762C70">
            <w:pPr>
              <w:tabs>
                <w:tab w:val="left" w:pos="9486"/>
              </w:tabs>
              <w:suppressAutoHyphens w:val="0"/>
              <w:jc w:val="center"/>
              <w:rPr>
                <w:rFonts w:eastAsia="Times New Roman" w:cs="Arial"/>
                <w:color w:val="000000"/>
                <w:sz w:val="18"/>
                <w:szCs w:val="18"/>
                <w:lang w:eastAsia="it-CH"/>
              </w:rPr>
            </w:pPr>
            <w:r w:rsidRPr="00762C70">
              <w:rPr>
                <w:rFonts w:eastAsia="Times New Roman" w:cs="Arial"/>
                <w:color w:val="000000"/>
                <w:sz w:val="18"/>
                <w:szCs w:val="18"/>
                <w:lang w:eastAsia="it-CH"/>
              </w:rPr>
              <w:t>2.3</w:t>
            </w:r>
          </w:p>
        </w:tc>
      </w:tr>
      <w:tr w:rsidR="001D3EA5" w:rsidRPr="001D3EA5" w:rsidTr="004514F6">
        <w:trPr>
          <w:trHeight w:val="255"/>
          <w:jc w:val="center"/>
        </w:trPr>
        <w:tc>
          <w:tcPr>
            <w:tcW w:w="378" w:type="pct"/>
            <w:tcBorders>
              <w:top w:val="single" w:sz="4" w:space="0" w:color="auto"/>
              <w:left w:val="nil"/>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right"/>
              <w:rPr>
                <w:rFonts w:eastAsia="Times New Roman" w:cs="Arial"/>
                <w:color w:val="000000"/>
                <w:sz w:val="18"/>
                <w:szCs w:val="18"/>
                <w:lang w:eastAsia="it-CH"/>
              </w:rPr>
            </w:pPr>
            <w:r w:rsidRPr="001D3EA5">
              <w:rPr>
                <w:rFonts w:eastAsia="Times New Roman" w:cs="Arial"/>
                <w:color w:val="000000"/>
                <w:sz w:val="18"/>
                <w:szCs w:val="18"/>
                <w:lang w:eastAsia="it-CH"/>
              </w:rPr>
              <w:t>ARC</w:t>
            </w:r>
          </w:p>
        </w:tc>
        <w:tc>
          <w:tcPr>
            <w:tcW w:w="34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6.0</w:t>
            </w:r>
          </w:p>
        </w:tc>
        <w:tc>
          <w:tcPr>
            <w:tcW w:w="3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5.1</w:t>
            </w:r>
          </w:p>
        </w:tc>
        <w:tc>
          <w:tcPr>
            <w:tcW w:w="33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4.3</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3.2</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2.4</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06" w:type="pct"/>
            <w:tcBorders>
              <w:top w:val="single" w:sz="4" w:space="0" w:color="auto"/>
              <w:left w:val="single" w:sz="4" w:space="0" w:color="auto"/>
              <w:bottom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05" w:type="pct"/>
            <w:tcBorders>
              <w:top w:val="single" w:sz="4" w:space="0" w:color="auto"/>
              <w:left w:val="single" w:sz="4" w:space="0" w:color="auto"/>
              <w:bottom w:val="single" w:sz="4" w:space="0" w:color="auto"/>
            </w:tcBorders>
            <w:vAlign w:val="bottom"/>
          </w:tcPr>
          <w:p w:rsidR="00762C70" w:rsidRPr="00762C70" w:rsidRDefault="00762C70" w:rsidP="00762C70">
            <w:pPr>
              <w:tabs>
                <w:tab w:val="left" w:pos="9486"/>
              </w:tabs>
              <w:suppressAutoHyphens w:val="0"/>
              <w:jc w:val="center"/>
              <w:rPr>
                <w:rFonts w:eastAsia="Times New Roman" w:cs="Arial"/>
                <w:color w:val="000000"/>
                <w:sz w:val="18"/>
                <w:szCs w:val="18"/>
                <w:lang w:eastAsia="it-CH"/>
              </w:rPr>
            </w:pPr>
            <w:r w:rsidRPr="00762C70">
              <w:rPr>
                <w:rFonts w:eastAsia="Times New Roman" w:cs="Arial"/>
                <w:color w:val="000000"/>
                <w:sz w:val="18"/>
                <w:szCs w:val="18"/>
                <w:lang w:eastAsia="it-CH"/>
              </w:rPr>
              <w:t>1.9</w:t>
            </w:r>
          </w:p>
        </w:tc>
      </w:tr>
      <w:tr w:rsidR="001D3EA5" w:rsidRPr="001D3EA5" w:rsidTr="004514F6">
        <w:trPr>
          <w:trHeight w:val="255"/>
          <w:jc w:val="center"/>
        </w:trPr>
        <w:tc>
          <w:tcPr>
            <w:tcW w:w="378" w:type="pct"/>
            <w:tcBorders>
              <w:top w:val="single" w:sz="4" w:space="0" w:color="auto"/>
              <w:left w:val="nil"/>
              <w:bottom w:val="nil"/>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right"/>
              <w:rPr>
                <w:rFonts w:eastAsia="Times New Roman" w:cs="Arial"/>
                <w:color w:val="000000"/>
                <w:sz w:val="18"/>
                <w:szCs w:val="18"/>
                <w:lang w:eastAsia="it-CH"/>
              </w:rPr>
            </w:pPr>
            <w:r w:rsidRPr="001D3EA5">
              <w:rPr>
                <w:rFonts w:eastAsia="Times New Roman" w:cs="Arial"/>
                <w:color w:val="000000"/>
                <w:sz w:val="18"/>
                <w:szCs w:val="18"/>
                <w:lang w:eastAsia="it-CH"/>
              </w:rPr>
              <w:t>BMED</w:t>
            </w:r>
          </w:p>
        </w:tc>
        <w:tc>
          <w:tcPr>
            <w:tcW w:w="349"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2"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2"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33"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06" w:type="pct"/>
            <w:tcBorders>
              <w:top w:val="single" w:sz="4" w:space="0" w:color="auto"/>
              <w:lef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18"/>
                <w:lang w:eastAsia="it-CH"/>
              </w:rPr>
            </w:pPr>
            <w:r w:rsidRPr="001D3EA5">
              <w:rPr>
                <w:rFonts w:eastAsia="Times New Roman" w:cs="Arial"/>
                <w:color w:val="000000"/>
                <w:sz w:val="18"/>
                <w:szCs w:val="18"/>
                <w:lang w:eastAsia="it-CH"/>
              </w:rPr>
              <w:t> </w:t>
            </w:r>
          </w:p>
        </w:tc>
        <w:tc>
          <w:tcPr>
            <w:tcW w:w="305" w:type="pct"/>
            <w:tcBorders>
              <w:top w:val="single" w:sz="4" w:space="0" w:color="auto"/>
              <w:left w:val="single" w:sz="4" w:space="0" w:color="auto"/>
            </w:tcBorders>
          </w:tcPr>
          <w:p w:rsidR="00762C70" w:rsidRPr="001D3EA5" w:rsidRDefault="00762C70" w:rsidP="00260397">
            <w:pPr>
              <w:tabs>
                <w:tab w:val="left" w:pos="9486"/>
              </w:tabs>
              <w:suppressAutoHyphens w:val="0"/>
              <w:jc w:val="center"/>
              <w:rPr>
                <w:rFonts w:eastAsia="Times New Roman" w:cs="Arial"/>
                <w:color w:val="000000"/>
                <w:sz w:val="18"/>
                <w:szCs w:val="18"/>
                <w:lang w:eastAsia="it-CH"/>
              </w:rPr>
            </w:pPr>
          </w:p>
        </w:tc>
      </w:tr>
    </w:tbl>
    <w:p w:rsidR="001D3EA5" w:rsidRDefault="004303E4" w:rsidP="000351FF">
      <w:pPr>
        <w:tabs>
          <w:tab w:val="left" w:pos="9486"/>
        </w:tabs>
        <w:spacing w:before="80" w:after="80"/>
        <w:rPr>
          <w:sz w:val="18"/>
          <w:szCs w:val="18"/>
        </w:rPr>
      </w:pPr>
      <w:r>
        <w:rPr>
          <w:sz w:val="18"/>
          <w:szCs w:val="18"/>
        </w:rPr>
        <w:t xml:space="preserve">Nota: </w:t>
      </w:r>
      <w:r w:rsidRPr="004303E4">
        <w:rPr>
          <w:sz w:val="18"/>
          <w:szCs w:val="18"/>
        </w:rPr>
        <w:t>lo studio all'Accademia di architettura ha un percorso particolare che prevede tra le altre cose un anno di stage da sv</w:t>
      </w:r>
      <w:r>
        <w:rPr>
          <w:sz w:val="18"/>
          <w:szCs w:val="18"/>
        </w:rPr>
        <w:t>olgersi preferibilmente tra il bachelor e il m</w:t>
      </w:r>
      <w:r w:rsidRPr="004303E4">
        <w:rPr>
          <w:sz w:val="18"/>
          <w:szCs w:val="18"/>
        </w:rPr>
        <w:t>aster. A dipendenza di quando lo studente svolge tale stage, la durata media dello studio su</w:t>
      </w:r>
      <w:r w:rsidR="003858D1">
        <w:rPr>
          <w:sz w:val="18"/>
          <w:szCs w:val="18"/>
        </w:rPr>
        <w:t xml:space="preserve">bisce variazioni non regolari. Per </w:t>
      </w:r>
      <w:r w:rsidR="003858D1" w:rsidRPr="004303E4">
        <w:rPr>
          <w:sz w:val="18"/>
          <w:szCs w:val="18"/>
        </w:rPr>
        <w:t>l'Accademia di architettura</w:t>
      </w:r>
      <w:r w:rsidRPr="004303E4">
        <w:rPr>
          <w:sz w:val="18"/>
          <w:szCs w:val="18"/>
        </w:rPr>
        <w:t xml:space="preserve"> </w:t>
      </w:r>
      <w:r w:rsidR="003858D1">
        <w:rPr>
          <w:sz w:val="18"/>
          <w:szCs w:val="18"/>
        </w:rPr>
        <w:t>non</w:t>
      </w:r>
      <w:r w:rsidRPr="004303E4">
        <w:rPr>
          <w:sz w:val="18"/>
          <w:szCs w:val="18"/>
        </w:rPr>
        <w:t xml:space="preserve"> sono disponibili dati aggregati</w:t>
      </w:r>
      <w:r w:rsidR="003858D1">
        <w:rPr>
          <w:sz w:val="18"/>
          <w:szCs w:val="18"/>
        </w:rPr>
        <w:t xml:space="preserve"> per tutti gli anni</w:t>
      </w:r>
      <w:r w:rsidRPr="004303E4">
        <w:rPr>
          <w:sz w:val="18"/>
          <w:szCs w:val="18"/>
        </w:rPr>
        <w:t>.</w:t>
      </w:r>
    </w:p>
    <w:p w:rsidR="004303E4" w:rsidRDefault="004303E4" w:rsidP="000351FF">
      <w:pPr>
        <w:tabs>
          <w:tab w:val="left" w:pos="9486"/>
        </w:tabs>
        <w:spacing w:before="80" w:after="80"/>
        <w:rPr>
          <w:sz w:val="24"/>
        </w:rPr>
      </w:pPr>
    </w:p>
    <w:p w:rsidR="000C17FF" w:rsidRPr="00D61087" w:rsidRDefault="000C17FF" w:rsidP="00DA6FED">
      <w:pPr>
        <w:pStyle w:val="Didascalia"/>
      </w:pPr>
      <w:bookmarkStart w:id="593" w:name="_Ref103609431"/>
      <w:r w:rsidRPr="00D61087">
        <w:t xml:space="preserve">Tabella </w:t>
      </w:r>
      <w:r w:rsidRPr="00D61087">
        <w:fldChar w:fldCharType="begin"/>
      </w:r>
      <w:r w:rsidRPr="00D61087">
        <w:instrText xml:space="preserve"> SEQ Tabella \* ARABIC </w:instrText>
      </w:r>
      <w:r w:rsidRPr="00D61087">
        <w:fldChar w:fldCharType="separate"/>
      </w:r>
      <w:r w:rsidR="005E0B02">
        <w:t>18</w:t>
      </w:r>
      <w:r w:rsidRPr="00D61087">
        <w:fldChar w:fldCharType="end"/>
      </w:r>
      <w:bookmarkEnd w:id="593"/>
      <w:r w:rsidRPr="00D61087">
        <w:t xml:space="preserve"> – Evoluzione della durata media degli studi di </w:t>
      </w:r>
      <w:r w:rsidR="00323A7B" w:rsidRPr="00D61087">
        <w:t>bachelor</w:t>
      </w:r>
      <w:r w:rsidRPr="00D61087">
        <w:t>, nelle università svizzere, per macroarea disciplinare, 2005-2008 (fonte</w:t>
      </w:r>
      <w:r w:rsidR="005F1476" w:rsidRPr="00D61087">
        <w:t>:</w:t>
      </w:r>
      <w:r w:rsidRPr="00D61087">
        <w:t xml:space="preserve"> UST)</w:t>
      </w:r>
    </w:p>
    <w:tbl>
      <w:tblPr>
        <w:tblW w:w="3612" w:type="pct"/>
        <w:jc w:val="center"/>
        <w:tblCellMar>
          <w:left w:w="70" w:type="dxa"/>
          <w:right w:w="70" w:type="dxa"/>
        </w:tblCellMar>
        <w:tblLook w:val="04A0" w:firstRow="1" w:lastRow="0" w:firstColumn="1" w:lastColumn="0" w:noHBand="0" w:noVBand="1"/>
      </w:tblPr>
      <w:tblGrid>
        <w:gridCol w:w="4399"/>
        <w:gridCol w:w="640"/>
        <w:gridCol w:w="641"/>
        <w:gridCol w:w="641"/>
        <w:gridCol w:w="641"/>
      </w:tblGrid>
      <w:tr w:rsidR="001D3EA5" w:rsidRPr="00D61087" w:rsidTr="00B74998">
        <w:trPr>
          <w:trHeight w:val="255"/>
          <w:jc w:val="center"/>
        </w:trPr>
        <w:tc>
          <w:tcPr>
            <w:tcW w:w="3159" w:type="pct"/>
            <w:shd w:val="clear" w:color="auto" w:fill="auto"/>
            <w:noWrap/>
            <w:vAlign w:val="bottom"/>
            <w:hideMark/>
          </w:tcPr>
          <w:p w:rsidR="001D3EA5" w:rsidRPr="00D61087" w:rsidRDefault="001D3EA5" w:rsidP="00260397">
            <w:pPr>
              <w:tabs>
                <w:tab w:val="left" w:pos="9486"/>
              </w:tabs>
              <w:suppressAutoHyphens w:val="0"/>
              <w:jc w:val="left"/>
              <w:rPr>
                <w:rFonts w:ascii="Times New Roman" w:eastAsia="Times New Roman" w:hAnsi="Times New Roman" w:cs="Times New Roman"/>
                <w:sz w:val="18"/>
                <w:szCs w:val="18"/>
                <w:lang w:eastAsia="it-CH"/>
              </w:rPr>
            </w:pPr>
          </w:p>
        </w:tc>
        <w:tc>
          <w:tcPr>
            <w:tcW w:w="460" w:type="pct"/>
            <w:tcBorders>
              <w:right w:val="single" w:sz="4" w:space="0" w:color="FFFFFF" w:themeColor="background1"/>
            </w:tcBorders>
            <w:shd w:val="clear" w:color="auto" w:fill="D9D9D9" w:themeFill="background1" w:themeFillShade="D9"/>
            <w:noWrap/>
            <w:vAlign w:val="bottom"/>
            <w:hideMark/>
          </w:tcPr>
          <w:p w:rsidR="001D3EA5" w:rsidRPr="00D61087" w:rsidRDefault="001D3EA5" w:rsidP="00260397">
            <w:pPr>
              <w:tabs>
                <w:tab w:val="left" w:pos="9486"/>
              </w:tabs>
              <w:suppressAutoHyphens w:val="0"/>
              <w:jc w:val="center"/>
              <w:rPr>
                <w:rFonts w:eastAsia="Times New Roman" w:cs="Arial"/>
                <w:b/>
                <w:color w:val="000000"/>
                <w:sz w:val="18"/>
                <w:szCs w:val="18"/>
                <w:lang w:eastAsia="it-CH"/>
              </w:rPr>
            </w:pPr>
            <w:r w:rsidRPr="00D61087">
              <w:rPr>
                <w:rFonts w:eastAsia="Times New Roman" w:cs="Arial"/>
                <w:b/>
                <w:color w:val="000000"/>
                <w:sz w:val="18"/>
                <w:szCs w:val="18"/>
                <w:lang w:eastAsia="it-CH"/>
              </w:rPr>
              <w:t>2005</w:t>
            </w:r>
          </w:p>
        </w:tc>
        <w:tc>
          <w:tcPr>
            <w:tcW w:w="460" w:type="pct"/>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1D3EA5" w:rsidRPr="00D61087" w:rsidRDefault="001D3EA5" w:rsidP="00260397">
            <w:pPr>
              <w:tabs>
                <w:tab w:val="left" w:pos="9486"/>
              </w:tabs>
              <w:suppressAutoHyphens w:val="0"/>
              <w:jc w:val="center"/>
              <w:rPr>
                <w:rFonts w:eastAsia="Times New Roman" w:cs="Arial"/>
                <w:b/>
                <w:color w:val="000000"/>
                <w:sz w:val="18"/>
                <w:szCs w:val="18"/>
                <w:lang w:eastAsia="it-CH"/>
              </w:rPr>
            </w:pPr>
            <w:r w:rsidRPr="00D61087">
              <w:rPr>
                <w:rFonts w:eastAsia="Times New Roman" w:cs="Arial"/>
                <w:b/>
                <w:color w:val="000000"/>
                <w:sz w:val="18"/>
                <w:szCs w:val="18"/>
                <w:lang w:eastAsia="it-CH"/>
              </w:rPr>
              <w:t>2006</w:t>
            </w:r>
          </w:p>
        </w:tc>
        <w:tc>
          <w:tcPr>
            <w:tcW w:w="460" w:type="pct"/>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1D3EA5" w:rsidRPr="00D61087" w:rsidRDefault="001D3EA5" w:rsidP="00260397">
            <w:pPr>
              <w:tabs>
                <w:tab w:val="left" w:pos="9486"/>
              </w:tabs>
              <w:suppressAutoHyphens w:val="0"/>
              <w:jc w:val="center"/>
              <w:rPr>
                <w:rFonts w:eastAsia="Times New Roman" w:cs="Arial"/>
                <w:b/>
                <w:color w:val="000000"/>
                <w:sz w:val="18"/>
                <w:szCs w:val="18"/>
                <w:lang w:eastAsia="it-CH"/>
              </w:rPr>
            </w:pPr>
            <w:r w:rsidRPr="00D61087">
              <w:rPr>
                <w:rFonts w:eastAsia="Times New Roman" w:cs="Arial"/>
                <w:b/>
                <w:color w:val="000000"/>
                <w:sz w:val="18"/>
                <w:szCs w:val="18"/>
                <w:lang w:eastAsia="it-CH"/>
              </w:rPr>
              <w:t>2007</w:t>
            </w:r>
          </w:p>
        </w:tc>
        <w:tc>
          <w:tcPr>
            <w:tcW w:w="460" w:type="pct"/>
            <w:tcBorders>
              <w:left w:val="single" w:sz="4" w:space="0" w:color="FFFFFF" w:themeColor="background1"/>
            </w:tcBorders>
            <w:shd w:val="clear" w:color="auto" w:fill="D9D9D9" w:themeFill="background1" w:themeFillShade="D9"/>
            <w:noWrap/>
            <w:vAlign w:val="bottom"/>
            <w:hideMark/>
          </w:tcPr>
          <w:p w:rsidR="001D3EA5" w:rsidRPr="00D61087" w:rsidRDefault="001D3EA5" w:rsidP="00260397">
            <w:pPr>
              <w:tabs>
                <w:tab w:val="left" w:pos="9486"/>
              </w:tabs>
              <w:suppressAutoHyphens w:val="0"/>
              <w:jc w:val="center"/>
              <w:rPr>
                <w:rFonts w:eastAsia="Times New Roman" w:cs="Arial"/>
                <w:b/>
                <w:color w:val="000000"/>
                <w:sz w:val="18"/>
                <w:szCs w:val="18"/>
                <w:lang w:eastAsia="it-CH"/>
              </w:rPr>
            </w:pPr>
            <w:r w:rsidRPr="00D61087">
              <w:rPr>
                <w:rFonts w:eastAsia="Times New Roman" w:cs="Arial"/>
                <w:b/>
                <w:color w:val="000000"/>
                <w:sz w:val="18"/>
                <w:szCs w:val="18"/>
                <w:lang w:eastAsia="it-CH"/>
              </w:rPr>
              <w:t>2008</w:t>
            </w:r>
          </w:p>
        </w:tc>
      </w:tr>
      <w:tr w:rsidR="001D3EA5" w:rsidRPr="00D61087" w:rsidTr="00B74998">
        <w:trPr>
          <w:trHeight w:val="255"/>
          <w:jc w:val="center"/>
        </w:trPr>
        <w:tc>
          <w:tcPr>
            <w:tcW w:w="3159" w:type="pct"/>
            <w:tcBorders>
              <w:bottom w:val="single" w:sz="4" w:space="0" w:color="auto"/>
              <w:right w:val="single" w:sz="4" w:space="0" w:color="auto"/>
            </w:tcBorders>
            <w:shd w:val="clear" w:color="auto" w:fill="auto"/>
            <w:noWrap/>
            <w:vAlign w:val="center"/>
            <w:hideMark/>
          </w:tcPr>
          <w:p w:rsidR="001D3EA5" w:rsidRPr="00D61087" w:rsidRDefault="001D3EA5" w:rsidP="00260397">
            <w:pPr>
              <w:tabs>
                <w:tab w:val="left" w:pos="9486"/>
              </w:tabs>
              <w:suppressAutoHyphens w:val="0"/>
              <w:jc w:val="left"/>
              <w:rPr>
                <w:rFonts w:eastAsia="Times New Roman" w:cs="Arial"/>
                <w:color w:val="000000"/>
                <w:sz w:val="18"/>
                <w:szCs w:val="18"/>
                <w:lang w:eastAsia="it-CH"/>
              </w:rPr>
            </w:pPr>
            <w:r w:rsidRPr="00D61087">
              <w:rPr>
                <w:rFonts w:eastAsia="Times New Roman" w:cs="Arial"/>
                <w:color w:val="000000"/>
                <w:sz w:val="18"/>
                <w:szCs w:val="18"/>
                <w:lang w:eastAsia="it-CH"/>
              </w:rPr>
              <w:t>1. Scienze umane e sociali</w:t>
            </w:r>
          </w:p>
        </w:tc>
        <w:tc>
          <w:tcPr>
            <w:tcW w:w="460" w:type="pct"/>
            <w:tcBorders>
              <w:left w:val="single" w:sz="4" w:space="0" w:color="auto"/>
              <w:bottom w:val="single" w:sz="4" w:space="0" w:color="auto"/>
              <w:right w:val="single" w:sz="4" w:space="0" w:color="auto"/>
            </w:tcBorders>
            <w:shd w:val="clear" w:color="auto" w:fill="auto"/>
            <w:noWrap/>
            <w:vAlign w:val="bottom"/>
            <w:hideMark/>
          </w:tcPr>
          <w:p w:rsidR="001D3EA5" w:rsidRPr="00D61087" w:rsidRDefault="001D3EA5" w:rsidP="00260397">
            <w:pPr>
              <w:tabs>
                <w:tab w:val="left" w:pos="9486"/>
              </w:tabs>
              <w:suppressAutoHyphens w:val="0"/>
              <w:jc w:val="center"/>
              <w:rPr>
                <w:rFonts w:eastAsia="Times New Roman" w:cs="Arial"/>
                <w:color w:val="000000"/>
                <w:sz w:val="18"/>
                <w:szCs w:val="18"/>
                <w:lang w:eastAsia="it-CH"/>
              </w:rPr>
            </w:pPr>
            <w:r w:rsidRPr="00D61087">
              <w:rPr>
                <w:rFonts w:eastAsia="Times New Roman" w:cs="Arial"/>
                <w:color w:val="000000"/>
                <w:sz w:val="18"/>
                <w:szCs w:val="18"/>
                <w:lang w:eastAsia="it-CH"/>
              </w:rPr>
              <w:t>4.0</w:t>
            </w:r>
          </w:p>
        </w:tc>
        <w:tc>
          <w:tcPr>
            <w:tcW w:w="460" w:type="pct"/>
            <w:tcBorders>
              <w:left w:val="single" w:sz="4" w:space="0" w:color="auto"/>
              <w:bottom w:val="single" w:sz="4" w:space="0" w:color="auto"/>
              <w:right w:val="single" w:sz="4" w:space="0" w:color="auto"/>
            </w:tcBorders>
            <w:shd w:val="clear" w:color="auto" w:fill="auto"/>
            <w:noWrap/>
            <w:vAlign w:val="bottom"/>
            <w:hideMark/>
          </w:tcPr>
          <w:p w:rsidR="001D3EA5" w:rsidRPr="00D61087" w:rsidRDefault="001D3EA5" w:rsidP="00260397">
            <w:pPr>
              <w:tabs>
                <w:tab w:val="left" w:pos="9486"/>
              </w:tabs>
              <w:suppressAutoHyphens w:val="0"/>
              <w:jc w:val="center"/>
              <w:rPr>
                <w:rFonts w:eastAsia="Times New Roman" w:cs="Arial"/>
                <w:color w:val="000000"/>
                <w:sz w:val="18"/>
                <w:szCs w:val="18"/>
                <w:lang w:eastAsia="it-CH"/>
              </w:rPr>
            </w:pPr>
            <w:r w:rsidRPr="00D61087">
              <w:rPr>
                <w:rFonts w:eastAsia="Times New Roman" w:cs="Arial"/>
                <w:color w:val="000000"/>
                <w:sz w:val="18"/>
                <w:szCs w:val="18"/>
                <w:lang w:eastAsia="it-CH"/>
              </w:rPr>
              <w:t>4.1</w:t>
            </w:r>
          </w:p>
        </w:tc>
        <w:tc>
          <w:tcPr>
            <w:tcW w:w="460" w:type="pct"/>
            <w:tcBorders>
              <w:left w:val="single" w:sz="4" w:space="0" w:color="auto"/>
              <w:bottom w:val="single" w:sz="4" w:space="0" w:color="auto"/>
              <w:right w:val="single" w:sz="4" w:space="0" w:color="auto"/>
            </w:tcBorders>
            <w:shd w:val="clear" w:color="auto" w:fill="auto"/>
            <w:noWrap/>
            <w:vAlign w:val="bottom"/>
            <w:hideMark/>
          </w:tcPr>
          <w:p w:rsidR="001D3EA5" w:rsidRPr="00D61087" w:rsidRDefault="001D3EA5" w:rsidP="00260397">
            <w:pPr>
              <w:tabs>
                <w:tab w:val="left" w:pos="9486"/>
              </w:tabs>
              <w:suppressAutoHyphens w:val="0"/>
              <w:jc w:val="center"/>
              <w:rPr>
                <w:rFonts w:eastAsia="Times New Roman" w:cs="Arial"/>
                <w:color w:val="000000"/>
                <w:sz w:val="18"/>
                <w:szCs w:val="18"/>
                <w:lang w:eastAsia="it-CH"/>
              </w:rPr>
            </w:pPr>
            <w:r w:rsidRPr="00D61087">
              <w:rPr>
                <w:rFonts w:eastAsia="Times New Roman" w:cs="Arial"/>
                <w:color w:val="000000"/>
                <w:sz w:val="18"/>
                <w:szCs w:val="18"/>
                <w:lang w:eastAsia="it-CH"/>
              </w:rPr>
              <w:t>4.1</w:t>
            </w:r>
          </w:p>
        </w:tc>
        <w:tc>
          <w:tcPr>
            <w:tcW w:w="460" w:type="pct"/>
            <w:tcBorders>
              <w:left w:val="single" w:sz="4" w:space="0" w:color="auto"/>
              <w:bottom w:val="single" w:sz="4" w:space="0" w:color="auto"/>
            </w:tcBorders>
            <w:shd w:val="clear" w:color="auto" w:fill="auto"/>
            <w:noWrap/>
            <w:vAlign w:val="bottom"/>
            <w:hideMark/>
          </w:tcPr>
          <w:p w:rsidR="001D3EA5" w:rsidRPr="00D61087" w:rsidRDefault="001D3EA5" w:rsidP="00260397">
            <w:pPr>
              <w:tabs>
                <w:tab w:val="left" w:pos="9486"/>
              </w:tabs>
              <w:suppressAutoHyphens w:val="0"/>
              <w:jc w:val="center"/>
              <w:rPr>
                <w:rFonts w:eastAsia="Times New Roman" w:cs="Arial"/>
                <w:color w:val="000000"/>
                <w:sz w:val="18"/>
                <w:szCs w:val="18"/>
                <w:lang w:eastAsia="it-CH"/>
              </w:rPr>
            </w:pPr>
            <w:r w:rsidRPr="00D61087">
              <w:rPr>
                <w:rFonts w:eastAsia="Times New Roman" w:cs="Arial"/>
                <w:color w:val="000000"/>
                <w:sz w:val="18"/>
                <w:szCs w:val="18"/>
                <w:lang w:eastAsia="it-CH"/>
              </w:rPr>
              <w:t>4.1</w:t>
            </w:r>
          </w:p>
        </w:tc>
      </w:tr>
      <w:tr w:rsidR="001D3EA5" w:rsidRPr="00D61087" w:rsidTr="00B74998">
        <w:trPr>
          <w:trHeight w:val="255"/>
          <w:jc w:val="center"/>
        </w:trPr>
        <w:tc>
          <w:tcPr>
            <w:tcW w:w="3159" w:type="pct"/>
            <w:tcBorders>
              <w:top w:val="single" w:sz="4" w:space="0" w:color="auto"/>
              <w:bottom w:val="single" w:sz="4" w:space="0" w:color="auto"/>
              <w:right w:val="single" w:sz="4" w:space="0" w:color="auto"/>
            </w:tcBorders>
            <w:shd w:val="clear" w:color="auto" w:fill="auto"/>
            <w:noWrap/>
            <w:vAlign w:val="center"/>
            <w:hideMark/>
          </w:tcPr>
          <w:p w:rsidR="001D3EA5" w:rsidRPr="00D61087" w:rsidRDefault="001D3EA5" w:rsidP="00260397">
            <w:pPr>
              <w:tabs>
                <w:tab w:val="left" w:pos="9486"/>
              </w:tabs>
              <w:suppressAutoHyphens w:val="0"/>
              <w:jc w:val="left"/>
              <w:rPr>
                <w:rFonts w:eastAsia="Times New Roman" w:cs="Arial"/>
                <w:color w:val="000000"/>
                <w:sz w:val="18"/>
                <w:szCs w:val="18"/>
                <w:lang w:eastAsia="it-CH"/>
              </w:rPr>
            </w:pPr>
            <w:r w:rsidRPr="00D61087">
              <w:rPr>
                <w:rFonts w:eastAsia="Times New Roman" w:cs="Arial"/>
                <w:color w:val="000000"/>
                <w:sz w:val="18"/>
                <w:szCs w:val="18"/>
                <w:lang w:eastAsia="it-CH"/>
              </w:rPr>
              <w:t>2. Scienze economiche</w:t>
            </w:r>
          </w:p>
        </w:tc>
        <w:tc>
          <w:tcPr>
            <w:tcW w:w="46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D61087" w:rsidRDefault="001D3EA5" w:rsidP="00260397">
            <w:pPr>
              <w:tabs>
                <w:tab w:val="left" w:pos="9486"/>
              </w:tabs>
              <w:suppressAutoHyphens w:val="0"/>
              <w:jc w:val="center"/>
              <w:rPr>
                <w:rFonts w:eastAsia="Times New Roman" w:cs="Arial"/>
                <w:color w:val="000000"/>
                <w:sz w:val="18"/>
                <w:szCs w:val="18"/>
                <w:lang w:eastAsia="it-CH"/>
              </w:rPr>
            </w:pPr>
            <w:r w:rsidRPr="00D61087">
              <w:rPr>
                <w:rFonts w:eastAsia="Times New Roman" w:cs="Arial"/>
                <w:color w:val="000000"/>
                <w:sz w:val="18"/>
                <w:szCs w:val="18"/>
                <w:lang w:eastAsia="it-CH"/>
              </w:rPr>
              <w:t>3.9</w:t>
            </w:r>
          </w:p>
        </w:tc>
        <w:tc>
          <w:tcPr>
            <w:tcW w:w="46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D61087" w:rsidRDefault="001D3EA5" w:rsidP="00260397">
            <w:pPr>
              <w:tabs>
                <w:tab w:val="left" w:pos="9486"/>
              </w:tabs>
              <w:suppressAutoHyphens w:val="0"/>
              <w:jc w:val="center"/>
              <w:rPr>
                <w:rFonts w:eastAsia="Times New Roman" w:cs="Arial"/>
                <w:color w:val="000000"/>
                <w:sz w:val="18"/>
                <w:szCs w:val="18"/>
                <w:lang w:eastAsia="it-CH"/>
              </w:rPr>
            </w:pPr>
            <w:r w:rsidRPr="00D61087">
              <w:rPr>
                <w:rFonts w:eastAsia="Times New Roman" w:cs="Arial"/>
                <w:color w:val="000000"/>
                <w:sz w:val="18"/>
                <w:szCs w:val="18"/>
                <w:lang w:eastAsia="it-CH"/>
              </w:rPr>
              <w:t>3.9</w:t>
            </w:r>
          </w:p>
        </w:tc>
        <w:tc>
          <w:tcPr>
            <w:tcW w:w="46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D61087" w:rsidRDefault="001D3EA5" w:rsidP="00260397">
            <w:pPr>
              <w:tabs>
                <w:tab w:val="left" w:pos="9486"/>
              </w:tabs>
              <w:suppressAutoHyphens w:val="0"/>
              <w:jc w:val="center"/>
              <w:rPr>
                <w:rFonts w:eastAsia="Times New Roman" w:cs="Arial"/>
                <w:color w:val="000000"/>
                <w:sz w:val="18"/>
                <w:szCs w:val="18"/>
                <w:lang w:eastAsia="it-CH"/>
              </w:rPr>
            </w:pPr>
            <w:r w:rsidRPr="00D61087">
              <w:rPr>
                <w:rFonts w:eastAsia="Times New Roman" w:cs="Arial"/>
                <w:color w:val="000000"/>
                <w:sz w:val="18"/>
                <w:szCs w:val="18"/>
                <w:lang w:eastAsia="it-CH"/>
              </w:rPr>
              <w:t>3.9</w:t>
            </w:r>
          </w:p>
        </w:tc>
        <w:tc>
          <w:tcPr>
            <w:tcW w:w="460" w:type="pct"/>
            <w:tcBorders>
              <w:top w:val="single" w:sz="4" w:space="0" w:color="auto"/>
              <w:left w:val="single" w:sz="4" w:space="0" w:color="auto"/>
              <w:bottom w:val="single" w:sz="4" w:space="0" w:color="auto"/>
            </w:tcBorders>
            <w:shd w:val="clear" w:color="auto" w:fill="auto"/>
            <w:noWrap/>
            <w:vAlign w:val="bottom"/>
            <w:hideMark/>
          </w:tcPr>
          <w:p w:rsidR="001D3EA5" w:rsidRPr="00D61087" w:rsidRDefault="001D3EA5" w:rsidP="00260397">
            <w:pPr>
              <w:tabs>
                <w:tab w:val="left" w:pos="9486"/>
              </w:tabs>
              <w:suppressAutoHyphens w:val="0"/>
              <w:jc w:val="center"/>
              <w:rPr>
                <w:rFonts w:eastAsia="Times New Roman" w:cs="Arial"/>
                <w:color w:val="000000"/>
                <w:sz w:val="18"/>
                <w:szCs w:val="18"/>
                <w:lang w:eastAsia="it-CH"/>
              </w:rPr>
            </w:pPr>
            <w:r w:rsidRPr="00D61087">
              <w:rPr>
                <w:rFonts w:eastAsia="Times New Roman" w:cs="Arial"/>
                <w:color w:val="000000"/>
                <w:sz w:val="18"/>
                <w:szCs w:val="18"/>
                <w:lang w:eastAsia="it-CH"/>
              </w:rPr>
              <w:t>3.9</w:t>
            </w:r>
          </w:p>
        </w:tc>
      </w:tr>
      <w:tr w:rsidR="001D3EA5" w:rsidRPr="00D61087" w:rsidTr="00B74998">
        <w:trPr>
          <w:trHeight w:val="255"/>
          <w:jc w:val="center"/>
        </w:trPr>
        <w:tc>
          <w:tcPr>
            <w:tcW w:w="3159" w:type="pct"/>
            <w:tcBorders>
              <w:top w:val="single" w:sz="4" w:space="0" w:color="auto"/>
              <w:bottom w:val="single" w:sz="4" w:space="0" w:color="auto"/>
              <w:right w:val="single" w:sz="4" w:space="0" w:color="auto"/>
            </w:tcBorders>
            <w:shd w:val="clear" w:color="auto" w:fill="auto"/>
            <w:noWrap/>
            <w:vAlign w:val="center"/>
            <w:hideMark/>
          </w:tcPr>
          <w:p w:rsidR="001D3EA5" w:rsidRPr="00D61087" w:rsidRDefault="001D3EA5" w:rsidP="00260397">
            <w:pPr>
              <w:tabs>
                <w:tab w:val="left" w:pos="9486"/>
              </w:tabs>
              <w:suppressAutoHyphens w:val="0"/>
              <w:jc w:val="left"/>
              <w:rPr>
                <w:rFonts w:eastAsia="Times New Roman" w:cs="Arial"/>
                <w:color w:val="000000"/>
                <w:sz w:val="18"/>
                <w:szCs w:val="18"/>
                <w:lang w:eastAsia="it-CH"/>
              </w:rPr>
            </w:pPr>
            <w:r w:rsidRPr="00D61087">
              <w:rPr>
                <w:rFonts w:eastAsia="Times New Roman" w:cs="Arial"/>
                <w:color w:val="000000"/>
                <w:sz w:val="18"/>
                <w:szCs w:val="18"/>
                <w:lang w:eastAsia="it-CH"/>
              </w:rPr>
              <w:t>4. Scienze esatte e naturali</w:t>
            </w:r>
          </w:p>
        </w:tc>
        <w:tc>
          <w:tcPr>
            <w:tcW w:w="46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D61087" w:rsidRDefault="001D3EA5" w:rsidP="00260397">
            <w:pPr>
              <w:tabs>
                <w:tab w:val="left" w:pos="9486"/>
              </w:tabs>
              <w:suppressAutoHyphens w:val="0"/>
              <w:jc w:val="center"/>
              <w:rPr>
                <w:rFonts w:eastAsia="Times New Roman" w:cs="Arial"/>
                <w:color w:val="000000"/>
                <w:sz w:val="18"/>
                <w:szCs w:val="18"/>
                <w:lang w:eastAsia="it-CH"/>
              </w:rPr>
            </w:pPr>
            <w:r w:rsidRPr="00D61087">
              <w:rPr>
                <w:rFonts w:eastAsia="Times New Roman" w:cs="Arial"/>
                <w:color w:val="000000"/>
                <w:sz w:val="18"/>
                <w:szCs w:val="18"/>
                <w:lang w:eastAsia="it-CH"/>
              </w:rPr>
              <w:t>4.0</w:t>
            </w:r>
          </w:p>
        </w:tc>
        <w:tc>
          <w:tcPr>
            <w:tcW w:w="46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D61087" w:rsidRDefault="001D3EA5" w:rsidP="00260397">
            <w:pPr>
              <w:tabs>
                <w:tab w:val="left" w:pos="9486"/>
              </w:tabs>
              <w:suppressAutoHyphens w:val="0"/>
              <w:jc w:val="center"/>
              <w:rPr>
                <w:rFonts w:eastAsia="Times New Roman" w:cs="Arial"/>
                <w:color w:val="000000"/>
                <w:sz w:val="18"/>
                <w:szCs w:val="18"/>
                <w:lang w:eastAsia="it-CH"/>
              </w:rPr>
            </w:pPr>
            <w:r w:rsidRPr="00D61087">
              <w:rPr>
                <w:rFonts w:eastAsia="Times New Roman" w:cs="Arial"/>
                <w:color w:val="000000"/>
                <w:sz w:val="18"/>
                <w:szCs w:val="18"/>
                <w:lang w:eastAsia="it-CH"/>
              </w:rPr>
              <w:t>3.9</w:t>
            </w:r>
          </w:p>
        </w:tc>
        <w:tc>
          <w:tcPr>
            <w:tcW w:w="46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D61087" w:rsidRDefault="001D3EA5" w:rsidP="00260397">
            <w:pPr>
              <w:tabs>
                <w:tab w:val="left" w:pos="9486"/>
              </w:tabs>
              <w:suppressAutoHyphens w:val="0"/>
              <w:jc w:val="center"/>
              <w:rPr>
                <w:rFonts w:eastAsia="Times New Roman" w:cs="Arial"/>
                <w:color w:val="000000"/>
                <w:sz w:val="18"/>
                <w:szCs w:val="18"/>
                <w:lang w:eastAsia="it-CH"/>
              </w:rPr>
            </w:pPr>
            <w:r w:rsidRPr="00D61087">
              <w:rPr>
                <w:rFonts w:eastAsia="Times New Roman" w:cs="Arial"/>
                <w:color w:val="000000"/>
                <w:sz w:val="18"/>
                <w:szCs w:val="18"/>
                <w:lang w:eastAsia="it-CH"/>
              </w:rPr>
              <w:t>4.0</w:t>
            </w:r>
          </w:p>
        </w:tc>
        <w:tc>
          <w:tcPr>
            <w:tcW w:w="460" w:type="pct"/>
            <w:tcBorders>
              <w:top w:val="single" w:sz="4" w:space="0" w:color="auto"/>
              <w:left w:val="single" w:sz="4" w:space="0" w:color="auto"/>
              <w:bottom w:val="single" w:sz="4" w:space="0" w:color="auto"/>
            </w:tcBorders>
            <w:shd w:val="clear" w:color="auto" w:fill="auto"/>
            <w:noWrap/>
            <w:vAlign w:val="bottom"/>
            <w:hideMark/>
          </w:tcPr>
          <w:p w:rsidR="001D3EA5" w:rsidRPr="00D61087" w:rsidRDefault="001D3EA5" w:rsidP="00260397">
            <w:pPr>
              <w:tabs>
                <w:tab w:val="left" w:pos="9486"/>
              </w:tabs>
              <w:suppressAutoHyphens w:val="0"/>
              <w:jc w:val="center"/>
              <w:rPr>
                <w:rFonts w:eastAsia="Times New Roman" w:cs="Arial"/>
                <w:color w:val="000000"/>
                <w:sz w:val="18"/>
                <w:szCs w:val="18"/>
                <w:lang w:eastAsia="it-CH"/>
              </w:rPr>
            </w:pPr>
            <w:r w:rsidRPr="00D61087">
              <w:rPr>
                <w:rFonts w:eastAsia="Times New Roman" w:cs="Arial"/>
                <w:color w:val="000000"/>
                <w:sz w:val="18"/>
                <w:szCs w:val="18"/>
                <w:lang w:eastAsia="it-CH"/>
              </w:rPr>
              <w:t>3.9</w:t>
            </w:r>
          </w:p>
        </w:tc>
      </w:tr>
      <w:tr w:rsidR="001D3EA5" w:rsidRPr="00D61087" w:rsidTr="00B74998">
        <w:trPr>
          <w:trHeight w:val="255"/>
          <w:jc w:val="center"/>
        </w:trPr>
        <w:tc>
          <w:tcPr>
            <w:tcW w:w="3159" w:type="pct"/>
            <w:tcBorders>
              <w:top w:val="single" w:sz="4" w:space="0" w:color="auto"/>
              <w:right w:val="single" w:sz="4" w:space="0" w:color="auto"/>
            </w:tcBorders>
            <w:shd w:val="clear" w:color="auto" w:fill="auto"/>
            <w:noWrap/>
            <w:vAlign w:val="center"/>
            <w:hideMark/>
          </w:tcPr>
          <w:p w:rsidR="001D3EA5" w:rsidRPr="00D61087" w:rsidRDefault="001D3EA5" w:rsidP="00260397">
            <w:pPr>
              <w:tabs>
                <w:tab w:val="left" w:pos="9486"/>
              </w:tabs>
              <w:suppressAutoHyphens w:val="0"/>
              <w:jc w:val="left"/>
              <w:rPr>
                <w:rFonts w:eastAsia="Times New Roman" w:cs="Arial"/>
                <w:color w:val="000000"/>
                <w:sz w:val="18"/>
                <w:szCs w:val="18"/>
                <w:lang w:eastAsia="it-CH"/>
              </w:rPr>
            </w:pPr>
            <w:r w:rsidRPr="00D61087">
              <w:rPr>
                <w:rFonts w:eastAsia="Times New Roman" w:cs="Arial"/>
                <w:color w:val="000000"/>
                <w:sz w:val="18"/>
                <w:szCs w:val="18"/>
                <w:lang w:eastAsia="it-CH"/>
              </w:rPr>
              <w:t>6. Scienze tecniche</w:t>
            </w:r>
          </w:p>
        </w:tc>
        <w:tc>
          <w:tcPr>
            <w:tcW w:w="460" w:type="pct"/>
            <w:tcBorders>
              <w:top w:val="single" w:sz="4" w:space="0" w:color="auto"/>
              <w:left w:val="single" w:sz="4" w:space="0" w:color="auto"/>
              <w:right w:val="single" w:sz="4" w:space="0" w:color="auto"/>
            </w:tcBorders>
            <w:shd w:val="clear" w:color="auto" w:fill="auto"/>
            <w:noWrap/>
            <w:vAlign w:val="bottom"/>
            <w:hideMark/>
          </w:tcPr>
          <w:p w:rsidR="001D3EA5" w:rsidRPr="00D61087" w:rsidRDefault="001D3EA5" w:rsidP="00260397">
            <w:pPr>
              <w:tabs>
                <w:tab w:val="left" w:pos="9486"/>
              </w:tabs>
              <w:suppressAutoHyphens w:val="0"/>
              <w:jc w:val="center"/>
              <w:rPr>
                <w:rFonts w:eastAsia="Times New Roman" w:cs="Arial"/>
                <w:color w:val="000000"/>
                <w:sz w:val="18"/>
                <w:szCs w:val="18"/>
                <w:lang w:eastAsia="it-CH"/>
              </w:rPr>
            </w:pPr>
            <w:r w:rsidRPr="00D61087">
              <w:rPr>
                <w:rFonts w:eastAsia="Times New Roman" w:cs="Arial"/>
                <w:color w:val="000000"/>
                <w:sz w:val="18"/>
                <w:szCs w:val="18"/>
                <w:lang w:eastAsia="it-CH"/>
              </w:rPr>
              <w:t>4.1</w:t>
            </w:r>
          </w:p>
        </w:tc>
        <w:tc>
          <w:tcPr>
            <w:tcW w:w="460" w:type="pct"/>
            <w:tcBorders>
              <w:top w:val="single" w:sz="4" w:space="0" w:color="auto"/>
              <w:left w:val="single" w:sz="4" w:space="0" w:color="auto"/>
              <w:right w:val="single" w:sz="4" w:space="0" w:color="auto"/>
            </w:tcBorders>
            <w:shd w:val="clear" w:color="auto" w:fill="auto"/>
            <w:noWrap/>
            <w:vAlign w:val="bottom"/>
            <w:hideMark/>
          </w:tcPr>
          <w:p w:rsidR="001D3EA5" w:rsidRPr="00D61087" w:rsidRDefault="001D3EA5" w:rsidP="00260397">
            <w:pPr>
              <w:tabs>
                <w:tab w:val="left" w:pos="9486"/>
              </w:tabs>
              <w:suppressAutoHyphens w:val="0"/>
              <w:jc w:val="center"/>
              <w:rPr>
                <w:rFonts w:eastAsia="Times New Roman" w:cs="Arial"/>
                <w:color w:val="000000"/>
                <w:sz w:val="18"/>
                <w:szCs w:val="18"/>
                <w:lang w:eastAsia="it-CH"/>
              </w:rPr>
            </w:pPr>
            <w:r w:rsidRPr="00D61087">
              <w:rPr>
                <w:rFonts w:eastAsia="Times New Roman" w:cs="Arial"/>
                <w:color w:val="000000"/>
                <w:sz w:val="18"/>
                <w:szCs w:val="18"/>
                <w:lang w:eastAsia="it-CH"/>
              </w:rPr>
              <w:t>4.1</w:t>
            </w:r>
          </w:p>
        </w:tc>
        <w:tc>
          <w:tcPr>
            <w:tcW w:w="460" w:type="pct"/>
            <w:tcBorders>
              <w:top w:val="single" w:sz="4" w:space="0" w:color="auto"/>
              <w:left w:val="single" w:sz="4" w:space="0" w:color="auto"/>
              <w:right w:val="single" w:sz="4" w:space="0" w:color="auto"/>
            </w:tcBorders>
            <w:shd w:val="clear" w:color="auto" w:fill="auto"/>
            <w:noWrap/>
            <w:vAlign w:val="bottom"/>
            <w:hideMark/>
          </w:tcPr>
          <w:p w:rsidR="001D3EA5" w:rsidRPr="00D61087" w:rsidRDefault="001D3EA5" w:rsidP="00260397">
            <w:pPr>
              <w:tabs>
                <w:tab w:val="left" w:pos="9486"/>
              </w:tabs>
              <w:suppressAutoHyphens w:val="0"/>
              <w:jc w:val="center"/>
              <w:rPr>
                <w:rFonts w:eastAsia="Times New Roman" w:cs="Arial"/>
                <w:color w:val="000000"/>
                <w:sz w:val="18"/>
                <w:szCs w:val="18"/>
                <w:lang w:eastAsia="it-CH"/>
              </w:rPr>
            </w:pPr>
            <w:r w:rsidRPr="00D61087">
              <w:rPr>
                <w:rFonts w:eastAsia="Times New Roman" w:cs="Arial"/>
                <w:color w:val="000000"/>
                <w:sz w:val="18"/>
                <w:szCs w:val="18"/>
                <w:lang w:eastAsia="it-CH"/>
              </w:rPr>
              <w:t>4.1</w:t>
            </w:r>
          </w:p>
        </w:tc>
        <w:tc>
          <w:tcPr>
            <w:tcW w:w="460" w:type="pct"/>
            <w:tcBorders>
              <w:top w:val="single" w:sz="4" w:space="0" w:color="auto"/>
              <w:left w:val="single" w:sz="4" w:space="0" w:color="auto"/>
            </w:tcBorders>
            <w:shd w:val="clear" w:color="auto" w:fill="auto"/>
            <w:noWrap/>
            <w:vAlign w:val="bottom"/>
            <w:hideMark/>
          </w:tcPr>
          <w:p w:rsidR="001D3EA5" w:rsidRPr="00D61087" w:rsidRDefault="001D3EA5" w:rsidP="00260397">
            <w:pPr>
              <w:tabs>
                <w:tab w:val="left" w:pos="9486"/>
              </w:tabs>
              <w:suppressAutoHyphens w:val="0"/>
              <w:jc w:val="center"/>
              <w:rPr>
                <w:rFonts w:eastAsia="Times New Roman" w:cs="Arial"/>
                <w:color w:val="000000"/>
                <w:sz w:val="18"/>
                <w:szCs w:val="18"/>
                <w:lang w:eastAsia="it-CH"/>
              </w:rPr>
            </w:pPr>
            <w:r w:rsidRPr="00D61087">
              <w:rPr>
                <w:rFonts w:eastAsia="Times New Roman" w:cs="Arial"/>
                <w:color w:val="000000"/>
                <w:sz w:val="18"/>
                <w:szCs w:val="18"/>
                <w:lang w:eastAsia="it-CH"/>
              </w:rPr>
              <w:t>4.2</w:t>
            </w:r>
          </w:p>
        </w:tc>
      </w:tr>
    </w:tbl>
    <w:p w:rsidR="000C17FF" w:rsidRPr="00D61087" w:rsidRDefault="000C17FF" w:rsidP="00B87577">
      <w:pPr>
        <w:tabs>
          <w:tab w:val="left" w:pos="9486"/>
        </w:tabs>
        <w:rPr>
          <w:sz w:val="18"/>
          <w:szCs w:val="18"/>
        </w:rPr>
      </w:pPr>
      <w:r w:rsidRPr="00D61087">
        <w:rPr>
          <w:sz w:val="18"/>
          <w:szCs w:val="18"/>
        </w:rPr>
        <w:t xml:space="preserve">Nota: la macroarea disciplinare 1 comprende </w:t>
      </w:r>
      <w:r w:rsidR="003858D1" w:rsidRPr="00D61087">
        <w:rPr>
          <w:sz w:val="18"/>
          <w:szCs w:val="18"/>
        </w:rPr>
        <w:t>COM</w:t>
      </w:r>
      <w:r w:rsidR="006C32B6" w:rsidRPr="00D61087">
        <w:rPr>
          <w:sz w:val="18"/>
          <w:szCs w:val="18"/>
        </w:rPr>
        <w:t>,</w:t>
      </w:r>
      <w:r w:rsidRPr="00D61087">
        <w:rPr>
          <w:sz w:val="18"/>
          <w:szCs w:val="18"/>
        </w:rPr>
        <w:t xml:space="preserve"> la macroarea disciplinare 2 comprende ECO</w:t>
      </w:r>
      <w:r w:rsidR="006C32B6" w:rsidRPr="00D61087">
        <w:rPr>
          <w:sz w:val="18"/>
          <w:szCs w:val="18"/>
        </w:rPr>
        <w:t>,</w:t>
      </w:r>
      <w:r w:rsidRPr="00D61087">
        <w:rPr>
          <w:sz w:val="18"/>
          <w:szCs w:val="18"/>
        </w:rPr>
        <w:t xml:space="preserve"> la macroarea disciplinare 4 comprende INF e la macroarea disciplinare 6 comprende ARC.</w:t>
      </w:r>
    </w:p>
    <w:p w:rsidR="00D854DE" w:rsidRPr="00D61087" w:rsidRDefault="00D854DE" w:rsidP="00B87577">
      <w:pPr>
        <w:tabs>
          <w:tab w:val="left" w:pos="9486"/>
        </w:tabs>
        <w:rPr>
          <w:sz w:val="24"/>
        </w:rPr>
      </w:pPr>
    </w:p>
    <w:p w:rsidR="001D3EA5" w:rsidRPr="000C17FF" w:rsidRDefault="000C17FF" w:rsidP="00DA6FED">
      <w:pPr>
        <w:pStyle w:val="Didascalia"/>
      </w:pPr>
      <w:bookmarkStart w:id="594" w:name="_Ref103611212"/>
      <w:r w:rsidRPr="00D61087">
        <w:t xml:space="preserve">Tabella </w:t>
      </w:r>
      <w:r w:rsidRPr="00D61087">
        <w:fldChar w:fldCharType="begin"/>
      </w:r>
      <w:r w:rsidRPr="00D61087">
        <w:instrText xml:space="preserve"> SEQ Tabella \* ARABIC </w:instrText>
      </w:r>
      <w:r w:rsidRPr="00D61087">
        <w:fldChar w:fldCharType="separate"/>
      </w:r>
      <w:r w:rsidR="005E0B02">
        <w:t>19</w:t>
      </w:r>
      <w:r w:rsidRPr="00D61087">
        <w:fldChar w:fldCharType="end"/>
      </w:r>
      <w:bookmarkEnd w:id="594"/>
      <w:r w:rsidRPr="00D61087">
        <w:t xml:space="preserve"> – Evoluzione della durata media degli studi di </w:t>
      </w:r>
      <w:r w:rsidR="00323A7B" w:rsidRPr="00D61087">
        <w:t>master</w:t>
      </w:r>
      <w:r w:rsidRPr="00D61087">
        <w:t>, nelle università svizzere, per macroarea disciplinare, 2006-2010 (fonte</w:t>
      </w:r>
      <w:r w:rsidR="006C32B6" w:rsidRPr="00D61087">
        <w:t>:</w:t>
      </w:r>
      <w:r w:rsidRPr="00D61087">
        <w:t xml:space="preserve"> UST)</w:t>
      </w:r>
    </w:p>
    <w:tbl>
      <w:tblPr>
        <w:tblW w:w="3756" w:type="pct"/>
        <w:jc w:val="center"/>
        <w:tblCellMar>
          <w:left w:w="70" w:type="dxa"/>
          <w:right w:w="70" w:type="dxa"/>
        </w:tblCellMar>
        <w:tblLook w:val="04A0" w:firstRow="1" w:lastRow="0" w:firstColumn="1" w:lastColumn="0" w:noHBand="0" w:noVBand="1"/>
      </w:tblPr>
      <w:tblGrid>
        <w:gridCol w:w="4034"/>
        <w:gridCol w:w="643"/>
        <w:gridCol w:w="641"/>
        <w:gridCol w:w="641"/>
        <w:gridCol w:w="641"/>
        <w:gridCol w:w="640"/>
      </w:tblGrid>
      <w:tr w:rsidR="001D3EA5" w:rsidRPr="001D3EA5" w:rsidTr="00B74998">
        <w:trPr>
          <w:trHeight w:val="255"/>
          <w:jc w:val="center"/>
        </w:trPr>
        <w:tc>
          <w:tcPr>
            <w:tcW w:w="2785" w:type="pct"/>
            <w:shd w:val="clear" w:color="auto" w:fill="auto"/>
            <w:noWrap/>
            <w:vAlign w:val="bottom"/>
            <w:hideMark/>
          </w:tcPr>
          <w:p w:rsidR="001D3EA5" w:rsidRPr="001D3EA5" w:rsidRDefault="001D3EA5" w:rsidP="00260397">
            <w:pPr>
              <w:tabs>
                <w:tab w:val="left" w:pos="9486"/>
              </w:tabs>
              <w:suppressAutoHyphens w:val="0"/>
              <w:jc w:val="left"/>
              <w:rPr>
                <w:rFonts w:ascii="Times New Roman" w:eastAsia="Times New Roman" w:hAnsi="Times New Roman" w:cs="Times New Roman"/>
                <w:sz w:val="18"/>
                <w:szCs w:val="20"/>
                <w:lang w:eastAsia="it-CH"/>
              </w:rPr>
            </w:pPr>
          </w:p>
        </w:tc>
        <w:tc>
          <w:tcPr>
            <w:tcW w:w="444" w:type="pct"/>
            <w:tcBorders>
              <w:right w:val="single" w:sz="4" w:space="0" w:color="FFFFFF" w:themeColor="background1"/>
            </w:tcBorders>
            <w:shd w:val="clear" w:color="auto" w:fill="D9D9D9" w:themeFill="background1" w:themeFillShade="D9"/>
            <w:noWrap/>
            <w:vAlign w:val="bottom"/>
            <w:hideMark/>
          </w:tcPr>
          <w:p w:rsidR="001D3EA5" w:rsidRPr="004F2203" w:rsidRDefault="001D3EA5" w:rsidP="00260397">
            <w:pPr>
              <w:tabs>
                <w:tab w:val="left" w:pos="9486"/>
              </w:tabs>
              <w:suppressAutoHyphens w:val="0"/>
              <w:jc w:val="center"/>
              <w:rPr>
                <w:rFonts w:eastAsia="Times New Roman" w:cs="Arial"/>
                <w:b/>
                <w:color w:val="000000"/>
                <w:sz w:val="18"/>
                <w:szCs w:val="20"/>
                <w:lang w:eastAsia="it-CH"/>
              </w:rPr>
            </w:pPr>
            <w:r w:rsidRPr="004F2203">
              <w:rPr>
                <w:rFonts w:eastAsia="Times New Roman" w:cs="Arial"/>
                <w:b/>
                <w:color w:val="000000"/>
                <w:sz w:val="18"/>
                <w:szCs w:val="20"/>
                <w:lang w:eastAsia="it-CH"/>
              </w:rPr>
              <w:t>2006</w:t>
            </w:r>
          </w:p>
        </w:tc>
        <w:tc>
          <w:tcPr>
            <w:tcW w:w="443" w:type="pct"/>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1D3EA5" w:rsidRPr="004F2203" w:rsidRDefault="001D3EA5" w:rsidP="00260397">
            <w:pPr>
              <w:tabs>
                <w:tab w:val="left" w:pos="9486"/>
              </w:tabs>
              <w:suppressAutoHyphens w:val="0"/>
              <w:jc w:val="center"/>
              <w:rPr>
                <w:rFonts w:eastAsia="Times New Roman" w:cs="Arial"/>
                <w:b/>
                <w:color w:val="000000"/>
                <w:sz w:val="18"/>
                <w:szCs w:val="20"/>
                <w:lang w:eastAsia="it-CH"/>
              </w:rPr>
            </w:pPr>
            <w:r w:rsidRPr="004F2203">
              <w:rPr>
                <w:rFonts w:eastAsia="Times New Roman" w:cs="Arial"/>
                <w:b/>
                <w:color w:val="000000"/>
                <w:sz w:val="18"/>
                <w:szCs w:val="20"/>
                <w:lang w:eastAsia="it-CH"/>
              </w:rPr>
              <w:t>2007</w:t>
            </w:r>
          </w:p>
        </w:tc>
        <w:tc>
          <w:tcPr>
            <w:tcW w:w="443" w:type="pct"/>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1D3EA5" w:rsidRPr="004F2203" w:rsidRDefault="001D3EA5" w:rsidP="00260397">
            <w:pPr>
              <w:tabs>
                <w:tab w:val="left" w:pos="9486"/>
              </w:tabs>
              <w:suppressAutoHyphens w:val="0"/>
              <w:jc w:val="center"/>
              <w:rPr>
                <w:rFonts w:eastAsia="Times New Roman" w:cs="Arial"/>
                <w:b/>
                <w:color w:val="000000"/>
                <w:sz w:val="18"/>
                <w:szCs w:val="20"/>
                <w:lang w:eastAsia="it-CH"/>
              </w:rPr>
            </w:pPr>
            <w:r w:rsidRPr="004F2203">
              <w:rPr>
                <w:rFonts w:eastAsia="Times New Roman" w:cs="Arial"/>
                <w:b/>
                <w:color w:val="000000"/>
                <w:sz w:val="18"/>
                <w:szCs w:val="20"/>
                <w:lang w:eastAsia="it-CH"/>
              </w:rPr>
              <w:t>2008</w:t>
            </w:r>
          </w:p>
        </w:tc>
        <w:tc>
          <w:tcPr>
            <w:tcW w:w="443" w:type="pct"/>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1D3EA5" w:rsidRPr="004F2203" w:rsidRDefault="001D3EA5" w:rsidP="00260397">
            <w:pPr>
              <w:tabs>
                <w:tab w:val="left" w:pos="9486"/>
              </w:tabs>
              <w:suppressAutoHyphens w:val="0"/>
              <w:jc w:val="center"/>
              <w:rPr>
                <w:rFonts w:eastAsia="Times New Roman" w:cs="Arial"/>
                <w:b/>
                <w:color w:val="000000"/>
                <w:sz w:val="18"/>
                <w:szCs w:val="20"/>
                <w:lang w:eastAsia="it-CH"/>
              </w:rPr>
            </w:pPr>
            <w:r w:rsidRPr="004F2203">
              <w:rPr>
                <w:rFonts w:eastAsia="Times New Roman" w:cs="Arial"/>
                <w:b/>
                <w:color w:val="000000"/>
                <w:sz w:val="18"/>
                <w:szCs w:val="20"/>
                <w:lang w:eastAsia="it-CH"/>
              </w:rPr>
              <w:t>2009</w:t>
            </w:r>
          </w:p>
        </w:tc>
        <w:tc>
          <w:tcPr>
            <w:tcW w:w="443" w:type="pct"/>
            <w:tcBorders>
              <w:left w:val="single" w:sz="4" w:space="0" w:color="FFFFFF" w:themeColor="background1"/>
            </w:tcBorders>
            <w:shd w:val="clear" w:color="auto" w:fill="D9D9D9" w:themeFill="background1" w:themeFillShade="D9"/>
            <w:noWrap/>
            <w:vAlign w:val="bottom"/>
            <w:hideMark/>
          </w:tcPr>
          <w:p w:rsidR="001D3EA5" w:rsidRPr="004F2203" w:rsidRDefault="001D3EA5" w:rsidP="00260397">
            <w:pPr>
              <w:tabs>
                <w:tab w:val="left" w:pos="9486"/>
              </w:tabs>
              <w:suppressAutoHyphens w:val="0"/>
              <w:jc w:val="center"/>
              <w:rPr>
                <w:rFonts w:eastAsia="Times New Roman" w:cs="Arial"/>
                <w:b/>
                <w:color w:val="000000"/>
                <w:sz w:val="18"/>
                <w:szCs w:val="20"/>
                <w:lang w:eastAsia="it-CH"/>
              </w:rPr>
            </w:pPr>
            <w:r w:rsidRPr="004F2203">
              <w:rPr>
                <w:rFonts w:eastAsia="Times New Roman" w:cs="Arial"/>
                <w:b/>
                <w:color w:val="000000"/>
                <w:sz w:val="18"/>
                <w:szCs w:val="20"/>
                <w:lang w:eastAsia="it-CH"/>
              </w:rPr>
              <w:t>2010</w:t>
            </w:r>
          </w:p>
        </w:tc>
      </w:tr>
      <w:tr w:rsidR="001D3EA5" w:rsidRPr="001D3EA5" w:rsidTr="00B74998">
        <w:trPr>
          <w:trHeight w:val="255"/>
          <w:jc w:val="center"/>
        </w:trPr>
        <w:tc>
          <w:tcPr>
            <w:tcW w:w="2785" w:type="pct"/>
            <w:tcBorders>
              <w:bottom w:val="single" w:sz="4" w:space="0" w:color="auto"/>
              <w:right w:val="single" w:sz="4" w:space="0" w:color="auto"/>
            </w:tcBorders>
            <w:shd w:val="clear" w:color="auto" w:fill="auto"/>
            <w:noWrap/>
            <w:vAlign w:val="center"/>
            <w:hideMark/>
          </w:tcPr>
          <w:p w:rsidR="001D3EA5" w:rsidRPr="001D3EA5" w:rsidRDefault="001D3EA5" w:rsidP="00260397">
            <w:pPr>
              <w:tabs>
                <w:tab w:val="left" w:pos="9486"/>
              </w:tabs>
              <w:suppressAutoHyphens w:val="0"/>
              <w:jc w:val="left"/>
              <w:rPr>
                <w:rFonts w:eastAsia="Times New Roman" w:cs="Arial"/>
                <w:color w:val="000000"/>
                <w:sz w:val="18"/>
                <w:szCs w:val="20"/>
                <w:lang w:eastAsia="it-CH"/>
              </w:rPr>
            </w:pPr>
            <w:r w:rsidRPr="001D3EA5">
              <w:rPr>
                <w:rFonts w:eastAsia="Times New Roman" w:cs="Arial"/>
                <w:color w:val="000000"/>
                <w:sz w:val="18"/>
                <w:szCs w:val="20"/>
                <w:lang w:eastAsia="it-CH"/>
              </w:rPr>
              <w:t>1. Scienze umane e sociali</w:t>
            </w:r>
          </w:p>
        </w:tc>
        <w:tc>
          <w:tcPr>
            <w:tcW w:w="444" w:type="pct"/>
            <w:tcBorders>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20"/>
                <w:lang w:eastAsia="it-CH"/>
              </w:rPr>
            </w:pPr>
            <w:r w:rsidRPr="001D3EA5">
              <w:rPr>
                <w:rFonts w:eastAsia="Times New Roman" w:cs="Arial"/>
                <w:color w:val="000000"/>
                <w:sz w:val="18"/>
                <w:szCs w:val="20"/>
                <w:lang w:eastAsia="it-CH"/>
              </w:rPr>
              <w:t>2.7</w:t>
            </w:r>
          </w:p>
        </w:tc>
        <w:tc>
          <w:tcPr>
            <w:tcW w:w="443" w:type="pct"/>
            <w:tcBorders>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20"/>
                <w:lang w:eastAsia="it-CH"/>
              </w:rPr>
            </w:pPr>
            <w:r w:rsidRPr="001D3EA5">
              <w:rPr>
                <w:rFonts w:eastAsia="Times New Roman" w:cs="Arial"/>
                <w:color w:val="000000"/>
                <w:sz w:val="18"/>
                <w:szCs w:val="20"/>
                <w:lang w:eastAsia="it-CH"/>
              </w:rPr>
              <w:t>2.7</w:t>
            </w:r>
          </w:p>
        </w:tc>
        <w:tc>
          <w:tcPr>
            <w:tcW w:w="443" w:type="pct"/>
            <w:tcBorders>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20"/>
                <w:lang w:eastAsia="it-CH"/>
              </w:rPr>
            </w:pPr>
            <w:r w:rsidRPr="001D3EA5">
              <w:rPr>
                <w:rFonts w:eastAsia="Times New Roman" w:cs="Arial"/>
                <w:color w:val="000000"/>
                <w:sz w:val="18"/>
                <w:szCs w:val="20"/>
                <w:lang w:eastAsia="it-CH"/>
              </w:rPr>
              <w:t>2.7</w:t>
            </w:r>
          </w:p>
        </w:tc>
        <w:tc>
          <w:tcPr>
            <w:tcW w:w="443" w:type="pct"/>
            <w:tcBorders>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20"/>
                <w:lang w:eastAsia="it-CH"/>
              </w:rPr>
            </w:pPr>
            <w:r w:rsidRPr="001D3EA5">
              <w:rPr>
                <w:rFonts w:eastAsia="Times New Roman" w:cs="Arial"/>
                <w:color w:val="000000"/>
                <w:sz w:val="18"/>
                <w:szCs w:val="20"/>
                <w:lang w:eastAsia="it-CH"/>
              </w:rPr>
              <w:t>2.8</w:t>
            </w:r>
          </w:p>
        </w:tc>
        <w:tc>
          <w:tcPr>
            <w:tcW w:w="443" w:type="pct"/>
            <w:tcBorders>
              <w:left w:val="single" w:sz="4" w:space="0" w:color="auto"/>
              <w:bottom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20"/>
                <w:lang w:eastAsia="it-CH"/>
              </w:rPr>
            </w:pPr>
            <w:r w:rsidRPr="001D3EA5">
              <w:rPr>
                <w:rFonts w:eastAsia="Times New Roman" w:cs="Arial"/>
                <w:color w:val="000000"/>
                <w:sz w:val="18"/>
                <w:szCs w:val="20"/>
                <w:lang w:eastAsia="it-CH"/>
              </w:rPr>
              <w:t>2.8</w:t>
            </w:r>
          </w:p>
        </w:tc>
      </w:tr>
      <w:tr w:rsidR="001D3EA5" w:rsidRPr="001D3EA5" w:rsidTr="00B74998">
        <w:trPr>
          <w:trHeight w:val="255"/>
          <w:jc w:val="center"/>
        </w:trPr>
        <w:tc>
          <w:tcPr>
            <w:tcW w:w="2785" w:type="pct"/>
            <w:tcBorders>
              <w:top w:val="single" w:sz="4" w:space="0" w:color="auto"/>
              <w:bottom w:val="single" w:sz="4" w:space="0" w:color="auto"/>
              <w:right w:val="single" w:sz="4" w:space="0" w:color="auto"/>
            </w:tcBorders>
            <w:shd w:val="clear" w:color="auto" w:fill="auto"/>
            <w:noWrap/>
            <w:vAlign w:val="center"/>
            <w:hideMark/>
          </w:tcPr>
          <w:p w:rsidR="001D3EA5" w:rsidRPr="001D3EA5" w:rsidRDefault="001D3EA5" w:rsidP="00260397">
            <w:pPr>
              <w:tabs>
                <w:tab w:val="left" w:pos="9486"/>
              </w:tabs>
              <w:suppressAutoHyphens w:val="0"/>
              <w:jc w:val="left"/>
              <w:rPr>
                <w:rFonts w:eastAsia="Times New Roman" w:cs="Arial"/>
                <w:color w:val="000000"/>
                <w:sz w:val="18"/>
                <w:szCs w:val="20"/>
                <w:lang w:eastAsia="it-CH"/>
              </w:rPr>
            </w:pPr>
            <w:r w:rsidRPr="001D3EA5">
              <w:rPr>
                <w:rFonts w:eastAsia="Times New Roman" w:cs="Arial"/>
                <w:color w:val="000000"/>
                <w:sz w:val="18"/>
                <w:szCs w:val="20"/>
                <w:lang w:eastAsia="it-CH"/>
              </w:rPr>
              <w:t>2. Scienze economiche</w:t>
            </w:r>
          </w:p>
        </w:tc>
        <w:tc>
          <w:tcPr>
            <w:tcW w:w="4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20"/>
                <w:lang w:eastAsia="it-CH"/>
              </w:rPr>
            </w:pPr>
            <w:r w:rsidRPr="001D3EA5">
              <w:rPr>
                <w:rFonts w:eastAsia="Times New Roman" w:cs="Arial"/>
                <w:color w:val="000000"/>
                <w:sz w:val="18"/>
                <w:szCs w:val="20"/>
                <w:lang w:eastAsia="it-CH"/>
              </w:rPr>
              <w:t>2.4</w:t>
            </w:r>
          </w:p>
        </w:tc>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20"/>
                <w:lang w:eastAsia="it-CH"/>
              </w:rPr>
            </w:pPr>
            <w:r w:rsidRPr="001D3EA5">
              <w:rPr>
                <w:rFonts w:eastAsia="Times New Roman" w:cs="Arial"/>
                <w:color w:val="000000"/>
                <w:sz w:val="18"/>
                <w:szCs w:val="20"/>
                <w:lang w:eastAsia="it-CH"/>
              </w:rPr>
              <w:t>2.5</w:t>
            </w:r>
          </w:p>
        </w:tc>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20"/>
                <w:lang w:eastAsia="it-CH"/>
              </w:rPr>
            </w:pPr>
            <w:r w:rsidRPr="001D3EA5">
              <w:rPr>
                <w:rFonts w:eastAsia="Times New Roman" w:cs="Arial"/>
                <w:color w:val="000000"/>
                <w:sz w:val="18"/>
                <w:szCs w:val="20"/>
                <w:lang w:eastAsia="it-CH"/>
              </w:rPr>
              <w:t>2.4</w:t>
            </w:r>
          </w:p>
        </w:tc>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20"/>
                <w:lang w:eastAsia="it-CH"/>
              </w:rPr>
            </w:pPr>
            <w:r w:rsidRPr="001D3EA5">
              <w:rPr>
                <w:rFonts w:eastAsia="Times New Roman" w:cs="Arial"/>
                <w:color w:val="000000"/>
                <w:sz w:val="18"/>
                <w:szCs w:val="20"/>
                <w:lang w:eastAsia="it-CH"/>
              </w:rPr>
              <w:t>2.6</w:t>
            </w:r>
          </w:p>
        </w:tc>
        <w:tc>
          <w:tcPr>
            <w:tcW w:w="443" w:type="pct"/>
            <w:tcBorders>
              <w:top w:val="single" w:sz="4" w:space="0" w:color="auto"/>
              <w:left w:val="single" w:sz="4" w:space="0" w:color="auto"/>
              <w:bottom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20"/>
                <w:lang w:eastAsia="it-CH"/>
              </w:rPr>
            </w:pPr>
            <w:r w:rsidRPr="001D3EA5">
              <w:rPr>
                <w:rFonts w:eastAsia="Times New Roman" w:cs="Arial"/>
                <w:color w:val="000000"/>
                <w:sz w:val="18"/>
                <w:szCs w:val="20"/>
                <w:lang w:eastAsia="it-CH"/>
              </w:rPr>
              <w:t>2.6</w:t>
            </w:r>
          </w:p>
        </w:tc>
      </w:tr>
      <w:tr w:rsidR="001D3EA5" w:rsidRPr="001D3EA5" w:rsidTr="00B74998">
        <w:trPr>
          <w:trHeight w:val="255"/>
          <w:jc w:val="center"/>
        </w:trPr>
        <w:tc>
          <w:tcPr>
            <w:tcW w:w="2785" w:type="pct"/>
            <w:tcBorders>
              <w:top w:val="single" w:sz="4" w:space="0" w:color="auto"/>
              <w:bottom w:val="single" w:sz="4" w:space="0" w:color="auto"/>
              <w:right w:val="single" w:sz="4" w:space="0" w:color="auto"/>
            </w:tcBorders>
            <w:shd w:val="clear" w:color="auto" w:fill="auto"/>
            <w:noWrap/>
            <w:vAlign w:val="center"/>
            <w:hideMark/>
          </w:tcPr>
          <w:p w:rsidR="001D3EA5" w:rsidRPr="001D3EA5" w:rsidRDefault="001D3EA5" w:rsidP="00260397">
            <w:pPr>
              <w:tabs>
                <w:tab w:val="left" w:pos="9486"/>
              </w:tabs>
              <w:suppressAutoHyphens w:val="0"/>
              <w:jc w:val="left"/>
              <w:rPr>
                <w:rFonts w:eastAsia="Times New Roman" w:cs="Arial"/>
                <w:color w:val="000000"/>
                <w:sz w:val="18"/>
                <w:szCs w:val="20"/>
                <w:lang w:eastAsia="it-CH"/>
              </w:rPr>
            </w:pPr>
            <w:r w:rsidRPr="001D3EA5">
              <w:rPr>
                <w:rFonts w:eastAsia="Times New Roman" w:cs="Arial"/>
                <w:color w:val="000000"/>
                <w:sz w:val="18"/>
                <w:szCs w:val="20"/>
                <w:lang w:eastAsia="it-CH"/>
              </w:rPr>
              <w:t>4. Scienze esatte e naturali</w:t>
            </w:r>
          </w:p>
        </w:tc>
        <w:tc>
          <w:tcPr>
            <w:tcW w:w="4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20"/>
                <w:lang w:eastAsia="it-CH"/>
              </w:rPr>
            </w:pPr>
            <w:r w:rsidRPr="001D3EA5">
              <w:rPr>
                <w:rFonts w:eastAsia="Times New Roman" w:cs="Arial"/>
                <w:color w:val="000000"/>
                <w:sz w:val="18"/>
                <w:szCs w:val="20"/>
                <w:lang w:eastAsia="it-CH"/>
              </w:rPr>
              <w:t>2.1</w:t>
            </w:r>
          </w:p>
        </w:tc>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20"/>
                <w:lang w:eastAsia="it-CH"/>
              </w:rPr>
            </w:pPr>
            <w:r w:rsidRPr="001D3EA5">
              <w:rPr>
                <w:rFonts w:eastAsia="Times New Roman" w:cs="Arial"/>
                <w:color w:val="000000"/>
                <w:sz w:val="18"/>
                <w:szCs w:val="20"/>
                <w:lang w:eastAsia="it-CH"/>
              </w:rPr>
              <w:t>2.1</w:t>
            </w:r>
          </w:p>
        </w:tc>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20"/>
                <w:lang w:eastAsia="it-CH"/>
              </w:rPr>
            </w:pPr>
            <w:r w:rsidRPr="001D3EA5">
              <w:rPr>
                <w:rFonts w:eastAsia="Times New Roman" w:cs="Arial"/>
                <w:color w:val="000000"/>
                <w:sz w:val="18"/>
                <w:szCs w:val="20"/>
                <w:lang w:eastAsia="it-CH"/>
              </w:rPr>
              <w:t>2.1</w:t>
            </w:r>
          </w:p>
        </w:tc>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20"/>
                <w:lang w:eastAsia="it-CH"/>
              </w:rPr>
            </w:pPr>
            <w:r w:rsidRPr="001D3EA5">
              <w:rPr>
                <w:rFonts w:eastAsia="Times New Roman" w:cs="Arial"/>
                <w:color w:val="000000"/>
                <w:sz w:val="18"/>
                <w:szCs w:val="20"/>
                <w:lang w:eastAsia="it-CH"/>
              </w:rPr>
              <w:t>2.1</w:t>
            </w:r>
          </w:p>
        </w:tc>
        <w:tc>
          <w:tcPr>
            <w:tcW w:w="443" w:type="pct"/>
            <w:tcBorders>
              <w:top w:val="single" w:sz="4" w:space="0" w:color="auto"/>
              <w:left w:val="single" w:sz="4" w:space="0" w:color="auto"/>
              <w:bottom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20"/>
                <w:lang w:eastAsia="it-CH"/>
              </w:rPr>
            </w:pPr>
            <w:r w:rsidRPr="001D3EA5">
              <w:rPr>
                <w:rFonts w:eastAsia="Times New Roman" w:cs="Arial"/>
                <w:color w:val="000000"/>
                <w:sz w:val="18"/>
                <w:szCs w:val="20"/>
                <w:lang w:eastAsia="it-CH"/>
              </w:rPr>
              <w:t>2.1</w:t>
            </w:r>
          </w:p>
        </w:tc>
      </w:tr>
      <w:tr w:rsidR="001D3EA5" w:rsidRPr="001D3EA5" w:rsidTr="00B74998">
        <w:trPr>
          <w:trHeight w:val="255"/>
          <w:jc w:val="center"/>
        </w:trPr>
        <w:tc>
          <w:tcPr>
            <w:tcW w:w="2785" w:type="pct"/>
            <w:tcBorders>
              <w:top w:val="single" w:sz="4" w:space="0" w:color="auto"/>
              <w:right w:val="single" w:sz="4" w:space="0" w:color="auto"/>
            </w:tcBorders>
            <w:shd w:val="clear" w:color="auto" w:fill="auto"/>
            <w:noWrap/>
            <w:vAlign w:val="center"/>
            <w:hideMark/>
          </w:tcPr>
          <w:p w:rsidR="001D3EA5" w:rsidRPr="001D3EA5" w:rsidRDefault="001D3EA5" w:rsidP="00260397">
            <w:pPr>
              <w:tabs>
                <w:tab w:val="left" w:pos="9486"/>
              </w:tabs>
              <w:suppressAutoHyphens w:val="0"/>
              <w:jc w:val="left"/>
              <w:rPr>
                <w:rFonts w:eastAsia="Times New Roman" w:cs="Arial"/>
                <w:color w:val="000000"/>
                <w:sz w:val="18"/>
                <w:szCs w:val="20"/>
                <w:lang w:eastAsia="it-CH"/>
              </w:rPr>
            </w:pPr>
            <w:r w:rsidRPr="001D3EA5">
              <w:rPr>
                <w:rFonts w:eastAsia="Times New Roman" w:cs="Arial"/>
                <w:color w:val="000000"/>
                <w:sz w:val="18"/>
                <w:szCs w:val="20"/>
                <w:lang w:eastAsia="it-CH"/>
              </w:rPr>
              <w:t>6. Scienze tecniche</w:t>
            </w:r>
          </w:p>
        </w:tc>
        <w:tc>
          <w:tcPr>
            <w:tcW w:w="444"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20"/>
                <w:lang w:eastAsia="it-CH"/>
              </w:rPr>
            </w:pPr>
            <w:r w:rsidRPr="001D3EA5">
              <w:rPr>
                <w:rFonts w:eastAsia="Times New Roman" w:cs="Arial"/>
                <w:color w:val="000000"/>
                <w:sz w:val="18"/>
                <w:szCs w:val="20"/>
                <w:lang w:eastAsia="it-CH"/>
              </w:rPr>
              <w:t>2.3</w:t>
            </w:r>
          </w:p>
        </w:tc>
        <w:tc>
          <w:tcPr>
            <w:tcW w:w="443"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20"/>
                <w:lang w:eastAsia="it-CH"/>
              </w:rPr>
            </w:pPr>
            <w:r w:rsidRPr="001D3EA5">
              <w:rPr>
                <w:rFonts w:eastAsia="Times New Roman" w:cs="Arial"/>
                <w:color w:val="000000"/>
                <w:sz w:val="18"/>
                <w:szCs w:val="20"/>
                <w:lang w:eastAsia="it-CH"/>
              </w:rPr>
              <w:t>2.3</w:t>
            </w:r>
          </w:p>
        </w:tc>
        <w:tc>
          <w:tcPr>
            <w:tcW w:w="443"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20"/>
                <w:lang w:eastAsia="it-CH"/>
              </w:rPr>
            </w:pPr>
            <w:r w:rsidRPr="001D3EA5">
              <w:rPr>
                <w:rFonts w:eastAsia="Times New Roman" w:cs="Arial"/>
                <w:color w:val="000000"/>
                <w:sz w:val="18"/>
                <w:szCs w:val="20"/>
                <w:lang w:eastAsia="it-CH"/>
              </w:rPr>
              <w:t>2.4</w:t>
            </w:r>
          </w:p>
        </w:tc>
        <w:tc>
          <w:tcPr>
            <w:tcW w:w="443" w:type="pct"/>
            <w:tcBorders>
              <w:top w:val="single" w:sz="4" w:space="0" w:color="auto"/>
              <w:left w:val="single" w:sz="4" w:space="0" w:color="auto"/>
              <w:righ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20"/>
                <w:lang w:eastAsia="it-CH"/>
              </w:rPr>
            </w:pPr>
            <w:r w:rsidRPr="001D3EA5">
              <w:rPr>
                <w:rFonts w:eastAsia="Times New Roman" w:cs="Arial"/>
                <w:color w:val="000000"/>
                <w:sz w:val="18"/>
                <w:szCs w:val="20"/>
                <w:lang w:eastAsia="it-CH"/>
              </w:rPr>
              <w:t>2.4</w:t>
            </w:r>
          </w:p>
        </w:tc>
        <w:tc>
          <w:tcPr>
            <w:tcW w:w="443" w:type="pct"/>
            <w:tcBorders>
              <w:top w:val="single" w:sz="4" w:space="0" w:color="auto"/>
              <w:left w:val="single" w:sz="4" w:space="0" w:color="auto"/>
            </w:tcBorders>
            <w:shd w:val="clear" w:color="auto" w:fill="auto"/>
            <w:noWrap/>
            <w:vAlign w:val="bottom"/>
            <w:hideMark/>
          </w:tcPr>
          <w:p w:rsidR="001D3EA5" w:rsidRPr="001D3EA5" w:rsidRDefault="001D3EA5" w:rsidP="00260397">
            <w:pPr>
              <w:tabs>
                <w:tab w:val="left" w:pos="9486"/>
              </w:tabs>
              <w:suppressAutoHyphens w:val="0"/>
              <w:jc w:val="center"/>
              <w:rPr>
                <w:rFonts w:eastAsia="Times New Roman" w:cs="Arial"/>
                <w:color w:val="000000"/>
                <w:sz w:val="18"/>
                <w:szCs w:val="20"/>
                <w:lang w:eastAsia="it-CH"/>
              </w:rPr>
            </w:pPr>
            <w:r w:rsidRPr="001D3EA5">
              <w:rPr>
                <w:rFonts w:eastAsia="Times New Roman" w:cs="Arial"/>
                <w:color w:val="000000"/>
                <w:sz w:val="18"/>
                <w:szCs w:val="20"/>
                <w:lang w:eastAsia="it-CH"/>
              </w:rPr>
              <w:t>2.4</w:t>
            </w:r>
          </w:p>
        </w:tc>
      </w:tr>
    </w:tbl>
    <w:p w:rsidR="006C32B6" w:rsidRDefault="000C17FF" w:rsidP="00B87577">
      <w:pPr>
        <w:tabs>
          <w:tab w:val="left" w:pos="9486"/>
        </w:tabs>
        <w:rPr>
          <w:sz w:val="18"/>
          <w:szCs w:val="18"/>
        </w:rPr>
      </w:pPr>
      <w:r>
        <w:rPr>
          <w:sz w:val="18"/>
          <w:szCs w:val="18"/>
        </w:rPr>
        <w:t xml:space="preserve">Nota: la macroarea disciplinare 1 comprende </w:t>
      </w:r>
      <w:r w:rsidR="00CD7B95">
        <w:rPr>
          <w:sz w:val="18"/>
          <w:szCs w:val="18"/>
        </w:rPr>
        <w:t>COM</w:t>
      </w:r>
      <w:r w:rsidR="006C32B6">
        <w:rPr>
          <w:sz w:val="18"/>
          <w:szCs w:val="18"/>
        </w:rPr>
        <w:t xml:space="preserve">, </w:t>
      </w:r>
      <w:r>
        <w:rPr>
          <w:sz w:val="18"/>
          <w:szCs w:val="18"/>
        </w:rPr>
        <w:t>la macroarea disciplinare 2 comprende</w:t>
      </w:r>
      <w:r w:rsidR="006C32B6">
        <w:rPr>
          <w:sz w:val="18"/>
          <w:szCs w:val="18"/>
        </w:rPr>
        <w:t xml:space="preserve"> ECO, </w:t>
      </w:r>
      <w:r>
        <w:rPr>
          <w:sz w:val="18"/>
          <w:szCs w:val="18"/>
        </w:rPr>
        <w:t>la macroarea disciplinare 4 comprende</w:t>
      </w:r>
      <w:r w:rsidR="006C32B6">
        <w:rPr>
          <w:sz w:val="18"/>
          <w:szCs w:val="18"/>
        </w:rPr>
        <w:t xml:space="preserve"> INF</w:t>
      </w:r>
      <w:r w:rsidR="004603EA" w:rsidRPr="00957B11">
        <w:rPr>
          <w:sz w:val="18"/>
          <w:szCs w:val="18"/>
        </w:rPr>
        <w:t>,</w:t>
      </w:r>
      <w:r w:rsidR="006C32B6" w:rsidRPr="00957B11">
        <w:rPr>
          <w:sz w:val="18"/>
          <w:szCs w:val="18"/>
        </w:rPr>
        <w:t xml:space="preserve"> </w:t>
      </w:r>
      <w:r w:rsidRPr="00957B11">
        <w:rPr>
          <w:sz w:val="18"/>
          <w:szCs w:val="18"/>
        </w:rPr>
        <w:t>la</w:t>
      </w:r>
      <w:r>
        <w:rPr>
          <w:sz w:val="18"/>
          <w:szCs w:val="18"/>
        </w:rPr>
        <w:t xml:space="preserve"> macroarea disciplinare 6 comprende </w:t>
      </w:r>
      <w:r w:rsidR="006C32B6">
        <w:rPr>
          <w:sz w:val="18"/>
          <w:szCs w:val="18"/>
        </w:rPr>
        <w:t>ARC.</w:t>
      </w:r>
    </w:p>
    <w:p w:rsidR="008908A7" w:rsidRPr="00EA516B" w:rsidRDefault="008908A7" w:rsidP="000351FF">
      <w:pPr>
        <w:tabs>
          <w:tab w:val="left" w:pos="9486"/>
        </w:tabs>
        <w:spacing w:before="80" w:after="80"/>
        <w:rPr>
          <w:sz w:val="24"/>
          <w:szCs w:val="24"/>
        </w:rPr>
      </w:pPr>
    </w:p>
    <w:p w:rsidR="00255AD1" w:rsidRPr="00EA516B" w:rsidRDefault="00A7671F" w:rsidP="00A7671F">
      <w:pPr>
        <w:pStyle w:val="Titolo3"/>
        <w:tabs>
          <w:tab w:val="left" w:pos="9486"/>
        </w:tabs>
        <w:jc w:val="both"/>
        <w:rPr>
          <w:sz w:val="24"/>
          <w:szCs w:val="24"/>
        </w:rPr>
      </w:pPr>
      <w:bookmarkStart w:id="595" w:name="_Toc102398565"/>
      <w:bookmarkStart w:id="596" w:name="_Toc102485357"/>
      <w:bookmarkStart w:id="597" w:name="_Toc102574165"/>
      <w:bookmarkStart w:id="598" w:name="_Toc102575351"/>
      <w:bookmarkStart w:id="599" w:name="_Toc103092299"/>
      <w:bookmarkStart w:id="600" w:name="_Toc103175723"/>
      <w:bookmarkStart w:id="601" w:name="_Toc103177433"/>
      <w:bookmarkStart w:id="602" w:name="_Toc103267323"/>
      <w:bookmarkStart w:id="603" w:name="_Toc103336434"/>
      <w:bookmarkStart w:id="604" w:name="_Toc103352357"/>
      <w:bookmarkStart w:id="605" w:name="_Toc103610955"/>
      <w:bookmarkStart w:id="606" w:name="_Toc103612236"/>
      <w:bookmarkStart w:id="607" w:name="_Toc103778662"/>
      <w:bookmarkStart w:id="608" w:name="_Toc103783071"/>
      <w:bookmarkStart w:id="609" w:name="_Toc103783138"/>
      <w:bookmarkStart w:id="610" w:name="_Toc103957246"/>
      <w:bookmarkStart w:id="611" w:name="_Toc104206872"/>
      <w:bookmarkStart w:id="612" w:name="_Toc104207937"/>
      <w:bookmarkStart w:id="613" w:name="_Toc104213760"/>
      <w:bookmarkStart w:id="614" w:name="_Toc104216975"/>
      <w:bookmarkStart w:id="615" w:name="_Toc104805505"/>
      <w:bookmarkStart w:id="616" w:name="_Toc104814779"/>
      <w:bookmarkStart w:id="617" w:name="_Toc134453067"/>
      <w:bookmarkStart w:id="618" w:name="_Toc135652496"/>
      <w:bookmarkStart w:id="619" w:name="_Toc135665147"/>
      <w:bookmarkStart w:id="620" w:name="_Toc135665299"/>
      <w:bookmarkStart w:id="621" w:name="_Toc135751596"/>
      <w:bookmarkStart w:id="622" w:name="_Toc135926639"/>
      <w:bookmarkStart w:id="623" w:name="_Toc135996321"/>
      <w:bookmarkStart w:id="624" w:name="_Toc136340775"/>
      <w:bookmarkStart w:id="625" w:name="_Toc136356037"/>
      <w:bookmarkStart w:id="626" w:name="_Toc136615936"/>
      <w:bookmarkStart w:id="627" w:name="_Toc136859429"/>
      <w:bookmarkStart w:id="628" w:name="_Toc136860131"/>
      <w:bookmarkStart w:id="629" w:name="_Toc136944784"/>
      <w:bookmarkStart w:id="630" w:name="_Toc136945250"/>
      <w:bookmarkStart w:id="631" w:name="_Toc137478059"/>
      <w:r>
        <w:rPr>
          <w:sz w:val="24"/>
          <w:szCs w:val="24"/>
        </w:rPr>
        <w:lastRenderedPageBreak/>
        <w:t xml:space="preserve">2.3.2 </w:t>
      </w:r>
      <w:r w:rsidR="00290065" w:rsidRPr="00EA516B">
        <w:rPr>
          <w:sz w:val="24"/>
          <w:szCs w:val="24"/>
        </w:rPr>
        <w:t xml:space="preserve">b) </w:t>
      </w:r>
      <w:r w:rsidR="00255AD1" w:rsidRPr="00EA516B">
        <w:rPr>
          <w:sz w:val="24"/>
          <w:szCs w:val="24"/>
        </w:rPr>
        <w:t>Prestazioni della ricerca</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p w:rsidR="00255AD1" w:rsidRPr="00EA516B" w:rsidRDefault="00491E70" w:rsidP="00A7671F">
      <w:pPr>
        <w:pStyle w:val="Titolo4"/>
        <w:tabs>
          <w:tab w:val="left" w:pos="9486"/>
        </w:tabs>
        <w:ind w:left="0" w:firstLine="0"/>
        <w:jc w:val="both"/>
        <w:rPr>
          <w:sz w:val="24"/>
          <w:szCs w:val="24"/>
        </w:rPr>
      </w:pPr>
      <w:r w:rsidRPr="00EA516B">
        <w:rPr>
          <w:sz w:val="24"/>
          <w:szCs w:val="24"/>
        </w:rPr>
        <w:t>b) 1:</w:t>
      </w:r>
      <w:r w:rsidR="00A532FE" w:rsidRPr="00EA516B">
        <w:rPr>
          <w:sz w:val="24"/>
          <w:szCs w:val="24"/>
        </w:rPr>
        <w:t xml:space="preserve"> la copertura dei costi della ricerca attraverso fondi terzi come percentuale dei costi della ricerca per area disciplinare</w:t>
      </w:r>
    </w:p>
    <w:p w:rsidR="00F41AD6" w:rsidRDefault="00EA7E85" w:rsidP="000351FF">
      <w:pPr>
        <w:tabs>
          <w:tab w:val="left" w:pos="9486"/>
        </w:tabs>
        <w:spacing w:before="80" w:after="80"/>
        <w:rPr>
          <w:sz w:val="24"/>
          <w:szCs w:val="24"/>
        </w:rPr>
      </w:pPr>
      <w:r>
        <w:rPr>
          <w:sz w:val="24"/>
          <w:szCs w:val="24"/>
        </w:rPr>
        <w:t xml:space="preserve">Come già spiegato nella parte dedicata agli obiettivi generali della ricerca (cfr. capitolo 2.1.2), i dati attualmente a disposizione </w:t>
      </w:r>
      <w:r w:rsidR="00DF0AE0">
        <w:rPr>
          <w:sz w:val="24"/>
          <w:szCs w:val="24"/>
        </w:rPr>
        <w:t>dell’</w:t>
      </w:r>
      <w:r>
        <w:rPr>
          <w:sz w:val="24"/>
          <w:szCs w:val="24"/>
        </w:rPr>
        <w:t xml:space="preserve">USI non permettono di valutare correttamente questo obiettivo, poiché non sono disponibili i valori relativi ai costi della ricerca per le singole facoltà. In futuro, grazie al nuovo sistema informativo, dovrebbe essere possibile. </w:t>
      </w:r>
      <w:r w:rsidR="00BE6FDA">
        <w:rPr>
          <w:sz w:val="24"/>
          <w:szCs w:val="24"/>
        </w:rPr>
        <w:t xml:space="preserve"> </w:t>
      </w:r>
    </w:p>
    <w:p w:rsidR="00EA7E85" w:rsidRPr="00EA7E85" w:rsidRDefault="00EA7E85" w:rsidP="000351FF">
      <w:pPr>
        <w:tabs>
          <w:tab w:val="left" w:pos="9486"/>
        </w:tabs>
        <w:spacing w:before="80" w:after="80"/>
        <w:rPr>
          <w:sz w:val="24"/>
          <w:szCs w:val="24"/>
        </w:rPr>
      </w:pPr>
      <w:r>
        <w:rPr>
          <w:sz w:val="24"/>
          <w:szCs w:val="24"/>
        </w:rPr>
        <w:t xml:space="preserve">I dati sul volume della ricerca competitiva da fondi nazionali (FNS e Innosuisse) e internazionali (EU), incluso il dettaglio per le affiliate all’USI, </w:t>
      </w:r>
      <w:r w:rsidRPr="00EA7E85">
        <w:rPr>
          <w:sz w:val="24"/>
          <w:szCs w:val="24"/>
        </w:rPr>
        <w:t xml:space="preserve">sono riportati nella </w:t>
      </w:r>
      <w:r w:rsidRPr="00EA7E85">
        <w:rPr>
          <w:sz w:val="24"/>
          <w:szCs w:val="24"/>
        </w:rPr>
        <w:fldChar w:fldCharType="begin"/>
      </w:r>
      <w:r w:rsidRPr="00EA7E85">
        <w:rPr>
          <w:sz w:val="24"/>
          <w:szCs w:val="24"/>
        </w:rPr>
        <w:instrText xml:space="preserve"> REF _Ref133504599 \h  \* MERGEFORMAT </w:instrText>
      </w:r>
      <w:r w:rsidRPr="00EA7E85">
        <w:rPr>
          <w:sz w:val="24"/>
          <w:szCs w:val="24"/>
        </w:rPr>
      </w:r>
      <w:r w:rsidRPr="00EA7E85">
        <w:rPr>
          <w:sz w:val="24"/>
          <w:szCs w:val="24"/>
        </w:rPr>
        <w:fldChar w:fldCharType="separate"/>
      </w:r>
      <w:r w:rsidR="005E0B02" w:rsidRPr="005E0B02">
        <w:rPr>
          <w:sz w:val="24"/>
          <w:szCs w:val="24"/>
        </w:rPr>
        <w:t>Tabella 20</w:t>
      </w:r>
      <w:r w:rsidRPr="00EA7E85">
        <w:rPr>
          <w:sz w:val="24"/>
          <w:szCs w:val="24"/>
        </w:rPr>
        <w:fldChar w:fldCharType="end"/>
      </w:r>
      <w:r w:rsidRPr="00EA7E85">
        <w:rPr>
          <w:sz w:val="24"/>
          <w:szCs w:val="24"/>
        </w:rPr>
        <w:t xml:space="preserve">. </w:t>
      </w:r>
      <w:r>
        <w:rPr>
          <w:sz w:val="24"/>
          <w:szCs w:val="24"/>
        </w:rPr>
        <w:t xml:space="preserve">In confronto al 2021, </w:t>
      </w:r>
      <w:r w:rsidR="00C026A8">
        <w:rPr>
          <w:sz w:val="24"/>
          <w:szCs w:val="24"/>
        </w:rPr>
        <w:t>nel 2022</w:t>
      </w:r>
      <w:r>
        <w:rPr>
          <w:sz w:val="24"/>
          <w:szCs w:val="24"/>
        </w:rPr>
        <w:t xml:space="preserve"> il volume dei finanziamenti per la ricerca competitiva ottenuti da</w:t>
      </w:r>
      <w:r w:rsidR="00DF0AE0">
        <w:rPr>
          <w:sz w:val="24"/>
          <w:szCs w:val="24"/>
        </w:rPr>
        <w:t>ll’</w:t>
      </w:r>
      <w:r>
        <w:rPr>
          <w:sz w:val="24"/>
          <w:szCs w:val="24"/>
        </w:rPr>
        <w:t>USI è aumentato di 4.5 milioni di franchi e supera i 16 milioni di franchi. Questo risultato è frutto del lavoro di tutte le facoltà, che hanno incrementato gli importi ricevuti rispetto all’anno precedente: INF (+2.2 milioni), BMED (+1 milione), ECO (+0.5 milioni), ARC (+0.4 milioni) e COM (+0.4 milioni). Anche le affiliate (</w:t>
      </w:r>
      <w:r w:rsidR="00F9633F">
        <w:rPr>
          <w:sz w:val="24"/>
          <w:szCs w:val="24"/>
        </w:rPr>
        <w:t xml:space="preserve">Istituto ricerche solari Aldo e Cele Daccò </w:t>
      </w:r>
      <w:r>
        <w:rPr>
          <w:sz w:val="24"/>
          <w:szCs w:val="24"/>
        </w:rPr>
        <w:t xml:space="preserve">IRSOL, IRB e IOR) hanno aumentato i ricavi da ricerca competitiva per complessivi 0.7 milioni in confronto al 2021. Sommando gli 8.7 milioni degli istituti affiliati alle entrate delle facoltà </w:t>
      </w:r>
      <w:r w:rsidR="00DF0AE0">
        <w:rPr>
          <w:sz w:val="24"/>
          <w:szCs w:val="24"/>
        </w:rPr>
        <w:t>dell’</w:t>
      </w:r>
      <w:r>
        <w:rPr>
          <w:sz w:val="24"/>
          <w:szCs w:val="24"/>
        </w:rPr>
        <w:t xml:space="preserve">USI si ottengono 24.7 milioni di franchi. </w:t>
      </w:r>
    </w:p>
    <w:p w:rsidR="001C0A8D" w:rsidRDefault="001C0A8D">
      <w:pPr>
        <w:suppressAutoHyphens w:val="0"/>
        <w:spacing w:after="240"/>
        <w:jc w:val="left"/>
        <w:rPr>
          <w:rFonts w:eastAsia="Arial" w:cstheme="minorHAnsi"/>
          <w:b/>
          <w:bCs/>
          <w:noProof/>
          <w:sz w:val="20"/>
          <w:szCs w:val="20"/>
          <w:lang w:eastAsia="it-IT"/>
        </w:rPr>
      </w:pPr>
      <w:bookmarkStart w:id="632" w:name="_Ref104200758"/>
      <w:r>
        <w:br w:type="page"/>
      </w:r>
    </w:p>
    <w:p w:rsidR="000037E4" w:rsidRPr="000037E4" w:rsidRDefault="000037E4" w:rsidP="00DA6FED">
      <w:pPr>
        <w:pStyle w:val="Didascalia"/>
      </w:pPr>
      <w:bookmarkStart w:id="633" w:name="_Ref133504599"/>
      <w:r w:rsidRPr="00473F6F">
        <w:lastRenderedPageBreak/>
        <w:t xml:space="preserve">Tabella </w:t>
      </w:r>
      <w:r w:rsidRPr="00473F6F">
        <w:fldChar w:fldCharType="begin"/>
      </w:r>
      <w:r w:rsidRPr="00473F6F">
        <w:instrText xml:space="preserve"> SEQ Tabella \* ARABIC </w:instrText>
      </w:r>
      <w:r w:rsidRPr="00473F6F">
        <w:fldChar w:fldCharType="separate"/>
      </w:r>
      <w:r w:rsidR="005E0B02">
        <w:t>20</w:t>
      </w:r>
      <w:r w:rsidRPr="00473F6F">
        <w:fldChar w:fldCharType="end"/>
      </w:r>
      <w:bookmarkEnd w:id="632"/>
      <w:bookmarkEnd w:id="633"/>
      <w:r w:rsidRPr="00473F6F">
        <w:t xml:space="preserve"> – Evoluzione del volume della ricerca competitiva, professori in ETP e il loro rapporto, dal </w:t>
      </w:r>
      <w:r w:rsidR="004514F6">
        <w:t>2013</w:t>
      </w:r>
      <w:r w:rsidRPr="00473F6F">
        <w:t xml:space="preserve"> (fonti</w:t>
      </w:r>
      <w:r w:rsidR="006C32B6" w:rsidRPr="00473F6F">
        <w:t>:</w:t>
      </w:r>
      <w:r w:rsidRPr="00473F6F">
        <w:t xml:space="preserve"> USI</w:t>
      </w:r>
      <w:r w:rsidR="006C32B6" w:rsidRPr="00473F6F">
        <w:t>,</w:t>
      </w:r>
      <w:r w:rsidRPr="00473F6F">
        <w:t xml:space="preserve"> UST)</w:t>
      </w:r>
    </w:p>
    <w:tbl>
      <w:tblPr>
        <w:tblW w:w="10311" w:type="dxa"/>
        <w:jc w:val="center"/>
        <w:tblCellMar>
          <w:left w:w="70" w:type="dxa"/>
          <w:right w:w="70" w:type="dxa"/>
        </w:tblCellMar>
        <w:tblLook w:val="04A0" w:firstRow="1" w:lastRow="0" w:firstColumn="1" w:lastColumn="0" w:noHBand="0" w:noVBand="1"/>
      </w:tblPr>
      <w:tblGrid>
        <w:gridCol w:w="911"/>
        <w:gridCol w:w="910"/>
        <w:gridCol w:w="910"/>
        <w:gridCol w:w="910"/>
        <w:gridCol w:w="910"/>
        <w:gridCol w:w="910"/>
        <w:gridCol w:w="910"/>
        <w:gridCol w:w="910"/>
        <w:gridCol w:w="1010"/>
        <w:gridCol w:w="1010"/>
        <w:gridCol w:w="1010"/>
      </w:tblGrid>
      <w:tr w:rsidR="000037E4" w:rsidRPr="000037E4" w:rsidTr="006D21D2">
        <w:trPr>
          <w:trHeight w:val="285"/>
          <w:jc w:val="center"/>
        </w:trPr>
        <w:tc>
          <w:tcPr>
            <w:tcW w:w="911" w:type="dxa"/>
            <w:tcBorders>
              <w:right w:val="single" w:sz="4" w:space="0" w:color="FFFFFF" w:themeColor="background1"/>
            </w:tcBorders>
            <w:shd w:val="clear" w:color="auto" w:fill="D9D9D9" w:themeFill="background1" w:themeFillShade="D9"/>
            <w:noWrap/>
            <w:vAlign w:val="center"/>
            <w:hideMark/>
          </w:tcPr>
          <w:p w:rsidR="000037E4" w:rsidRPr="000037E4" w:rsidRDefault="000037E4" w:rsidP="000037E4">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CHF</w:t>
            </w:r>
          </w:p>
        </w:tc>
        <w:tc>
          <w:tcPr>
            <w:tcW w:w="910" w:type="dxa"/>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0037E4" w:rsidRPr="000037E4" w:rsidRDefault="000037E4" w:rsidP="000037E4">
            <w:pPr>
              <w:suppressAutoHyphens w:val="0"/>
              <w:jc w:val="right"/>
              <w:rPr>
                <w:rFonts w:eastAsia="Times New Roman" w:cs="Arial"/>
                <w:b/>
                <w:bCs/>
                <w:sz w:val="18"/>
                <w:szCs w:val="18"/>
                <w:lang w:eastAsia="it-CH"/>
              </w:rPr>
            </w:pPr>
            <w:r w:rsidRPr="000037E4">
              <w:rPr>
                <w:rFonts w:eastAsia="Times New Roman" w:cs="Arial"/>
                <w:b/>
                <w:bCs/>
                <w:sz w:val="18"/>
                <w:szCs w:val="18"/>
                <w:lang w:eastAsia="it-CH"/>
              </w:rPr>
              <w:t>2013</w:t>
            </w:r>
          </w:p>
        </w:tc>
        <w:tc>
          <w:tcPr>
            <w:tcW w:w="910" w:type="dxa"/>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0037E4" w:rsidRPr="000037E4" w:rsidRDefault="000037E4" w:rsidP="000037E4">
            <w:pPr>
              <w:suppressAutoHyphens w:val="0"/>
              <w:jc w:val="right"/>
              <w:rPr>
                <w:rFonts w:eastAsia="Times New Roman" w:cs="Arial"/>
                <w:b/>
                <w:bCs/>
                <w:sz w:val="18"/>
                <w:szCs w:val="18"/>
                <w:lang w:eastAsia="it-CH"/>
              </w:rPr>
            </w:pPr>
            <w:r w:rsidRPr="000037E4">
              <w:rPr>
                <w:rFonts w:eastAsia="Times New Roman" w:cs="Arial"/>
                <w:b/>
                <w:bCs/>
                <w:sz w:val="18"/>
                <w:szCs w:val="18"/>
                <w:lang w:eastAsia="it-CH"/>
              </w:rPr>
              <w:t>2014</w:t>
            </w:r>
          </w:p>
        </w:tc>
        <w:tc>
          <w:tcPr>
            <w:tcW w:w="910" w:type="dxa"/>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0037E4" w:rsidRPr="000037E4" w:rsidRDefault="000037E4" w:rsidP="000037E4">
            <w:pPr>
              <w:suppressAutoHyphens w:val="0"/>
              <w:jc w:val="right"/>
              <w:rPr>
                <w:rFonts w:eastAsia="Times New Roman" w:cs="Arial"/>
                <w:b/>
                <w:bCs/>
                <w:sz w:val="18"/>
                <w:szCs w:val="18"/>
                <w:lang w:eastAsia="it-CH"/>
              </w:rPr>
            </w:pPr>
            <w:r w:rsidRPr="000037E4">
              <w:rPr>
                <w:rFonts w:eastAsia="Times New Roman" w:cs="Arial"/>
                <w:b/>
                <w:bCs/>
                <w:sz w:val="18"/>
                <w:szCs w:val="18"/>
                <w:lang w:eastAsia="it-CH"/>
              </w:rPr>
              <w:t>2015</w:t>
            </w:r>
          </w:p>
        </w:tc>
        <w:tc>
          <w:tcPr>
            <w:tcW w:w="910" w:type="dxa"/>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0037E4" w:rsidRPr="000037E4" w:rsidRDefault="000037E4" w:rsidP="000037E4">
            <w:pPr>
              <w:suppressAutoHyphens w:val="0"/>
              <w:jc w:val="right"/>
              <w:rPr>
                <w:rFonts w:eastAsia="Times New Roman" w:cs="Arial"/>
                <w:b/>
                <w:bCs/>
                <w:sz w:val="18"/>
                <w:szCs w:val="18"/>
                <w:lang w:eastAsia="it-CH"/>
              </w:rPr>
            </w:pPr>
            <w:r w:rsidRPr="000037E4">
              <w:rPr>
                <w:rFonts w:eastAsia="Times New Roman" w:cs="Arial"/>
                <w:b/>
                <w:bCs/>
                <w:sz w:val="18"/>
                <w:szCs w:val="18"/>
                <w:lang w:eastAsia="it-CH"/>
              </w:rPr>
              <w:t>2016</w:t>
            </w:r>
          </w:p>
        </w:tc>
        <w:tc>
          <w:tcPr>
            <w:tcW w:w="910" w:type="dxa"/>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0037E4" w:rsidRPr="000037E4" w:rsidRDefault="000037E4" w:rsidP="000037E4">
            <w:pPr>
              <w:suppressAutoHyphens w:val="0"/>
              <w:jc w:val="right"/>
              <w:rPr>
                <w:rFonts w:eastAsia="Times New Roman" w:cs="Arial"/>
                <w:b/>
                <w:bCs/>
                <w:sz w:val="18"/>
                <w:szCs w:val="18"/>
                <w:lang w:eastAsia="it-CH"/>
              </w:rPr>
            </w:pPr>
            <w:r w:rsidRPr="000037E4">
              <w:rPr>
                <w:rFonts w:eastAsia="Times New Roman" w:cs="Arial"/>
                <w:b/>
                <w:bCs/>
                <w:sz w:val="18"/>
                <w:szCs w:val="18"/>
                <w:lang w:eastAsia="it-CH"/>
              </w:rPr>
              <w:t>2017</w:t>
            </w:r>
          </w:p>
        </w:tc>
        <w:tc>
          <w:tcPr>
            <w:tcW w:w="910" w:type="dxa"/>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0037E4" w:rsidRPr="000037E4" w:rsidRDefault="000037E4" w:rsidP="000037E4">
            <w:pPr>
              <w:suppressAutoHyphens w:val="0"/>
              <w:jc w:val="right"/>
              <w:rPr>
                <w:rFonts w:eastAsia="Times New Roman" w:cs="Arial"/>
                <w:b/>
                <w:bCs/>
                <w:sz w:val="18"/>
                <w:szCs w:val="18"/>
                <w:lang w:eastAsia="it-CH"/>
              </w:rPr>
            </w:pPr>
            <w:r w:rsidRPr="000037E4">
              <w:rPr>
                <w:rFonts w:eastAsia="Times New Roman" w:cs="Arial"/>
                <w:b/>
                <w:bCs/>
                <w:sz w:val="18"/>
                <w:szCs w:val="18"/>
                <w:lang w:eastAsia="it-CH"/>
              </w:rPr>
              <w:t>2018</w:t>
            </w:r>
          </w:p>
        </w:tc>
        <w:tc>
          <w:tcPr>
            <w:tcW w:w="910" w:type="dxa"/>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0037E4" w:rsidRPr="000037E4" w:rsidRDefault="000037E4" w:rsidP="000037E4">
            <w:pPr>
              <w:suppressAutoHyphens w:val="0"/>
              <w:jc w:val="right"/>
              <w:rPr>
                <w:rFonts w:eastAsia="Times New Roman" w:cs="Arial"/>
                <w:b/>
                <w:bCs/>
                <w:sz w:val="18"/>
                <w:szCs w:val="18"/>
                <w:lang w:eastAsia="it-CH"/>
              </w:rPr>
            </w:pPr>
            <w:r w:rsidRPr="000037E4">
              <w:rPr>
                <w:rFonts w:eastAsia="Times New Roman" w:cs="Arial"/>
                <w:b/>
                <w:bCs/>
                <w:sz w:val="18"/>
                <w:szCs w:val="18"/>
                <w:lang w:eastAsia="it-CH"/>
              </w:rPr>
              <w:t>2019</w:t>
            </w:r>
          </w:p>
        </w:tc>
        <w:tc>
          <w:tcPr>
            <w:tcW w:w="1010" w:type="dxa"/>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0037E4" w:rsidRPr="000037E4" w:rsidRDefault="000037E4" w:rsidP="000037E4">
            <w:pPr>
              <w:suppressAutoHyphens w:val="0"/>
              <w:jc w:val="right"/>
              <w:rPr>
                <w:rFonts w:eastAsia="Times New Roman" w:cs="Arial"/>
                <w:b/>
                <w:bCs/>
                <w:sz w:val="18"/>
                <w:szCs w:val="18"/>
                <w:lang w:eastAsia="it-CH"/>
              </w:rPr>
            </w:pPr>
            <w:r w:rsidRPr="000037E4">
              <w:rPr>
                <w:rFonts w:eastAsia="Times New Roman" w:cs="Arial"/>
                <w:b/>
                <w:bCs/>
                <w:sz w:val="18"/>
                <w:szCs w:val="18"/>
                <w:lang w:eastAsia="it-CH"/>
              </w:rPr>
              <w:t>2020</w:t>
            </w:r>
          </w:p>
        </w:tc>
        <w:tc>
          <w:tcPr>
            <w:tcW w:w="1010" w:type="dxa"/>
            <w:tcBorders>
              <w:left w:val="single" w:sz="4" w:space="0" w:color="FFFFFF" w:themeColor="background1"/>
            </w:tcBorders>
            <w:shd w:val="clear" w:color="auto" w:fill="D9D9D9" w:themeFill="background1" w:themeFillShade="D9"/>
            <w:noWrap/>
            <w:vAlign w:val="center"/>
            <w:hideMark/>
          </w:tcPr>
          <w:p w:rsidR="000037E4" w:rsidRPr="000037E4" w:rsidRDefault="000037E4" w:rsidP="000037E4">
            <w:pPr>
              <w:suppressAutoHyphens w:val="0"/>
              <w:jc w:val="right"/>
              <w:rPr>
                <w:rFonts w:eastAsia="Times New Roman" w:cs="Arial"/>
                <w:b/>
                <w:bCs/>
                <w:sz w:val="18"/>
                <w:szCs w:val="18"/>
                <w:lang w:eastAsia="it-CH"/>
              </w:rPr>
            </w:pPr>
            <w:r w:rsidRPr="000037E4">
              <w:rPr>
                <w:rFonts w:eastAsia="Times New Roman" w:cs="Arial"/>
                <w:b/>
                <w:bCs/>
                <w:sz w:val="18"/>
                <w:szCs w:val="18"/>
                <w:lang w:eastAsia="it-CH"/>
              </w:rPr>
              <w:t>2021</w:t>
            </w:r>
          </w:p>
        </w:tc>
        <w:tc>
          <w:tcPr>
            <w:tcW w:w="1010" w:type="dxa"/>
            <w:tcBorders>
              <w:left w:val="single" w:sz="4" w:space="0" w:color="FFFFFF" w:themeColor="background1"/>
            </w:tcBorders>
            <w:shd w:val="clear" w:color="auto" w:fill="D9D9D9" w:themeFill="background1" w:themeFillShade="D9"/>
            <w:vAlign w:val="center"/>
          </w:tcPr>
          <w:p w:rsidR="00C119E3" w:rsidRDefault="00C119E3" w:rsidP="00326709">
            <w:pPr>
              <w:suppressAutoHyphens w:val="0"/>
              <w:jc w:val="right"/>
              <w:rPr>
                <w:rFonts w:eastAsia="Times New Roman" w:cs="Arial"/>
                <w:b/>
                <w:bCs/>
                <w:sz w:val="18"/>
                <w:szCs w:val="18"/>
                <w:lang w:eastAsia="it-CH"/>
              </w:rPr>
            </w:pPr>
            <w:r>
              <w:rPr>
                <w:rFonts w:eastAsia="Times New Roman" w:cs="Arial"/>
                <w:b/>
                <w:bCs/>
                <w:sz w:val="18"/>
                <w:szCs w:val="18"/>
                <w:lang w:eastAsia="it-CH"/>
              </w:rPr>
              <w:t>2022</w:t>
            </w:r>
          </w:p>
        </w:tc>
      </w:tr>
      <w:tr w:rsidR="000037E4" w:rsidRPr="000037E4" w:rsidTr="006D21D2">
        <w:trPr>
          <w:trHeight w:val="285"/>
          <w:jc w:val="center"/>
        </w:trPr>
        <w:tc>
          <w:tcPr>
            <w:tcW w:w="911" w:type="dxa"/>
            <w:tcBorders>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ARC</w:t>
            </w:r>
          </w:p>
        </w:tc>
        <w:tc>
          <w:tcPr>
            <w:tcW w:w="9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866'049</w:t>
            </w:r>
          </w:p>
        </w:tc>
        <w:tc>
          <w:tcPr>
            <w:tcW w:w="9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561'592</w:t>
            </w:r>
          </w:p>
        </w:tc>
        <w:tc>
          <w:tcPr>
            <w:tcW w:w="9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484'557</w:t>
            </w:r>
          </w:p>
        </w:tc>
        <w:tc>
          <w:tcPr>
            <w:tcW w:w="9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690'533</w:t>
            </w:r>
          </w:p>
        </w:tc>
        <w:tc>
          <w:tcPr>
            <w:tcW w:w="9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1'030'956</w:t>
            </w:r>
          </w:p>
        </w:tc>
        <w:tc>
          <w:tcPr>
            <w:tcW w:w="9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1'310'622</w:t>
            </w:r>
          </w:p>
        </w:tc>
        <w:tc>
          <w:tcPr>
            <w:tcW w:w="9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1'435'258</w:t>
            </w:r>
          </w:p>
        </w:tc>
        <w:tc>
          <w:tcPr>
            <w:tcW w:w="10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1'498'432</w:t>
            </w:r>
          </w:p>
        </w:tc>
        <w:tc>
          <w:tcPr>
            <w:tcW w:w="1010" w:type="dxa"/>
            <w:tcBorders>
              <w:left w:val="single" w:sz="4" w:space="0" w:color="auto"/>
              <w:bottom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1'111'909</w:t>
            </w:r>
          </w:p>
        </w:tc>
        <w:tc>
          <w:tcPr>
            <w:tcW w:w="1010" w:type="dxa"/>
            <w:tcBorders>
              <w:left w:val="single" w:sz="4" w:space="0" w:color="auto"/>
              <w:bottom w:val="single" w:sz="4" w:space="0" w:color="auto"/>
            </w:tcBorders>
            <w:vAlign w:val="center"/>
          </w:tcPr>
          <w:p w:rsidR="00C119E3" w:rsidRPr="00C119E3" w:rsidRDefault="00C119E3" w:rsidP="00936B92">
            <w:pPr>
              <w:suppressAutoHyphens w:val="0"/>
              <w:jc w:val="center"/>
              <w:rPr>
                <w:rFonts w:eastAsia="Times New Roman" w:cs="Arial"/>
                <w:sz w:val="18"/>
                <w:szCs w:val="18"/>
                <w:lang w:eastAsia="it-CH"/>
              </w:rPr>
            </w:pPr>
            <w:r w:rsidRPr="00C119E3">
              <w:rPr>
                <w:rFonts w:eastAsia="Times New Roman" w:cs="Arial"/>
                <w:sz w:val="18"/>
                <w:szCs w:val="18"/>
                <w:lang w:eastAsia="it-CH"/>
              </w:rPr>
              <w:t>1'561'064</w:t>
            </w:r>
          </w:p>
        </w:tc>
      </w:tr>
      <w:tr w:rsidR="000037E4" w:rsidRPr="000037E4" w:rsidTr="006D21D2">
        <w:trPr>
          <w:trHeight w:val="285"/>
          <w:jc w:val="center"/>
        </w:trPr>
        <w:tc>
          <w:tcPr>
            <w:tcW w:w="911" w:type="dxa"/>
            <w:tcBorders>
              <w:top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ECO</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1'184'519</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1'448'874</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1'691'139</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1'551'033</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1'318'847</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1'619'696</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1'386'974</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2'112'309</w:t>
            </w:r>
          </w:p>
        </w:tc>
        <w:tc>
          <w:tcPr>
            <w:tcW w:w="1010" w:type="dxa"/>
            <w:tcBorders>
              <w:top w:val="single" w:sz="4" w:space="0" w:color="auto"/>
              <w:left w:val="single" w:sz="4" w:space="0" w:color="auto"/>
              <w:bottom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2'085'578</w:t>
            </w:r>
          </w:p>
        </w:tc>
        <w:tc>
          <w:tcPr>
            <w:tcW w:w="1010" w:type="dxa"/>
            <w:tcBorders>
              <w:top w:val="single" w:sz="4" w:space="0" w:color="auto"/>
              <w:left w:val="single" w:sz="4" w:space="0" w:color="auto"/>
              <w:bottom w:val="single" w:sz="4" w:space="0" w:color="auto"/>
            </w:tcBorders>
            <w:vAlign w:val="center"/>
          </w:tcPr>
          <w:p w:rsidR="00C119E3" w:rsidRPr="00C119E3" w:rsidRDefault="00C119E3" w:rsidP="00936B92">
            <w:pPr>
              <w:suppressAutoHyphens w:val="0"/>
              <w:jc w:val="center"/>
              <w:rPr>
                <w:rFonts w:eastAsia="Times New Roman" w:cs="Arial"/>
                <w:sz w:val="18"/>
                <w:szCs w:val="18"/>
                <w:lang w:eastAsia="it-CH"/>
              </w:rPr>
            </w:pPr>
            <w:r w:rsidRPr="00C119E3">
              <w:rPr>
                <w:rFonts w:eastAsia="Times New Roman" w:cs="Arial"/>
                <w:sz w:val="18"/>
                <w:szCs w:val="18"/>
                <w:lang w:eastAsia="it-CH"/>
              </w:rPr>
              <w:t>2'580'890</w:t>
            </w:r>
          </w:p>
        </w:tc>
      </w:tr>
      <w:tr w:rsidR="000037E4" w:rsidRPr="000037E4" w:rsidTr="006D21D2">
        <w:trPr>
          <w:trHeight w:val="285"/>
          <w:jc w:val="center"/>
        </w:trPr>
        <w:tc>
          <w:tcPr>
            <w:tcW w:w="911" w:type="dxa"/>
            <w:tcBorders>
              <w:top w:val="single" w:sz="4" w:space="0" w:color="auto"/>
              <w:bottom w:val="single" w:sz="4" w:space="0" w:color="auto"/>
              <w:right w:val="single" w:sz="4" w:space="0" w:color="auto"/>
            </w:tcBorders>
            <w:shd w:val="clear" w:color="auto" w:fill="auto"/>
            <w:noWrap/>
            <w:vAlign w:val="center"/>
            <w:hideMark/>
          </w:tcPr>
          <w:p w:rsidR="000037E4" w:rsidRPr="000037E4" w:rsidRDefault="00C119E3" w:rsidP="006C32B6">
            <w:pPr>
              <w:suppressAutoHyphens w:val="0"/>
              <w:jc w:val="left"/>
              <w:rPr>
                <w:rFonts w:eastAsia="Times New Roman" w:cs="Arial"/>
                <w:b/>
                <w:bCs/>
                <w:sz w:val="18"/>
                <w:szCs w:val="18"/>
                <w:lang w:eastAsia="it-CH"/>
              </w:rPr>
            </w:pPr>
            <w:r>
              <w:rPr>
                <w:rFonts w:eastAsia="Times New Roman" w:cs="Arial"/>
                <w:b/>
                <w:bCs/>
                <w:sz w:val="18"/>
                <w:szCs w:val="18"/>
                <w:lang w:eastAsia="it-CH"/>
              </w:rPr>
              <w:t>COM</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1'541'863</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1'420'832</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1'253'574</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1'268'229</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1'257'963</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1'123'992</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1'204'501</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1'721'453</w:t>
            </w:r>
          </w:p>
        </w:tc>
        <w:tc>
          <w:tcPr>
            <w:tcW w:w="1010" w:type="dxa"/>
            <w:tcBorders>
              <w:top w:val="single" w:sz="4" w:space="0" w:color="auto"/>
              <w:left w:val="single" w:sz="4" w:space="0" w:color="auto"/>
              <w:bottom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1'881'878</w:t>
            </w:r>
          </w:p>
        </w:tc>
        <w:tc>
          <w:tcPr>
            <w:tcW w:w="1010" w:type="dxa"/>
            <w:tcBorders>
              <w:top w:val="single" w:sz="4" w:space="0" w:color="auto"/>
              <w:left w:val="single" w:sz="4" w:space="0" w:color="auto"/>
              <w:bottom w:val="single" w:sz="4" w:space="0" w:color="auto"/>
            </w:tcBorders>
            <w:vAlign w:val="center"/>
          </w:tcPr>
          <w:p w:rsidR="00C119E3" w:rsidRPr="00C119E3" w:rsidRDefault="00C119E3" w:rsidP="00936B92">
            <w:pPr>
              <w:suppressAutoHyphens w:val="0"/>
              <w:jc w:val="center"/>
              <w:rPr>
                <w:rFonts w:eastAsia="Times New Roman" w:cs="Arial"/>
                <w:sz w:val="18"/>
                <w:szCs w:val="18"/>
                <w:lang w:eastAsia="it-CH"/>
              </w:rPr>
            </w:pPr>
            <w:r w:rsidRPr="00C119E3">
              <w:rPr>
                <w:rFonts w:eastAsia="Times New Roman" w:cs="Arial"/>
                <w:sz w:val="18"/>
                <w:szCs w:val="18"/>
                <w:lang w:eastAsia="it-CH"/>
              </w:rPr>
              <w:t>2'246'009</w:t>
            </w:r>
          </w:p>
        </w:tc>
      </w:tr>
      <w:tr w:rsidR="000037E4" w:rsidRPr="000037E4" w:rsidTr="006D21D2">
        <w:trPr>
          <w:trHeight w:val="285"/>
          <w:jc w:val="center"/>
        </w:trPr>
        <w:tc>
          <w:tcPr>
            <w:tcW w:w="911" w:type="dxa"/>
            <w:tcBorders>
              <w:top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INF</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4'107'232</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4'631'875</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4'902'718</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4'892'242</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4'382'773</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5'634'389</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4'817'689</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6'110'204</w:t>
            </w:r>
          </w:p>
        </w:tc>
        <w:tc>
          <w:tcPr>
            <w:tcW w:w="1010" w:type="dxa"/>
            <w:tcBorders>
              <w:top w:val="single" w:sz="4" w:space="0" w:color="auto"/>
              <w:left w:val="single" w:sz="4" w:space="0" w:color="auto"/>
              <w:bottom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5'937'548</w:t>
            </w:r>
          </w:p>
        </w:tc>
        <w:tc>
          <w:tcPr>
            <w:tcW w:w="1010" w:type="dxa"/>
            <w:tcBorders>
              <w:top w:val="single" w:sz="4" w:space="0" w:color="auto"/>
              <w:left w:val="single" w:sz="4" w:space="0" w:color="auto"/>
              <w:bottom w:val="single" w:sz="4" w:space="0" w:color="auto"/>
            </w:tcBorders>
            <w:vAlign w:val="center"/>
          </w:tcPr>
          <w:p w:rsidR="00C119E3" w:rsidRPr="00C119E3" w:rsidRDefault="00C119E3" w:rsidP="00936B92">
            <w:pPr>
              <w:suppressAutoHyphens w:val="0"/>
              <w:jc w:val="center"/>
              <w:rPr>
                <w:rFonts w:eastAsia="Times New Roman" w:cs="Arial"/>
                <w:sz w:val="18"/>
                <w:szCs w:val="18"/>
                <w:lang w:eastAsia="it-CH"/>
              </w:rPr>
            </w:pPr>
            <w:r w:rsidRPr="00C119E3">
              <w:rPr>
                <w:rFonts w:eastAsia="Times New Roman" w:cs="Arial"/>
                <w:sz w:val="18"/>
                <w:szCs w:val="18"/>
                <w:lang w:eastAsia="it-CH"/>
              </w:rPr>
              <w:t>8'114'585</w:t>
            </w:r>
          </w:p>
        </w:tc>
      </w:tr>
      <w:tr w:rsidR="000037E4" w:rsidRPr="000037E4" w:rsidTr="006D21D2">
        <w:trPr>
          <w:trHeight w:val="285"/>
          <w:jc w:val="center"/>
        </w:trPr>
        <w:tc>
          <w:tcPr>
            <w:tcW w:w="911" w:type="dxa"/>
            <w:tcBorders>
              <w:top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IRSOL</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1010" w:type="dxa"/>
            <w:tcBorders>
              <w:top w:val="single" w:sz="4" w:space="0" w:color="auto"/>
              <w:left w:val="single" w:sz="4" w:space="0" w:color="auto"/>
              <w:bottom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370'640</w:t>
            </w:r>
          </w:p>
        </w:tc>
        <w:tc>
          <w:tcPr>
            <w:tcW w:w="1010" w:type="dxa"/>
            <w:tcBorders>
              <w:top w:val="single" w:sz="4" w:space="0" w:color="auto"/>
              <w:left w:val="single" w:sz="4" w:space="0" w:color="auto"/>
              <w:bottom w:val="single" w:sz="4" w:space="0" w:color="auto"/>
            </w:tcBorders>
            <w:vAlign w:val="center"/>
          </w:tcPr>
          <w:p w:rsidR="00C119E3" w:rsidRPr="00C119E3" w:rsidRDefault="00C119E3" w:rsidP="00936B92">
            <w:pPr>
              <w:suppressAutoHyphens w:val="0"/>
              <w:jc w:val="center"/>
              <w:rPr>
                <w:rFonts w:eastAsia="Times New Roman" w:cs="Arial"/>
                <w:sz w:val="18"/>
                <w:szCs w:val="18"/>
                <w:lang w:eastAsia="it-CH"/>
              </w:rPr>
            </w:pPr>
            <w:r w:rsidRPr="00C119E3">
              <w:rPr>
                <w:rFonts w:eastAsia="Times New Roman" w:cs="Arial"/>
                <w:sz w:val="18"/>
                <w:szCs w:val="18"/>
                <w:lang w:eastAsia="it-CH"/>
              </w:rPr>
              <w:t>431'476</w:t>
            </w:r>
          </w:p>
        </w:tc>
      </w:tr>
      <w:tr w:rsidR="000037E4" w:rsidRPr="000037E4" w:rsidTr="006D21D2">
        <w:trPr>
          <w:trHeight w:val="285"/>
          <w:jc w:val="center"/>
        </w:trPr>
        <w:tc>
          <w:tcPr>
            <w:tcW w:w="911" w:type="dxa"/>
            <w:tcBorders>
              <w:top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BMED</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65'896</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110'496</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395'561</w:t>
            </w:r>
          </w:p>
        </w:tc>
        <w:tc>
          <w:tcPr>
            <w:tcW w:w="1010" w:type="dxa"/>
            <w:tcBorders>
              <w:top w:val="single" w:sz="4" w:space="0" w:color="auto"/>
              <w:left w:val="single" w:sz="4" w:space="0" w:color="auto"/>
              <w:bottom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527'453</w:t>
            </w:r>
          </w:p>
        </w:tc>
        <w:tc>
          <w:tcPr>
            <w:tcW w:w="1010" w:type="dxa"/>
            <w:tcBorders>
              <w:top w:val="single" w:sz="4" w:space="0" w:color="auto"/>
              <w:left w:val="single" w:sz="4" w:space="0" w:color="auto"/>
              <w:bottom w:val="single" w:sz="4" w:space="0" w:color="auto"/>
            </w:tcBorders>
            <w:vAlign w:val="center"/>
          </w:tcPr>
          <w:p w:rsidR="00C119E3" w:rsidRPr="00C119E3" w:rsidRDefault="00C119E3" w:rsidP="00936B92">
            <w:pPr>
              <w:suppressAutoHyphens w:val="0"/>
              <w:jc w:val="center"/>
              <w:rPr>
                <w:rFonts w:eastAsia="Times New Roman" w:cs="Arial"/>
                <w:sz w:val="18"/>
                <w:szCs w:val="18"/>
                <w:lang w:eastAsia="it-CH"/>
              </w:rPr>
            </w:pPr>
            <w:r w:rsidRPr="00C119E3">
              <w:rPr>
                <w:rFonts w:eastAsia="Times New Roman" w:cs="Arial"/>
                <w:sz w:val="18"/>
                <w:szCs w:val="18"/>
                <w:lang w:eastAsia="it-CH"/>
              </w:rPr>
              <w:t>1'514'799</w:t>
            </w:r>
          </w:p>
        </w:tc>
      </w:tr>
      <w:tr w:rsidR="000037E4" w:rsidRPr="000037E4" w:rsidTr="006D21D2">
        <w:trPr>
          <w:trHeight w:val="285"/>
          <w:jc w:val="center"/>
        </w:trPr>
        <w:tc>
          <w:tcPr>
            <w:tcW w:w="911" w:type="dxa"/>
            <w:tcBorders>
              <w:top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IRB</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1010" w:type="dxa"/>
            <w:tcBorders>
              <w:top w:val="single" w:sz="4" w:space="0" w:color="auto"/>
              <w:left w:val="single" w:sz="4" w:space="0" w:color="auto"/>
              <w:bottom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4'997'823</w:t>
            </w:r>
          </w:p>
        </w:tc>
        <w:tc>
          <w:tcPr>
            <w:tcW w:w="1010" w:type="dxa"/>
            <w:tcBorders>
              <w:top w:val="single" w:sz="4" w:space="0" w:color="auto"/>
              <w:left w:val="single" w:sz="4" w:space="0" w:color="auto"/>
              <w:bottom w:val="single" w:sz="4" w:space="0" w:color="auto"/>
            </w:tcBorders>
            <w:vAlign w:val="center"/>
          </w:tcPr>
          <w:p w:rsidR="00C119E3" w:rsidRPr="00C119E3" w:rsidRDefault="00C119E3" w:rsidP="00936B92">
            <w:pPr>
              <w:suppressAutoHyphens w:val="0"/>
              <w:jc w:val="center"/>
              <w:rPr>
                <w:rFonts w:eastAsia="Times New Roman" w:cs="Arial"/>
                <w:sz w:val="18"/>
                <w:szCs w:val="18"/>
                <w:lang w:eastAsia="it-CH"/>
              </w:rPr>
            </w:pPr>
            <w:r w:rsidRPr="00C119E3">
              <w:rPr>
                <w:rFonts w:eastAsia="Times New Roman" w:cs="Arial"/>
                <w:sz w:val="18"/>
                <w:szCs w:val="18"/>
                <w:lang w:eastAsia="it-CH"/>
              </w:rPr>
              <w:t>5'291'425</w:t>
            </w:r>
          </w:p>
        </w:tc>
      </w:tr>
      <w:tr w:rsidR="000037E4" w:rsidRPr="000037E4" w:rsidTr="006D21D2">
        <w:trPr>
          <w:trHeight w:val="285"/>
          <w:jc w:val="center"/>
        </w:trPr>
        <w:tc>
          <w:tcPr>
            <w:tcW w:w="911" w:type="dxa"/>
            <w:tcBorders>
              <w:top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IOR</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1010" w:type="dxa"/>
            <w:tcBorders>
              <w:top w:val="single" w:sz="4" w:space="0" w:color="auto"/>
              <w:left w:val="single" w:sz="4" w:space="0" w:color="auto"/>
              <w:bottom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2'690'661</w:t>
            </w:r>
          </w:p>
        </w:tc>
        <w:tc>
          <w:tcPr>
            <w:tcW w:w="1010" w:type="dxa"/>
            <w:tcBorders>
              <w:top w:val="single" w:sz="4" w:space="0" w:color="auto"/>
              <w:left w:val="single" w:sz="4" w:space="0" w:color="auto"/>
              <w:bottom w:val="single" w:sz="4" w:space="0" w:color="auto"/>
            </w:tcBorders>
            <w:vAlign w:val="center"/>
          </w:tcPr>
          <w:p w:rsidR="00C119E3" w:rsidRPr="00C119E3" w:rsidRDefault="00C119E3" w:rsidP="00936B92">
            <w:pPr>
              <w:suppressAutoHyphens w:val="0"/>
              <w:jc w:val="center"/>
              <w:rPr>
                <w:rFonts w:eastAsia="Times New Roman" w:cs="Arial"/>
                <w:sz w:val="18"/>
                <w:szCs w:val="18"/>
                <w:lang w:eastAsia="it-CH"/>
              </w:rPr>
            </w:pPr>
            <w:r w:rsidRPr="00C119E3">
              <w:rPr>
                <w:rFonts w:eastAsia="Times New Roman" w:cs="Arial"/>
                <w:sz w:val="18"/>
                <w:szCs w:val="18"/>
                <w:lang w:eastAsia="it-CH"/>
              </w:rPr>
              <w:t>2'935'476</w:t>
            </w:r>
          </w:p>
        </w:tc>
      </w:tr>
      <w:tr w:rsidR="000037E4" w:rsidRPr="000037E4" w:rsidTr="006D21D2">
        <w:trPr>
          <w:trHeight w:val="285"/>
          <w:jc w:val="center"/>
        </w:trPr>
        <w:tc>
          <w:tcPr>
            <w:tcW w:w="911" w:type="dxa"/>
            <w:tcBorders>
              <w:top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USI</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7'699'663</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8'063'173</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8'331'988</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8'402'037</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7'990'539</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9'754'595</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8'954'917</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11'837'958</w:t>
            </w:r>
          </w:p>
        </w:tc>
        <w:tc>
          <w:tcPr>
            <w:tcW w:w="1010" w:type="dxa"/>
            <w:tcBorders>
              <w:top w:val="single" w:sz="4" w:space="0" w:color="auto"/>
              <w:left w:val="single" w:sz="4" w:space="0" w:color="auto"/>
              <w:bottom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11'544'367</w:t>
            </w:r>
          </w:p>
        </w:tc>
        <w:tc>
          <w:tcPr>
            <w:tcW w:w="1010" w:type="dxa"/>
            <w:tcBorders>
              <w:top w:val="single" w:sz="4" w:space="0" w:color="auto"/>
              <w:left w:val="single" w:sz="4" w:space="0" w:color="auto"/>
              <w:bottom w:val="single" w:sz="4" w:space="0" w:color="auto"/>
            </w:tcBorders>
            <w:vAlign w:val="center"/>
          </w:tcPr>
          <w:p w:rsidR="00C119E3" w:rsidRPr="00C119E3" w:rsidRDefault="00C119E3" w:rsidP="00936B92">
            <w:pPr>
              <w:suppressAutoHyphens w:val="0"/>
              <w:jc w:val="center"/>
              <w:rPr>
                <w:rFonts w:eastAsia="Times New Roman" w:cs="Arial"/>
                <w:sz w:val="18"/>
                <w:szCs w:val="18"/>
                <w:lang w:eastAsia="it-CH"/>
              </w:rPr>
            </w:pPr>
            <w:r w:rsidRPr="00C119E3">
              <w:rPr>
                <w:rFonts w:eastAsia="Times New Roman" w:cs="Arial"/>
                <w:sz w:val="18"/>
                <w:szCs w:val="18"/>
                <w:lang w:eastAsia="it-CH"/>
              </w:rPr>
              <w:t>16'017'346</w:t>
            </w:r>
          </w:p>
        </w:tc>
      </w:tr>
      <w:tr w:rsidR="000037E4" w:rsidRPr="000037E4" w:rsidTr="006D21D2">
        <w:trPr>
          <w:trHeight w:val="285"/>
          <w:jc w:val="center"/>
        </w:trPr>
        <w:tc>
          <w:tcPr>
            <w:tcW w:w="911" w:type="dxa"/>
            <w:tcBorders>
              <w:top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USI + Affiliati</w:t>
            </w:r>
          </w:p>
        </w:tc>
        <w:tc>
          <w:tcPr>
            <w:tcW w:w="9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p>
        </w:tc>
        <w:tc>
          <w:tcPr>
            <w:tcW w:w="9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p>
        </w:tc>
        <w:tc>
          <w:tcPr>
            <w:tcW w:w="9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p>
        </w:tc>
        <w:tc>
          <w:tcPr>
            <w:tcW w:w="9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p>
        </w:tc>
        <w:tc>
          <w:tcPr>
            <w:tcW w:w="9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p>
        </w:tc>
        <w:tc>
          <w:tcPr>
            <w:tcW w:w="9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p>
        </w:tc>
        <w:tc>
          <w:tcPr>
            <w:tcW w:w="9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p>
        </w:tc>
        <w:tc>
          <w:tcPr>
            <w:tcW w:w="10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C119E3"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w:t>
            </w:r>
          </w:p>
        </w:tc>
        <w:tc>
          <w:tcPr>
            <w:tcW w:w="1010" w:type="dxa"/>
            <w:tcBorders>
              <w:top w:val="single" w:sz="4" w:space="0" w:color="auto"/>
              <w:left w:val="single" w:sz="4" w:space="0" w:color="auto"/>
            </w:tcBorders>
            <w:shd w:val="clear" w:color="auto" w:fill="auto"/>
            <w:noWrap/>
            <w:vAlign w:val="center"/>
            <w:hideMark/>
          </w:tcPr>
          <w:p w:rsidR="000037E4" w:rsidRPr="000037E4" w:rsidRDefault="000037E4" w:rsidP="00936B92">
            <w:pPr>
              <w:suppressAutoHyphens w:val="0"/>
              <w:jc w:val="center"/>
              <w:rPr>
                <w:rFonts w:eastAsia="Times New Roman" w:cs="Arial"/>
                <w:sz w:val="18"/>
                <w:szCs w:val="18"/>
                <w:lang w:eastAsia="it-CH"/>
              </w:rPr>
            </w:pPr>
            <w:r w:rsidRPr="000037E4">
              <w:rPr>
                <w:rFonts w:eastAsia="Times New Roman" w:cs="Arial"/>
                <w:sz w:val="18"/>
                <w:szCs w:val="18"/>
                <w:lang w:eastAsia="it-CH"/>
              </w:rPr>
              <w:t>19'603'491</w:t>
            </w:r>
          </w:p>
        </w:tc>
        <w:tc>
          <w:tcPr>
            <w:tcW w:w="1010" w:type="dxa"/>
            <w:tcBorders>
              <w:top w:val="single" w:sz="4" w:space="0" w:color="auto"/>
              <w:left w:val="single" w:sz="4" w:space="0" w:color="auto"/>
            </w:tcBorders>
            <w:vAlign w:val="center"/>
          </w:tcPr>
          <w:p w:rsidR="00C119E3" w:rsidRPr="00C119E3" w:rsidRDefault="00C119E3" w:rsidP="00936B92">
            <w:pPr>
              <w:suppressAutoHyphens w:val="0"/>
              <w:jc w:val="center"/>
              <w:rPr>
                <w:rFonts w:eastAsia="Times New Roman" w:cs="Arial"/>
                <w:sz w:val="18"/>
                <w:szCs w:val="18"/>
                <w:lang w:eastAsia="it-CH"/>
              </w:rPr>
            </w:pPr>
            <w:r w:rsidRPr="00C119E3">
              <w:rPr>
                <w:rFonts w:eastAsia="Times New Roman" w:cs="Arial"/>
                <w:sz w:val="18"/>
                <w:szCs w:val="18"/>
                <w:lang w:eastAsia="it-CH"/>
              </w:rPr>
              <w:t>24'675'723</w:t>
            </w:r>
          </w:p>
        </w:tc>
      </w:tr>
      <w:tr w:rsidR="000037E4" w:rsidRPr="000037E4" w:rsidTr="006D21D2">
        <w:trPr>
          <w:trHeight w:val="285"/>
          <w:jc w:val="center"/>
        </w:trPr>
        <w:tc>
          <w:tcPr>
            <w:tcW w:w="911" w:type="dxa"/>
            <w:tcBorders>
              <w:right w:val="single" w:sz="4" w:space="0" w:color="FFFFFF" w:themeColor="background1"/>
            </w:tcBorders>
            <w:shd w:val="clear" w:color="auto" w:fill="D9D9D9" w:themeFill="background1" w:themeFillShade="D9"/>
            <w:noWrap/>
            <w:vAlign w:val="bottom"/>
            <w:hideMark/>
          </w:tcPr>
          <w:p w:rsidR="000037E4" w:rsidRPr="000037E4" w:rsidRDefault="000037E4" w:rsidP="000037E4">
            <w:pPr>
              <w:suppressAutoHyphens w:val="0"/>
              <w:jc w:val="left"/>
              <w:rPr>
                <w:rFonts w:eastAsia="Times New Roman" w:cs="Arial"/>
                <w:sz w:val="18"/>
                <w:szCs w:val="18"/>
                <w:lang w:eastAsia="it-CH"/>
              </w:rPr>
            </w:pPr>
            <w:r w:rsidRPr="000037E4">
              <w:rPr>
                <w:rFonts w:eastAsia="Times New Roman" w:cs="Arial"/>
                <w:b/>
                <w:bCs/>
                <w:sz w:val="18"/>
                <w:szCs w:val="18"/>
                <w:lang w:eastAsia="it-CH"/>
              </w:rPr>
              <w:t>ETP prof</w:t>
            </w:r>
          </w:p>
        </w:tc>
        <w:tc>
          <w:tcPr>
            <w:tcW w:w="910" w:type="dxa"/>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0037E4" w:rsidRPr="000037E4" w:rsidRDefault="000037E4" w:rsidP="000037E4">
            <w:pPr>
              <w:suppressAutoHyphens w:val="0"/>
              <w:jc w:val="left"/>
              <w:rPr>
                <w:rFonts w:eastAsia="Times New Roman" w:cs="Arial"/>
                <w:sz w:val="18"/>
                <w:szCs w:val="18"/>
                <w:lang w:eastAsia="it-CH"/>
              </w:rPr>
            </w:pPr>
          </w:p>
        </w:tc>
        <w:tc>
          <w:tcPr>
            <w:tcW w:w="910" w:type="dxa"/>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0037E4" w:rsidRPr="000037E4" w:rsidRDefault="000037E4" w:rsidP="000037E4">
            <w:pPr>
              <w:suppressAutoHyphens w:val="0"/>
              <w:jc w:val="left"/>
              <w:rPr>
                <w:rFonts w:eastAsia="Times New Roman" w:cs="Arial"/>
                <w:sz w:val="18"/>
                <w:szCs w:val="18"/>
                <w:lang w:eastAsia="it-CH"/>
              </w:rPr>
            </w:pPr>
          </w:p>
        </w:tc>
        <w:tc>
          <w:tcPr>
            <w:tcW w:w="910" w:type="dxa"/>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0037E4" w:rsidRPr="000037E4" w:rsidRDefault="000037E4" w:rsidP="000037E4">
            <w:pPr>
              <w:suppressAutoHyphens w:val="0"/>
              <w:jc w:val="left"/>
              <w:rPr>
                <w:rFonts w:eastAsia="Times New Roman" w:cs="Arial"/>
                <w:sz w:val="18"/>
                <w:szCs w:val="18"/>
                <w:lang w:eastAsia="it-CH"/>
              </w:rPr>
            </w:pPr>
          </w:p>
        </w:tc>
        <w:tc>
          <w:tcPr>
            <w:tcW w:w="910" w:type="dxa"/>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0037E4" w:rsidRPr="000037E4" w:rsidRDefault="000037E4" w:rsidP="000037E4">
            <w:pPr>
              <w:suppressAutoHyphens w:val="0"/>
              <w:jc w:val="left"/>
              <w:rPr>
                <w:rFonts w:eastAsia="Times New Roman" w:cs="Arial"/>
                <w:sz w:val="18"/>
                <w:szCs w:val="18"/>
                <w:lang w:eastAsia="it-CH"/>
              </w:rPr>
            </w:pPr>
          </w:p>
        </w:tc>
        <w:tc>
          <w:tcPr>
            <w:tcW w:w="910" w:type="dxa"/>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0037E4" w:rsidRPr="000037E4" w:rsidRDefault="000037E4" w:rsidP="000037E4">
            <w:pPr>
              <w:suppressAutoHyphens w:val="0"/>
              <w:jc w:val="left"/>
              <w:rPr>
                <w:rFonts w:eastAsia="Times New Roman" w:cs="Arial"/>
                <w:sz w:val="18"/>
                <w:szCs w:val="18"/>
                <w:lang w:eastAsia="it-CH"/>
              </w:rPr>
            </w:pPr>
          </w:p>
        </w:tc>
        <w:tc>
          <w:tcPr>
            <w:tcW w:w="910" w:type="dxa"/>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0037E4" w:rsidRPr="000037E4" w:rsidRDefault="000037E4" w:rsidP="000037E4">
            <w:pPr>
              <w:suppressAutoHyphens w:val="0"/>
              <w:jc w:val="left"/>
              <w:rPr>
                <w:rFonts w:eastAsia="Times New Roman" w:cs="Arial"/>
                <w:sz w:val="18"/>
                <w:szCs w:val="18"/>
                <w:lang w:eastAsia="it-CH"/>
              </w:rPr>
            </w:pPr>
          </w:p>
        </w:tc>
        <w:tc>
          <w:tcPr>
            <w:tcW w:w="910" w:type="dxa"/>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0037E4" w:rsidRPr="000037E4" w:rsidRDefault="000037E4" w:rsidP="000037E4">
            <w:pPr>
              <w:suppressAutoHyphens w:val="0"/>
              <w:jc w:val="left"/>
              <w:rPr>
                <w:rFonts w:eastAsia="Times New Roman" w:cs="Arial"/>
                <w:sz w:val="18"/>
                <w:szCs w:val="18"/>
                <w:lang w:eastAsia="it-CH"/>
              </w:rPr>
            </w:pPr>
          </w:p>
        </w:tc>
        <w:tc>
          <w:tcPr>
            <w:tcW w:w="1010" w:type="dxa"/>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0037E4" w:rsidRPr="000037E4" w:rsidRDefault="000037E4" w:rsidP="000037E4">
            <w:pPr>
              <w:suppressAutoHyphens w:val="0"/>
              <w:jc w:val="left"/>
              <w:rPr>
                <w:rFonts w:eastAsia="Times New Roman" w:cs="Arial"/>
                <w:sz w:val="18"/>
                <w:szCs w:val="18"/>
                <w:lang w:eastAsia="it-CH"/>
              </w:rPr>
            </w:pPr>
          </w:p>
        </w:tc>
        <w:tc>
          <w:tcPr>
            <w:tcW w:w="1010" w:type="dxa"/>
            <w:tcBorders>
              <w:left w:val="single" w:sz="4" w:space="0" w:color="FFFFFF" w:themeColor="background1"/>
            </w:tcBorders>
            <w:shd w:val="clear" w:color="auto" w:fill="D9D9D9" w:themeFill="background1" w:themeFillShade="D9"/>
            <w:noWrap/>
            <w:vAlign w:val="bottom"/>
            <w:hideMark/>
          </w:tcPr>
          <w:p w:rsidR="000037E4" w:rsidRPr="000037E4" w:rsidRDefault="000037E4" w:rsidP="000037E4">
            <w:pPr>
              <w:suppressAutoHyphens w:val="0"/>
              <w:jc w:val="left"/>
              <w:rPr>
                <w:rFonts w:eastAsia="Times New Roman" w:cs="Arial"/>
                <w:sz w:val="18"/>
                <w:szCs w:val="18"/>
                <w:lang w:eastAsia="it-CH"/>
              </w:rPr>
            </w:pPr>
          </w:p>
        </w:tc>
        <w:tc>
          <w:tcPr>
            <w:tcW w:w="1010" w:type="dxa"/>
            <w:tcBorders>
              <w:left w:val="single" w:sz="4" w:space="0" w:color="FFFFFF" w:themeColor="background1"/>
            </w:tcBorders>
            <w:shd w:val="clear" w:color="auto" w:fill="D9D9D9" w:themeFill="background1" w:themeFillShade="D9"/>
          </w:tcPr>
          <w:p w:rsidR="00C119E3" w:rsidRPr="000037E4" w:rsidRDefault="00C119E3" w:rsidP="000037E4">
            <w:pPr>
              <w:suppressAutoHyphens w:val="0"/>
              <w:jc w:val="left"/>
              <w:rPr>
                <w:rFonts w:eastAsia="Times New Roman" w:cs="Arial"/>
                <w:sz w:val="18"/>
                <w:szCs w:val="18"/>
                <w:lang w:eastAsia="it-CH"/>
              </w:rPr>
            </w:pPr>
          </w:p>
        </w:tc>
      </w:tr>
      <w:tr w:rsidR="000037E4" w:rsidRPr="000037E4" w:rsidTr="006D21D2">
        <w:trPr>
          <w:trHeight w:val="285"/>
          <w:jc w:val="center"/>
        </w:trPr>
        <w:tc>
          <w:tcPr>
            <w:tcW w:w="911" w:type="dxa"/>
            <w:tcBorders>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ARC</w:t>
            </w:r>
          </w:p>
        </w:tc>
        <w:tc>
          <w:tcPr>
            <w:tcW w:w="9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11.6</w:t>
            </w:r>
          </w:p>
        </w:tc>
        <w:tc>
          <w:tcPr>
            <w:tcW w:w="9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12.3</w:t>
            </w:r>
          </w:p>
        </w:tc>
        <w:tc>
          <w:tcPr>
            <w:tcW w:w="9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12.6</w:t>
            </w:r>
          </w:p>
        </w:tc>
        <w:tc>
          <w:tcPr>
            <w:tcW w:w="9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13.2</w:t>
            </w:r>
          </w:p>
        </w:tc>
        <w:tc>
          <w:tcPr>
            <w:tcW w:w="9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13.9</w:t>
            </w:r>
          </w:p>
        </w:tc>
        <w:tc>
          <w:tcPr>
            <w:tcW w:w="9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15.4</w:t>
            </w:r>
          </w:p>
        </w:tc>
        <w:tc>
          <w:tcPr>
            <w:tcW w:w="9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12.9</w:t>
            </w:r>
          </w:p>
        </w:tc>
        <w:tc>
          <w:tcPr>
            <w:tcW w:w="10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14.0</w:t>
            </w:r>
          </w:p>
        </w:tc>
        <w:tc>
          <w:tcPr>
            <w:tcW w:w="1010" w:type="dxa"/>
            <w:tcBorders>
              <w:left w:val="single" w:sz="4" w:space="0" w:color="auto"/>
              <w:bottom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13.6</w:t>
            </w:r>
          </w:p>
        </w:tc>
        <w:tc>
          <w:tcPr>
            <w:tcW w:w="1010" w:type="dxa"/>
            <w:tcBorders>
              <w:left w:val="single" w:sz="4" w:space="0" w:color="auto"/>
              <w:bottom w:val="single" w:sz="4" w:space="0" w:color="auto"/>
            </w:tcBorders>
            <w:vAlign w:val="center"/>
          </w:tcPr>
          <w:p w:rsidR="00C119E3" w:rsidRPr="00820F3F" w:rsidRDefault="00246D78" w:rsidP="00820F3F">
            <w:pPr>
              <w:suppressAutoHyphens w:val="0"/>
              <w:jc w:val="center"/>
              <w:rPr>
                <w:rFonts w:eastAsia="Times New Roman" w:cs="Arial"/>
                <w:sz w:val="18"/>
                <w:szCs w:val="18"/>
                <w:lang w:eastAsia="it-CH"/>
              </w:rPr>
            </w:pPr>
            <w:r>
              <w:rPr>
                <w:rFonts w:eastAsia="Times New Roman" w:cs="Arial"/>
                <w:sz w:val="18"/>
                <w:szCs w:val="18"/>
                <w:lang w:eastAsia="it-CH"/>
              </w:rPr>
              <w:t>12.7</w:t>
            </w:r>
          </w:p>
        </w:tc>
      </w:tr>
      <w:tr w:rsidR="000037E4" w:rsidRPr="000037E4" w:rsidTr="006D21D2">
        <w:trPr>
          <w:trHeight w:val="285"/>
          <w:jc w:val="center"/>
        </w:trPr>
        <w:tc>
          <w:tcPr>
            <w:tcW w:w="911" w:type="dxa"/>
            <w:tcBorders>
              <w:top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ECO</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28.2</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29.5</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29.6</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28.3</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26.0</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27.7</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27.4</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29.0</w:t>
            </w:r>
          </w:p>
        </w:tc>
        <w:tc>
          <w:tcPr>
            <w:tcW w:w="1010" w:type="dxa"/>
            <w:tcBorders>
              <w:top w:val="single" w:sz="4" w:space="0" w:color="auto"/>
              <w:left w:val="single" w:sz="4" w:space="0" w:color="auto"/>
              <w:bottom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28.3</w:t>
            </w:r>
          </w:p>
        </w:tc>
        <w:tc>
          <w:tcPr>
            <w:tcW w:w="1010" w:type="dxa"/>
            <w:tcBorders>
              <w:top w:val="single" w:sz="4" w:space="0" w:color="auto"/>
              <w:left w:val="single" w:sz="4" w:space="0" w:color="auto"/>
              <w:bottom w:val="single" w:sz="4" w:space="0" w:color="auto"/>
            </w:tcBorders>
            <w:vAlign w:val="center"/>
          </w:tcPr>
          <w:p w:rsidR="00C119E3" w:rsidRPr="00820F3F" w:rsidRDefault="00246D78" w:rsidP="00820F3F">
            <w:pPr>
              <w:suppressAutoHyphens w:val="0"/>
              <w:jc w:val="center"/>
              <w:rPr>
                <w:rFonts w:eastAsia="Times New Roman" w:cs="Arial"/>
                <w:sz w:val="18"/>
                <w:szCs w:val="18"/>
                <w:lang w:eastAsia="it-CH"/>
              </w:rPr>
            </w:pPr>
            <w:r>
              <w:rPr>
                <w:rFonts w:eastAsia="Times New Roman" w:cs="Arial"/>
                <w:sz w:val="18"/>
                <w:szCs w:val="18"/>
                <w:lang w:eastAsia="it-CH"/>
              </w:rPr>
              <w:t>25.8</w:t>
            </w:r>
          </w:p>
        </w:tc>
      </w:tr>
      <w:tr w:rsidR="000037E4" w:rsidRPr="000037E4" w:rsidTr="006D21D2">
        <w:trPr>
          <w:trHeight w:val="285"/>
          <w:jc w:val="center"/>
        </w:trPr>
        <w:tc>
          <w:tcPr>
            <w:tcW w:w="911" w:type="dxa"/>
            <w:tcBorders>
              <w:top w:val="single" w:sz="4" w:space="0" w:color="auto"/>
              <w:bottom w:val="single" w:sz="4" w:space="0" w:color="auto"/>
              <w:right w:val="single" w:sz="4" w:space="0" w:color="auto"/>
            </w:tcBorders>
            <w:shd w:val="clear" w:color="auto" w:fill="auto"/>
            <w:noWrap/>
            <w:vAlign w:val="center"/>
            <w:hideMark/>
          </w:tcPr>
          <w:p w:rsidR="000037E4" w:rsidRPr="000037E4" w:rsidRDefault="00C119E3" w:rsidP="006C32B6">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C</w:t>
            </w:r>
            <w:r>
              <w:rPr>
                <w:rFonts w:eastAsia="Times New Roman" w:cs="Arial"/>
                <w:b/>
                <w:bCs/>
                <w:sz w:val="18"/>
                <w:szCs w:val="18"/>
                <w:lang w:eastAsia="it-CH"/>
              </w:rPr>
              <w:t>OM</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18.8</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20.1</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19.4</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21.2</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21.5</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24.3</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22.1</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27.1</w:t>
            </w:r>
          </w:p>
        </w:tc>
        <w:tc>
          <w:tcPr>
            <w:tcW w:w="1010" w:type="dxa"/>
            <w:tcBorders>
              <w:top w:val="single" w:sz="4" w:space="0" w:color="auto"/>
              <w:left w:val="single" w:sz="4" w:space="0" w:color="auto"/>
              <w:bottom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25.9</w:t>
            </w:r>
          </w:p>
        </w:tc>
        <w:tc>
          <w:tcPr>
            <w:tcW w:w="1010" w:type="dxa"/>
            <w:tcBorders>
              <w:top w:val="single" w:sz="4" w:space="0" w:color="auto"/>
              <w:left w:val="single" w:sz="4" w:space="0" w:color="auto"/>
              <w:bottom w:val="single" w:sz="4" w:space="0" w:color="auto"/>
            </w:tcBorders>
            <w:vAlign w:val="center"/>
          </w:tcPr>
          <w:p w:rsidR="00C119E3" w:rsidRPr="00820F3F" w:rsidRDefault="00246D78" w:rsidP="00820F3F">
            <w:pPr>
              <w:suppressAutoHyphens w:val="0"/>
              <w:jc w:val="center"/>
              <w:rPr>
                <w:rFonts w:eastAsia="Times New Roman" w:cs="Arial"/>
                <w:sz w:val="18"/>
                <w:szCs w:val="18"/>
                <w:lang w:eastAsia="it-CH"/>
              </w:rPr>
            </w:pPr>
            <w:r>
              <w:rPr>
                <w:rFonts w:eastAsia="Times New Roman" w:cs="Arial"/>
                <w:sz w:val="18"/>
                <w:szCs w:val="18"/>
                <w:lang w:eastAsia="it-CH"/>
              </w:rPr>
              <w:t>23.4</w:t>
            </w:r>
          </w:p>
        </w:tc>
      </w:tr>
      <w:tr w:rsidR="000037E4" w:rsidRPr="000037E4" w:rsidTr="006D21D2">
        <w:trPr>
          <w:trHeight w:val="285"/>
          <w:jc w:val="center"/>
        </w:trPr>
        <w:tc>
          <w:tcPr>
            <w:tcW w:w="911" w:type="dxa"/>
            <w:tcBorders>
              <w:top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INF</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21.6</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23.6</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23.6</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23.9</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26.4</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29.1</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28.8</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27.9</w:t>
            </w:r>
          </w:p>
        </w:tc>
        <w:tc>
          <w:tcPr>
            <w:tcW w:w="1010" w:type="dxa"/>
            <w:tcBorders>
              <w:top w:val="single" w:sz="4" w:space="0" w:color="auto"/>
              <w:left w:val="single" w:sz="4" w:space="0" w:color="auto"/>
              <w:bottom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26.6</w:t>
            </w:r>
          </w:p>
        </w:tc>
        <w:tc>
          <w:tcPr>
            <w:tcW w:w="1010" w:type="dxa"/>
            <w:tcBorders>
              <w:top w:val="single" w:sz="4" w:space="0" w:color="auto"/>
              <w:left w:val="single" w:sz="4" w:space="0" w:color="auto"/>
              <w:bottom w:val="single" w:sz="4" w:space="0" w:color="auto"/>
            </w:tcBorders>
            <w:vAlign w:val="center"/>
          </w:tcPr>
          <w:p w:rsidR="00C119E3" w:rsidRPr="00820F3F" w:rsidRDefault="00246D78" w:rsidP="00820F3F">
            <w:pPr>
              <w:suppressAutoHyphens w:val="0"/>
              <w:jc w:val="center"/>
              <w:rPr>
                <w:rFonts w:eastAsia="Times New Roman" w:cs="Arial"/>
                <w:sz w:val="18"/>
                <w:szCs w:val="18"/>
                <w:lang w:eastAsia="it-CH"/>
              </w:rPr>
            </w:pPr>
            <w:r>
              <w:rPr>
                <w:rFonts w:eastAsia="Times New Roman" w:cs="Arial"/>
                <w:sz w:val="18"/>
                <w:szCs w:val="18"/>
                <w:lang w:eastAsia="it-CH"/>
              </w:rPr>
              <w:t>26.1</w:t>
            </w:r>
          </w:p>
        </w:tc>
      </w:tr>
      <w:tr w:rsidR="000037E4" w:rsidRPr="000037E4" w:rsidTr="006D21D2">
        <w:trPr>
          <w:trHeight w:val="285"/>
          <w:jc w:val="center"/>
        </w:trPr>
        <w:tc>
          <w:tcPr>
            <w:tcW w:w="911" w:type="dxa"/>
            <w:tcBorders>
              <w:top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BMED</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0.0</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0.0</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0.0</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0.0</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0.0</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1.9</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4.5</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6.2</w:t>
            </w:r>
          </w:p>
        </w:tc>
        <w:tc>
          <w:tcPr>
            <w:tcW w:w="1010" w:type="dxa"/>
            <w:tcBorders>
              <w:top w:val="single" w:sz="4" w:space="0" w:color="auto"/>
              <w:left w:val="single" w:sz="4" w:space="0" w:color="auto"/>
              <w:bottom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6.6</w:t>
            </w:r>
          </w:p>
        </w:tc>
        <w:tc>
          <w:tcPr>
            <w:tcW w:w="1010" w:type="dxa"/>
            <w:tcBorders>
              <w:top w:val="single" w:sz="4" w:space="0" w:color="auto"/>
              <w:left w:val="single" w:sz="4" w:space="0" w:color="auto"/>
              <w:bottom w:val="single" w:sz="4" w:space="0" w:color="auto"/>
            </w:tcBorders>
            <w:vAlign w:val="center"/>
          </w:tcPr>
          <w:p w:rsidR="00C119E3" w:rsidRPr="00820F3F" w:rsidRDefault="00246D78" w:rsidP="00820F3F">
            <w:pPr>
              <w:suppressAutoHyphens w:val="0"/>
              <w:jc w:val="center"/>
              <w:rPr>
                <w:rFonts w:eastAsia="Times New Roman" w:cs="Arial"/>
                <w:sz w:val="18"/>
                <w:szCs w:val="18"/>
                <w:lang w:eastAsia="it-CH"/>
              </w:rPr>
            </w:pPr>
            <w:r>
              <w:rPr>
                <w:rFonts w:eastAsia="Times New Roman" w:cs="Arial"/>
                <w:sz w:val="18"/>
                <w:szCs w:val="18"/>
                <w:lang w:eastAsia="it-CH"/>
              </w:rPr>
              <w:t>7.5</w:t>
            </w:r>
          </w:p>
        </w:tc>
      </w:tr>
      <w:tr w:rsidR="000037E4" w:rsidRPr="000037E4" w:rsidTr="006D21D2">
        <w:trPr>
          <w:trHeight w:val="285"/>
          <w:jc w:val="center"/>
        </w:trPr>
        <w:tc>
          <w:tcPr>
            <w:tcW w:w="911" w:type="dxa"/>
            <w:tcBorders>
              <w:top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USI</w:t>
            </w:r>
          </w:p>
        </w:tc>
        <w:tc>
          <w:tcPr>
            <w:tcW w:w="9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80.1</w:t>
            </w:r>
          </w:p>
        </w:tc>
        <w:tc>
          <w:tcPr>
            <w:tcW w:w="9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85.5</w:t>
            </w:r>
          </w:p>
        </w:tc>
        <w:tc>
          <w:tcPr>
            <w:tcW w:w="9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85.2</w:t>
            </w:r>
          </w:p>
        </w:tc>
        <w:tc>
          <w:tcPr>
            <w:tcW w:w="9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86.5</w:t>
            </w:r>
          </w:p>
        </w:tc>
        <w:tc>
          <w:tcPr>
            <w:tcW w:w="9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87.7</w:t>
            </w:r>
          </w:p>
        </w:tc>
        <w:tc>
          <w:tcPr>
            <w:tcW w:w="9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98.3</w:t>
            </w:r>
          </w:p>
        </w:tc>
        <w:tc>
          <w:tcPr>
            <w:tcW w:w="9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95.7</w:t>
            </w:r>
          </w:p>
        </w:tc>
        <w:tc>
          <w:tcPr>
            <w:tcW w:w="10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104.2</w:t>
            </w:r>
          </w:p>
        </w:tc>
        <w:tc>
          <w:tcPr>
            <w:tcW w:w="1010" w:type="dxa"/>
            <w:tcBorders>
              <w:top w:val="single" w:sz="4" w:space="0" w:color="auto"/>
              <w:lef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101.0</w:t>
            </w:r>
          </w:p>
        </w:tc>
        <w:tc>
          <w:tcPr>
            <w:tcW w:w="1010" w:type="dxa"/>
            <w:tcBorders>
              <w:top w:val="single" w:sz="4" w:space="0" w:color="auto"/>
              <w:left w:val="single" w:sz="4" w:space="0" w:color="auto"/>
            </w:tcBorders>
            <w:vAlign w:val="center"/>
          </w:tcPr>
          <w:p w:rsidR="00C119E3" w:rsidRPr="00820F3F" w:rsidRDefault="00246D78" w:rsidP="00820F3F">
            <w:pPr>
              <w:suppressAutoHyphens w:val="0"/>
              <w:jc w:val="center"/>
              <w:rPr>
                <w:rFonts w:eastAsia="Times New Roman" w:cs="Arial"/>
                <w:sz w:val="18"/>
                <w:szCs w:val="18"/>
                <w:lang w:eastAsia="it-CH"/>
              </w:rPr>
            </w:pPr>
            <w:r>
              <w:rPr>
                <w:rFonts w:eastAsia="Times New Roman" w:cs="Arial"/>
                <w:sz w:val="18"/>
                <w:szCs w:val="18"/>
                <w:lang w:eastAsia="it-CH"/>
              </w:rPr>
              <w:t>95.5</w:t>
            </w:r>
          </w:p>
        </w:tc>
      </w:tr>
      <w:tr w:rsidR="000037E4" w:rsidRPr="000037E4" w:rsidTr="006D21D2">
        <w:trPr>
          <w:trHeight w:val="285"/>
          <w:jc w:val="center"/>
        </w:trPr>
        <w:tc>
          <w:tcPr>
            <w:tcW w:w="911" w:type="dxa"/>
            <w:tcBorders>
              <w:right w:val="single" w:sz="4" w:space="0" w:color="FFFFFF" w:themeColor="background1"/>
            </w:tcBorders>
            <w:shd w:val="clear" w:color="auto" w:fill="D9D9D9" w:themeFill="background1" w:themeFillShade="D9"/>
            <w:noWrap/>
            <w:vAlign w:val="bottom"/>
            <w:hideMark/>
          </w:tcPr>
          <w:p w:rsidR="000037E4" w:rsidRPr="000037E4" w:rsidRDefault="000037E4" w:rsidP="00166290">
            <w:pPr>
              <w:suppressAutoHyphens w:val="0"/>
              <w:jc w:val="left"/>
              <w:rPr>
                <w:rFonts w:eastAsia="Times New Roman" w:cs="Arial"/>
                <w:sz w:val="18"/>
                <w:szCs w:val="18"/>
                <w:lang w:eastAsia="it-CH"/>
              </w:rPr>
            </w:pPr>
            <w:r w:rsidRPr="000037E4">
              <w:rPr>
                <w:rFonts w:eastAsia="Times New Roman" w:cs="Arial"/>
                <w:b/>
                <w:bCs/>
                <w:sz w:val="18"/>
                <w:szCs w:val="18"/>
                <w:lang w:eastAsia="it-CH"/>
              </w:rPr>
              <w:t>CHF/ET</w:t>
            </w:r>
            <w:r w:rsidR="00166290">
              <w:rPr>
                <w:rFonts w:eastAsia="Times New Roman" w:cs="Arial"/>
                <w:b/>
                <w:bCs/>
                <w:sz w:val="18"/>
                <w:szCs w:val="18"/>
                <w:lang w:eastAsia="it-CH"/>
              </w:rPr>
              <w:t>P</w:t>
            </w:r>
            <w:r w:rsidRPr="000037E4">
              <w:rPr>
                <w:rFonts w:eastAsia="Times New Roman" w:cs="Arial"/>
                <w:b/>
                <w:bCs/>
                <w:sz w:val="18"/>
                <w:szCs w:val="18"/>
                <w:lang w:eastAsia="it-CH"/>
              </w:rPr>
              <w:t xml:space="preserve"> Prof</w:t>
            </w:r>
          </w:p>
        </w:tc>
        <w:tc>
          <w:tcPr>
            <w:tcW w:w="910" w:type="dxa"/>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0037E4" w:rsidRPr="000037E4" w:rsidRDefault="000037E4" w:rsidP="000037E4">
            <w:pPr>
              <w:suppressAutoHyphens w:val="0"/>
              <w:jc w:val="left"/>
              <w:rPr>
                <w:rFonts w:eastAsia="Times New Roman" w:cs="Arial"/>
                <w:sz w:val="18"/>
                <w:szCs w:val="18"/>
                <w:lang w:eastAsia="it-CH"/>
              </w:rPr>
            </w:pPr>
          </w:p>
        </w:tc>
        <w:tc>
          <w:tcPr>
            <w:tcW w:w="910" w:type="dxa"/>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0037E4" w:rsidRPr="000037E4" w:rsidRDefault="000037E4" w:rsidP="000037E4">
            <w:pPr>
              <w:suppressAutoHyphens w:val="0"/>
              <w:jc w:val="left"/>
              <w:rPr>
                <w:rFonts w:eastAsia="Times New Roman" w:cs="Arial"/>
                <w:sz w:val="18"/>
                <w:szCs w:val="18"/>
                <w:lang w:eastAsia="it-CH"/>
              </w:rPr>
            </w:pPr>
          </w:p>
        </w:tc>
        <w:tc>
          <w:tcPr>
            <w:tcW w:w="910" w:type="dxa"/>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0037E4" w:rsidRPr="000037E4" w:rsidRDefault="000037E4" w:rsidP="000037E4">
            <w:pPr>
              <w:suppressAutoHyphens w:val="0"/>
              <w:jc w:val="left"/>
              <w:rPr>
                <w:rFonts w:eastAsia="Times New Roman" w:cs="Arial"/>
                <w:sz w:val="18"/>
                <w:szCs w:val="18"/>
                <w:lang w:eastAsia="it-CH"/>
              </w:rPr>
            </w:pPr>
          </w:p>
        </w:tc>
        <w:tc>
          <w:tcPr>
            <w:tcW w:w="910" w:type="dxa"/>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0037E4" w:rsidRPr="000037E4" w:rsidRDefault="000037E4" w:rsidP="000037E4">
            <w:pPr>
              <w:suppressAutoHyphens w:val="0"/>
              <w:jc w:val="left"/>
              <w:rPr>
                <w:rFonts w:eastAsia="Times New Roman" w:cs="Arial"/>
                <w:sz w:val="18"/>
                <w:szCs w:val="18"/>
                <w:lang w:eastAsia="it-CH"/>
              </w:rPr>
            </w:pPr>
          </w:p>
        </w:tc>
        <w:tc>
          <w:tcPr>
            <w:tcW w:w="910" w:type="dxa"/>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0037E4" w:rsidRPr="000037E4" w:rsidRDefault="000037E4" w:rsidP="000037E4">
            <w:pPr>
              <w:suppressAutoHyphens w:val="0"/>
              <w:jc w:val="left"/>
              <w:rPr>
                <w:rFonts w:eastAsia="Times New Roman" w:cs="Arial"/>
                <w:sz w:val="18"/>
                <w:szCs w:val="18"/>
                <w:lang w:eastAsia="it-CH"/>
              </w:rPr>
            </w:pPr>
          </w:p>
        </w:tc>
        <w:tc>
          <w:tcPr>
            <w:tcW w:w="910" w:type="dxa"/>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0037E4" w:rsidRPr="000037E4" w:rsidRDefault="000037E4" w:rsidP="000037E4">
            <w:pPr>
              <w:suppressAutoHyphens w:val="0"/>
              <w:jc w:val="left"/>
              <w:rPr>
                <w:rFonts w:eastAsia="Times New Roman" w:cs="Arial"/>
                <w:sz w:val="18"/>
                <w:szCs w:val="18"/>
                <w:lang w:eastAsia="it-CH"/>
              </w:rPr>
            </w:pPr>
          </w:p>
        </w:tc>
        <w:tc>
          <w:tcPr>
            <w:tcW w:w="910" w:type="dxa"/>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0037E4" w:rsidRPr="000037E4" w:rsidRDefault="000037E4" w:rsidP="000037E4">
            <w:pPr>
              <w:suppressAutoHyphens w:val="0"/>
              <w:jc w:val="left"/>
              <w:rPr>
                <w:rFonts w:eastAsia="Times New Roman" w:cs="Arial"/>
                <w:sz w:val="18"/>
                <w:szCs w:val="18"/>
                <w:lang w:eastAsia="it-CH"/>
              </w:rPr>
            </w:pPr>
          </w:p>
        </w:tc>
        <w:tc>
          <w:tcPr>
            <w:tcW w:w="1010" w:type="dxa"/>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0037E4" w:rsidRPr="000037E4" w:rsidRDefault="000037E4" w:rsidP="000037E4">
            <w:pPr>
              <w:suppressAutoHyphens w:val="0"/>
              <w:jc w:val="left"/>
              <w:rPr>
                <w:rFonts w:eastAsia="Times New Roman" w:cs="Arial"/>
                <w:sz w:val="18"/>
                <w:szCs w:val="18"/>
                <w:lang w:eastAsia="it-CH"/>
              </w:rPr>
            </w:pPr>
          </w:p>
        </w:tc>
        <w:tc>
          <w:tcPr>
            <w:tcW w:w="1010" w:type="dxa"/>
            <w:tcBorders>
              <w:left w:val="single" w:sz="4" w:space="0" w:color="FFFFFF" w:themeColor="background1"/>
            </w:tcBorders>
            <w:shd w:val="clear" w:color="auto" w:fill="D9D9D9" w:themeFill="background1" w:themeFillShade="D9"/>
            <w:noWrap/>
            <w:vAlign w:val="bottom"/>
            <w:hideMark/>
          </w:tcPr>
          <w:p w:rsidR="000037E4" w:rsidRPr="000037E4" w:rsidRDefault="000037E4" w:rsidP="000037E4">
            <w:pPr>
              <w:suppressAutoHyphens w:val="0"/>
              <w:jc w:val="left"/>
              <w:rPr>
                <w:rFonts w:eastAsia="Times New Roman" w:cs="Arial"/>
                <w:sz w:val="18"/>
                <w:szCs w:val="18"/>
                <w:lang w:eastAsia="it-CH"/>
              </w:rPr>
            </w:pPr>
          </w:p>
        </w:tc>
        <w:tc>
          <w:tcPr>
            <w:tcW w:w="1010" w:type="dxa"/>
            <w:tcBorders>
              <w:left w:val="single" w:sz="4" w:space="0" w:color="FFFFFF" w:themeColor="background1"/>
            </w:tcBorders>
            <w:shd w:val="clear" w:color="auto" w:fill="D9D9D9" w:themeFill="background1" w:themeFillShade="D9"/>
          </w:tcPr>
          <w:p w:rsidR="00C119E3" w:rsidRPr="000037E4" w:rsidRDefault="00C119E3" w:rsidP="000037E4">
            <w:pPr>
              <w:suppressAutoHyphens w:val="0"/>
              <w:jc w:val="left"/>
              <w:rPr>
                <w:rFonts w:eastAsia="Times New Roman" w:cs="Arial"/>
                <w:sz w:val="18"/>
                <w:szCs w:val="18"/>
                <w:lang w:eastAsia="it-CH"/>
              </w:rPr>
            </w:pPr>
          </w:p>
        </w:tc>
      </w:tr>
      <w:tr w:rsidR="000037E4" w:rsidRPr="000037E4" w:rsidTr="006D21D2">
        <w:trPr>
          <w:trHeight w:val="285"/>
          <w:jc w:val="center"/>
        </w:trPr>
        <w:tc>
          <w:tcPr>
            <w:tcW w:w="911" w:type="dxa"/>
            <w:tcBorders>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ARC</w:t>
            </w:r>
          </w:p>
        </w:tc>
        <w:tc>
          <w:tcPr>
            <w:tcW w:w="9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74'531</w:t>
            </w:r>
          </w:p>
        </w:tc>
        <w:tc>
          <w:tcPr>
            <w:tcW w:w="9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45'770</w:t>
            </w:r>
          </w:p>
        </w:tc>
        <w:tc>
          <w:tcPr>
            <w:tcW w:w="9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38'335</w:t>
            </w:r>
          </w:p>
        </w:tc>
        <w:tc>
          <w:tcPr>
            <w:tcW w:w="9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52'472</w:t>
            </w:r>
          </w:p>
        </w:tc>
        <w:tc>
          <w:tcPr>
            <w:tcW w:w="9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74'063</w:t>
            </w:r>
          </w:p>
        </w:tc>
        <w:tc>
          <w:tcPr>
            <w:tcW w:w="9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85'105</w:t>
            </w:r>
          </w:p>
        </w:tc>
        <w:tc>
          <w:tcPr>
            <w:tcW w:w="9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111'475</w:t>
            </w:r>
          </w:p>
        </w:tc>
        <w:tc>
          <w:tcPr>
            <w:tcW w:w="1010" w:type="dxa"/>
            <w:tcBorders>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107'107</w:t>
            </w:r>
          </w:p>
        </w:tc>
        <w:tc>
          <w:tcPr>
            <w:tcW w:w="1010" w:type="dxa"/>
            <w:tcBorders>
              <w:left w:val="single" w:sz="4" w:space="0" w:color="auto"/>
              <w:bottom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81'818</w:t>
            </w:r>
          </w:p>
        </w:tc>
        <w:tc>
          <w:tcPr>
            <w:tcW w:w="1010" w:type="dxa"/>
            <w:tcBorders>
              <w:left w:val="single" w:sz="4" w:space="0" w:color="auto"/>
              <w:bottom w:val="single" w:sz="4" w:space="0" w:color="auto"/>
            </w:tcBorders>
            <w:vAlign w:val="center"/>
          </w:tcPr>
          <w:p w:rsidR="00C119E3" w:rsidRPr="00820F3F" w:rsidRDefault="00246D78" w:rsidP="00820F3F">
            <w:pPr>
              <w:suppressAutoHyphens w:val="0"/>
              <w:jc w:val="center"/>
              <w:rPr>
                <w:rFonts w:eastAsia="Times New Roman" w:cs="Arial"/>
                <w:sz w:val="18"/>
                <w:szCs w:val="18"/>
                <w:lang w:eastAsia="it-CH"/>
              </w:rPr>
            </w:pPr>
            <w:r>
              <w:rPr>
                <w:rFonts w:eastAsia="Times New Roman" w:cs="Arial"/>
                <w:sz w:val="18"/>
                <w:szCs w:val="18"/>
                <w:lang w:eastAsia="it-CH"/>
              </w:rPr>
              <w:t>122’918</w:t>
            </w:r>
          </w:p>
        </w:tc>
      </w:tr>
      <w:tr w:rsidR="000037E4" w:rsidRPr="000037E4" w:rsidTr="006D21D2">
        <w:trPr>
          <w:trHeight w:val="285"/>
          <w:jc w:val="center"/>
        </w:trPr>
        <w:tc>
          <w:tcPr>
            <w:tcW w:w="911" w:type="dxa"/>
            <w:tcBorders>
              <w:top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ECO</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42'034</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49'081</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57'172</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54'749</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50'764</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58'579</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50'546</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72'838</w:t>
            </w:r>
          </w:p>
        </w:tc>
        <w:tc>
          <w:tcPr>
            <w:tcW w:w="1010" w:type="dxa"/>
            <w:tcBorders>
              <w:top w:val="single" w:sz="4" w:space="0" w:color="auto"/>
              <w:left w:val="single" w:sz="4" w:space="0" w:color="auto"/>
              <w:bottom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73'643</w:t>
            </w:r>
          </w:p>
        </w:tc>
        <w:tc>
          <w:tcPr>
            <w:tcW w:w="1010" w:type="dxa"/>
            <w:tcBorders>
              <w:top w:val="single" w:sz="4" w:space="0" w:color="auto"/>
              <w:left w:val="single" w:sz="4" w:space="0" w:color="auto"/>
              <w:bottom w:val="single" w:sz="4" w:space="0" w:color="auto"/>
            </w:tcBorders>
            <w:vAlign w:val="center"/>
          </w:tcPr>
          <w:p w:rsidR="00C119E3" w:rsidRPr="00820F3F" w:rsidRDefault="00246D78" w:rsidP="00820F3F">
            <w:pPr>
              <w:suppressAutoHyphens w:val="0"/>
              <w:jc w:val="center"/>
              <w:rPr>
                <w:rFonts w:eastAsia="Times New Roman" w:cs="Arial"/>
                <w:sz w:val="18"/>
                <w:szCs w:val="18"/>
                <w:lang w:eastAsia="it-CH"/>
              </w:rPr>
            </w:pPr>
            <w:r>
              <w:rPr>
                <w:rFonts w:eastAsia="Times New Roman" w:cs="Arial"/>
                <w:sz w:val="18"/>
                <w:szCs w:val="18"/>
                <w:lang w:eastAsia="it-CH"/>
              </w:rPr>
              <w:t>100’034</w:t>
            </w:r>
          </w:p>
        </w:tc>
      </w:tr>
      <w:tr w:rsidR="000037E4" w:rsidRPr="000037E4" w:rsidTr="006D21D2">
        <w:trPr>
          <w:trHeight w:val="285"/>
          <w:jc w:val="center"/>
        </w:trPr>
        <w:tc>
          <w:tcPr>
            <w:tcW w:w="911" w:type="dxa"/>
            <w:tcBorders>
              <w:top w:val="single" w:sz="4" w:space="0" w:color="auto"/>
              <w:bottom w:val="single" w:sz="4" w:space="0" w:color="auto"/>
              <w:right w:val="single" w:sz="4" w:space="0" w:color="auto"/>
            </w:tcBorders>
            <w:shd w:val="clear" w:color="auto" w:fill="auto"/>
            <w:noWrap/>
            <w:vAlign w:val="center"/>
            <w:hideMark/>
          </w:tcPr>
          <w:p w:rsidR="000037E4" w:rsidRPr="000037E4" w:rsidRDefault="00C119E3" w:rsidP="006C32B6">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C</w:t>
            </w:r>
            <w:r>
              <w:rPr>
                <w:rFonts w:eastAsia="Times New Roman" w:cs="Arial"/>
                <w:b/>
                <w:bCs/>
                <w:sz w:val="18"/>
                <w:szCs w:val="18"/>
                <w:lang w:eastAsia="it-CH"/>
              </w:rPr>
              <w:t>OM</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82'145</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70'688</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64'584</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59'935</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58'518</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46'292</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54'418</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63'522</w:t>
            </w:r>
          </w:p>
        </w:tc>
        <w:tc>
          <w:tcPr>
            <w:tcW w:w="1010" w:type="dxa"/>
            <w:tcBorders>
              <w:top w:val="single" w:sz="4" w:space="0" w:color="auto"/>
              <w:left w:val="single" w:sz="4" w:space="0" w:color="auto"/>
              <w:bottom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72'547</w:t>
            </w:r>
          </w:p>
        </w:tc>
        <w:tc>
          <w:tcPr>
            <w:tcW w:w="1010" w:type="dxa"/>
            <w:tcBorders>
              <w:top w:val="single" w:sz="4" w:space="0" w:color="auto"/>
              <w:left w:val="single" w:sz="4" w:space="0" w:color="auto"/>
              <w:bottom w:val="single" w:sz="4" w:space="0" w:color="auto"/>
            </w:tcBorders>
            <w:vAlign w:val="center"/>
          </w:tcPr>
          <w:p w:rsidR="00C119E3" w:rsidRPr="00820F3F" w:rsidRDefault="00246D78" w:rsidP="00820F3F">
            <w:pPr>
              <w:suppressAutoHyphens w:val="0"/>
              <w:jc w:val="center"/>
              <w:rPr>
                <w:rFonts w:eastAsia="Times New Roman" w:cs="Arial"/>
                <w:sz w:val="18"/>
                <w:szCs w:val="18"/>
                <w:lang w:eastAsia="it-CH"/>
              </w:rPr>
            </w:pPr>
            <w:r>
              <w:rPr>
                <w:rFonts w:eastAsia="Times New Roman" w:cs="Arial"/>
                <w:sz w:val="18"/>
                <w:szCs w:val="18"/>
                <w:lang w:eastAsia="it-CH"/>
              </w:rPr>
              <w:t>95’983</w:t>
            </w:r>
          </w:p>
        </w:tc>
      </w:tr>
      <w:tr w:rsidR="000037E4" w:rsidRPr="000037E4" w:rsidTr="006D21D2">
        <w:trPr>
          <w:trHeight w:val="285"/>
          <w:jc w:val="center"/>
        </w:trPr>
        <w:tc>
          <w:tcPr>
            <w:tcW w:w="911" w:type="dxa"/>
            <w:tcBorders>
              <w:top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INF</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190'591</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196'432</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208'007</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205'039</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166'329</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193'489</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r w:rsidRPr="000037E4">
              <w:rPr>
                <w:rFonts w:eastAsia="Times New Roman" w:cs="Arial"/>
                <w:sz w:val="18"/>
                <w:szCs w:val="18"/>
                <w:lang w:eastAsia="it-CH"/>
              </w:rPr>
              <w:t>167'366</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218'768</w:t>
            </w:r>
          </w:p>
        </w:tc>
        <w:tc>
          <w:tcPr>
            <w:tcW w:w="1010" w:type="dxa"/>
            <w:tcBorders>
              <w:top w:val="single" w:sz="4" w:space="0" w:color="auto"/>
              <w:left w:val="single" w:sz="4" w:space="0" w:color="auto"/>
              <w:bottom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223'384</w:t>
            </w:r>
          </w:p>
        </w:tc>
        <w:tc>
          <w:tcPr>
            <w:tcW w:w="1010" w:type="dxa"/>
            <w:tcBorders>
              <w:top w:val="single" w:sz="4" w:space="0" w:color="auto"/>
              <w:left w:val="single" w:sz="4" w:space="0" w:color="auto"/>
              <w:bottom w:val="single" w:sz="4" w:space="0" w:color="auto"/>
            </w:tcBorders>
            <w:vAlign w:val="center"/>
          </w:tcPr>
          <w:p w:rsidR="00C119E3" w:rsidRPr="00820F3F" w:rsidRDefault="00246D78" w:rsidP="00820F3F">
            <w:pPr>
              <w:suppressAutoHyphens w:val="0"/>
              <w:jc w:val="center"/>
              <w:rPr>
                <w:rFonts w:eastAsia="Times New Roman" w:cs="Arial"/>
                <w:sz w:val="18"/>
                <w:szCs w:val="18"/>
                <w:lang w:eastAsia="it-CH"/>
              </w:rPr>
            </w:pPr>
            <w:r>
              <w:rPr>
                <w:rFonts w:eastAsia="Times New Roman" w:cs="Arial"/>
                <w:sz w:val="18"/>
                <w:szCs w:val="18"/>
                <w:lang w:eastAsia="it-CH"/>
              </w:rPr>
              <w:t>310’904</w:t>
            </w:r>
          </w:p>
        </w:tc>
      </w:tr>
      <w:tr w:rsidR="000037E4" w:rsidRPr="000037E4" w:rsidTr="006D21D2">
        <w:trPr>
          <w:trHeight w:val="285"/>
          <w:jc w:val="center"/>
        </w:trPr>
        <w:tc>
          <w:tcPr>
            <w:tcW w:w="911" w:type="dxa"/>
            <w:tcBorders>
              <w:top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BMED</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center"/>
              <w:rPr>
                <w:rFonts w:eastAsia="Times New Roman" w:cs="Arial"/>
                <w:sz w:val="18"/>
                <w:szCs w:val="18"/>
                <w:lang w:eastAsia="it-CH"/>
              </w:rPr>
            </w:pP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35'428</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24'701</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64'319</w:t>
            </w:r>
          </w:p>
        </w:tc>
        <w:tc>
          <w:tcPr>
            <w:tcW w:w="1010" w:type="dxa"/>
            <w:tcBorders>
              <w:top w:val="single" w:sz="4" w:space="0" w:color="auto"/>
              <w:left w:val="single" w:sz="4" w:space="0" w:color="auto"/>
              <w:bottom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80'282</w:t>
            </w:r>
          </w:p>
        </w:tc>
        <w:tc>
          <w:tcPr>
            <w:tcW w:w="1010" w:type="dxa"/>
            <w:tcBorders>
              <w:top w:val="single" w:sz="4" w:space="0" w:color="auto"/>
              <w:left w:val="single" w:sz="4" w:space="0" w:color="auto"/>
              <w:bottom w:val="single" w:sz="4" w:space="0" w:color="auto"/>
            </w:tcBorders>
            <w:vAlign w:val="center"/>
          </w:tcPr>
          <w:p w:rsidR="00C119E3" w:rsidRPr="00820F3F" w:rsidRDefault="00246D78" w:rsidP="00820F3F">
            <w:pPr>
              <w:suppressAutoHyphens w:val="0"/>
              <w:jc w:val="center"/>
              <w:rPr>
                <w:rFonts w:eastAsia="Times New Roman" w:cs="Arial"/>
                <w:sz w:val="18"/>
                <w:szCs w:val="18"/>
                <w:lang w:eastAsia="it-CH"/>
              </w:rPr>
            </w:pPr>
            <w:r>
              <w:rPr>
                <w:rFonts w:eastAsia="Times New Roman" w:cs="Arial"/>
                <w:sz w:val="18"/>
                <w:szCs w:val="18"/>
                <w:lang w:eastAsia="it-CH"/>
              </w:rPr>
              <w:t>201’973</w:t>
            </w:r>
          </w:p>
        </w:tc>
      </w:tr>
      <w:tr w:rsidR="000037E4" w:rsidRPr="000037E4" w:rsidTr="006D21D2">
        <w:trPr>
          <w:trHeight w:val="285"/>
          <w:jc w:val="center"/>
        </w:trPr>
        <w:tc>
          <w:tcPr>
            <w:tcW w:w="911" w:type="dxa"/>
            <w:tcBorders>
              <w:top w:val="single" w:sz="4" w:space="0" w:color="auto"/>
              <w:right w:val="single" w:sz="4" w:space="0" w:color="auto"/>
            </w:tcBorders>
            <w:shd w:val="clear" w:color="auto" w:fill="auto"/>
            <w:noWrap/>
            <w:vAlign w:val="center"/>
            <w:hideMark/>
          </w:tcPr>
          <w:p w:rsidR="000037E4" w:rsidRPr="000037E4" w:rsidRDefault="000037E4" w:rsidP="000037E4">
            <w:pPr>
              <w:suppressAutoHyphens w:val="0"/>
              <w:jc w:val="left"/>
              <w:rPr>
                <w:rFonts w:eastAsia="Times New Roman" w:cs="Arial"/>
                <w:b/>
                <w:bCs/>
                <w:sz w:val="18"/>
                <w:szCs w:val="18"/>
                <w:lang w:eastAsia="it-CH"/>
              </w:rPr>
            </w:pPr>
            <w:r w:rsidRPr="000037E4">
              <w:rPr>
                <w:rFonts w:eastAsia="Times New Roman" w:cs="Arial"/>
                <w:b/>
                <w:bCs/>
                <w:sz w:val="18"/>
                <w:szCs w:val="18"/>
                <w:lang w:eastAsia="it-CH"/>
              </w:rPr>
              <w:t>USI</w:t>
            </w:r>
          </w:p>
        </w:tc>
        <w:tc>
          <w:tcPr>
            <w:tcW w:w="9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96'102</w:t>
            </w:r>
          </w:p>
        </w:tc>
        <w:tc>
          <w:tcPr>
            <w:tcW w:w="9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94'339</w:t>
            </w:r>
          </w:p>
        </w:tc>
        <w:tc>
          <w:tcPr>
            <w:tcW w:w="9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97'793</w:t>
            </w:r>
          </w:p>
        </w:tc>
        <w:tc>
          <w:tcPr>
            <w:tcW w:w="9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97'122</w:t>
            </w:r>
          </w:p>
        </w:tc>
        <w:tc>
          <w:tcPr>
            <w:tcW w:w="9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91'063</w:t>
            </w:r>
          </w:p>
        </w:tc>
        <w:tc>
          <w:tcPr>
            <w:tcW w:w="9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99'222</w:t>
            </w:r>
          </w:p>
        </w:tc>
        <w:tc>
          <w:tcPr>
            <w:tcW w:w="9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93'565</w:t>
            </w:r>
          </w:p>
        </w:tc>
        <w:tc>
          <w:tcPr>
            <w:tcW w:w="1010" w:type="dxa"/>
            <w:tcBorders>
              <w:top w:val="single" w:sz="4" w:space="0" w:color="auto"/>
              <w:left w:val="single" w:sz="4" w:space="0" w:color="auto"/>
              <w:righ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113'641</w:t>
            </w:r>
          </w:p>
        </w:tc>
        <w:tc>
          <w:tcPr>
            <w:tcW w:w="1010" w:type="dxa"/>
            <w:tcBorders>
              <w:top w:val="single" w:sz="4" w:space="0" w:color="auto"/>
              <w:left w:val="single" w:sz="4" w:space="0" w:color="auto"/>
            </w:tcBorders>
            <w:shd w:val="clear" w:color="auto" w:fill="auto"/>
            <w:noWrap/>
            <w:vAlign w:val="center"/>
            <w:hideMark/>
          </w:tcPr>
          <w:p w:rsidR="000037E4" w:rsidRPr="000037E4" w:rsidRDefault="00C119E3" w:rsidP="000037E4">
            <w:pPr>
              <w:suppressAutoHyphens w:val="0"/>
              <w:jc w:val="center"/>
              <w:rPr>
                <w:rFonts w:eastAsia="Times New Roman" w:cs="Arial"/>
                <w:sz w:val="18"/>
                <w:szCs w:val="18"/>
                <w:lang w:eastAsia="it-CH"/>
              </w:rPr>
            </w:pPr>
            <w:r w:rsidRPr="00820F3F">
              <w:rPr>
                <w:rFonts w:eastAsia="Times New Roman" w:cs="Arial"/>
                <w:sz w:val="18"/>
                <w:szCs w:val="18"/>
                <w:lang w:eastAsia="it-CH"/>
              </w:rPr>
              <w:t>114'301</w:t>
            </w:r>
          </w:p>
        </w:tc>
        <w:tc>
          <w:tcPr>
            <w:tcW w:w="1010" w:type="dxa"/>
            <w:tcBorders>
              <w:top w:val="single" w:sz="4" w:space="0" w:color="auto"/>
              <w:left w:val="single" w:sz="4" w:space="0" w:color="auto"/>
            </w:tcBorders>
            <w:vAlign w:val="center"/>
          </w:tcPr>
          <w:p w:rsidR="00C119E3" w:rsidRPr="00820F3F" w:rsidRDefault="00246D78" w:rsidP="00820F3F">
            <w:pPr>
              <w:suppressAutoHyphens w:val="0"/>
              <w:jc w:val="center"/>
              <w:rPr>
                <w:rFonts w:eastAsia="Times New Roman" w:cs="Arial"/>
                <w:sz w:val="18"/>
                <w:szCs w:val="18"/>
                <w:lang w:eastAsia="it-CH"/>
              </w:rPr>
            </w:pPr>
            <w:r>
              <w:rPr>
                <w:rFonts w:eastAsia="Times New Roman" w:cs="Arial"/>
                <w:sz w:val="18"/>
                <w:szCs w:val="18"/>
                <w:lang w:eastAsia="it-CH"/>
              </w:rPr>
              <w:t>167’721</w:t>
            </w:r>
          </w:p>
        </w:tc>
      </w:tr>
    </w:tbl>
    <w:p w:rsidR="003B359E" w:rsidRPr="000037E4" w:rsidRDefault="000037E4" w:rsidP="000351FF">
      <w:pPr>
        <w:tabs>
          <w:tab w:val="left" w:pos="9486"/>
        </w:tabs>
        <w:spacing w:before="80" w:after="80"/>
        <w:rPr>
          <w:sz w:val="18"/>
        </w:rPr>
      </w:pPr>
      <w:r>
        <w:rPr>
          <w:sz w:val="18"/>
        </w:rPr>
        <w:t xml:space="preserve">Nota: i dati sul volume della ricerca competitiva in franchi comprendono il FNS, </w:t>
      </w:r>
      <w:r w:rsidR="00C24800">
        <w:rPr>
          <w:sz w:val="18"/>
        </w:rPr>
        <w:t>Innosuisse (ex CTI)</w:t>
      </w:r>
      <w:r>
        <w:rPr>
          <w:sz w:val="18"/>
        </w:rPr>
        <w:t xml:space="preserve"> e l’UE.</w:t>
      </w:r>
      <w:r w:rsidRPr="000037E4">
        <w:t xml:space="preserve"> </w:t>
      </w:r>
      <w:r>
        <w:rPr>
          <w:sz w:val="18"/>
        </w:rPr>
        <w:t>T</w:t>
      </w:r>
      <w:r w:rsidRPr="000037E4">
        <w:rPr>
          <w:sz w:val="18"/>
        </w:rPr>
        <w:t>utti i dati fino al 2020 non includono gli affiliati,</w:t>
      </w:r>
      <w:r>
        <w:rPr>
          <w:sz w:val="18"/>
        </w:rPr>
        <w:t xml:space="preserve"> dal 2021 sono inclusi IRB, IOR e IRSOL. I dati relativi agli ETP dei professori includono sia i professori di ruolo, sia i professori assistenti.</w:t>
      </w:r>
    </w:p>
    <w:p w:rsidR="000037E4" w:rsidRDefault="000037E4" w:rsidP="000351FF">
      <w:pPr>
        <w:tabs>
          <w:tab w:val="left" w:pos="9486"/>
        </w:tabs>
        <w:spacing w:before="80" w:after="80"/>
        <w:rPr>
          <w:sz w:val="24"/>
        </w:rPr>
      </w:pPr>
    </w:p>
    <w:p w:rsidR="00491E70" w:rsidRPr="00EA516B" w:rsidRDefault="00491E70" w:rsidP="00A3297A">
      <w:pPr>
        <w:pStyle w:val="Titolo4"/>
        <w:tabs>
          <w:tab w:val="left" w:pos="9486"/>
        </w:tabs>
        <w:ind w:left="0" w:firstLine="0"/>
        <w:jc w:val="both"/>
        <w:rPr>
          <w:sz w:val="24"/>
          <w:szCs w:val="24"/>
        </w:rPr>
      </w:pPr>
      <w:r w:rsidRPr="00EA516B">
        <w:rPr>
          <w:sz w:val="24"/>
          <w:szCs w:val="24"/>
        </w:rPr>
        <w:t>b) 2:</w:t>
      </w:r>
      <w:r w:rsidR="00A532FE" w:rsidRPr="00EA516B">
        <w:rPr>
          <w:sz w:val="24"/>
          <w:szCs w:val="24"/>
        </w:rPr>
        <w:t xml:space="preserve"> la copertura dei costi della ricerca attraverso fondi terzi per ETP di professori e dirigenti di ricerca per area disciplinare</w:t>
      </w:r>
    </w:p>
    <w:p w:rsidR="005C0B3A" w:rsidRDefault="005C0B3A" w:rsidP="00CF4CC9">
      <w:pPr>
        <w:tabs>
          <w:tab w:val="left" w:pos="9486"/>
        </w:tabs>
        <w:spacing w:before="80" w:after="80"/>
        <w:rPr>
          <w:sz w:val="24"/>
          <w:szCs w:val="24"/>
        </w:rPr>
      </w:pPr>
      <w:r>
        <w:rPr>
          <w:sz w:val="24"/>
          <w:szCs w:val="24"/>
        </w:rPr>
        <w:t>Non essendo disponibile il dato sui costi della ricerca per le singole aree disciplinari viene analizzato il rapporto tra i ricavi da fondi terzi per la ricerca competitiva e gli ETP di professori e dirigenti di ricerca di USI. Nel 2022 gli ETP complessivi dei professori, professori assistenti e dirigenti di ricerca sono diminuiti (da 101.0 a 95.5)</w:t>
      </w:r>
      <w:r w:rsidR="00AC6F81">
        <w:rPr>
          <w:sz w:val="24"/>
          <w:szCs w:val="24"/>
        </w:rPr>
        <w:t xml:space="preserve">, come </w:t>
      </w:r>
      <w:r w:rsidR="00AC6F81" w:rsidRPr="00AC6F81">
        <w:rPr>
          <w:sz w:val="24"/>
          <w:szCs w:val="24"/>
        </w:rPr>
        <w:t xml:space="preserve">riportato nella </w:t>
      </w:r>
      <w:r w:rsidR="00AC6F81" w:rsidRPr="00AC6F81">
        <w:rPr>
          <w:sz w:val="24"/>
          <w:szCs w:val="24"/>
        </w:rPr>
        <w:fldChar w:fldCharType="begin"/>
      </w:r>
      <w:r w:rsidR="00AC6F81" w:rsidRPr="00AC6F81">
        <w:rPr>
          <w:sz w:val="24"/>
          <w:szCs w:val="24"/>
        </w:rPr>
        <w:instrText xml:space="preserve"> REF _Ref133504599 \h  \* MERGEFORMAT </w:instrText>
      </w:r>
      <w:r w:rsidR="00AC6F81" w:rsidRPr="00AC6F81">
        <w:rPr>
          <w:sz w:val="24"/>
          <w:szCs w:val="24"/>
        </w:rPr>
      </w:r>
      <w:r w:rsidR="00AC6F81" w:rsidRPr="00AC6F81">
        <w:rPr>
          <w:sz w:val="24"/>
          <w:szCs w:val="24"/>
        </w:rPr>
        <w:fldChar w:fldCharType="separate"/>
      </w:r>
      <w:r w:rsidR="005E0B02" w:rsidRPr="005E0B02">
        <w:rPr>
          <w:sz w:val="24"/>
          <w:szCs w:val="24"/>
        </w:rPr>
        <w:t>Tabella 20</w:t>
      </w:r>
      <w:r w:rsidR="00AC6F81" w:rsidRPr="00AC6F81">
        <w:rPr>
          <w:sz w:val="24"/>
          <w:szCs w:val="24"/>
        </w:rPr>
        <w:fldChar w:fldCharType="end"/>
      </w:r>
      <w:r w:rsidR="00AC6F81" w:rsidRPr="00AC6F81">
        <w:rPr>
          <w:sz w:val="24"/>
          <w:szCs w:val="24"/>
        </w:rPr>
        <w:t>.</w:t>
      </w:r>
      <w:r w:rsidR="00AC6F81">
        <w:rPr>
          <w:sz w:val="24"/>
          <w:szCs w:val="24"/>
        </w:rPr>
        <w:t xml:space="preserve"> Ad eccezione di BMED, che complice il suo progressivo sviluppo registra un incremento di 0.9 ETP, tutte le altre facoltà impiegano meno ETP rispetto al 2021. Considerata la crescita dei ricavi per tutte le facoltà descritta al punto b) 1, si rileva un netto incremento dell’indicatore per tutti i settori di studio di USI: in particolare BMED ha più che raddoppiato il volume dei fondi terzi da ricerca competitiva in rapporto alle proprie ETP. Il rapporto complessivo </w:t>
      </w:r>
      <w:r w:rsidR="00DF0AE0">
        <w:rPr>
          <w:sz w:val="24"/>
          <w:szCs w:val="24"/>
        </w:rPr>
        <w:t>dell’</w:t>
      </w:r>
      <w:r w:rsidR="00AC6F81">
        <w:rPr>
          <w:sz w:val="24"/>
          <w:szCs w:val="24"/>
        </w:rPr>
        <w:t xml:space="preserve">USI è cresciuto del 46.7% in un anno, passando da 114'301 CHF/ETP a 167'721 CHF/ETP. </w:t>
      </w:r>
    </w:p>
    <w:p w:rsidR="00804D39" w:rsidRPr="00804D39" w:rsidRDefault="00804D39" w:rsidP="00CF4CC9">
      <w:pPr>
        <w:tabs>
          <w:tab w:val="left" w:pos="9486"/>
        </w:tabs>
        <w:spacing w:before="80" w:after="80"/>
        <w:rPr>
          <w:sz w:val="24"/>
          <w:szCs w:val="24"/>
        </w:rPr>
      </w:pPr>
    </w:p>
    <w:p w:rsidR="004B5BF5" w:rsidRPr="00686996" w:rsidRDefault="00A960D1" w:rsidP="00A960D1">
      <w:pPr>
        <w:pStyle w:val="Titolo2"/>
        <w:tabs>
          <w:tab w:val="left" w:pos="9486"/>
        </w:tabs>
        <w:ind w:left="0" w:firstLine="0"/>
        <w:rPr>
          <w:sz w:val="24"/>
          <w:szCs w:val="24"/>
        </w:rPr>
      </w:pPr>
      <w:bookmarkStart w:id="634" w:name="_Toc102398566"/>
      <w:bookmarkStart w:id="635" w:name="_Toc102485358"/>
      <w:bookmarkStart w:id="636" w:name="_Toc102574166"/>
      <w:bookmarkStart w:id="637" w:name="_Toc102575352"/>
      <w:bookmarkStart w:id="638" w:name="_Toc103092300"/>
      <w:bookmarkStart w:id="639" w:name="_Toc103175724"/>
      <w:bookmarkStart w:id="640" w:name="_Toc103177434"/>
      <w:bookmarkStart w:id="641" w:name="_Toc103267324"/>
      <w:bookmarkStart w:id="642" w:name="_Toc103336435"/>
      <w:bookmarkStart w:id="643" w:name="_Toc103352358"/>
      <w:bookmarkStart w:id="644" w:name="_Toc103610956"/>
      <w:bookmarkStart w:id="645" w:name="_Toc103612237"/>
      <w:bookmarkStart w:id="646" w:name="_Toc103778663"/>
      <w:bookmarkStart w:id="647" w:name="_Toc103783072"/>
      <w:bookmarkStart w:id="648" w:name="_Toc103783139"/>
      <w:bookmarkStart w:id="649" w:name="_Toc103957247"/>
      <w:bookmarkStart w:id="650" w:name="_Toc104206873"/>
      <w:bookmarkStart w:id="651" w:name="_Toc104207938"/>
      <w:bookmarkStart w:id="652" w:name="_Toc104213761"/>
      <w:bookmarkStart w:id="653" w:name="_Toc104216976"/>
      <w:bookmarkStart w:id="654" w:name="_Toc104805506"/>
      <w:bookmarkStart w:id="655" w:name="_Toc104814780"/>
      <w:bookmarkStart w:id="656" w:name="_Toc134453068"/>
      <w:bookmarkStart w:id="657" w:name="_Toc135652497"/>
      <w:bookmarkStart w:id="658" w:name="_Toc135665148"/>
      <w:bookmarkStart w:id="659" w:name="_Toc135665300"/>
      <w:bookmarkStart w:id="660" w:name="_Toc135751597"/>
      <w:bookmarkStart w:id="661" w:name="_Toc135926640"/>
      <w:bookmarkStart w:id="662" w:name="_Toc135996322"/>
      <w:bookmarkStart w:id="663" w:name="_Toc136340776"/>
      <w:bookmarkStart w:id="664" w:name="_Toc136356038"/>
      <w:bookmarkStart w:id="665" w:name="_Toc136615937"/>
      <w:bookmarkStart w:id="666" w:name="_Toc136859430"/>
      <w:bookmarkStart w:id="667" w:name="_Toc136860132"/>
      <w:bookmarkStart w:id="668" w:name="_Toc136944785"/>
      <w:bookmarkStart w:id="669" w:name="_Toc136945251"/>
      <w:bookmarkStart w:id="670" w:name="_Toc137478060"/>
      <w:r>
        <w:rPr>
          <w:sz w:val="24"/>
          <w:szCs w:val="24"/>
        </w:rPr>
        <w:lastRenderedPageBreak/>
        <w:t xml:space="preserve">2.4 </w:t>
      </w:r>
      <w:r w:rsidR="0022724E" w:rsidRPr="00686996">
        <w:rPr>
          <w:sz w:val="24"/>
          <w:szCs w:val="24"/>
        </w:rPr>
        <w:t>Facoltà di scienze biomediche</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rsidR="005521F0" w:rsidRPr="005521F0" w:rsidRDefault="007A1AB5" w:rsidP="005521F0">
      <w:pPr>
        <w:tabs>
          <w:tab w:val="left" w:pos="9486"/>
        </w:tabs>
        <w:spacing w:before="80" w:after="80"/>
        <w:rPr>
          <w:sz w:val="24"/>
          <w:szCs w:val="24"/>
        </w:rPr>
      </w:pPr>
      <w:r>
        <w:rPr>
          <w:sz w:val="24"/>
          <w:szCs w:val="24"/>
        </w:rPr>
        <w:t>Le attività principali e lo sviluppo dei progetti legati a BMED sono descritti nel Rapporto annuale 2022. Rispetto al 2021 non ci sono state variazioni nella composizione della facoltà, che</w:t>
      </w:r>
      <w:r w:rsidR="005521F0" w:rsidRPr="005521F0">
        <w:rPr>
          <w:sz w:val="24"/>
          <w:szCs w:val="24"/>
        </w:rPr>
        <w:t xml:space="preserve"> comprende l’area della medicina umana, l’Istituto di Public Health (IPH), due gruppi di ricerca dell’istituto Eulero, </w:t>
      </w:r>
      <w:r w:rsidR="00F9633F">
        <w:rPr>
          <w:sz w:val="24"/>
          <w:szCs w:val="24"/>
        </w:rPr>
        <w:t>l’</w:t>
      </w:r>
      <w:r w:rsidR="005521F0" w:rsidRPr="005521F0">
        <w:rPr>
          <w:sz w:val="24"/>
          <w:szCs w:val="24"/>
        </w:rPr>
        <w:t xml:space="preserve">IRB, </w:t>
      </w:r>
      <w:r w:rsidR="00F657D5">
        <w:rPr>
          <w:sz w:val="24"/>
          <w:szCs w:val="24"/>
        </w:rPr>
        <w:t xml:space="preserve">lo </w:t>
      </w:r>
      <w:r w:rsidR="005521F0" w:rsidRPr="005521F0">
        <w:rPr>
          <w:sz w:val="24"/>
          <w:szCs w:val="24"/>
        </w:rPr>
        <w:t xml:space="preserve">IOR e il “Center of Advanced Studies on Entrepreneurship in BioMedicine” (CASE BioMed, servizio per il transfer tecnologico e la formazione imprenditoriale). </w:t>
      </w:r>
      <w:r>
        <w:rPr>
          <w:sz w:val="24"/>
          <w:szCs w:val="24"/>
        </w:rPr>
        <w:t>Inoltre</w:t>
      </w:r>
      <w:r w:rsidR="005521F0" w:rsidRPr="005521F0">
        <w:rPr>
          <w:sz w:val="24"/>
          <w:szCs w:val="24"/>
        </w:rPr>
        <w:t xml:space="preserve"> alla facoltà sono </w:t>
      </w:r>
      <w:r>
        <w:rPr>
          <w:sz w:val="24"/>
          <w:szCs w:val="24"/>
        </w:rPr>
        <w:t>associati</w:t>
      </w:r>
      <w:r w:rsidR="005521F0" w:rsidRPr="005521F0">
        <w:rPr>
          <w:sz w:val="24"/>
          <w:szCs w:val="24"/>
        </w:rPr>
        <w:t xml:space="preserve"> anche l’European School of Advanced Studies in Opht</w:t>
      </w:r>
      <w:r w:rsidR="00FF68E3">
        <w:rPr>
          <w:sz w:val="24"/>
          <w:szCs w:val="24"/>
        </w:rPr>
        <w:t>h</w:t>
      </w:r>
      <w:r w:rsidR="005521F0" w:rsidRPr="005521F0">
        <w:rPr>
          <w:sz w:val="24"/>
          <w:szCs w:val="24"/>
        </w:rPr>
        <w:t>almology (ESASO) e la Fondazione Sasso Corbaro</w:t>
      </w:r>
      <w:r w:rsidR="005521F0" w:rsidRPr="005521F0">
        <w:rPr>
          <w:sz w:val="24"/>
          <w:szCs w:val="24"/>
          <w:vertAlign w:val="superscript"/>
        </w:rPr>
        <w:footnoteReference w:id="3"/>
      </w:r>
      <w:r w:rsidR="005521F0" w:rsidRPr="005521F0">
        <w:rPr>
          <w:sz w:val="24"/>
          <w:szCs w:val="24"/>
        </w:rPr>
        <w:t>.</w:t>
      </w:r>
    </w:p>
    <w:p w:rsidR="005521F0" w:rsidRPr="005521F0" w:rsidRDefault="007A1AB5" w:rsidP="005521F0">
      <w:pPr>
        <w:tabs>
          <w:tab w:val="left" w:pos="9486"/>
        </w:tabs>
        <w:spacing w:before="80" w:after="80"/>
        <w:rPr>
          <w:sz w:val="24"/>
          <w:szCs w:val="24"/>
        </w:rPr>
      </w:pPr>
      <w:r>
        <w:rPr>
          <w:sz w:val="24"/>
          <w:szCs w:val="24"/>
        </w:rPr>
        <w:t xml:space="preserve">Gli organi della facoltà sono i seguenti: </w:t>
      </w:r>
      <w:r w:rsidR="005521F0" w:rsidRPr="005521F0">
        <w:rPr>
          <w:sz w:val="24"/>
          <w:szCs w:val="24"/>
        </w:rPr>
        <w:t xml:space="preserve">Decanato, Consiglio dei Professori e Consiglio di Facoltà. Il Consiglio dei Professori </w:t>
      </w:r>
      <w:r>
        <w:rPr>
          <w:sz w:val="24"/>
          <w:szCs w:val="24"/>
        </w:rPr>
        <w:t>si è riunito 10 volte e ha preso decisioni, istruite dal Decanato e dalle commissioni preposte,</w:t>
      </w:r>
      <w:r w:rsidR="005521F0" w:rsidRPr="005521F0">
        <w:rPr>
          <w:sz w:val="24"/>
          <w:szCs w:val="24"/>
        </w:rPr>
        <w:t xml:space="preserve"> in merito a: </w:t>
      </w:r>
    </w:p>
    <w:p w:rsidR="005521F0" w:rsidRPr="005521F0" w:rsidRDefault="005521F0" w:rsidP="00114186">
      <w:pPr>
        <w:numPr>
          <w:ilvl w:val="0"/>
          <w:numId w:val="35"/>
        </w:numPr>
        <w:tabs>
          <w:tab w:val="left" w:pos="9486"/>
        </w:tabs>
        <w:spacing w:before="80" w:after="80"/>
        <w:contextualSpacing/>
        <w:rPr>
          <w:sz w:val="24"/>
          <w:szCs w:val="24"/>
        </w:rPr>
      </w:pPr>
      <w:r w:rsidRPr="005521F0">
        <w:rPr>
          <w:sz w:val="24"/>
          <w:szCs w:val="24"/>
        </w:rPr>
        <w:t xml:space="preserve">procedure per la nomina di professori di ruolo (in modalità di concorso / di chiamata); </w:t>
      </w:r>
    </w:p>
    <w:p w:rsidR="005521F0" w:rsidRPr="005521F0" w:rsidRDefault="005521F0" w:rsidP="00114186">
      <w:pPr>
        <w:numPr>
          <w:ilvl w:val="0"/>
          <w:numId w:val="35"/>
        </w:numPr>
        <w:tabs>
          <w:tab w:val="left" w:pos="9486"/>
        </w:tabs>
        <w:spacing w:before="80" w:after="80"/>
        <w:contextualSpacing/>
        <w:rPr>
          <w:sz w:val="24"/>
          <w:szCs w:val="24"/>
        </w:rPr>
      </w:pPr>
      <w:r w:rsidRPr="005521F0">
        <w:rPr>
          <w:sz w:val="24"/>
          <w:szCs w:val="24"/>
        </w:rPr>
        <w:t xml:space="preserve">procedure di nomina / promozione a </w:t>
      </w:r>
      <w:r w:rsidR="007A1AB5">
        <w:rPr>
          <w:sz w:val="24"/>
          <w:szCs w:val="24"/>
        </w:rPr>
        <w:t xml:space="preserve">professore assistente, </w:t>
      </w:r>
      <w:r w:rsidRPr="005521F0">
        <w:rPr>
          <w:sz w:val="24"/>
          <w:szCs w:val="24"/>
        </w:rPr>
        <w:t xml:space="preserve">libero docente, professore titolare, docente clinico e nomina delle rispettive commissioni; </w:t>
      </w:r>
    </w:p>
    <w:p w:rsidR="005521F0" w:rsidRPr="005521F0" w:rsidRDefault="005521F0" w:rsidP="00114186">
      <w:pPr>
        <w:numPr>
          <w:ilvl w:val="0"/>
          <w:numId w:val="35"/>
        </w:numPr>
        <w:tabs>
          <w:tab w:val="left" w:pos="9486"/>
        </w:tabs>
        <w:spacing w:before="80" w:after="80"/>
        <w:contextualSpacing/>
        <w:rPr>
          <w:sz w:val="24"/>
          <w:szCs w:val="24"/>
        </w:rPr>
      </w:pPr>
      <w:r w:rsidRPr="005521F0">
        <w:rPr>
          <w:sz w:val="24"/>
          <w:szCs w:val="24"/>
        </w:rPr>
        <w:t xml:space="preserve">decisioni strategiche relative </w:t>
      </w:r>
      <w:r w:rsidR="007A1AB5">
        <w:rPr>
          <w:sz w:val="24"/>
          <w:szCs w:val="24"/>
        </w:rPr>
        <w:t>ai curricoli</w:t>
      </w:r>
      <w:r w:rsidRPr="005521F0">
        <w:rPr>
          <w:sz w:val="24"/>
          <w:szCs w:val="24"/>
        </w:rPr>
        <w:t xml:space="preserve"> di studio</w:t>
      </w:r>
      <w:r w:rsidR="007A1AB5">
        <w:rPr>
          <w:sz w:val="24"/>
          <w:szCs w:val="24"/>
        </w:rPr>
        <w:t xml:space="preserve"> dei due master e dei </w:t>
      </w:r>
      <w:r w:rsidR="0007778B">
        <w:rPr>
          <w:sz w:val="24"/>
          <w:szCs w:val="24"/>
        </w:rPr>
        <w:t>Certificate of Advanced studies (</w:t>
      </w:r>
      <w:r w:rsidR="007A1AB5">
        <w:rPr>
          <w:sz w:val="24"/>
          <w:szCs w:val="24"/>
        </w:rPr>
        <w:t>CAS</w:t>
      </w:r>
      <w:r w:rsidR="0007778B">
        <w:rPr>
          <w:sz w:val="24"/>
          <w:szCs w:val="24"/>
        </w:rPr>
        <w:t>)</w:t>
      </w:r>
      <w:r w:rsidRPr="005521F0">
        <w:rPr>
          <w:sz w:val="24"/>
          <w:szCs w:val="24"/>
        </w:rPr>
        <w:t xml:space="preserve">; </w:t>
      </w:r>
    </w:p>
    <w:p w:rsidR="005521F0" w:rsidRPr="005521F0" w:rsidRDefault="005521F0" w:rsidP="00114186">
      <w:pPr>
        <w:numPr>
          <w:ilvl w:val="0"/>
          <w:numId w:val="35"/>
        </w:numPr>
        <w:tabs>
          <w:tab w:val="left" w:pos="9486"/>
        </w:tabs>
        <w:spacing w:before="80" w:after="80"/>
        <w:contextualSpacing/>
        <w:rPr>
          <w:sz w:val="24"/>
          <w:szCs w:val="24"/>
        </w:rPr>
      </w:pPr>
      <w:r w:rsidRPr="005521F0">
        <w:rPr>
          <w:sz w:val="24"/>
          <w:szCs w:val="24"/>
        </w:rPr>
        <w:t xml:space="preserve">decisioni relative al dottorato (PhD); </w:t>
      </w:r>
    </w:p>
    <w:p w:rsidR="005521F0" w:rsidRPr="005521F0" w:rsidRDefault="005521F0" w:rsidP="00114186">
      <w:pPr>
        <w:numPr>
          <w:ilvl w:val="0"/>
          <w:numId w:val="35"/>
        </w:numPr>
        <w:tabs>
          <w:tab w:val="left" w:pos="9486"/>
        </w:tabs>
        <w:spacing w:before="80" w:after="80"/>
        <w:contextualSpacing/>
        <w:rPr>
          <w:sz w:val="24"/>
          <w:szCs w:val="24"/>
        </w:rPr>
      </w:pPr>
      <w:r w:rsidRPr="005521F0">
        <w:rPr>
          <w:sz w:val="24"/>
          <w:szCs w:val="24"/>
        </w:rPr>
        <w:t xml:space="preserve">approvazioni direttive interne; </w:t>
      </w:r>
    </w:p>
    <w:p w:rsidR="005521F0" w:rsidRPr="005521F0" w:rsidRDefault="005521F0" w:rsidP="00114186">
      <w:pPr>
        <w:numPr>
          <w:ilvl w:val="0"/>
          <w:numId w:val="35"/>
        </w:numPr>
        <w:tabs>
          <w:tab w:val="left" w:pos="9486"/>
        </w:tabs>
        <w:spacing w:before="80" w:after="80"/>
        <w:contextualSpacing/>
        <w:rPr>
          <w:sz w:val="24"/>
          <w:szCs w:val="24"/>
        </w:rPr>
      </w:pPr>
      <w:r w:rsidRPr="005521F0">
        <w:rPr>
          <w:sz w:val="24"/>
          <w:szCs w:val="24"/>
        </w:rPr>
        <w:t xml:space="preserve">convenzioni con terzi; </w:t>
      </w:r>
    </w:p>
    <w:p w:rsidR="005521F0" w:rsidRPr="005521F0" w:rsidRDefault="005521F0" w:rsidP="00114186">
      <w:pPr>
        <w:numPr>
          <w:ilvl w:val="0"/>
          <w:numId w:val="35"/>
        </w:numPr>
        <w:tabs>
          <w:tab w:val="left" w:pos="9486"/>
        </w:tabs>
        <w:spacing w:before="80" w:after="80"/>
        <w:contextualSpacing/>
        <w:rPr>
          <w:sz w:val="24"/>
          <w:szCs w:val="24"/>
        </w:rPr>
      </w:pPr>
      <w:r w:rsidRPr="005521F0">
        <w:rPr>
          <w:sz w:val="24"/>
          <w:szCs w:val="24"/>
        </w:rPr>
        <w:t xml:space="preserve">ordine del giorno del Consiglio di facoltà; </w:t>
      </w:r>
    </w:p>
    <w:p w:rsidR="005521F0" w:rsidRPr="005521F0" w:rsidRDefault="005521F0" w:rsidP="00114186">
      <w:pPr>
        <w:numPr>
          <w:ilvl w:val="0"/>
          <w:numId w:val="35"/>
        </w:numPr>
        <w:tabs>
          <w:tab w:val="left" w:pos="9486"/>
        </w:tabs>
        <w:spacing w:before="80" w:after="80"/>
        <w:contextualSpacing/>
        <w:rPr>
          <w:sz w:val="24"/>
          <w:szCs w:val="24"/>
        </w:rPr>
      </w:pPr>
      <w:r w:rsidRPr="005521F0">
        <w:rPr>
          <w:sz w:val="24"/>
          <w:szCs w:val="24"/>
        </w:rPr>
        <w:t xml:space="preserve">progetti di istituto di medicina legale e di medicina di famiglia; </w:t>
      </w:r>
    </w:p>
    <w:p w:rsidR="005521F0" w:rsidRPr="005521F0" w:rsidRDefault="005521F0" w:rsidP="00114186">
      <w:pPr>
        <w:numPr>
          <w:ilvl w:val="0"/>
          <w:numId w:val="35"/>
        </w:numPr>
        <w:tabs>
          <w:tab w:val="left" w:pos="9486"/>
        </w:tabs>
        <w:spacing w:before="80" w:after="80"/>
        <w:contextualSpacing/>
        <w:rPr>
          <w:sz w:val="24"/>
          <w:szCs w:val="24"/>
        </w:rPr>
      </w:pPr>
      <w:r w:rsidRPr="005521F0">
        <w:rPr>
          <w:sz w:val="24"/>
          <w:szCs w:val="24"/>
        </w:rPr>
        <w:t xml:space="preserve">conferimento del dottorato honoris causa. </w:t>
      </w:r>
    </w:p>
    <w:p w:rsidR="00D91CC5" w:rsidRDefault="00D91CC5" w:rsidP="005521F0">
      <w:pPr>
        <w:tabs>
          <w:tab w:val="left" w:pos="9486"/>
        </w:tabs>
        <w:spacing w:before="80" w:after="80"/>
        <w:contextualSpacing/>
        <w:rPr>
          <w:sz w:val="24"/>
          <w:szCs w:val="24"/>
        </w:rPr>
      </w:pPr>
    </w:p>
    <w:p w:rsidR="005521F0" w:rsidRPr="005521F0" w:rsidRDefault="007A1AB5" w:rsidP="005521F0">
      <w:pPr>
        <w:tabs>
          <w:tab w:val="left" w:pos="9486"/>
        </w:tabs>
        <w:spacing w:before="80" w:after="80"/>
        <w:contextualSpacing/>
        <w:rPr>
          <w:sz w:val="24"/>
          <w:szCs w:val="24"/>
        </w:rPr>
      </w:pPr>
      <w:r>
        <w:rPr>
          <w:sz w:val="24"/>
          <w:szCs w:val="24"/>
        </w:rPr>
        <w:t>I</w:t>
      </w:r>
      <w:r w:rsidR="005521F0" w:rsidRPr="005521F0">
        <w:rPr>
          <w:sz w:val="24"/>
          <w:szCs w:val="24"/>
        </w:rPr>
        <w:t xml:space="preserve">l Consiglio di facoltà </w:t>
      </w:r>
      <w:r>
        <w:rPr>
          <w:sz w:val="24"/>
          <w:szCs w:val="24"/>
        </w:rPr>
        <w:t xml:space="preserve">si è riunito 2 volte e </w:t>
      </w:r>
      <w:r w:rsidR="005521F0" w:rsidRPr="005521F0">
        <w:rPr>
          <w:sz w:val="24"/>
          <w:szCs w:val="24"/>
        </w:rPr>
        <w:t>ha trattato temi di ordine accademico e organizzativo:</w:t>
      </w:r>
    </w:p>
    <w:p w:rsidR="005521F0" w:rsidRDefault="005521F0" w:rsidP="00114186">
      <w:pPr>
        <w:numPr>
          <w:ilvl w:val="0"/>
          <w:numId w:val="34"/>
        </w:numPr>
        <w:tabs>
          <w:tab w:val="left" w:pos="9486"/>
        </w:tabs>
        <w:spacing w:before="80" w:after="80"/>
        <w:contextualSpacing/>
        <w:rPr>
          <w:sz w:val="24"/>
          <w:szCs w:val="24"/>
        </w:rPr>
      </w:pPr>
      <w:r w:rsidRPr="005521F0">
        <w:rPr>
          <w:sz w:val="24"/>
          <w:szCs w:val="24"/>
        </w:rPr>
        <w:t xml:space="preserve">piano strategico </w:t>
      </w:r>
      <w:r w:rsidR="007A1AB5">
        <w:rPr>
          <w:sz w:val="24"/>
          <w:szCs w:val="24"/>
        </w:rPr>
        <w:t>e rielezione del Decanato</w:t>
      </w:r>
      <w:r w:rsidR="007A1AB5" w:rsidRPr="005521F0">
        <w:rPr>
          <w:sz w:val="24"/>
          <w:szCs w:val="24"/>
        </w:rPr>
        <w:t xml:space="preserve"> </w:t>
      </w:r>
      <w:r w:rsidRPr="005521F0">
        <w:rPr>
          <w:sz w:val="24"/>
          <w:szCs w:val="24"/>
        </w:rPr>
        <w:t>per il biennio 202</w:t>
      </w:r>
      <w:r w:rsidR="007A1AB5">
        <w:rPr>
          <w:sz w:val="24"/>
          <w:szCs w:val="24"/>
        </w:rPr>
        <w:t>3-24</w:t>
      </w:r>
      <w:r w:rsidRPr="005521F0">
        <w:rPr>
          <w:sz w:val="24"/>
          <w:szCs w:val="24"/>
        </w:rPr>
        <w:t xml:space="preserve">; </w:t>
      </w:r>
    </w:p>
    <w:p w:rsidR="007A1AB5" w:rsidRDefault="007A1AB5" w:rsidP="00114186">
      <w:pPr>
        <w:numPr>
          <w:ilvl w:val="0"/>
          <w:numId w:val="34"/>
        </w:numPr>
        <w:tabs>
          <w:tab w:val="left" w:pos="9486"/>
        </w:tabs>
        <w:spacing w:before="80" w:after="80"/>
        <w:contextualSpacing/>
        <w:rPr>
          <w:sz w:val="24"/>
          <w:szCs w:val="24"/>
        </w:rPr>
      </w:pPr>
      <w:r>
        <w:rPr>
          <w:sz w:val="24"/>
          <w:szCs w:val="24"/>
        </w:rPr>
        <w:t xml:space="preserve">aggiunta di un membro e rielezione del collegio dottorale; </w:t>
      </w:r>
    </w:p>
    <w:p w:rsidR="007A1AB5" w:rsidRDefault="007A1AB5" w:rsidP="00114186">
      <w:pPr>
        <w:numPr>
          <w:ilvl w:val="0"/>
          <w:numId w:val="34"/>
        </w:numPr>
        <w:tabs>
          <w:tab w:val="left" w:pos="9486"/>
        </w:tabs>
        <w:spacing w:before="80" w:after="80"/>
        <w:contextualSpacing/>
        <w:rPr>
          <w:sz w:val="24"/>
          <w:szCs w:val="24"/>
        </w:rPr>
      </w:pPr>
      <w:r>
        <w:rPr>
          <w:sz w:val="24"/>
          <w:szCs w:val="24"/>
        </w:rPr>
        <w:t xml:space="preserve">modifica dell’art. 29 cpv. 3 dello Statuto USI; </w:t>
      </w:r>
    </w:p>
    <w:p w:rsidR="007A1AB5" w:rsidRDefault="007A1AB5" w:rsidP="00114186">
      <w:pPr>
        <w:numPr>
          <w:ilvl w:val="0"/>
          <w:numId w:val="34"/>
        </w:numPr>
        <w:tabs>
          <w:tab w:val="left" w:pos="9486"/>
        </w:tabs>
        <w:spacing w:before="80" w:after="80"/>
        <w:contextualSpacing/>
        <w:rPr>
          <w:sz w:val="24"/>
          <w:szCs w:val="24"/>
        </w:rPr>
      </w:pPr>
      <w:r>
        <w:rPr>
          <w:sz w:val="24"/>
          <w:szCs w:val="24"/>
        </w:rPr>
        <w:t xml:space="preserve">visibilità delle competenze della facoltà di scienze biomediche; </w:t>
      </w:r>
    </w:p>
    <w:p w:rsidR="007A1AB5" w:rsidRDefault="007A1AB5" w:rsidP="00114186">
      <w:pPr>
        <w:numPr>
          <w:ilvl w:val="0"/>
          <w:numId w:val="34"/>
        </w:numPr>
        <w:tabs>
          <w:tab w:val="left" w:pos="9486"/>
        </w:tabs>
        <w:spacing w:before="80" w:after="80"/>
        <w:contextualSpacing/>
        <w:rPr>
          <w:sz w:val="24"/>
          <w:szCs w:val="24"/>
        </w:rPr>
      </w:pPr>
      <w:r>
        <w:rPr>
          <w:sz w:val="24"/>
          <w:szCs w:val="24"/>
        </w:rPr>
        <w:t xml:space="preserve">progetto pari opportunità della facoltà con l’EOC; </w:t>
      </w:r>
    </w:p>
    <w:p w:rsidR="005521F0" w:rsidRPr="007A1AB5" w:rsidRDefault="007A1AB5" w:rsidP="00114186">
      <w:pPr>
        <w:numPr>
          <w:ilvl w:val="0"/>
          <w:numId w:val="34"/>
        </w:numPr>
        <w:tabs>
          <w:tab w:val="left" w:pos="9486"/>
        </w:tabs>
        <w:spacing w:before="80" w:after="80"/>
        <w:contextualSpacing/>
        <w:rPr>
          <w:sz w:val="24"/>
          <w:szCs w:val="24"/>
        </w:rPr>
      </w:pPr>
      <w:r w:rsidRPr="007A1AB5">
        <w:rPr>
          <w:sz w:val="24"/>
          <w:szCs w:val="24"/>
        </w:rPr>
        <w:t xml:space="preserve">ratifica delle </w:t>
      </w:r>
      <w:r>
        <w:rPr>
          <w:sz w:val="24"/>
          <w:szCs w:val="24"/>
        </w:rPr>
        <w:t>Direttive elaborate a complemento e integrazione del Regolamento degli studi per i</w:t>
      </w:r>
      <w:r w:rsidR="005521F0" w:rsidRPr="007A1AB5">
        <w:rPr>
          <w:sz w:val="24"/>
          <w:szCs w:val="24"/>
        </w:rPr>
        <w:t xml:space="preserve">l master in Cognitive Psychology in Health Communication; </w:t>
      </w:r>
    </w:p>
    <w:p w:rsidR="005521F0" w:rsidRDefault="005521F0" w:rsidP="00114186">
      <w:pPr>
        <w:numPr>
          <w:ilvl w:val="0"/>
          <w:numId w:val="34"/>
        </w:numPr>
        <w:tabs>
          <w:tab w:val="left" w:pos="9486"/>
        </w:tabs>
        <w:spacing w:before="80" w:after="80"/>
        <w:contextualSpacing/>
        <w:rPr>
          <w:sz w:val="24"/>
          <w:szCs w:val="24"/>
        </w:rPr>
      </w:pPr>
      <w:r w:rsidRPr="005521F0">
        <w:rPr>
          <w:sz w:val="24"/>
          <w:szCs w:val="24"/>
        </w:rPr>
        <w:t xml:space="preserve">presentazione del corso “Cultura e salute”; </w:t>
      </w:r>
    </w:p>
    <w:p w:rsidR="007A1AB5" w:rsidRDefault="007A1AB5" w:rsidP="00114186">
      <w:pPr>
        <w:numPr>
          <w:ilvl w:val="0"/>
          <w:numId w:val="34"/>
        </w:numPr>
        <w:tabs>
          <w:tab w:val="left" w:pos="9486"/>
        </w:tabs>
        <w:spacing w:before="80" w:after="80"/>
        <w:contextualSpacing/>
        <w:rPr>
          <w:sz w:val="24"/>
          <w:szCs w:val="24"/>
        </w:rPr>
      </w:pPr>
      <w:r>
        <w:rPr>
          <w:sz w:val="24"/>
          <w:szCs w:val="24"/>
        </w:rPr>
        <w:t xml:space="preserve">presentazione del progetto a sostegno del post grad; </w:t>
      </w:r>
    </w:p>
    <w:p w:rsidR="007A1AB5" w:rsidRDefault="007A1AB5" w:rsidP="00114186">
      <w:pPr>
        <w:numPr>
          <w:ilvl w:val="0"/>
          <w:numId w:val="34"/>
        </w:numPr>
        <w:tabs>
          <w:tab w:val="left" w:pos="9486"/>
        </w:tabs>
        <w:spacing w:before="80" w:after="80"/>
        <w:contextualSpacing/>
        <w:rPr>
          <w:sz w:val="24"/>
          <w:szCs w:val="24"/>
        </w:rPr>
      </w:pPr>
      <w:r>
        <w:rPr>
          <w:sz w:val="24"/>
          <w:szCs w:val="24"/>
        </w:rPr>
        <w:t>presentazione del progetto per la creazione dell’Istituto di medicina di famiglia</w:t>
      </w:r>
      <w:r w:rsidR="00085291">
        <w:rPr>
          <w:sz w:val="24"/>
          <w:szCs w:val="24"/>
        </w:rPr>
        <w:t xml:space="preserve"> (IMF)</w:t>
      </w:r>
      <w:r>
        <w:rPr>
          <w:sz w:val="24"/>
          <w:szCs w:val="24"/>
        </w:rPr>
        <w:t xml:space="preserve">; </w:t>
      </w:r>
    </w:p>
    <w:p w:rsidR="007A1AB5" w:rsidRPr="005521F0" w:rsidRDefault="007A1AB5" w:rsidP="00114186">
      <w:pPr>
        <w:numPr>
          <w:ilvl w:val="0"/>
          <w:numId w:val="34"/>
        </w:numPr>
        <w:tabs>
          <w:tab w:val="left" w:pos="9486"/>
        </w:tabs>
        <w:spacing w:before="80" w:after="80"/>
        <w:contextualSpacing/>
        <w:rPr>
          <w:sz w:val="24"/>
          <w:szCs w:val="24"/>
        </w:rPr>
      </w:pPr>
      <w:r>
        <w:rPr>
          <w:sz w:val="24"/>
          <w:szCs w:val="24"/>
        </w:rPr>
        <w:t xml:space="preserve">proposta di nomina di 3 nuovi membri d’onore USI; </w:t>
      </w:r>
    </w:p>
    <w:p w:rsidR="005521F0" w:rsidRPr="005521F0" w:rsidRDefault="005521F0" w:rsidP="00114186">
      <w:pPr>
        <w:numPr>
          <w:ilvl w:val="0"/>
          <w:numId w:val="34"/>
        </w:numPr>
        <w:tabs>
          <w:tab w:val="left" w:pos="9486"/>
        </w:tabs>
        <w:spacing w:before="80" w:after="80"/>
        <w:contextualSpacing/>
        <w:rPr>
          <w:sz w:val="24"/>
          <w:szCs w:val="24"/>
        </w:rPr>
      </w:pPr>
      <w:r w:rsidRPr="005521F0">
        <w:rPr>
          <w:sz w:val="24"/>
          <w:szCs w:val="24"/>
        </w:rPr>
        <w:t xml:space="preserve">approvazione di modifiche di regolamenti; </w:t>
      </w:r>
    </w:p>
    <w:p w:rsidR="005521F0" w:rsidRPr="005521F0" w:rsidRDefault="005521F0" w:rsidP="00114186">
      <w:pPr>
        <w:numPr>
          <w:ilvl w:val="0"/>
          <w:numId w:val="34"/>
        </w:numPr>
        <w:tabs>
          <w:tab w:val="left" w:pos="9486"/>
        </w:tabs>
        <w:spacing w:before="80" w:after="80"/>
        <w:contextualSpacing/>
        <w:rPr>
          <w:sz w:val="24"/>
          <w:szCs w:val="24"/>
        </w:rPr>
      </w:pPr>
      <w:r w:rsidRPr="005521F0">
        <w:rPr>
          <w:sz w:val="24"/>
          <w:szCs w:val="24"/>
        </w:rPr>
        <w:t xml:space="preserve">approvazione di programmi e regolamenti di formazione continua. </w:t>
      </w:r>
    </w:p>
    <w:p w:rsidR="005521F0" w:rsidRPr="005521F0" w:rsidRDefault="005521F0" w:rsidP="005521F0">
      <w:pPr>
        <w:tabs>
          <w:tab w:val="left" w:pos="9486"/>
        </w:tabs>
        <w:spacing w:before="80" w:after="80"/>
        <w:rPr>
          <w:sz w:val="24"/>
          <w:szCs w:val="24"/>
        </w:rPr>
      </w:pPr>
    </w:p>
    <w:p w:rsidR="005521F0" w:rsidRDefault="005521F0" w:rsidP="005521F0">
      <w:pPr>
        <w:tabs>
          <w:tab w:val="left" w:pos="9486"/>
        </w:tabs>
        <w:spacing w:before="80" w:after="80"/>
        <w:rPr>
          <w:sz w:val="24"/>
          <w:szCs w:val="24"/>
        </w:rPr>
      </w:pPr>
      <w:r w:rsidRPr="005521F0">
        <w:rPr>
          <w:sz w:val="24"/>
          <w:szCs w:val="24"/>
        </w:rPr>
        <w:t>Durante il 202</w:t>
      </w:r>
      <w:r w:rsidR="007A1AB5">
        <w:rPr>
          <w:sz w:val="24"/>
          <w:szCs w:val="24"/>
        </w:rPr>
        <w:t>2</w:t>
      </w:r>
      <w:r w:rsidRPr="005521F0">
        <w:rPr>
          <w:sz w:val="24"/>
          <w:szCs w:val="24"/>
        </w:rPr>
        <w:t xml:space="preserve"> sono stati nominati </w:t>
      </w:r>
      <w:r w:rsidR="007A1AB5">
        <w:rPr>
          <w:sz w:val="24"/>
          <w:szCs w:val="24"/>
        </w:rPr>
        <w:t>7</w:t>
      </w:r>
      <w:r w:rsidRPr="005521F0">
        <w:rPr>
          <w:sz w:val="24"/>
          <w:szCs w:val="24"/>
        </w:rPr>
        <w:t xml:space="preserve"> professori titolari e </w:t>
      </w:r>
      <w:r w:rsidR="007A1AB5">
        <w:rPr>
          <w:sz w:val="24"/>
          <w:szCs w:val="24"/>
        </w:rPr>
        <w:t>8</w:t>
      </w:r>
      <w:r w:rsidRPr="005521F0">
        <w:rPr>
          <w:sz w:val="24"/>
          <w:szCs w:val="24"/>
        </w:rPr>
        <w:t xml:space="preserve"> liberi docenti, </w:t>
      </w:r>
      <w:r w:rsidR="000321C7">
        <w:rPr>
          <w:sz w:val="24"/>
          <w:szCs w:val="24"/>
        </w:rPr>
        <w:t>a completamento de</w:t>
      </w:r>
      <w:r w:rsidRPr="005521F0">
        <w:rPr>
          <w:sz w:val="24"/>
          <w:szCs w:val="24"/>
        </w:rPr>
        <w:t>l corpo accademic</w:t>
      </w:r>
      <w:r w:rsidR="007A1AB5">
        <w:rPr>
          <w:sz w:val="24"/>
          <w:szCs w:val="24"/>
        </w:rPr>
        <w:t>o che a fine dell’anno conta</w:t>
      </w:r>
      <w:r w:rsidR="00FF68E3">
        <w:rPr>
          <w:sz w:val="24"/>
          <w:szCs w:val="24"/>
        </w:rPr>
        <w:t>va</w:t>
      </w:r>
      <w:r w:rsidR="007A1AB5">
        <w:rPr>
          <w:sz w:val="24"/>
          <w:szCs w:val="24"/>
        </w:rPr>
        <w:t xml:space="preserve"> </w:t>
      </w:r>
      <w:r w:rsidR="00FF68E3">
        <w:rPr>
          <w:sz w:val="24"/>
          <w:szCs w:val="24"/>
        </w:rPr>
        <w:t xml:space="preserve">147 </w:t>
      </w:r>
      <w:r w:rsidR="007A1AB5">
        <w:rPr>
          <w:sz w:val="24"/>
          <w:szCs w:val="24"/>
        </w:rPr>
        <w:t>membri (25 professori di ruolo, di cui 20</w:t>
      </w:r>
      <w:r w:rsidRPr="005521F0">
        <w:rPr>
          <w:sz w:val="24"/>
          <w:szCs w:val="24"/>
        </w:rPr>
        <w:t xml:space="preserve"> ordinari e </w:t>
      </w:r>
      <w:r w:rsidR="007A1AB5">
        <w:rPr>
          <w:sz w:val="24"/>
          <w:szCs w:val="24"/>
        </w:rPr>
        <w:t>5</w:t>
      </w:r>
      <w:r w:rsidRPr="005521F0">
        <w:rPr>
          <w:sz w:val="24"/>
          <w:szCs w:val="24"/>
        </w:rPr>
        <w:t xml:space="preserve"> straordinari, 3 professori aggregati, </w:t>
      </w:r>
      <w:r w:rsidR="007A1AB5">
        <w:rPr>
          <w:sz w:val="24"/>
          <w:szCs w:val="24"/>
        </w:rPr>
        <w:t>2 professori emeriti, 48</w:t>
      </w:r>
      <w:r w:rsidRPr="005521F0">
        <w:rPr>
          <w:sz w:val="24"/>
          <w:szCs w:val="24"/>
        </w:rPr>
        <w:t xml:space="preserve"> p</w:t>
      </w:r>
      <w:r w:rsidR="007A1AB5">
        <w:rPr>
          <w:sz w:val="24"/>
          <w:szCs w:val="24"/>
        </w:rPr>
        <w:t>rofessori titolari, 2 professoresse assistenti, 48</w:t>
      </w:r>
      <w:r w:rsidRPr="005521F0">
        <w:rPr>
          <w:sz w:val="24"/>
          <w:szCs w:val="24"/>
        </w:rPr>
        <w:t xml:space="preserve"> liberi docenti</w:t>
      </w:r>
      <w:r w:rsidR="007A1AB5">
        <w:rPr>
          <w:sz w:val="24"/>
          <w:szCs w:val="24"/>
        </w:rPr>
        <w:t xml:space="preserve"> e 19 docenti clinici</w:t>
      </w:r>
      <w:r w:rsidRPr="005521F0">
        <w:rPr>
          <w:sz w:val="24"/>
          <w:szCs w:val="24"/>
        </w:rPr>
        <w:t xml:space="preserve">). Rispetto al piano previsto nel </w:t>
      </w:r>
      <w:r w:rsidR="00077970">
        <w:rPr>
          <w:sz w:val="24"/>
          <w:szCs w:val="24"/>
        </w:rPr>
        <w:t>m</w:t>
      </w:r>
      <w:r w:rsidRPr="005521F0">
        <w:rPr>
          <w:sz w:val="24"/>
          <w:szCs w:val="24"/>
        </w:rPr>
        <w:t xml:space="preserve">essaggio 6920 del 12 marzo 2014 con il quale si istituiva la facoltà </w:t>
      </w:r>
      <w:r w:rsidR="007A1AB5">
        <w:rPr>
          <w:sz w:val="24"/>
          <w:szCs w:val="24"/>
        </w:rPr>
        <w:t xml:space="preserve">manca </w:t>
      </w:r>
      <w:r w:rsidR="007A1AB5">
        <w:rPr>
          <w:sz w:val="24"/>
          <w:szCs w:val="24"/>
        </w:rPr>
        <w:lastRenderedPageBreak/>
        <w:t xml:space="preserve">ancora il professore di medicina di famiglia (nel </w:t>
      </w:r>
      <w:r w:rsidR="00077970">
        <w:rPr>
          <w:sz w:val="24"/>
          <w:szCs w:val="24"/>
        </w:rPr>
        <w:t xml:space="preserve">messaggio </w:t>
      </w:r>
      <w:r w:rsidR="007A1AB5">
        <w:rPr>
          <w:sz w:val="24"/>
          <w:szCs w:val="24"/>
        </w:rPr>
        <w:t>indicata quale medicina interna generale II)</w:t>
      </w:r>
      <w:r w:rsidRPr="005521F0">
        <w:rPr>
          <w:sz w:val="24"/>
          <w:szCs w:val="24"/>
        </w:rPr>
        <w:t>.</w:t>
      </w:r>
    </w:p>
    <w:p w:rsidR="007A1AB5" w:rsidRDefault="007A1AB5" w:rsidP="005521F0">
      <w:pPr>
        <w:tabs>
          <w:tab w:val="left" w:pos="9486"/>
        </w:tabs>
        <w:spacing w:before="80" w:after="80"/>
        <w:rPr>
          <w:sz w:val="24"/>
          <w:szCs w:val="24"/>
        </w:rPr>
      </w:pPr>
      <w:r>
        <w:rPr>
          <w:sz w:val="24"/>
          <w:szCs w:val="24"/>
        </w:rPr>
        <w:t xml:space="preserve">Il 24 marzo 2023 il Consiglio svizzero di accreditamento, su proposta dell’AAQ, ha accreditato il ciclo di studi in Medicina umana dell’USI conformemente alla LPSU e </w:t>
      </w:r>
      <w:r w:rsidR="001A3154">
        <w:rPr>
          <w:sz w:val="24"/>
          <w:szCs w:val="24"/>
        </w:rPr>
        <w:t xml:space="preserve">alla Legge federale </w:t>
      </w:r>
      <w:r w:rsidR="001A3154" w:rsidRPr="001A3154">
        <w:rPr>
          <w:sz w:val="24"/>
          <w:szCs w:val="24"/>
        </w:rPr>
        <w:t>sulle professioni mediche universitarie</w:t>
      </w:r>
      <w:r w:rsidR="001A3154">
        <w:rPr>
          <w:sz w:val="24"/>
          <w:szCs w:val="24"/>
        </w:rPr>
        <w:t xml:space="preserve"> (</w:t>
      </w:r>
      <w:r>
        <w:rPr>
          <w:sz w:val="24"/>
          <w:szCs w:val="24"/>
        </w:rPr>
        <w:t>LPMed</w:t>
      </w:r>
      <w:r w:rsidR="001A3154">
        <w:rPr>
          <w:sz w:val="24"/>
          <w:szCs w:val="24"/>
        </w:rPr>
        <w:t>)</w:t>
      </w:r>
      <w:r>
        <w:rPr>
          <w:sz w:val="24"/>
          <w:szCs w:val="24"/>
        </w:rPr>
        <w:t xml:space="preserve">. L’accreditamento è valido fino al 23 marzo 2030. </w:t>
      </w:r>
    </w:p>
    <w:p w:rsidR="007A1AB5" w:rsidRPr="005521F0" w:rsidRDefault="007A1AB5" w:rsidP="005521F0">
      <w:pPr>
        <w:tabs>
          <w:tab w:val="left" w:pos="9486"/>
        </w:tabs>
        <w:spacing w:before="80" w:after="80"/>
        <w:rPr>
          <w:sz w:val="24"/>
          <w:szCs w:val="24"/>
        </w:rPr>
      </w:pPr>
      <w:r>
        <w:rPr>
          <w:sz w:val="24"/>
          <w:szCs w:val="24"/>
        </w:rPr>
        <w:t>Nel corso del</w:t>
      </w:r>
      <w:r w:rsidRPr="005521F0">
        <w:rPr>
          <w:sz w:val="24"/>
          <w:szCs w:val="24"/>
        </w:rPr>
        <w:t xml:space="preserve"> 202</w:t>
      </w:r>
      <w:r>
        <w:rPr>
          <w:sz w:val="24"/>
          <w:szCs w:val="24"/>
        </w:rPr>
        <w:t>2</w:t>
      </w:r>
      <w:r w:rsidRPr="005521F0">
        <w:rPr>
          <w:sz w:val="24"/>
          <w:szCs w:val="24"/>
        </w:rPr>
        <w:t xml:space="preserve"> la principale attività della facoltà è stata quella di realizzare il curriculum di studio del </w:t>
      </w:r>
      <w:r w:rsidR="006B1527">
        <w:rPr>
          <w:sz w:val="24"/>
          <w:szCs w:val="24"/>
        </w:rPr>
        <w:t>master in medicina umana</w:t>
      </w:r>
      <w:r w:rsidR="00045006">
        <w:rPr>
          <w:sz w:val="24"/>
          <w:szCs w:val="24"/>
        </w:rPr>
        <w:t xml:space="preserve"> (</w:t>
      </w:r>
      <w:r w:rsidRPr="005521F0">
        <w:rPr>
          <w:sz w:val="24"/>
          <w:szCs w:val="24"/>
        </w:rPr>
        <w:t>MMU</w:t>
      </w:r>
      <w:r w:rsidR="00045006">
        <w:rPr>
          <w:sz w:val="24"/>
          <w:szCs w:val="24"/>
        </w:rPr>
        <w:t>)</w:t>
      </w:r>
      <w:r w:rsidRPr="005521F0">
        <w:rPr>
          <w:sz w:val="24"/>
          <w:szCs w:val="24"/>
        </w:rPr>
        <w:t xml:space="preserve">, </w:t>
      </w:r>
      <w:r w:rsidR="00D829D3">
        <w:rPr>
          <w:sz w:val="24"/>
          <w:szCs w:val="24"/>
        </w:rPr>
        <w:t xml:space="preserve">definendo </w:t>
      </w:r>
      <w:r>
        <w:rPr>
          <w:sz w:val="24"/>
          <w:szCs w:val="24"/>
        </w:rPr>
        <w:t xml:space="preserve">nel dettaglio </w:t>
      </w:r>
      <w:r w:rsidRPr="005521F0">
        <w:rPr>
          <w:sz w:val="24"/>
          <w:szCs w:val="24"/>
        </w:rPr>
        <w:t xml:space="preserve">i moduli del primo </w:t>
      </w:r>
      <w:r>
        <w:rPr>
          <w:sz w:val="24"/>
          <w:szCs w:val="24"/>
        </w:rPr>
        <w:t xml:space="preserve">e secondo </w:t>
      </w:r>
      <w:r w:rsidRPr="005521F0">
        <w:rPr>
          <w:sz w:val="24"/>
          <w:szCs w:val="24"/>
        </w:rPr>
        <w:t xml:space="preserve">anno di studi e avviando la </w:t>
      </w:r>
      <w:r w:rsidRPr="00957B11">
        <w:rPr>
          <w:sz w:val="24"/>
          <w:szCs w:val="24"/>
        </w:rPr>
        <w:t>programmazione</w:t>
      </w:r>
      <w:r w:rsidRPr="005521F0">
        <w:rPr>
          <w:sz w:val="24"/>
          <w:szCs w:val="24"/>
        </w:rPr>
        <w:t xml:space="preserve"> del </w:t>
      </w:r>
      <w:r>
        <w:rPr>
          <w:sz w:val="24"/>
          <w:szCs w:val="24"/>
        </w:rPr>
        <w:t>terzo anno, che comprende 6 mesi di formazione in ospedale e un ultimo semestre di corsi</w:t>
      </w:r>
      <w:r w:rsidRPr="005521F0">
        <w:rPr>
          <w:sz w:val="24"/>
          <w:szCs w:val="24"/>
        </w:rPr>
        <w:t>. Per fare ciò la facoltà si è munita di tre comitati, la commissione degli studi, la commissione degli esami e i responsabili dei moduli. Per la realizzazione del programma di insegnamento in aula e al letto del paziente sono state stipulate diverse convenzioni con attori del territorio quali EOC, Swiss Medical Network, Clinica Luganese Moncucco, Ospedale psichiatrico cantonale e Accademia Teatro Dimitri</w:t>
      </w:r>
      <w:r w:rsidR="00D413FF">
        <w:rPr>
          <w:sz w:val="24"/>
          <w:szCs w:val="24"/>
        </w:rPr>
        <w:t xml:space="preserve"> (ATD)</w:t>
      </w:r>
      <w:r w:rsidRPr="005521F0">
        <w:rPr>
          <w:sz w:val="24"/>
          <w:szCs w:val="24"/>
        </w:rPr>
        <w:t xml:space="preserve">. Durante il </w:t>
      </w:r>
      <w:r w:rsidR="009B18DE">
        <w:rPr>
          <w:sz w:val="24"/>
          <w:szCs w:val="24"/>
        </w:rPr>
        <w:t>2022</w:t>
      </w:r>
      <w:r w:rsidR="009B18DE" w:rsidRPr="005521F0">
        <w:rPr>
          <w:sz w:val="24"/>
          <w:szCs w:val="24"/>
        </w:rPr>
        <w:t xml:space="preserve"> </w:t>
      </w:r>
      <w:r w:rsidRPr="005521F0">
        <w:rPr>
          <w:sz w:val="24"/>
          <w:szCs w:val="24"/>
        </w:rPr>
        <w:t xml:space="preserve">sono inoltre proseguiti il progetto “Teach-the-teachers” per la formazione didattica del personale medico e i corsi di </w:t>
      </w:r>
      <w:r>
        <w:rPr>
          <w:sz w:val="24"/>
          <w:szCs w:val="24"/>
        </w:rPr>
        <w:t xml:space="preserve">sostegno di “Medical English”. </w:t>
      </w:r>
    </w:p>
    <w:p w:rsidR="005521F0" w:rsidRPr="005521F0" w:rsidRDefault="005521F0" w:rsidP="005521F0">
      <w:pPr>
        <w:tabs>
          <w:tab w:val="left" w:pos="9486"/>
        </w:tabs>
        <w:spacing w:before="80" w:after="80"/>
        <w:rPr>
          <w:sz w:val="24"/>
          <w:szCs w:val="24"/>
        </w:rPr>
      </w:pPr>
      <w:r w:rsidRPr="005521F0">
        <w:rPr>
          <w:sz w:val="24"/>
          <w:szCs w:val="24"/>
        </w:rPr>
        <w:t xml:space="preserve">Gli studenti che </w:t>
      </w:r>
      <w:r w:rsidRPr="00957B11">
        <w:rPr>
          <w:sz w:val="24"/>
          <w:szCs w:val="24"/>
        </w:rPr>
        <w:t>frequentano</w:t>
      </w:r>
      <w:r w:rsidRPr="005521F0">
        <w:rPr>
          <w:sz w:val="24"/>
          <w:szCs w:val="24"/>
        </w:rPr>
        <w:t xml:space="preserve"> il MMU presso l’USI </w:t>
      </w:r>
      <w:r w:rsidR="00D829D3">
        <w:rPr>
          <w:sz w:val="24"/>
          <w:szCs w:val="24"/>
        </w:rPr>
        <w:t>seguono</w:t>
      </w:r>
      <w:r w:rsidR="00D829D3" w:rsidRPr="005521F0">
        <w:rPr>
          <w:sz w:val="24"/>
          <w:szCs w:val="24"/>
        </w:rPr>
        <w:t xml:space="preserve"> </w:t>
      </w:r>
      <w:r w:rsidRPr="005521F0">
        <w:rPr>
          <w:sz w:val="24"/>
          <w:szCs w:val="24"/>
        </w:rPr>
        <w:t>il bachelor presso l</w:t>
      </w:r>
      <w:r w:rsidR="007A1AB5">
        <w:rPr>
          <w:sz w:val="24"/>
          <w:szCs w:val="24"/>
        </w:rPr>
        <w:t>’U</w:t>
      </w:r>
      <w:r w:rsidRPr="005521F0">
        <w:rPr>
          <w:sz w:val="24"/>
          <w:szCs w:val="24"/>
        </w:rPr>
        <w:t xml:space="preserve">niversità </w:t>
      </w:r>
      <w:r w:rsidR="007A1AB5">
        <w:rPr>
          <w:sz w:val="24"/>
          <w:szCs w:val="24"/>
        </w:rPr>
        <w:t>di Basilea e i</w:t>
      </w:r>
      <w:r w:rsidRPr="005521F0">
        <w:rPr>
          <w:sz w:val="24"/>
          <w:szCs w:val="24"/>
        </w:rPr>
        <w:t>l Politecnico federale di Zurigo</w:t>
      </w:r>
      <w:r w:rsidR="007A1AB5">
        <w:rPr>
          <w:sz w:val="24"/>
          <w:szCs w:val="24"/>
        </w:rPr>
        <w:t>, mentre l’Università di Zurigo si è ritirata dall’accordo</w:t>
      </w:r>
      <w:r w:rsidRPr="005521F0">
        <w:rPr>
          <w:sz w:val="24"/>
          <w:szCs w:val="24"/>
        </w:rPr>
        <w:t xml:space="preserve">. </w:t>
      </w:r>
      <w:r w:rsidR="007A1AB5">
        <w:rPr>
          <w:sz w:val="24"/>
          <w:szCs w:val="24"/>
        </w:rPr>
        <w:t xml:space="preserve">Preso atto di questa rinuncia, sono stati avviati contatti con l’Università di Berna, con la quale l’11 agosto 2022 è stato sottoscritto un accordo in forma analoga all’accordo con Basilea: verranno quindi messi a disposizione dal 2023 un massimo di 15 posti di studio per studenti iscritti all’USI. </w:t>
      </w:r>
      <w:r w:rsidRPr="005521F0">
        <w:rPr>
          <w:sz w:val="24"/>
          <w:szCs w:val="24"/>
        </w:rPr>
        <w:t xml:space="preserve">Gli studenti che frequentano il bachelor presso l’Università di Basilea (15 per anno) sono formalmente iscritti all’USI, mentre gli studenti iscritti al Politecnico federale di Zurigo (50 su 100) che è previsto che svolgano il MMU nel Cantone Ticino non sono acquisiti all’USI. Il fatto che alcuni studenti destinati a frequentare il MMU non siano formalmente iscritti all’USI implica il rischio che decidano di frequentare un master alternativo presso un’altra </w:t>
      </w:r>
      <w:r w:rsidR="00D829D3">
        <w:rPr>
          <w:sz w:val="24"/>
          <w:szCs w:val="24"/>
        </w:rPr>
        <w:t>u</w:t>
      </w:r>
      <w:r w:rsidR="00D829D3" w:rsidRPr="005521F0">
        <w:rPr>
          <w:sz w:val="24"/>
          <w:szCs w:val="24"/>
        </w:rPr>
        <w:t>niversità</w:t>
      </w:r>
      <w:r w:rsidRPr="005521F0">
        <w:rPr>
          <w:sz w:val="24"/>
          <w:szCs w:val="24"/>
        </w:rPr>
        <w:t>. Con lo scopo di rendere più attrattivo il prosieguo degli studi di master presso l’USI so</w:t>
      </w:r>
      <w:r w:rsidR="007A1AB5">
        <w:rPr>
          <w:sz w:val="24"/>
          <w:szCs w:val="24"/>
        </w:rPr>
        <w:t>no state avviate diverse misure:</w:t>
      </w:r>
      <w:r w:rsidRPr="005521F0">
        <w:rPr>
          <w:sz w:val="24"/>
          <w:szCs w:val="24"/>
        </w:rPr>
        <w:t xml:space="preserve"> la creazione di corsi </w:t>
      </w:r>
      <w:r w:rsidR="00B67773">
        <w:rPr>
          <w:sz w:val="24"/>
          <w:szCs w:val="24"/>
        </w:rPr>
        <w:t>d’</w:t>
      </w:r>
      <w:r w:rsidRPr="005521F0">
        <w:rPr>
          <w:sz w:val="24"/>
          <w:szCs w:val="24"/>
        </w:rPr>
        <w:t xml:space="preserve">italiano presso l’Università di Basilea e presso il Politecnico federale di Zurigo, l’offerta di un corso </w:t>
      </w:r>
      <w:r w:rsidR="00801E28">
        <w:rPr>
          <w:sz w:val="24"/>
          <w:szCs w:val="24"/>
        </w:rPr>
        <w:t xml:space="preserve">intensivo </w:t>
      </w:r>
      <w:r w:rsidR="00B67773">
        <w:rPr>
          <w:sz w:val="24"/>
          <w:szCs w:val="24"/>
        </w:rPr>
        <w:t>d’</w:t>
      </w:r>
      <w:r w:rsidR="00801E28">
        <w:rPr>
          <w:sz w:val="24"/>
          <w:szCs w:val="24"/>
        </w:rPr>
        <w:t>italiano</w:t>
      </w:r>
      <w:r w:rsidRPr="005521F0">
        <w:rPr>
          <w:sz w:val="24"/>
          <w:szCs w:val="24"/>
        </w:rPr>
        <w:t xml:space="preserve"> durante le prime due settimane di settembre presso l’USI, l’organizzazione da parte della facoltà e dell’Area di formazione medica dell’EOC di settimane di pratica clinica per gli studenti del terzo anno di bachelor in medicina presso il Politecnico federale di Zurigo (nel 202</w:t>
      </w:r>
      <w:r w:rsidR="007A1AB5">
        <w:rPr>
          <w:sz w:val="24"/>
          <w:szCs w:val="24"/>
        </w:rPr>
        <w:t>2</w:t>
      </w:r>
      <w:r w:rsidRPr="005521F0">
        <w:rPr>
          <w:sz w:val="24"/>
          <w:szCs w:val="24"/>
        </w:rPr>
        <w:t xml:space="preserve">: </w:t>
      </w:r>
      <w:r w:rsidR="007A1AB5">
        <w:rPr>
          <w:sz w:val="24"/>
          <w:szCs w:val="24"/>
        </w:rPr>
        <w:t>quarta</w:t>
      </w:r>
      <w:r w:rsidRPr="005521F0">
        <w:rPr>
          <w:sz w:val="24"/>
          <w:szCs w:val="24"/>
        </w:rPr>
        <w:t xml:space="preserve"> edizione della </w:t>
      </w:r>
      <w:r w:rsidRPr="007A1AB5">
        <w:rPr>
          <w:sz w:val="24"/>
          <w:szCs w:val="24"/>
        </w:rPr>
        <w:t>Notfallwoche</w:t>
      </w:r>
      <w:r w:rsidRPr="005521F0">
        <w:rPr>
          <w:sz w:val="24"/>
          <w:szCs w:val="24"/>
        </w:rPr>
        <w:t>, 9</w:t>
      </w:r>
      <w:r w:rsidR="007A1AB5">
        <w:rPr>
          <w:sz w:val="24"/>
          <w:szCs w:val="24"/>
        </w:rPr>
        <w:t>4</w:t>
      </w:r>
      <w:r w:rsidRPr="005521F0">
        <w:rPr>
          <w:sz w:val="24"/>
          <w:szCs w:val="24"/>
        </w:rPr>
        <w:t xml:space="preserve"> partecipanti e seconda edizione della </w:t>
      </w:r>
      <w:r w:rsidRPr="007A1AB5">
        <w:rPr>
          <w:sz w:val="24"/>
          <w:szCs w:val="24"/>
        </w:rPr>
        <w:t>Krankenbettwoche</w:t>
      </w:r>
      <w:r w:rsidRPr="005521F0">
        <w:rPr>
          <w:sz w:val="24"/>
          <w:szCs w:val="24"/>
        </w:rPr>
        <w:t xml:space="preserve">, </w:t>
      </w:r>
      <w:r w:rsidR="007A1AB5">
        <w:rPr>
          <w:sz w:val="24"/>
          <w:szCs w:val="24"/>
        </w:rPr>
        <w:t>9</w:t>
      </w:r>
      <w:r w:rsidRPr="005521F0">
        <w:rPr>
          <w:sz w:val="24"/>
          <w:szCs w:val="24"/>
        </w:rPr>
        <w:t>9 partecipanti).</w:t>
      </w:r>
    </w:p>
    <w:p w:rsidR="007A1AB5" w:rsidRDefault="005521F0" w:rsidP="005521F0">
      <w:pPr>
        <w:tabs>
          <w:tab w:val="left" w:pos="9486"/>
        </w:tabs>
        <w:spacing w:before="80" w:after="80"/>
        <w:rPr>
          <w:sz w:val="24"/>
          <w:szCs w:val="24"/>
        </w:rPr>
      </w:pPr>
      <w:r w:rsidRPr="005521F0">
        <w:rPr>
          <w:sz w:val="24"/>
          <w:szCs w:val="24"/>
        </w:rPr>
        <w:t>Complessivamente sono iscritti 1</w:t>
      </w:r>
      <w:r w:rsidR="007A1AB5">
        <w:rPr>
          <w:sz w:val="24"/>
          <w:szCs w:val="24"/>
        </w:rPr>
        <w:t>73</w:t>
      </w:r>
      <w:r w:rsidRPr="005521F0">
        <w:rPr>
          <w:sz w:val="24"/>
          <w:szCs w:val="24"/>
        </w:rPr>
        <w:t xml:space="preserve"> studenti al MMU, di cui </w:t>
      </w:r>
      <w:r w:rsidR="007A1AB5">
        <w:rPr>
          <w:sz w:val="24"/>
          <w:szCs w:val="24"/>
        </w:rPr>
        <w:t>69 al primo anno (49</w:t>
      </w:r>
      <w:r w:rsidRPr="005521F0">
        <w:rPr>
          <w:sz w:val="24"/>
          <w:szCs w:val="24"/>
        </w:rPr>
        <w:t xml:space="preserve"> provengono dal Politecnico federale di Zurigo, 1</w:t>
      </w:r>
      <w:r w:rsidR="007A1AB5">
        <w:rPr>
          <w:sz w:val="24"/>
          <w:szCs w:val="24"/>
        </w:rPr>
        <w:t>2</w:t>
      </w:r>
      <w:r w:rsidRPr="005521F0">
        <w:rPr>
          <w:sz w:val="24"/>
          <w:szCs w:val="24"/>
        </w:rPr>
        <w:t xml:space="preserve"> dall’Università di</w:t>
      </w:r>
      <w:r w:rsidR="007A1AB5">
        <w:rPr>
          <w:sz w:val="24"/>
          <w:szCs w:val="24"/>
        </w:rPr>
        <w:t xml:space="preserve"> Basilea, 3 dall’Università di Zurigo, 2</w:t>
      </w:r>
      <w:r w:rsidRPr="005521F0">
        <w:rPr>
          <w:sz w:val="24"/>
          <w:szCs w:val="24"/>
        </w:rPr>
        <w:t xml:space="preserve"> da </w:t>
      </w:r>
      <w:r w:rsidR="007A1AB5">
        <w:rPr>
          <w:sz w:val="24"/>
          <w:szCs w:val="24"/>
        </w:rPr>
        <w:t>un’altra università svizzera e 3</w:t>
      </w:r>
      <w:r w:rsidRPr="005521F0">
        <w:rPr>
          <w:sz w:val="24"/>
          <w:szCs w:val="24"/>
        </w:rPr>
        <w:t xml:space="preserve"> da università estere)</w:t>
      </w:r>
      <w:r w:rsidR="007A1AB5">
        <w:rPr>
          <w:sz w:val="24"/>
          <w:szCs w:val="24"/>
        </w:rPr>
        <w:t>, 57</w:t>
      </w:r>
      <w:r w:rsidRPr="005521F0">
        <w:rPr>
          <w:sz w:val="24"/>
          <w:szCs w:val="24"/>
        </w:rPr>
        <w:t xml:space="preserve"> al secon</w:t>
      </w:r>
      <w:r w:rsidR="007A1AB5">
        <w:rPr>
          <w:sz w:val="24"/>
          <w:szCs w:val="24"/>
        </w:rPr>
        <w:t>do anno (36</w:t>
      </w:r>
      <w:r w:rsidRPr="005521F0">
        <w:rPr>
          <w:sz w:val="24"/>
          <w:szCs w:val="24"/>
        </w:rPr>
        <w:t xml:space="preserve"> hanno conseguito il bachelor al Po</w:t>
      </w:r>
      <w:r w:rsidR="007A1AB5">
        <w:rPr>
          <w:sz w:val="24"/>
          <w:szCs w:val="24"/>
        </w:rPr>
        <w:t>litecnico federale di Zurigo, 14</w:t>
      </w:r>
      <w:r w:rsidRPr="005521F0">
        <w:rPr>
          <w:sz w:val="24"/>
          <w:szCs w:val="24"/>
        </w:rPr>
        <w:t xml:space="preserve"> all’Università di Basilea</w:t>
      </w:r>
      <w:r w:rsidR="007A1AB5">
        <w:rPr>
          <w:sz w:val="24"/>
          <w:szCs w:val="24"/>
        </w:rPr>
        <w:t>, 4 all’Università di Zurigo, 1 in un’altra università svizzera</w:t>
      </w:r>
      <w:r w:rsidRPr="005521F0">
        <w:rPr>
          <w:sz w:val="24"/>
          <w:szCs w:val="24"/>
        </w:rPr>
        <w:t xml:space="preserve"> e</w:t>
      </w:r>
      <w:r w:rsidR="007A1AB5">
        <w:rPr>
          <w:sz w:val="24"/>
          <w:szCs w:val="24"/>
        </w:rPr>
        <w:t xml:space="preserve"> 2</w:t>
      </w:r>
      <w:r w:rsidRPr="005521F0">
        <w:rPr>
          <w:sz w:val="24"/>
          <w:szCs w:val="24"/>
        </w:rPr>
        <w:t xml:space="preserve"> in altre università estere)</w:t>
      </w:r>
      <w:r w:rsidR="007A1AB5">
        <w:rPr>
          <w:sz w:val="24"/>
          <w:szCs w:val="24"/>
        </w:rPr>
        <w:t xml:space="preserve"> e 47 al terzo anno (32 con un bachelor del Politecnico federale di Zurigo, 13 de</w:t>
      </w:r>
      <w:r w:rsidR="007A1AB5" w:rsidRPr="005521F0">
        <w:rPr>
          <w:sz w:val="24"/>
          <w:szCs w:val="24"/>
        </w:rPr>
        <w:t>ll’Università di Basilea</w:t>
      </w:r>
      <w:r w:rsidR="007A1AB5">
        <w:rPr>
          <w:sz w:val="24"/>
          <w:szCs w:val="24"/>
        </w:rPr>
        <w:t xml:space="preserve"> e 2 di un’altra università svizzera</w:t>
      </w:r>
      <w:r w:rsidR="007A1AB5" w:rsidRPr="005521F0">
        <w:rPr>
          <w:sz w:val="24"/>
          <w:szCs w:val="24"/>
        </w:rPr>
        <w:t xml:space="preserve"> </w:t>
      </w:r>
      <w:r w:rsidR="007A1AB5">
        <w:rPr>
          <w:sz w:val="24"/>
          <w:szCs w:val="24"/>
        </w:rPr>
        <w:t>o estera</w:t>
      </w:r>
      <w:r w:rsidR="00D829D3">
        <w:rPr>
          <w:sz w:val="24"/>
          <w:szCs w:val="24"/>
        </w:rPr>
        <w:t>)</w:t>
      </w:r>
      <w:r w:rsidRPr="005521F0">
        <w:rPr>
          <w:sz w:val="24"/>
          <w:szCs w:val="24"/>
        </w:rPr>
        <w:t xml:space="preserve">. </w:t>
      </w:r>
      <w:r w:rsidR="007A1AB5">
        <w:rPr>
          <w:sz w:val="24"/>
          <w:szCs w:val="24"/>
        </w:rPr>
        <w:t xml:space="preserve">Il potenziale massimo è di 72 studenti iscritti per anno. </w:t>
      </w:r>
      <w:r w:rsidRPr="005521F0">
        <w:rPr>
          <w:sz w:val="24"/>
          <w:szCs w:val="24"/>
        </w:rPr>
        <w:t>A</w:t>
      </w:r>
      <w:r w:rsidR="007A1AB5">
        <w:rPr>
          <w:sz w:val="24"/>
          <w:szCs w:val="24"/>
        </w:rPr>
        <w:t xml:space="preserve"> sostegno degli studenti, per l’anno accademico 2022-2023</w:t>
      </w:r>
      <w:r w:rsidRPr="005521F0">
        <w:rPr>
          <w:sz w:val="24"/>
          <w:szCs w:val="24"/>
        </w:rPr>
        <w:t xml:space="preserve"> la IBSA Foundation for Research ha assegnato 1</w:t>
      </w:r>
      <w:r w:rsidR="007A1AB5">
        <w:rPr>
          <w:sz w:val="24"/>
          <w:szCs w:val="24"/>
        </w:rPr>
        <w:t>18</w:t>
      </w:r>
      <w:r w:rsidRPr="005521F0">
        <w:rPr>
          <w:sz w:val="24"/>
          <w:szCs w:val="24"/>
        </w:rPr>
        <w:t xml:space="preserve"> borse di studio a coloro che frequentano il MMU</w:t>
      </w:r>
      <w:r w:rsidR="007A1AB5">
        <w:rPr>
          <w:sz w:val="24"/>
          <w:szCs w:val="24"/>
        </w:rPr>
        <w:t>.</w:t>
      </w:r>
    </w:p>
    <w:p w:rsidR="005521F0" w:rsidRPr="005521F0" w:rsidRDefault="007A1AB5" w:rsidP="005521F0">
      <w:pPr>
        <w:tabs>
          <w:tab w:val="left" w:pos="9486"/>
        </w:tabs>
        <w:spacing w:before="80" w:after="80"/>
        <w:rPr>
          <w:sz w:val="24"/>
          <w:szCs w:val="24"/>
        </w:rPr>
      </w:pPr>
      <w:r>
        <w:rPr>
          <w:sz w:val="24"/>
          <w:szCs w:val="24"/>
        </w:rPr>
        <w:t>U</w:t>
      </w:r>
      <w:r w:rsidR="005521F0" w:rsidRPr="005521F0">
        <w:rPr>
          <w:sz w:val="24"/>
          <w:szCs w:val="24"/>
        </w:rPr>
        <w:t>na volta terminati gli studi</w:t>
      </w:r>
      <w:r>
        <w:rPr>
          <w:sz w:val="24"/>
          <w:szCs w:val="24"/>
        </w:rPr>
        <w:t>,</w:t>
      </w:r>
      <w:r w:rsidR="005521F0" w:rsidRPr="005521F0">
        <w:rPr>
          <w:sz w:val="24"/>
          <w:szCs w:val="24"/>
        </w:rPr>
        <w:t xml:space="preserve"> </w:t>
      </w:r>
      <w:r>
        <w:rPr>
          <w:sz w:val="24"/>
          <w:szCs w:val="24"/>
        </w:rPr>
        <w:t>p</w:t>
      </w:r>
      <w:r w:rsidRPr="005521F0">
        <w:rPr>
          <w:sz w:val="24"/>
          <w:szCs w:val="24"/>
        </w:rPr>
        <w:t>er poter ese</w:t>
      </w:r>
      <w:r>
        <w:rPr>
          <w:sz w:val="24"/>
          <w:szCs w:val="24"/>
        </w:rPr>
        <w:t xml:space="preserve">rcitare la professione medica </w:t>
      </w:r>
      <w:r w:rsidR="005521F0" w:rsidRPr="005521F0">
        <w:rPr>
          <w:sz w:val="24"/>
          <w:szCs w:val="24"/>
        </w:rPr>
        <w:t xml:space="preserve">è necessario superare gli esami federali consistenti in una prova scritta a scelta multipla e un esame di pratica clinica secondo la formula dell’Objective structured clinical examination. </w:t>
      </w:r>
      <w:r>
        <w:rPr>
          <w:sz w:val="24"/>
          <w:szCs w:val="24"/>
        </w:rPr>
        <w:t>Per</w:t>
      </w:r>
      <w:r w:rsidR="005521F0" w:rsidRPr="005521F0">
        <w:rPr>
          <w:sz w:val="24"/>
          <w:szCs w:val="24"/>
        </w:rPr>
        <w:t xml:space="preserve"> preparare </w:t>
      </w:r>
      <w:r>
        <w:rPr>
          <w:sz w:val="24"/>
          <w:szCs w:val="24"/>
        </w:rPr>
        <w:t xml:space="preserve">al meglio </w:t>
      </w:r>
      <w:r w:rsidR="005521F0" w:rsidRPr="005521F0">
        <w:rPr>
          <w:sz w:val="24"/>
          <w:szCs w:val="24"/>
        </w:rPr>
        <w:t xml:space="preserve">gli studenti, la facoltà ha previsto di tenere esami semestrali strutturati </w:t>
      </w:r>
      <w:r w:rsidR="005521F0" w:rsidRPr="005521F0">
        <w:rPr>
          <w:sz w:val="24"/>
          <w:szCs w:val="24"/>
        </w:rPr>
        <w:lastRenderedPageBreak/>
        <w:t>allo stesso modo dell’esame federale</w:t>
      </w:r>
      <w:r>
        <w:rPr>
          <w:sz w:val="24"/>
          <w:szCs w:val="24"/>
        </w:rPr>
        <w:t>, in particolare l’esame finale a conclusione del VI semestre ricalca il formato dell’esame federale (300 domande a scelta multipla e 12 stazioni di pratica clinica)</w:t>
      </w:r>
      <w:r w:rsidR="005521F0" w:rsidRPr="005521F0">
        <w:rPr>
          <w:sz w:val="24"/>
          <w:szCs w:val="24"/>
        </w:rPr>
        <w:t xml:space="preserve">. </w:t>
      </w:r>
    </w:p>
    <w:p w:rsidR="005521F0" w:rsidRPr="005521F0" w:rsidRDefault="005521F0" w:rsidP="005521F0">
      <w:pPr>
        <w:tabs>
          <w:tab w:val="left" w:pos="9486"/>
        </w:tabs>
        <w:spacing w:before="80" w:after="80"/>
        <w:rPr>
          <w:sz w:val="24"/>
          <w:szCs w:val="24"/>
        </w:rPr>
      </w:pPr>
      <w:r w:rsidRPr="005521F0">
        <w:rPr>
          <w:sz w:val="24"/>
          <w:szCs w:val="24"/>
        </w:rPr>
        <w:t>Per quanto riguarda la formazione dottorale, la facol</w:t>
      </w:r>
      <w:r w:rsidR="007A1AB5">
        <w:rPr>
          <w:sz w:val="24"/>
          <w:szCs w:val="24"/>
        </w:rPr>
        <w:t xml:space="preserve">tà offre </w:t>
      </w:r>
      <w:r w:rsidRPr="005521F0">
        <w:rPr>
          <w:sz w:val="24"/>
          <w:szCs w:val="24"/>
        </w:rPr>
        <w:t xml:space="preserve">due tipologie di dottorato, il classico dottorato di ricerca (PhD) e il dottorato in medicina (MD, Dr. Med.) specifico per l’ambito medico. Dal punto di vista amministrativo la facoltà ha deciso di conferire un unico titolo, “Dottore in Scienze biomediche”, con le seguenti specializzazioni: Immunology and cell Biology, Cancer Biology and Oncology, Neurosciences / Human Neurosciences, Cardiovascular / Human Cardiovascular Sciences, Drug Sciences, Public Health e Computational Biomedicine. </w:t>
      </w:r>
      <w:r w:rsidR="007A1AB5">
        <w:rPr>
          <w:sz w:val="24"/>
          <w:szCs w:val="24"/>
        </w:rPr>
        <w:t xml:space="preserve">È stata inoltre definita un’ottava specializzazione in “Musculoskeletal sciences and regenerative medicine”, percorso che verrà avviato nella primavera del 2023. In aggiunta esiste </w:t>
      </w:r>
      <w:r w:rsidRPr="005521F0">
        <w:rPr>
          <w:sz w:val="24"/>
          <w:szCs w:val="24"/>
        </w:rPr>
        <w:t xml:space="preserve">il percorso MD-PhD che consente di conseguire in tempi abbreviati sia il </w:t>
      </w:r>
      <w:r w:rsidR="007A1AB5">
        <w:rPr>
          <w:sz w:val="24"/>
          <w:szCs w:val="24"/>
        </w:rPr>
        <w:t xml:space="preserve">dottorato Dr. Med., sia il PhD. </w:t>
      </w:r>
      <w:r w:rsidRPr="005521F0">
        <w:rPr>
          <w:sz w:val="24"/>
          <w:szCs w:val="24"/>
        </w:rPr>
        <w:t>Al 31.12.202</w:t>
      </w:r>
      <w:r w:rsidR="007A1AB5">
        <w:rPr>
          <w:sz w:val="24"/>
          <w:szCs w:val="24"/>
        </w:rPr>
        <w:t>2</w:t>
      </w:r>
      <w:r w:rsidRPr="005521F0">
        <w:rPr>
          <w:sz w:val="24"/>
          <w:szCs w:val="24"/>
        </w:rPr>
        <w:t xml:space="preserve"> </w:t>
      </w:r>
      <w:r w:rsidR="007A1AB5">
        <w:rPr>
          <w:sz w:val="24"/>
          <w:szCs w:val="24"/>
        </w:rPr>
        <w:t>ai 7 programmi PhD erano iscritti complessivamente 61 dottorandi: 8</w:t>
      </w:r>
      <w:r w:rsidRPr="005521F0">
        <w:rPr>
          <w:sz w:val="24"/>
          <w:szCs w:val="24"/>
        </w:rPr>
        <w:t xml:space="preserve"> all’USI, </w:t>
      </w:r>
      <w:r w:rsidR="007A1AB5">
        <w:rPr>
          <w:sz w:val="24"/>
          <w:szCs w:val="24"/>
        </w:rPr>
        <w:t>20</w:t>
      </w:r>
      <w:r w:rsidRPr="005521F0">
        <w:rPr>
          <w:sz w:val="24"/>
          <w:szCs w:val="24"/>
        </w:rPr>
        <w:t xml:space="preserve"> all’IRB, </w:t>
      </w:r>
      <w:r w:rsidR="007A1AB5">
        <w:rPr>
          <w:sz w:val="24"/>
          <w:szCs w:val="24"/>
        </w:rPr>
        <w:t>23</w:t>
      </w:r>
      <w:r w:rsidRPr="005521F0">
        <w:rPr>
          <w:sz w:val="24"/>
          <w:szCs w:val="24"/>
        </w:rPr>
        <w:t xml:space="preserve"> allo IOR e</w:t>
      </w:r>
      <w:r w:rsidR="007A1AB5">
        <w:rPr>
          <w:sz w:val="24"/>
          <w:szCs w:val="24"/>
        </w:rPr>
        <w:t xml:space="preserve"> </w:t>
      </w:r>
      <w:r w:rsidRPr="005521F0">
        <w:rPr>
          <w:sz w:val="24"/>
          <w:szCs w:val="24"/>
        </w:rPr>
        <w:t>1</w:t>
      </w:r>
      <w:r w:rsidR="007A1AB5">
        <w:rPr>
          <w:sz w:val="24"/>
          <w:szCs w:val="24"/>
        </w:rPr>
        <w:t>0</w:t>
      </w:r>
      <w:r w:rsidRPr="005521F0">
        <w:rPr>
          <w:sz w:val="24"/>
          <w:szCs w:val="24"/>
        </w:rPr>
        <w:t xml:space="preserve"> all’EOC. </w:t>
      </w:r>
      <w:r w:rsidR="007A1AB5">
        <w:rPr>
          <w:sz w:val="24"/>
          <w:szCs w:val="24"/>
        </w:rPr>
        <w:t>Nel 2022 sono stati conferiti 10 PhD in biomedicina.</w:t>
      </w:r>
      <w:r w:rsidRPr="005521F0">
        <w:rPr>
          <w:sz w:val="24"/>
          <w:szCs w:val="24"/>
        </w:rPr>
        <w:t xml:space="preserve"> </w:t>
      </w:r>
    </w:p>
    <w:p w:rsidR="007A1AB5" w:rsidRDefault="005521F0" w:rsidP="005521F0">
      <w:pPr>
        <w:tabs>
          <w:tab w:val="left" w:pos="9486"/>
        </w:tabs>
        <w:spacing w:before="80" w:after="80"/>
        <w:rPr>
          <w:sz w:val="24"/>
          <w:szCs w:val="24"/>
        </w:rPr>
      </w:pPr>
      <w:r w:rsidRPr="005521F0">
        <w:rPr>
          <w:sz w:val="24"/>
          <w:szCs w:val="24"/>
        </w:rPr>
        <w:t>Nell’ambito della formazione continua (Life Long Learning), la facoltà è attiva a più livelli e promuove programmi in collaborazione con altri enti</w:t>
      </w:r>
      <w:r w:rsidR="007A1AB5">
        <w:rPr>
          <w:sz w:val="24"/>
          <w:szCs w:val="24"/>
        </w:rPr>
        <w:t xml:space="preserve"> (European School of Oncology, Fondazione Sasso Corbaro, </w:t>
      </w:r>
      <w:r w:rsidR="00C7333C">
        <w:rPr>
          <w:sz w:val="24"/>
          <w:szCs w:val="24"/>
        </w:rPr>
        <w:t>ecc.</w:t>
      </w:r>
      <w:r w:rsidR="007A1AB5">
        <w:rPr>
          <w:sz w:val="24"/>
          <w:szCs w:val="24"/>
        </w:rPr>
        <w:t>)</w:t>
      </w:r>
      <w:r w:rsidRPr="005521F0">
        <w:rPr>
          <w:sz w:val="24"/>
          <w:szCs w:val="24"/>
        </w:rPr>
        <w:t xml:space="preserve">. </w:t>
      </w:r>
      <w:r w:rsidR="007A1AB5">
        <w:rPr>
          <w:sz w:val="24"/>
          <w:szCs w:val="24"/>
        </w:rPr>
        <w:t xml:space="preserve">Per quanto riguarda </w:t>
      </w:r>
      <w:r w:rsidR="00D829D3">
        <w:rPr>
          <w:sz w:val="24"/>
          <w:szCs w:val="24"/>
        </w:rPr>
        <w:t>le</w:t>
      </w:r>
      <w:r w:rsidR="007A1AB5">
        <w:rPr>
          <w:sz w:val="24"/>
          <w:szCs w:val="24"/>
        </w:rPr>
        <w:t xml:space="preserve"> nuov</w:t>
      </w:r>
      <w:r w:rsidR="00D829D3">
        <w:rPr>
          <w:sz w:val="24"/>
          <w:szCs w:val="24"/>
        </w:rPr>
        <w:t>e iniziative</w:t>
      </w:r>
      <w:r w:rsidR="007A1AB5">
        <w:rPr>
          <w:sz w:val="24"/>
          <w:szCs w:val="24"/>
        </w:rPr>
        <w:t xml:space="preserve">, nel semestre autunnale 2022 è proseguito il </w:t>
      </w:r>
      <w:r w:rsidR="007A1AB5" w:rsidRPr="00957B11">
        <w:rPr>
          <w:sz w:val="24"/>
          <w:szCs w:val="24"/>
        </w:rPr>
        <w:t>progetto “</w:t>
      </w:r>
      <w:r w:rsidR="007A1AB5">
        <w:rPr>
          <w:sz w:val="24"/>
          <w:szCs w:val="24"/>
        </w:rPr>
        <w:t xml:space="preserve">Cultura e salute”, con una serie di incontri sul tema “Musica e salute”, con la collaborazione del Conservatorio della Svizzera italiana. Il progetto di IMF, avviato nel 2021 è stato portato a compimento nel 2022 e formalmente approvato dal Consiglio USI il 16 gennaio 2022. Prima della sua istituzione formale devono ancora essere definiti alcuni elementi strategici. L’obiettivo dell’IMF è valorizzare il ruolo del medico di famiglia con formazioni appropriate e riconosciute. Al fine di ampliare l’offerta della facoltà BMED, nell’autunno del 2022 è iniziata la verifica della possibilità di avviare un programma di </w:t>
      </w:r>
      <w:r w:rsidR="00457C91">
        <w:rPr>
          <w:sz w:val="24"/>
          <w:szCs w:val="24"/>
        </w:rPr>
        <w:t>master</w:t>
      </w:r>
      <w:r w:rsidR="007A1AB5">
        <w:rPr>
          <w:sz w:val="24"/>
          <w:szCs w:val="24"/>
        </w:rPr>
        <w:t xml:space="preserve"> biennale in biomedicina con un focus in immunologia e oncologia. </w:t>
      </w:r>
    </w:p>
    <w:p w:rsidR="000E3F00" w:rsidRDefault="005521F0" w:rsidP="005521F0">
      <w:pPr>
        <w:tabs>
          <w:tab w:val="left" w:pos="9486"/>
        </w:tabs>
        <w:spacing w:before="80" w:after="80"/>
        <w:rPr>
          <w:sz w:val="24"/>
          <w:szCs w:val="24"/>
        </w:rPr>
      </w:pPr>
      <w:r w:rsidRPr="005521F0">
        <w:rPr>
          <w:sz w:val="24"/>
          <w:szCs w:val="24"/>
        </w:rPr>
        <w:t>Nel 202</w:t>
      </w:r>
      <w:r w:rsidR="007A1AB5">
        <w:rPr>
          <w:sz w:val="24"/>
          <w:szCs w:val="24"/>
        </w:rPr>
        <w:t>2</w:t>
      </w:r>
      <w:r w:rsidRPr="005521F0">
        <w:rPr>
          <w:sz w:val="24"/>
          <w:szCs w:val="24"/>
        </w:rPr>
        <w:t xml:space="preserve"> </w:t>
      </w:r>
      <w:r w:rsidR="007A1AB5">
        <w:rPr>
          <w:sz w:val="24"/>
          <w:szCs w:val="24"/>
        </w:rPr>
        <w:t>la facoltà chiude l’esercizio con un utile di circa 0.2 milioni di franchi. I</w:t>
      </w:r>
      <w:r w:rsidRPr="005521F0">
        <w:rPr>
          <w:sz w:val="24"/>
          <w:szCs w:val="24"/>
        </w:rPr>
        <w:t>l contributo di gestione erogato dal Cantone Ticino a favore di BMED è stato di 6 milioni di franchi</w:t>
      </w:r>
      <w:r w:rsidR="007A1AB5">
        <w:rPr>
          <w:sz w:val="24"/>
          <w:szCs w:val="24"/>
        </w:rPr>
        <w:t xml:space="preserve">, in aggiunta ai </w:t>
      </w:r>
      <w:r w:rsidRPr="005521F0">
        <w:rPr>
          <w:sz w:val="24"/>
          <w:szCs w:val="24"/>
        </w:rPr>
        <w:t>contributi erogati all’USI per gli studenti iscritti alla facoltà</w:t>
      </w:r>
      <w:r w:rsidR="007A1AB5">
        <w:rPr>
          <w:sz w:val="24"/>
          <w:szCs w:val="24"/>
        </w:rPr>
        <w:t xml:space="preserve"> secondo le tariffe AIU (6.3 milioni di franchi)</w:t>
      </w:r>
      <w:r w:rsidRPr="005521F0">
        <w:rPr>
          <w:sz w:val="24"/>
          <w:szCs w:val="24"/>
        </w:rPr>
        <w:t xml:space="preserve">. Il contributo di gestione per la facoltà, motivato dall’avviamento del programma di </w:t>
      </w:r>
      <w:r w:rsidR="00085291">
        <w:rPr>
          <w:sz w:val="24"/>
          <w:szCs w:val="24"/>
        </w:rPr>
        <w:t>MMU</w:t>
      </w:r>
      <w:r w:rsidRPr="005521F0">
        <w:rPr>
          <w:sz w:val="24"/>
          <w:szCs w:val="24"/>
        </w:rPr>
        <w:t>, è separato dal contributo di gestione generale dell’USI. Eventuali modifiche di queste condizioni verranno ridiscusse con il prossimo cdp 2025-2028.</w:t>
      </w:r>
    </w:p>
    <w:p w:rsidR="00604C9C" w:rsidRPr="00C52E3E" w:rsidRDefault="00604C9C" w:rsidP="00EC60BF">
      <w:pPr>
        <w:tabs>
          <w:tab w:val="left" w:pos="9486"/>
        </w:tabs>
        <w:spacing w:before="80" w:after="80"/>
        <w:rPr>
          <w:sz w:val="24"/>
          <w:szCs w:val="24"/>
        </w:rPr>
      </w:pPr>
    </w:p>
    <w:p w:rsidR="00B3325A" w:rsidRPr="00B3325A" w:rsidRDefault="003A1F82" w:rsidP="00123C64">
      <w:pPr>
        <w:pStyle w:val="Titolo2"/>
        <w:tabs>
          <w:tab w:val="left" w:pos="9486"/>
        </w:tabs>
        <w:rPr>
          <w:sz w:val="24"/>
          <w:szCs w:val="24"/>
        </w:rPr>
      </w:pPr>
      <w:bookmarkStart w:id="671" w:name="_Toc102398567"/>
      <w:bookmarkStart w:id="672" w:name="_Toc102485359"/>
      <w:bookmarkStart w:id="673" w:name="_Toc102574167"/>
      <w:bookmarkStart w:id="674" w:name="_Toc102575353"/>
      <w:bookmarkStart w:id="675" w:name="_Toc103092301"/>
      <w:bookmarkStart w:id="676" w:name="_Toc103175725"/>
      <w:bookmarkStart w:id="677" w:name="_Toc103177435"/>
      <w:bookmarkStart w:id="678" w:name="_Toc103267325"/>
      <w:bookmarkStart w:id="679" w:name="_Toc103336436"/>
      <w:bookmarkStart w:id="680" w:name="_Toc103352359"/>
      <w:bookmarkStart w:id="681" w:name="_Toc103610957"/>
      <w:bookmarkStart w:id="682" w:name="_Toc103612238"/>
      <w:bookmarkStart w:id="683" w:name="_Toc103778664"/>
      <w:bookmarkStart w:id="684" w:name="_Toc103783073"/>
      <w:bookmarkStart w:id="685" w:name="_Toc103783140"/>
      <w:bookmarkStart w:id="686" w:name="_Toc103957248"/>
      <w:bookmarkStart w:id="687" w:name="_Toc104206874"/>
      <w:bookmarkStart w:id="688" w:name="_Toc104207939"/>
      <w:bookmarkStart w:id="689" w:name="_Toc104213762"/>
      <w:bookmarkStart w:id="690" w:name="_Toc104216977"/>
      <w:bookmarkStart w:id="691" w:name="_Toc104805507"/>
      <w:bookmarkStart w:id="692" w:name="_Toc104814781"/>
      <w:bookmarkStart w:id="693" w:name="_Toc134453069"/>
      <w:bookmarkStart w:id="694" w:name="_Toc135652498"/>
      <w:bookmarkStart w:id="695" w:name="_Toc135665149"/>
      <w:bookmarkStart w:id="696" w:name="_Toc135665301"/>
      <w:bookmarkStart w:id="697" w:name="_Toc135751598"/>
      <w:bookmarkStart w:id="698" w:name="_Toc135926641"/>
      <w:bookmarkStart w:id="699" w:name="_Toc135996323"/>
      <w:bookmarkStart w:id="700" w:name="_Toc136340777"/>
      <w:bookmarkStart w:id="701" w:name="_Toc136356039"/>
      <w:bookmarkStart w:id="702" w:name="_Toc136615938"/>
      <w:bookmarkStart w:id="703" w:name="_Toc136859431"/>
      <w:bookmarkStart w:id="704" w:name="_Toc136860133"/>
      <w:bookmarkStart w:id="705" w:name="_Toc136944786"/>
      <w:bookmarkStart w:id="706" w:name="_Toc136945252"/>
      <w:bookmarkStart w:id="707" w:name="_Toc137478061"/>
      <w:r>
        <w:rPr>
          <w:sz w:val="24"/>
          <w:szCs w:val="24"/>
        </w:rPr>
        <w:t xml:space="preserve">2.5 </w:t>
      </w:r>
      <w:r w:rsidR="0022724E" w:rsidRPr="00E547A1">
        <w:rPr>
          <w:sz w:val="24"/>
          <w:szCs w:val="24"/>
        </w:rPr>
        <w:t>Istituti affiliati</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rsidR="0002064E" w:rsidRPr="00B3325A" w:rsidRDefault="003A1F82" w:rsidP="003A1F82">
      <w:pPr>
        <w:pStyle w:val="Titolo3"/>
        <w:tabs>
          <w:tab w:val="left" w:pos="9486"/>
        </w:tabs>
        <w:ind w:left="0" w:firstLine="0"/>
        <w:rPr>
          <w:sz w:val="24"/>
          <w:szCs w:val="24"/>
        </w:rPr>
      </w:pPr>
      <w:bookmarkStart w:id="708" w:name="_Toc102398568"/>
      <w:bookmarkStart w:id="709" w:name="_Toc102485360"/>
      <w:bookmarkStart w:id="710" w:name="_Toc102574168"/>
      <w:bookmarkStart w:id="711" w:name="_Toc102575354"/>
      <w:bookmarkStart w:id="712" w:name="_Toc103092302"/>
      <w:bookmarkStart w:id="713" w:name="_Toc103175726"/>
      <w:bookmarkStart w:id="714" w:name="_Toc103177436"/>
      <w:bookmarkStart w:id="715" w:name="_Toc103267326"/>
      <w:bookmarkStart w:id="716" w:name="_Toc103336437"/>
      <w:bookmarkStart w:id="717" w:name="_Toc103352360"/>
      <w:bookmarkStart w:id="718" w:name="_Toc103610958"/>
      <w:bookmarkStart w:id="719" w:name="_Toc103612239"/>
      <w:bookmarkStart w:id="720" w:name="_Toc103778665"/>
      <w:bookmarkStart w:id="721" w:name="_Toc103783074"/>
      <w:bookmarkStart w:id="722" w:name="_Toc103783141"/>
      <w:bookmarkStart w:id="723" w:name="_Toc103957249"/>
      <w:bookmarkStart w:id="724" w:name="_Toc104206875"/>
      <w:bookmarkStart w:id="725" w:name="_Toc104207940"/>
      <w:bookmarkStart w:id="726" w:name="_Toc104213763"/>
      <w:bookmarkStart w:id="727" w:name="_Toc104216978"/>
      <w:bookmarkStart w:id="728" w:name="_Toc104805508"/>
      <w:bookmarkStart w:id="729" w:name="_Toc104814782"/>
      <w:bookmarkStart w:id="730" w:name="_Toc134453070"/>
      <w:bookmarkStart w:id="731" w:name="_Toc135652499"/>
      <w:bookmarkStart w:id="732" w:name="_Toc135665150"/>
      <w:bookmarkStart w:id="733" w:name="_Toc135665302"/>
      <w:bookmarkStart w:id="734" w:name="_Toc135751599"/>
      <w:bookmarkStart w:id="735" w:name="_Toc135926642"/>
      <w:bookmarkStart w:id="736" w:name="_Toc135996324"/>
      <w:bookmarkStart w:id="737" w:name="_Toc136340778"/>
      <w:bookmarkStart w:id="738" w:name="_Toc136356040"/>
      <w:bookmarkStart w:id="739" w:name="_Toc136615939"/>
      <w:bookmarkStart w:id="740" w:name="_Toc136859432"/>
      <w:bookmarkStart w:id="741" w:name="_Toc136860134"/>
      <w:bookmarkStart w:id="742" w:name="_Toc136944787"/>
      <w:bookmarkStart w:id="743" w:name="_Toc136945253"/>
      <w:bookmarkStart w:id="744" w:name="_Toc137478062"/>
      <w:r>
        <w:rPr>
          <w:sz w:val="24"/>
          <w:szCs w:val="24"/>
        </w:rPr>
        <w:t xml:space="preserve">2.5.1 </w:t>
      </w:r>
      <w:r w:rsidR="0022724E" w:rsidRPr="00E547A1">
        <w:rPr>
          <w:sz w:val="24"/>
          <w:szCs w:val="24"/>
        </w:rPr>
        <w:t xml:space="preserve">Fondazione per l’Istituto </w:t>
      </w:r>
      <w:r w:rsidR="006F1C1A">
        <w:rPr>
          <w:sz w:val="24"/>
          <w:szCs w:val="24"/>
        </w:rPr>
        <w:t>O</w:t>
      </w:r>
      <w:r w:rsidR="0022724E" w:rsidRPr="00E547A1">
        <w:rPr>
          <w:sz w:val="24"/>
          <w:szCs w:val="24"/>
        </w:rPr>
        <w:t>ncologico di ricerca</w:t>
      </w:r>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p>
    <w:p w:rsidR="00B01CC6" w:rsidRDefault="00472E04" w:rsidP="00CF4CC9">
      <w:pPr>
        <w:spacing w:before="80" w:after="80"/>
        <w:rPr>
          <w:sz w:val="24"/>
          <w:szCs w:val="24"/>
        </w:rPr>
      </w:pPr>
      <w:r>
        <w:rPr>
          <w:sz w:val="24"/>
          <w:szCs w:val="24"/>
        </w:rPr>
        <w:t xml:space="preserve">Lo IOR chiude il 2022 con un avanzo d’esercizio </w:t>
      </w:r>
      <w:r w:rsidR="00B01CC6">
        <w:rPr>
          <w:sz w:val="24"/>
          <w:szCs w:val="24"/>
        </w:rPr>
        <w:t xml:space="preserve">di 266'252.64 franchi, in netto miglioramento rispetto all’utile </w:t>
      </w:r>
      <w:r w:rsidR="00BC7155">
        <w:rPr>
          <w:sz w:val="24"/>
          <w:szCs w:val="24"/>
        </w:rPr>
        <w:t xml:space="preserve">di </w:t>
      </w:r>
      <w:r w:rsidR="00B01CC6">
        <w:rPr>
          <w:sz w:val="24"/>
          <w:szCs w:val="24"/>
        </w:rPr>
        <w:t xml:space="preserve">20'191.80 franchi registrato nel 2021. Nonostante nel 2022 </w:t>
      </w:r>
      <w:r w:rsidR="00833ACF">
        <w:rPr>
          <w:sz w:val="24"/>
          <w:szCs w:val="24"/>
        </w:rPr>
        <w:t xml:space="preserve">siano </w:t>
      </w:r>
      <w:r w:rsidR="00B01CC6">
        <w:rPr>
          <w:sz w:val="24"/>
          <w:szCs w:val="24"/>
        </w:rPr>
        <w:t xml:space="preserve">venuti a mancare oltre 2.5 milioni di entrate garantite dall’organizzazione del congresso International Conference on Malignant Lymphoma (la prossima edizione </w:t>
      </w:r>
      <w:r w:rsidR="004603EA" w:rsidRPr="00957B11">
        <w:rPr>
          <w:sz w:val="24"/>
          <w:szCs w:val="24"/>
        </w:rPr>
        <w:t>ha</w:t>
      </w:r>
      <w:r w:rsidR="004603EA">
        <w:rPr>
          <w:sz w:val="24"/>
          <w:szCs w:val="24"/>
        </w:rPr>
        <w:t xml:space="preserve"> </w:t>
      </w:r>
      <w:r w:rsidR="00B01CC6">
        <w:rPr>
          <w:sz w:val="24"/>
          <w:szCs w:val="24"/>
        </w:rPr>
        <w:t xml:space="preserve">luogo nel 2023), i ricavi d’esercizio ammontano a 18.4 milioni di franchi, con un aumento in confronto al 2021 di 3.8 milioni grazie a maggiori contributi da terzi (+1.9 milioni) e per progetti di ricerca (+1.7 milioni), a cui sono da aggiungere 1.8 milioni </w:t>
      </w:r>
      <w:r w:rsidR="00EF2D0F">
        <w:rPr>
          <w:sz w:val="24"/>
          <w:szCs w:val="24"/>
        </w:rPr>
        <w:t xml:space="preserve">derivanti </w:t>
      </w:r>
      <w:r w:rsidR="00B01CC6">
        <w:rPr>
          <w:sz w:val="24"/>
          <w:szCs w:val="24"/>
        </w:rPr>
        <w:t xml:space="preserve">dallo scioglimento di parte del Fondo sviluppo laboratori. Il contributo cantonale, incluso nel contributo di gestione versato all’USI (ai sensi dell’art. 22 cpv. 4 lett. b) del cdp), è di circa 1.04 milioni di franchi. </w:t>
      </w:r>
    </w:p>
    <w:p w:rsidR="00B01CC6" w:rsidRDefault="00B01CC6" w:rsidP="00CF4CC9">
      <w:pPr>
        <w:spacing w:before="80" w:after="80"/>
        <w:rPr>
          <w:sz w:val="24"/>
          <w:szCs w:val="24"/>
        </w:rPr>
      </w:pPr>
      <w:r>
        <w:rPr>
          <w:sz w:val="24"/>
          <w:szCs w:val="24"/>
        </w:rPr>
        <w:lastRenderedPageBreak/>
        <w:t xml:space="preserve">I costi del personale ammontano a 7.3 milioni di franchi (+0.6 milioni rispetto al 2021) e gli altri costi d’esercizio a 7 milioni, con un incremento di 0.4 milioni rispetto al 2021. Gli ammortamenti contabilizzati (circa 3.8 milioni di franchi) riguardano le attrezzature per il nuovo stabile di </w:t>
      </w:r>
      <w:r w:rsidR="009372BC">
        <w:rPr>
          <w:sz w:val="24"/>
          <w:szCs w:val="24"/>
        </w:rPr>
        <w:t>via</w:t>
      </w:r>
      <w:r>
        <w:rPr>
          <w:sz w:val="24"/>
          <w:szCs w:val="24"/>
        </w:rPr>
        <w:t xml:space="preserve"> Chiesa 5 a Bellinzona </w:t>
      </w:r>
      <w:r w:rsidR="009372BC">
        <w:rPr>
          <w:sz w:val="24"/>
          <w:szCs w:val="24"/>
        </w:rPr>
        <w:t>che</w:t>
      </w:r>
      <w:r>
        <w:rPr>
          <w:sz w:val="24"/>
          <w:szCs w:val="24"/>
        </w:rPr>
        <w:t xml:space="preserve"> sono state acquistate tra il 2021 e il 2022 e completamente ammortizzate con conseguente impatto sul conto economico. L’utile d’esercizio 2022 viene riportato a nuovo. </w:t>
      </w:r>
    </w:p>
    <w:p w:rsidR="00B01CC6" w:rsidRPr="00D42E27" w:rsidRDefault="009F4D6B" w:rsidP="00CF4CC9">
      <w:pPr>
        <w:spacing w:before="80" w:after="80"/>
        <w:rPr>
          <w:sz w:val="24"/>
          <w:szCs w:val="24"/>
        </w:rPr>
      </w:pPr>
      <w:r w:rsidRPr="00D42E27">
        <w:rPr>
          <w:sz w:val="24"/>
          <w:szCs w:val="24"/>
        </w:rPr>
        <w:t xml:space="preserve">Ulteriori informazioni sui conti della Fondazione IOR sono disponibili nella relazione sintetica del CCF </w:t>
      </w:r>
      <w:r>
        <w:rPr>
          <w:sz w:val="24"/>
          <w:szCs w:val="24"/>
        </w:rPr>
        <w:t>(</w:t>
      </w:r>
      <w:r w:rsidR="009D7693">
        <w:rPr>
          <w:sz w:val="24"/>
          <w:szCs w:val="24"/>
        </w:rPr>
        <w:t>a</w:t>
      </w:r>
      <w:r w:rsidRPr="00656049">
        <w:rPr>
          <w:sz w:val="24"/>
          <w:szCs w:val="24"/>
        </w:rPr>
        <w:t xml:space="preserve">llegato </w:t>
      </w:r>
      <w:r w:rsidR="0055520A">
        <w:rPr>
          <w:sz w:val="24"/>
          <w:szCs w:val="24"/>
        </w:rPr>
        <w:t>4</w:t>
      </w:r>
      <w:r w:rsidRPr="00D42E27">
        <w:rPr>
          <w:sz w:val="24"/>
          <w:szCs w:val="24"/>
        </w:rPr>
        <w:t>), mentre m</w:t>
      </w:r>
      <w:r w:rsidR="00B01CC6" w:rsidRPr="00D42E27">
        <w:rPr>
          <w:sz w:val="24"/>
          <w:szCs w:val="24"/>
        </w:rPr>
        <w:t xml:space="preserve">aggiori informazioni sulle attività dello IOR sono disponibili nel rapporto annuale dell’istituto consultabile </w:t>
      </w:r>
      <w:r w:rsidR="00620AE8">
        <w:rPr>
          <w:sz w:val="24"/>
          <w:szCs w:val="24"/>
        </w:rPr>
        <w:t xml:space="preserve">in allegato (allegato 13) e </w:t>
      </w:r>
      <w:r w:rsidR="00B01CC6" w:rsidRPr="00D42E27">
        <w:rPr>
          <w:sz w:val="24"/>
          <w:szCs w:val="24"/>
        </w:rPr>
        <w:t xml:space="preserve">al link seguente: </w:t>
      </w:r>
      <w:hyperlink r:id="rId32" w:history="1">
        <w:r w:rsidR="00B01CC6" w:rsidRPr="00D42E27">
          <w:rPr>
            <w:sz w:val="24"/>
            <w:szCs w:val="24"/>
          </w:rPr>
          <w:t>https://ior.usi.ch/research/annual-reports</w:t>
        </w:r>
      </w:hyperlink>
      <w:r w:rsidR="00B01CC6" w:rsidRPr="00D42E27">
        <w:rPr>
          <w:sz w:val="24"/>
          <w:szCs w:val="24"/>
        </w:rPr>
        <w:t>.</w:t>
      </w:r>
    </w:p>
    <w:p w:rsidR="0036435C" w:rsidRDefault="0036435C" w:rsidP="00CF4CC9">
      <w:pPr>
        <w:spacing w:before="80" w:after="80"/>
      </w:pPr>
    </w:p>
    <w:p w:rsidR="0002064E" w:rsidRPr="00B3325A" w:rsidRDefault="003A1F82" w:rsidP="003A1F82">
      <w:pPr>
        <w:pStyle w:val="Titolo3"/>
        <w:tabs>
          <w:tab w:val="left" w:pos="9486"/>
        </w:tabs>
        <w:rPr>
          <w:sz w:val="24"/>
        </w:rPr>
      </w:pPr>
      <w:bookmarkStart w:id="745" w:name="_Toc102398569"/>
      <w:bookmarkStart w:id="746" w:name="_Toc102485361"/>
      <w:bookmarkStart w:id="747" w:name="_Toc102574169"/>
      <w:bookmarkStart w:id="748" w:name="_Toc102575355"/>
      <w:bookmarkStart w:id="749" w:name="_Toc103092303"/>
      <w:bookmarkStart w:id="750" w:name="_Toc103175727"/>
      <w:bookmarkStart w:id="751" w:name="_Toc103177437"/>
      <w:bookmarkStart w:id="752" w:name="_Toc103267327"/>
      <w:bookmarkStart w:id="753" w:name="_Toc103336438"/>
      <w:bookmarkStart w:id="754" w:name="_Toc103352361"/>
      <w:bookmarkStart w:id="755" w:name="_Toc103610959"/>
      <w:bookmarkStart w:id="756" w:name="_Toc103612240"/>
      <w:bookmarkStart w:id="757" w:name="_Toc103778666"/>
      <w:bookmarkStart w:id="758" w:name="_Toc103783075"/>
      <w:bookmarkStart w:id="759" w:name="_Toc103783142"/>
      <w:bookmarkStart w:id="760" w:name="_Toc103957250"/>
      <w:bookmarkStart w:id="761" w:name="_Toc104206876"/>
      <w:bookmarkStart w:id="762" w:name="_Toc104207941"/>
      <w:bookmarkStart w:id="763" w:name="_Toc104213764"/>
      <w:bookmarkStart w:id="764" w:name="_Toc104216979"/>
      <w:bookmarkStart w:id="765" w:name="_Toc104805509"/>
      <w:bookmarkStart w:id="766" w:name="_Toc104814783"/>
      <w:bookmarkStart w:id="767" w:name="_Toc134453071"/>
      <w:bookmarkStart w:id="768" w:name="_Toc135652500"/>
      <w:bookmarkStart w:id="769" w:name="_Toc135665151"/>
      <w:bookmarkStart w:id="770" w:name="_Toc135665303"/>
      <w:bookmarkStart w:id="771" w:name="_Toc135751600"/>
      <w:bookmarkStart w:id="772" w:name="_Toc135926643"/>
      <w:bookmarkStart w:id="773" w:name="_Toc135996325"/>
      <w:bookmarkStart w:id="774" w:name="_Toc136340779"/>
      <w:bookmarkStart w:id="775" w:name="_Toc136356041"/>
      <w:bookmarkStart w:id="776" w:name="_Toc136615940"/>
      <w:bookmarkStart w:id="777" w:name="_Toc136859433"/>
      <w:bookmarkStart w:id="778" w:name="_Toc136860135"/>
      <w:bookmarkStart w:id="779" w:name="_Toc136944788"/>
      <w:bookmarkStart w:id="780" w:name="_Toc136945254"/>
      <w:bookmarkStart w:id="781" w:name="_Toc137478063"/>
      <w:r>
        <w:rPr>
          <w:sz w:val="24"/>
          <w:szCs w:val="24"/>
        </w:rPr>
        <w:t xml:space="preserve">2.5.2 </w:t>
      </w:r>
      <w:r w:rsidR="0022724E" w:rsidRPr="00E547A1">
        <w:rPr>
          <w:sz w:val="24"/>
          <w:szCs w:val="24"/>
        </w:rPr>
        <w:t xml:space="preserve">Fondazione per l’Istituto di </w:t>
      </w:r>
      <w:r w:rsidR="006F1C1A">
        <w:rPr>
          <w:sz w:val="24"/>
          <w:szCs w:val="24"/>
        </w:rPr>
        <w:t>Ricerca</w:t>
      </w:r>
      <w:r w:rsidR="0022724E" w:rsidRPr="00E547A1">
        <w:rPr>
          <w:sz w:val="24"/>
          <w:szCs w:val="24"/>
        </w:rPr>
        <w:t xml:space="preserve"> in </w:t>
      </w:r>
      <w:r w:rsidR="006F1C1A">
        <w:rPr>
          <w:sz w:val="24"/>
          <w:szCs w:val="24"/>
        </w:rPr>
        <w:t>B</w:t>
      </w:r>
      <w:r w:rsidR="0022724E" w:rsidRPr="00E547A1">
        <w:rPr>
          <w:sz w:val="24"/>
          <w:szCs w:val="24"/>
        </w:rPr>
        <w:t>iomedicina</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p w:rsidR="00D42E27" w:rsidRPr="00D42E27" w:rsidRDefault="00D42E27" w:rsidP="00D42E27">
      <w:pPr>
        <w:spacing w:before="80" w:after="80"/>
        <w:rPr>
          <w:sz w:val="24"/>
          <w:szCs w:val="24"/>
        </w:rPr>
      </w:pPr>
      <w:r>
        <w:rPr>
          <w:sz w:val="24"/>
          <w:szCs w:val="24"/>
        </w:rPr>
        <w:t>Il conto economico dell’IRB per l’esercizio 2022 riporta un utile d’esercizio di 889'505.71 franchi, in netto aumento rispetto al risultato positivo di 31'763.98 franchi registrato nel 2021. Ciò è conseguenza dell’importante incremento dei ricavi d’esercizio, che ammontano a 34.7 milioni di franchi (+12.9 milioni di franchi), reso possibile dall’aumento di 11.7 milioni di franchi dei ricavi da licenze imputabile al percepimento di royalties dovute alla scoperta dell’anticorpo monoclonale Sotrovimab da parte di Humabs BioMed SA (spin-off di IRB) e alla susseguente commercializzazione dello stesso tramite il farmaco Xevudy. Per quanto concerne i costi, le spese per il personale subiscono un leggero aumento (+0.5 milioni di franchi), mentre crescono in maniera più importante gli altri costi d’esercizio (+4.1 milioni di franchi, di cui 2.3 milioni per contributi ai laboratori e 1.8 milioni per investimenti in attrezzature e mobilio). Considerata l’ampia disponibilità finanziaria dovuta agli elementi citati in precedenza, IRB ha deciso di incrementare di 6.5 milioni di franchi il fondo strategico (</w:t>
      </w:r>
      <w:r w:rsidRPr="00D42E27">
        <w:rPr>
          <w:sz w:val="24"/>
          <w:szCs w:val="24"/>
        </w:rPr>
        <w:t xml:space="preserve">fondo costituito </w:t>
      </w:r>
      <w:r>
        <w:rPr>
          <w:sz w:val="24"/>
          <w:szCs w:val="24"/>
        </w:rPr>
        <w:t>nel</w:t>
      </w:r>
      <w:r w:rsidRPr="00D42E27">
        <w:rPr>
          <w:sz w:val="24"/>
          <w:szCs w:val="24"/>
        </w:rPr>
        <w:t xml:space="preserve"> 2014 </w:t>
      </w:r>
      <w:r>
        <w:rPr>
          <w:sz w:val="24"/>
          <w:szCs w:val="24"/>
        </w:rPr>
        <w:t>per garantire il</w:t>
      </w:r>
      <w:r w:rsidRPr="00D42E27">
        <w:rPr>
          <w:sz w:val="24"/>
          <w:szCs w:val="24"/>
        </w:rPr>
        <w:t xml:space="preserve"> finanziament</w:t>
      </w:r>
      <w:r>
        <w:rPr>
          <w:sz w:val="24"/>
          <w:szCs w:val="24"/>
        </w:rPr>
        <w:t xml:space="preserve">o a lungo </w:t>
      </w:r>
      <w:r w:rsidRPr="00D42E27">
        <w:rPr>
          <w:sz w:val="24"/>
          <w:szCs w:val="24"/>
        </w:rPr>
        <w:t>termine dell’attività dell’Istituto</w:t>
      </w:r>
      <w:r>
        <w:rPr>
          <w:sz w:val="24"/>
          <w:szCs w:val="24"/>
        </w:rPr>
        <w:t xml:space="preserve">, a fine 2022 il saldo è di 8 milioni di franchi) e di costituire un fondo per lo sviluppo dei laboratori (3 milioni di franchi, da utilizzare per </w:t>
      </w:r>
      <w:r w:rsidRPr="00D42E27">
        <w:rPr>
          <w:sz w:val="24"/>
          <w:szCs w:val="24"/>
        </w:rPr>
        <w:t>contribuire a finanziare l'</w:t>
      </w:r>
      <w:r>
        <w:rPr>
          <w:sz w:val="24"/>
          <w:szCs w:val="24"/>
        </w:rPr>
        <w:t xml:space="preserve">assunzione di nuovi </w:t>
      </w:r>
      <w:r w:rsidR="008C2EF1">
        <w:rPr>
          <w:sz w:val="24"/>
          <w:szCs w:val="24"/>
        </w:rPr>
        <w:t>d</w:t>
      </w:r>
      <w:r w:rsidRPr="00D42E27">
        <w:rPr>
          <w:sz w:val="24"/>
          <w:szCs w:val="24"/>
        </w:rPr>
        <w:t>irettori di laboratorio nonché lo sviluppo iniziale delle loro attività</w:t>
      </w:r>
      <w:r>
        <w:rPr>
          <w:sz w:val="24"/>
          <w:szCs w:val="24"/>
        </w:rPr>
        <w:t xml:space="preserve">) e un fondo per l’aggiornamento delle attrezzature (0.1 milioni di franchi), mentre nel corso dell’anno è stato sciolto il fondo di 1 milione di franchi per l’acquisto di attrezzature derivante dalla donazione della Fondazione Leonardo. </w:t>
      </w:r>
      <w:r w:rsidR="008C2EF1">
        <w:rPr>
          <w:sz w:val="24"/>
          <w:szCs w:val="24"/>
        </w:rPr>
        <w:t xml:space="preserve">Il capitale proprio di IRB è quindi praticamente raddoppiato, passando da 11.6 milioni di franchi nel 2021 a 22.0 milioni di franchi a fine 2022. </w:t>
      </w:r>
    </w:p>
    <w:p w:rsidR="008C2EF1" w:rsidRPr="00D42E27" w:rsidRDefault="008C2EF1" w:rsidP="00D42E27">
      <w:pPr>
        <w:spacing w:before="80" w:after="80"/>
        <w:rPr>
          <w:sz w:val="24"/>
          <w:szCs w:val="24"/>
        </w:rPr>
      </w:pPr>
      <w:r>
        <w:rPr>
          <w:sz w:val="24"/>
          <w:szCs w:val="24"/>
        </w:rPr>
        <w:t xml:space="preserve">L’avanzo d’esercizio di 889'505.71 franchi viene riportato a nuovo e va ad aggiungersi ai 31'165.75 franchi di utili riportati già presenti a bilancio. </w:t>
      </w:r>
    </w:p>
    <w:p w:rsidR="00D42E27" w:rsidRPr="008D7A8D" w:rsidRDefault="0089064F" w:rsidP="00D42E27">
      <w:pPr>
        <w:spacing w:before="80" w:after="80"/>
        <w:rPr>
          <w:sz w:val="24"/>
          <w:szCs w:val="24"/>
        </w:rPr>
      </w:pPr>
      <w:r w:rsidRPr="0089064F">
        <w:rPr>
          <w:sz w:val="24"/>
          <w:szCs w:val="24"/>
        </w:rPr>
        <w:t xml:space="preserve">Ulteriori informazioni sui conti della Fondazione </w:t>
      </w:r>
      <w:r>
        <w:rPr>
          <w:sz w:val="24"/>
          <w:szCs w:val="24"/>
        </w:rPr>
        <w:t>IRB</w:t>
      </w:r>
      <w:r w:rsidRPr="0089064F">
        <w:rPr>
          <w:sz w:val="24"/>
          <w:szCs w:val="24"/>
        </w:rPr>
        <w:t xml:space="preserve"> sono disponibili nella relazione sintetica del CCF </w:t>
      </w:r>
      <w:r w:rsidRPr="00BF2B81">
        <w:rPr>
          <w:sz w:val="24"/>
          <w:szCs w:val="24"/>
        </w:rPr>
        <w:t>(</w:t>
      </w:r>
      <w:r w:rsidR="00987DEF" w:rsidRPr="00BF2B81">
        <w:rPr>
          <w:sz w:val="24"/>
          <w:szCs w:val="24"/>
        </w:rPr>
        <w:t>allegato</w:t>
      </w:r>
      <w:r w:rsidRPr="00BF2B81">
        <w:rPr>
          <w:sz w:val="24"/>
          <w:szCs w:val="24"/>
        </w:rPr>
        <w:t xml:space="preserve"> </w:t>
      </w:r>
      <w:r w:rsidR="0055520A" w:rsidRPr="00BF2B81">
        <w:rPr>
          <w:sz w:val="24"/>
          <w:szCs w:val="24"/>
        </w:rPr>
        <w:t>5</w:t>
      </w:r>
      <w:r w:rsidRPr="00BF2B81">
        <w:rPr>
          <w:sz w:val="24"/>
          <w:szCs w:val="24"/>
        </w:rPr>
        <w:t>)</w:t>
      </w:r>
      <w:r>
        <w:rPr>
          <w:sz w:val="24"/>
          <w:szCs w:val="24"/>
        </w:rPr>
        <w:t xml:space="preserve">. </w:t>
      </w:r>
      <w:r w:rsidR="00D42E27" w:rsidRPr="00D42E27">
        <w:rPr>
          <w:sz w:val="24"/>
          <w:szCs w:val="24"/>
        </w:rPr>
        <w:t xml:space="preserve">Per ulteriori dettagli sull’attività dell’IRB si rimanda al rapporto annuale dell’istituto, consultabile </w:t>
      </w:r>
      <w:r w:rsidR="00620AE8">
        <w:rPr>
          <w:sz w:val="24"/>
          <w:szCs w:val="24"/>
        </w:rPr>
        <w:t xml:space="preserve">in allegato (allegato 12) e </w:t>
      </w:r>
      <w:r w:rsidR="00D42E27" w:rsidRPr="00D42E27">
        <w:rPr>
          <w:sz w:val="24"/>
          <w:szCs w:val="24"/>
        </w:rPr>
        <w:t>al seguente link</w:t>
      </w:r>
      <w:r w:rsidR="00D42E27" w:rsidRPr="008D7A8D">
        <w:rPr>
          <w:sz w:val="24"/>
          <w:szCs w:val="24"/>
        </w:rPr>
        <w:t xml:space="preserve">: </w:t>
      </w:r>
      <w:hyperlink r:id="rId33" w:history="1">
        <w:r w:rsidR="007A2B13" w:rsidRPr="008D7A8D">
          <w:rPr>
            <w:sz w:val="24"/>
            <w:szCs w:val="24"/>
          </w:rPr>
          <w:t>https://www.irb.usi.ch/it/rapporti/</w:t>
        </w:r>
      </w:hyperlink>
      <w:r w:rsidR="00D42E27" w:rsidRPr="008D7A8D">
        <w:rPr>
          <w:sz w:val="24"/>
          <w:szCs w:val="24"/>
        </w:rPr>
        <w:t>.</w:t>
      </w:r>
    </w:p>
    <w:p w:rsidR="007A2B13" w:rsidRPr="00D42E27" w:rsidRDefault="007A2B13" w:rsidP="00D42E27">
      <w:pPr>
        <w:spacing w:before="80" w:after="80"/>
        <w:rPr>
          <w:sz w:val="24"/>
          <w:szCs w:val="24"/>
        </w:rPr>
      </w:pPr>
    </w:p>
    <w:p w:rsidR="00B87577" w:rsidRDefault="007C7EBB" w:rsidP="003217A7">
      <w:pPr>
        <w:pStyle w:val="Titolo3"/>
        <w:spacing w:before="80" w:after="0"/>
        <w:rPr>
          <w:sz w:val="24"/>
          <w:szCs w:val="24"/>
        </w:rPr>
      </w:pPr>
      <w:bookmarkStart w:id="782" w:name="_Toc136615941"/>
      <w:bookmarkStart w:id="783" w:name="_Toc136859434"/>
      <w:bookmarkStart w:id="784" w:name="_Toc136860136"/>
      <w:bookmarkStart w:id="785" w:name="_Toc136944789"/>
      <w:bookmarkStart w:id="786" w:name="_Toc136945255"/>
      <w:bookmarkStart w:id="787" w:name="_Toc137478064"/>
      <w:r w:rsidRPr="003217A7">
        <w:rPr>
          <w:sz w:val="24"/>
          <w:szCs w:val="24"/>
        </w:rPr>
        <w:t>2</w:t>
      </w:r>
      <w:r w:rsidRPr="007C7EBB">
        <w:rPr>
          <w:sz w:val="24"/>
          <w:szCs w:val="24"/>
        </w:rPr>
        <w:t>.5.3 Altre affiliate e associate dell’USI</w:t>
      </w:r>
      <w:bookmarkEnd w:id="782"/>
      <w:bookmarkEnd w:id="783"/>
      <w:bookmarkEnd w:id="784"/>
      <w:bookmarkEnd w:id="785"/>
      <w:bookmarkEnd w:id="786"/>
      <w:bookmarkEnd w:id="787"/>
    </w:p>
    <w:p w:rsidR="003217A7" w:rsidRPr="008D7A8D" w:rsidRDefault="003217A7" w:rsidP="003217A7">
      <w:pPr>
        <w:spacing w:before="80"/>
        <w:rPr>
          <w:sz w:val="24"/>
          <w:szCs w:val="24"/>
        </w:rPr>
      </w:pPr>
      <w:r w:rsidRPr="008D7A8D">
        <w:rPr>
          <w:sz w:val="24"/>
          <w:szCs w:val="24"/>
        </w:rPr>
        <w:t>L’USI annovera tra le sue affiliate</w:t>
      </w:r>
      <w:r w:rsidR="00291E6D" w:rsidRPr="008D7A8D">
        <w:rPr>
          <w:sz w:val="24"/>
          <w:szCs w:val="24"/>
        </w:rPr>
        <w:t xml:space="preserve"> e associate</w:t>
      </w:r>
      <w:r w:rsidRPr="008D7A8D">
        <w:rPr>
          <w:sz w:val="24"/>
          <w:szCs w:val="24"/>
        </w:rPr>
        <w:t xml:space="preserve">: </w:t>
      </w:r>
    </w:p>
    <w:p w:rsidR="00B73FB6" w:rsidRPr="00B73FB6" w:rsidRDefault="003217A7" w:rsidP="00B73FB6">
      <w:pPr>
        <w:spacing w:before="80"/>
        <w:rPr>
          <w:sz w:val="24"/>
          <w:szCs w:val="24"/>
        </w:rPr>
      </w:pPr>
      <w:r w:rsidRPr="008D7A8D">
        <w:rPr>
          <w:sz w:val="24"/>
          <w:szCs w:val="24"/>
        </w:rPr>
        <w:t xml:space="preserve">- </w:t>
      </w:r>
      <w:r w:rsidR="00B73FB6">
        <w:rPr>
          <w:sz w:val="24"/>
          <w:szCs w:val="24"/>
        </w:rPr>
        <w:t>L’</w:t>
      </w:r>
      <w:r w:rsidR="00B73FB6" w:rsidRPr="00B73FB6">
        <w:rPr>
          <w:sz w:val="24"/>
          <w:szCs w:val="24"/>
        </w:rPr>
        <w:t>Istituto ricerche solari Aldo e Cele Daccò, Locarno</w:t>
      </w:r>
      <w:r w:rsidR="00B73FB6">
        <w:rPr>
          <w:sz w:val="24"/>
          <w:szCs w:val="24"/>
        </w:rPr>
        <w:t xml:space="preserve"> (IRSOL) che i</w:t>
      </w:r>
      <w:r w:rsidR="00B73FB6" w:rsidRPr="00B73FB6">
        <w:rPr>
          <w:sz w:val="24"/>
          <w:szCs w:val="24"/>
        </w:rPr>
        <w:t>ndirizza la sua attività di ricerca verso la fisica solare. La qualità della strumentazione permette di ottenere osservazioni uniche nel campo della spettropolarimetria solare ad alta precisione.</w:t>
      </w:r>
    </w:p>
    <w:p w:rsidR="00B73FB6" w:rsidRPr="00B73FB6" w:rsidRDefault="00B73FB6" w:rsidP="00D828DC">
      <w:pPr>
        <w:spacing w:before="80"/>
        <w:rPr>
          <w:sz w:val="24"/>
          <w:szCs w:val="24"/>
        </w:rPr>
      </w:pPr>
      <w:r w:rsidRPr="00B73FB6">
        <w:rPr>
          <w:sz w:val="24"/>
          <w:szCs w:val="24"/>
        </w:rPr>
        <w:t>Attualmente le attività di ricerca si focalizzano nei tre seguenti campi di indagine:</w:t>
      </w:r>
    </w:p>
    <w:p w:rsidR="00B73FB6" w:rsidRPr="00B73FB6" w:rsidRDefault="00B73FB6" w:rsidP="00D828DC">
      <w:pPr>
        <w:spacing w:before="80"/>
        <w:contextualSpacing/>
        <w:rPr>
          <w:sz w:val="24"/>
          <w:szCs w:val="24"/>
        </w:rPr>
      </w:pPr>
      <w:r>
        <w:rPr>
          <w:sz w:val="24"/>
          <w:szCs w:val="24"/>
        </w:rPr>
        <w:lastRenderedPageBreak/>
        <w:t xml:space="preserve">- </w:t>
      </w:r>
      <w:r w:rsidRPr="00B73FB6">
        <w:rPr>
          <w:sz w:val="24"/>
          <w:szCs w:val="24"/>
        </w:rPr>
        <w:t>osservazioni spettropolarimetriche e sviluppo strumentale</w:t>
      </w:r>
      <w:r w:rsidR="00D828DC">
        <w:rPr>
          <w:sz w:val="24"/>
          <w:szCs w:val="24"/>
        </w:rPr>
        <w:t>;</w:t>
      </w:r>
    </w:p>
    <w:p w:rsidR="00B73FB6" w:rsidRPr="00B73FB6" w:rsidRDefault="00B73FB6" w:rsidP="00D828DC">
      <w:pPr>
        <w:spacing w:before="80"/>
        <w:contextualSpacing/>
        <w:rPr>
          <w:sz w:val="24"/>
          <w:szCs w:val="24"/>
        </w:rPr>
      </w:pPr>
      <w:r>
        <w:rPr>
          <w:sz w:val="24"/>
          <w:szCs w:val="24"/>
        </w:rPr>
        <w:t xml:space="preserve">- </w:t>
      </w:r>
      <w:r w:rsidRPr="00B73FB6">
        <w:rPr>
          <w:sz w:val="24"/>
          <w:szCs w:val="24"/>
        </w:rPr>
        <w:t>creazione di modelli teorici sulla generazione e trasporto dell</w:t>
      </w:r>
      <w:r w:rsidR="00D828DC">
        <w:rPr>
          <w:sz w:val="24"/>
          <w:szCs w:val="24"/>
        </w:rPr>
        <w:t>a radiazione polarimetrica nel s</w:t>
      </w:r>
      <w:r w:rsidRPr="00B73FB6">
        <w:rPr>
          <w:sz w:val="24"/>
          <w:szCs w:val="24"/>
        </w:rPr>
        <w:t>ole</w:t>
      </w:r>
      <w:r w:rsidR="00D828DC">
        <w:rPr>
          <w:sz w:val="24"/>
          <w:szCs w:val="24"/>
        </w:rPr>
        <w:t>;</w:t>
      </w:r>
    </w:p>
    <w:p w:rsidR="00B73FB6" w:rsidRPr="00B73FB6" w:rsidRDefault="00B73FB6" w:rsidP="00D828DC">
      <w:pPr>
        <w:spacing w:before="80"/>
        <w:contextualSpacing/>
        <w:rPr>
          <w:sz w:val="24"/>
          <w:szCs w:val="24"/>
        </w:rPr>
      </w:pPr>
      <w:r>
        <w:rPr>
          <w:sz w:val="24"/>
          <w:szCs w:val="24"/>
        </w:rPr>
        <w:t xml:space="preserve">- </w:t>
      </w:r>
      <w:r w:rsidRPr="00B73FB6">
        <w:rPr>
          <w:sz w:val="24"/>
          <w:szCs w:val="24"/>
        </w:rPr>
        <w:t>simulazioni numeriche dell’atmosfera solare e del trasporto radiativo.</w:t>
      </w:r>
    </w:p>
    <w:p w:rsidR="00B73FB6" w:rsidRDefault="00B73FB6" w:rsidP="00D828DC">
      <w:pPr>
        <w:spacing w:before="80"/>
        <w:rPr>
          <w:sz w:val="24"/>
          <w:szCs w:val="24"/>
        </w:rPr>
      </w:pPr>
      <w:r w:rsidRPr="00B73FB6">
        <w:rPr>
          <w:sz w:val="24"/>
          <w:szCs w:val="24"/>
        </w:rPr>
        <w:t>Lo scopo generale della ricerca effettuata all’IRSOL è quello di studiare le condizioni fisiche presenti nell’atmosfera solare, con enfasi in particolare sul suo magnetismo e i processi fisici coinvolti. Grazie alla presenza di ricercatori con competenze nei tre campi di indagine sopracitati, si possono creare delle sinergie volte al raggiungimento degli obiettivi.</w:t>
      </w:r>
    </w:p>
    <w:p w:rsidR="003217A7" w:rsidRPr="008D7A8D" w:rsidRDefault="00B73FB6" w:rsidP="003217A7">
      <w:pPr>
        <w:spacing w:before="80"/>
        <w:rPr>
          <w:sz w:val="24"/>
          <w:szCs w:val="24"/>
        </w:rPr>
      </w:pPr>
      <w:r>
        <w:rPr>
          <w:sz w:val="24"/>
          <w:szCs w:val="24"/>
        </w:rPr>
        <w:t>Per maggiori informazioni sull’attività dell’IRSOL</w:t>
      </w:r>
      <w:r w:rsidR="003217A7" w:rsidRPr="008D7A8D">
        <w:rPr>
          <w:sz w:val="24"/>
          <w:szCs w:val="24"/>
        </w:rPr>
        <w:t xml:space="preserve"> rimandiamo al rapporto di attività </w:t>
      </w:r>
      <w:r w:rsidR="000D2C03">
        <w:rPr>
          <w:sz w:val="24"/>
          <w:szCs w:val="24"/>
        </w:rPr>
        <w:t xml:space="preserve">allegato (allegato 14) e </w:t>
      </w:r>
      <w:r w:rsidR="003217A7" w:rsidRPr="008D7A8D">
        <w:rPr>
          <w:sz w:val="24"/>
          <w:szCs w:val="24"/>
        </w:rPr>
        <w:t xml:space="preserve">pubblicato al link </w:t>
      </w:r>
      <w:hyperlink r:id="rId34" w:history="1">
        <w:r w:rsidR="003217A7" w:rsidRPr="008D7A8D">
          <w:rPr>
            <w:sz w:val="24"/>
            <w:szCs w:val="24"/>
          </w:rPr>
          <w:t>https://www.irsol.usi.ch/i/about/reports/</w:t>
        </w:r>
      </w:hyperlink>
      <w:r w:rsidR="003217A7" w:rsidRPr="008D7A8D">
        <w:rPr>
          <w:sz w:val="24"/>
          <w:szCs w:val="24"/>
        </w:rPr>
        <w:t xml:space="preserve">; </w:t>
      </w:r>
    </w:p>
    <w:p w:rsidR="003217A7" w:rsidRPr="008D7A8D" w:rsidRDefault="003217A7" w:rsidP="003217A7">
      <w:pPr>
        <w:spacing w:before="80"/>
        <w:rPr>
          <w:sz w:val="24"/>
          <w:szCs w:val="24"/>
        </w:rPr>
      </w:pPr>
      <w:r w:rsidRPr="008D7A8D">
        <w:rPr>
          <w:sz w:val="24"/>
          <w:szCs w:val="24"/>
        </w:rPr>
        <w:t>- il Centro Biologia Alpina (CBA) Piora che promuove l'insegnamento universitario, la ricerca scientifica e la divulgazione dei risultati delle indagini svolte nella regione della val Piora. L'Istituto di Microbiologia della SUPSI (IM-SUPSI) assicura il supporto scientifico al CBA per attività legate soprattutto alla microbiologia ambientale. Maggiori informazioni su</w:t>
      </w:r>
      <w:r w:rsidR="00260E5E" w:rsidRPr="008D7A8D">
        <w:rPr>
          <w:sz w:val="24"/>
          <w:szCs w:val="24"/>
        </w:rPr>
        <w:t>lle attività sono disponibili sul</w:t>
      </w:r>
      <w:r w:rsidRPr="008D7A8D">
        <w:rPr>
          <w:sz w:val="24"/>
          <w:szCs w:val="24"/>
        </w:rPr>
        <w:t xml:space="preserve"> sito </w:t>
      </w:r>
      <w:hyperlink r:id="rId35" w:history="1">
        <w:r w:rsidRPr="008D7A8D">
          <w:rPr>
            <w:sz w:val="24"/>
            <w:szCs w:val="24"/>
          </w:rPr>
          <w:t>https://www.cadagno.ch/Il-Centro</w:t>
        </w:r>
      </w:hyperlink>
      <w:r w:rsidRPr="008D7A8D">
        <w:rPr>
          <w:sz w:val="24"/>
          <w:szCs w:val="24"/>
        </w:rPr>
        <w:t>;</w:t>
      </w:r>
    </w:p>
    <w:p w:rsidR="000A7BC0" w:rsidRPr="008D7A8D" w:rsidRDefault="000A7BC0" w:rsidP="003217A7">
      <w:pPr>
        <w:spacing w:before="80"/>
        <w:rPr>
          <w:sz w:val="24"/>
          <w:szCs w:val="24"/>
        </w:rPr>
      </w:pPr>
      <w:r w:rsidRPr="008D7A8D">
        <w:rPr>
          <w:sz w:val="24"/>
          <w:szCs w:val="24"/>
        </w:rPr>
        <w:t>- la Fondazione Sasso Corbaro</w:t>
      </w:r>
      <w:r w:rsidR="00B255F4" w:rsidRPr="008D7A8D">
        <w:rPr>
          <w:sz w:val="24"/>
          <w:szCs w:val="24"/>
        </w:rPr>
        <w:t xml:space="preserve"> dedicata alla promozione della formazione, della ricerca, della documentazione e della consulenza nell’ambito delle Medical Humanities e dell’etica clinica, come descritto </w:t>
      </w:r>
      <w:r w:rsidR="007A2B13" w:rsidRPr="008D7A8D">
        <w:rPr>
          <w:sz w:val="24"/>
          <w:szCs w:val="24"/>
        </w:rPr>
        <w:t xml:space="preserve">nelle pagine del sito </w:t>
      </w:r>
      <w:hyperlink r:id="rId36" w:history="1">
        <w:r w:rsidR="008D7A8D" w:rsidRPr="008D7A8D">
          <w:rPr>
            <w:sz w:val="24"/>
            <w:szCs w:val="24"/>
          </w:rPr>
          <w:t>https://sasso-corbaro.ch/</w:t>
        </w:r>
      </w:hyperlink>
      <w:r w:rsidR="008D7A8D">
        <w:rPr>
          <w:sz w:val="24"/>
          <w:szCs w:val="24"/>
        </w:rPr>
        <w:t>;</w:t>
      </w:r>
    </w:p>
    <w:p w:rsidR="000A7BC0" w:rsidRPr="008D7A8D" w:rsidRDefault="000A7BC0" w:rsidP="003217A7">
      <w:pPr>
        <w:spacing w:before="80"/>
        <w:rPr>
          <w:sz w:val="24"/>
          <w:szCs w:val="24"/>
        </w:rPr>
      </w:pPr>
      <w:r w:rsidRPr="008D7A8D">
        <w:rPr>
          <w:sz w:val="24"/>
          <w:szCs w:val="24"/>
        </w:rPr>
        <w:t>- l’</w:t>
      </w:r>
      <w:r w:rsidR="00DE2F68" w:rsidRPr="008D7A8D">
        <w:rPr>
          <w:sz w:val="24"/>
          <w:szCs w:val="24"/>
        </w:rPr>
        <w:t>European School for Advanced Studies in Ophthalmology Foundation (ESASO)</w:t>
      </w:r>
      <w:r w:rsidR="00A66259" w:rsidRPr="008D7A8D">
        <w:rPr>
          <w:sz w:val="24"/>
          <w:szCs w:val="24"/>
        </w:rPr>
        <w:t>, fondata a Lugano nel 2008 per offrire una formazione post-laurea di alta qualità agli oftalmologi in Europa e nel mondo.</w:t>
      </w:r>
      <w:r w:rsidR="00E470A3" w:rsidRPr="008D7A8D">
        <w:rPr>
          <w:sz w:val="24"/>
          <w:szCs w:val="24"/>
        </w:rPr>
        <w:t xml:space="preserve"> Maggiori informazioni sul</w:t>
      </w:r>
      <w:r w:rsidR="00A66259" w:rsidRPr="008D7A8D">
        <w:rPr>
          <w:sz w:val="24"/>
          <w:szCs w:val="24"/>
        </w:rPr>
        <w:t xml:space="preserve"> sito </w:t>
      </w:r>
      <w:hyperlink r:id="rId37" w:history="1">
        <w:r w:rsidR="00A66259" w:rsidRPr="008D7A8D">
          <w:rPr>
            <w:sz w:val="24"/>
            <w:szCs w:val="24"/>
          </w:rPr>
          <w:t>www.esaso.org</w:t>
        </w:r>
      </w:hyperlink>
      <w:r w:rsidR="00A66259" w:rsidRPr="008D7A8D">
        <w:rPr>
          <w:sz w:val="24"/>
          <w:szCs w:val="24"/>
        </w:rPr>
        <w:t>.</w:t>
      </w:r>
    </w:p>
    <w:p w:rsidR="00DE2F68" w:rsidRPr="008D7A8D" w:rsidRDefault="00DE2F68" w:rsidP="003217A7">
      <w:pPr>
        <w:spacing w:before="80"/>
        <w:rPr>
          <w:sz w:val="24"/>
          <w:szCs w:val="24"/>
        </w:rPr>
      </w:pPr>
    </w:p>
    <w:p w:rsidR="00C41001" w:rsidRPr="00E547A1" w:rsidRDefault="00B30DD0" w:rsidP="00B30DD0">
      <w:pPr>
        <w:pStyle w:val="Titolo2"/>
        <w:tabs>
          <w:tab w:val="left" w:pos="9486"/>
        </w:tabs>
        <w:ind w:left="0" w:firstLine="0"/>
        <w:rPr>
          <w:sz w:val="24"/>
          <w:szCs w:val="24"/>
        </w:rPr>
      </w:pPr>
      <w:bookmarkStart w:id="788" w:name="_Toc102398570"/>
      <w:bookmarkStart w:id="789" w:name="_Toc102485362"/>
      <w:bookmarkStart w:id="790" w:name="_Toc102574170"/>
      <w:bookmarkStart w:id="791" w:name="_Toc102575356"/>
      <w:bookmarkStart w:id="792" w:name="_Toc103092304"/>
      <w:bookmarkStart w:id="793" w:name="_Toc103175728"/>
      <w:bookmarkStart w:id="794" w:name="_Toc103177438"/>
      <w:bookmarkStart w:id="795" w:name="_Toc103267328"/>
      <w:bookmarkStart w:id="796" w:name="_Toc103336439"/>
      <w:bookmarkStart w:id="797" w:name="_Toc103352362"/>
      <w:bookmarkStart w:id="798" w:name="_Toc103610960"/>
      <w:bookmarkStart w:id="799" w:name="_Toc103612241"/>
      <w:bookmarkStart w:id="800" w:name="_Toc103778667"/>
      <w:bookmarkStart w:id="801" w:name="_Toc103783076"/>
      <w:bookmarkStart w:id="802" w:name="_Toc103783143"/>
      <w:bookmarkStart w:id="803" w:name="_Toc103957251"/>
      <w:bookmarkStart w:id="804" w:name="_Toc104206877"/>
      <w:bookmarkStart w:id="805" w:name="_Toc104207942"/>
      <w:bookmarkStart w:id="806" w:name="_Toc104213765"/>
      <w:bookmarkStart w:id="807" w:name="_Toc104216980"/>
      <w:bookmarkStart w:id="808" w:name="_Toc104805510"/>
      <w:bookmarkStart w:id="809" w:name="_Toc104814784"/>
      <w:bookmarkStart w:id="810" w:name="_Toc134453072"/>
      <w:bookmarkStart w:id="811" w:name="_Toc135652501"/>
      <w:bookmarkStart w:id="812" w:name="_Toc135665152"/>
      <w:bookmarkStart w:id="813" w:name="_Toc135665304"/>
      <w:bookmarkStart w:id="814" w:name="_Toc135751601"/>
      <w:bookmarkStart w:id="815" w:name="_Toc135926644"/>
      <w:bookmarkStart w:id="816" w:name="_Toc135996326"/>
      <w:bookmarkStart w:id="817" w:name="_Toc136340780"/>
      <w:bookmarkStart w:id="818" w:name="_Toc136356042"/>
      <w:bookmarkStart w:id="819" w:name="_Toc136615942"/>
      <w:bookmarkStart w:id="820" w:name="_Toc136859435"/>
      <w:bookmarkStart w:id="821" w:name="_Toc136860137"/>
      <w:bookmarkStart w:id="822" w:name="_Toc136944790"/>
      <w:bookmarkStart w:id="823" w:name="_Toc136945256"/>
      <w:bookmarkStart w:id="824" w:name="_Toc137478065"/>
      <w:r w:rsidRPr="000E7E45">
        <w:rPr>
          <w:sz w:val="24"/>
          <w:szCs w:val="24"/>
        </w:rPr>
        <w:t xml:space="preserve">2.6 </w:t>
      </w:r>
      <w:r w:rsidR="00C41001" w:rsidRPr="00220D54">
        <w:rPr>
          <w:sz w:val="24"/>
          <w:szCs w:val="24"/>
        </w:rPr>
        <w:t>Aspetti finanziari</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p w:rsidR="000804E5" w:rsidRDefault="000804E5" w:rsidP="000804E5">
      <w:pPr>
        <w:tabs>
          <w:tab w:val="left" w:pos="9486"/>
        </w:tabs>
        <w:spacing w:before="80" w:after="80"/>
        <w:rPr>
          <w:sz w:val="24"/>
        </w:rPr>
      </w:pPr>
      <w:r>
        <w:rPr>
          <w:sz w:val="24"/>
        </w:rPr>
        <w:t>Nel 2022 il conto annuale dell’USI chiude con un utile d’esercizio di circa 0.9 milioni di franchi, in diminuzione rispetto all’utile di circa 5.0 milioni del 2021</w:t>
      </w:r>
      <w:r w:rsidR="00DA09F7">
        <w:rPr>
          <w:sz w:val="24"/>
        </w:rPr>
        <w:t>, ma comunque migliore rispetto al preventivo 2022 che prevedeva un risultato in pareggio.</w:t>
      </w:r>
      <w:r>
        <w:rPr>
          <w:sz w:val="24"/>
        </w:rPr>
        <w:t xml:space="preserve"> I ricavi totali </w:t>
      </w:r>
      <w:r w:rsidR="008833E3">
        <w:rPr>
          <w:sz w:val="24"/>
        </w:rPr>
        <w:t xml:space="preserve">(inclusi quelli da attività finanziaria e straordinaria) </w:t>
      </w:r>
      <w:r>
        <w:rPr>
          <w:sz w:val="24"/>
        </w:rPr>
        <w:t xml:space="preserve">ammontano a 126.9 milioni (2021: 116.0 milioni di franchi), mentre si registrano costi totali per 126.0 milioni di franchi (2021: 111.0 milioni di franchi). Rispetto all’esercizio precedente si osserva un aumento dei ricavi d’esercizio di 9.3 milioni di franchi da attribuire principalmente a maggiori entrate da progetti di ricerca (+4.6 milioni di franchi), contributi intercantonali (+2.0 milioni di franchi) e tasse di iscrizione (+1.2 milioni di franchi) a seguito dell’aumento degli studenti, così come sono aumentati i contributi cantonali (+0.8 milioni secondo quanto previsto dal cdp) e federali ai sensi della LPSU (+1.8 milioni di franchi). Questi incrementi sono parzialmente compensati dal maggiore riversamento dei contributi agli istituti affiliati (+0.4 milioni di franchi) e dalla crescita delle spese per imputazioni interne (+0.5 milioni di franchi), che vanno a ridurre i ricavi totali d’esercizio. </w:t>
      </w:r>
    </w:p>
    <w:p w:rsidR="000804E5" w:rsidRDefault="000804E5" w:rsidP="000804E5">
      <w:pPr>
        <w:tabs>
          <w:tab w:val="left" w:pos="9486"/>
        </w:tabs>
        <w:spacing w:before="80" w:after="80"/>
        <w:rPr>
          <w:sz w:val="24"/>
        </w:rPr>
      </w:pPr>
      <w:r>
        <w:rPr>
          <w:sz w:val="24"/>
        </w:rPr>
        <w:t xml:space="preserve">Dopo un biennio fortemente caratterizzato dalla pandemia di Covid-19, che ha portato ad un importante contenimento </w:t>
      </w:r>
      <w:r w:rsidR="00977F61">
        <w:rPr>
          <w:sz w:val="24"/>
        </w:rPr>
        <w:t>di varie voci di spesa</w:t>
      </w:r>
      <w:r>
        <w:rPr>
          <w:sz w:val="24"/>
        </w:rPr>
        <w:t xml:space="preserve">, nel 2022 i costi d’esercizio sono cresciuti di quasi 14 milioni di franchi. In particolare sono aumentati i costi del personale (+5.3 milioni di franchi), che comprendono l’aumento degli stipendi del corpo docenti (+6.3 milioni di franchi) dovuto principalmente al consolidamento della facoltà BMED, la diminuzione degli stipendi del corpo intermedio (-4.4 milioni di franchi), l’incremento degli altri costi del personale (+2.2 milioni di franchi per accantonamenti di vario genere) e l’aumento degli stipendi del personale amministrativo (+0.9 milioni). Gli altri costi d’esercizio sono aumentati </w:t>
      </w:r>
      <w:r>
        <w:rPr>
          <w:sz w:val="24"/>
        </w:rPr>
        <w:lastRenderedPageBreak/>
        <w:t xml:space="preserve">di circa 8.7 milioni di franchi, soprattutto a causa di maggiori spese per prestazioni di terzi e onorari (+3.0 milioni di franchi), maggiori acquisti di mobilio e macchine (+2.2 milioni di franchi) e per la manutenzione (+0.8 milioni di franchi), così come sono cresciuti i rimborsi dei costi di trasferta (+1.4 milioni di franchi) </w:t>
      </w:r>
      <w:r w:rsidR="00977F61">
        <w:rPr>
          <w:sz w:val="24"/>
        </w:rPr>
        <w:t>con la</w:t>
      </w:r>
      <w:r>
        <w:rPr>
          <w:sz w:val="24"/>
        </w:rPr>
        <w:t xml:space="preserve"> fine delle restrizioni </w:t>
      </w:r>
      <w:r w:rsidR="00977F61">
        <w:rPr>
          <w:sz w:val="24"/>
        </w:rPr>
        <w:t>dovute alla</w:t>
      </w:r>
      <w:r>
        <w:rPr>
          <w:sz w:val="24"/>
        </w:rPr>
        <w:t xml:space="preserve"> pandemia. </w:t>
      </w:r>
    </w:p>
    <w:p w:rsidR="000804E5" w:rsidRPr="000E41C3" w:rsidRDefault="000804E5" w:rsidP="000E41C3">
      <w:pPr>
        <w:tabs>
          <w:tab w:val="left" w:pos="9486"/>
        </w:tabs>
        <w:spacing w:before="80" w:after="80"/>
        <w:rPr>
          <w:sz w:val="24"/>
        </w:rPr>
      </w:pPr>
      <w:r w:rsidRPr="000E41C3">
        <w:rPr>
          <w:sz w:val="24"/>
        </w:rPr>
        <w:t xml:space="preserve">L’utile d’esercizio pari </w:t>
      </w:r>
      <w:r>
        <w:rPr>
          <w:sz w:val="24"/>
        </w:rPr>
        <w:t xml:space="preserve">a </w:t>
      </w:r>
      <w:r w:rsidR="000E41C3" w:rsidRPr="000E41C3">
        <w:rPr>
          <w:sz w:val="24"/>
        </w:rPr>
        <w:t>894'279.76</w:t>
      </w:r>
      <w:r w:rsidR="00D73116">
        <w:rPr>
          <w:sz w:val="24"/>
        </w:rPr>
        <w:t xml:space="preserve"> franchi</w:t>
      </w:r>
      <w:r w:rsidRPr="000E41C3">
        <w:rPr>
          <w:sz w:val="24"/>
        </w:rPr>
        <w:t>, con l’aggiunta dell’avanzo degli esercizi precedenti</w:t>
      </w:r>
      <w:r w:rsidR="001F154E">
        <w:rPr>
          <w:sz w:val="24"/>
        </w:rPr>
        <w:t xml:space="preserve"> </w:t>
      </w:r>
      <w:r w:rsidRPr="000E41C3">
        <w:rPr>
          <w:sz w:val="24"/>
        </w:rPr>
        <w:t xml:space="preserve">di </w:t>
      </w:r>
      <w:r w:rsidR="000E41C3" w:rsidRPr="000E41C3">
        <w:rPr>
          <w:sz w:val="24"/>
        </w:rPr>
        <w:t>35'244.91</w:t>
      </w:r>
      <w:r w:rsidR="00D73116">
        <w:rPr>
          <w:sz w:val="24"/>
        </w:rPr>
        <w:t xml:space="preserve"> franchi</w:t>
      </w:r>
      <w:r w:rsidRPr="000E41C3">
        <w:rPr>
          <w:sz w:val="24"/>
        </w:rPr>
        <w:t xml:space="preserve">, </w:t>
      </w:r>
      <w:r w:rsidR="000E41C3">
        <w:rPr>
          <w:sz w:val="24"/>
        </w:rPr>
        <w:t>viene</w:t>
      </w:r>
      <w:r w:rsidRPr="000E41C3">
        <w:rPr>
          <w:sz w:val="24"/>
        </w:rPr>
        <w:t xml:space="preserve"> </w:t>
      </w:r>
      <w:r w:rsidR="000E41C3" w:rsidRPr="000E41C3">
        <w:rPr>
          <w:sz w:val="24"/>
        </w:rPr>
        <w:t xml:space="preserve">riportato interamente a nuovo. </w:t>
      </w:r>
    </w:p>
    <w:p w:rsidR="00164BCE" w:rsidRDefault="000804E5" w:rsidP="000804E5">
      <w:pPr>
        <w:tabs>
          <w:tab w:val="left" w:pos="9486"/>
        </w:tabs>
        <w:spacing w:before="80" w:after="80"/>
        <w:rPr>
          <w:sz w:val="24"/>
        </w:rPr>
      </w:pPr>
      <w:r w:rsidRPr="00164BCE">
        <w:rPr>
          <w:sz w:val="24"/>
        </w:rPr>
        <w:t>Per quanto concerne il bilancio, rispetto al 2</w:t>
      </w:r>
      <w:r w:rsidR="000E41C3" w:rsidRPr="00164BCE">
        <w:rPr>
          <w:sz w:val="24"/>
        </w:rPr>
        <w:t>021</w:t>
      </w:r>
      <w:r w:rsidRPr="00164BCE">
        <w:rPr>
          <w:sz w:val="24"/>
        </w:rPr>
        <w:t xml:space="preserve"> si </w:t>
      </w:r>
      <w:r w:rsidR="000E41C3" w:rsidRPr="00164BCE">
        <w:rPr>
          <w:sz w:val="24"/>
        </w:rPr>
        <w:t>registra</w:t>
      </w:r>
      <w:r w:rsidRPr="00164BCE">
        <w:rPr>
          <w:sz w:val="24"/>
        </w:rPr>
        <w:t xml:space="preserve"> una crescita di </w:t>
      </w:r>
      <w:r w:rsidR="00164BCE" w:rsidRPr="00164BCE">
        <w:rPr>
          <w:sz w:val="24"/>
        </w:rPr>
        <w:t xml:space="preserve">10.5 </w:t>
      </w:r>
      <w:r w:rsidRPr="00164BCE">
        <w:rPr>
          <w:sz w:val="24"/>
        </w:rPr>
        <w:t>milioni di franchi del patrimonio, dovuta all’aumento dell’attivo circolante (+</w:t>
      </w:r>
      <w:r w:rsidR="00164BCE" w:rsidRPr="00164BCE">
        <w:rPr>
          <w:sz w:val="24"/>
        </w:rPr>
        <w:t>11.2</w:t>
      </w:r>
      <w:r w:rsidRPr="00164BCE">
        <w:rPr>
          <w:sz w:val="24"/>
        </w:rPr>
        <w:t xml:space="preserve"> milioni di</w:t>
      </w:r>
      <w:r w:rsidR="00164BCE" w:rsidRPr="00164BCE">
        <w:rPr>
          <w:sz w:val="24"/>
        </w:rPr>
        <w:t xml:space="preserve"> </w:t>
      </w:r>
      <w:r w:rsidRPr="00164BCE">
        <w:rPr>
          <w:sz w:val="24"/>
        </w:rPr>
        <w:t>franchi) e alla riduzione dell’attivo fisso (-</w:t>
      </w:r>
      <w:r w:rsidR="00164BCE" w:rsidRPr="00164BCE">
        <w:rPr>
          <w:sz w:val="24"/>
        </w:rPr>
        <w:t>0.7</w:t>
      </w:r>
      <w:r w:rsidRPr="00164BCE">
        <w:rPr>
          <w:sz w:val="24"/>
        </w:rPr>
        <w:t xml:space="preserve"> milioni di franchi), mentre per quanto riguarda</w:t>
      </w:r>
      <w:r w:rsidR="00164BCE" w:rsidRPr="00164BCE">
        <w:rPr>
          <w:sz w:val="24"/>
        </w:rPr>
        <w:t xml:space="preserve"> </w:t>
      </w:r>
      <w:r w:rsidRPr="00164BCE">
        <w:rPr>
          <w:sz w:val="24"/>
        </w:rPr>
        <w:t>i</w:t>
      </w:r>
      <w:r w:rsidR="00164BCE" w:rsidRPr="00164BCE">
        <w:rPr>
          <w:sz w:val="24"/>
        </w:rPr>
        <w:t>l passivo</w:t>
      </w:r>
      <w:r w:rsidRPr="00164BCE">
        <w:rPr>
          <w:sz w:val="24"/>
        </w:rPr>
        <w:t xml:space="preserve"> sono aumentati sia il capitale di terzi a breve termine (+</w:t>
      </w:r>
      <w:r w:rsidR="00164BCE" w:rsidRPr="00164BCE">
        <w:rPr>
          <w:sz w:val="24"/>
        </w:rPr>
        <w:t>9.9</w:t>
      </w:r>
      <w:r w:rsidRPr="00164BCE">
        <w:rPr>
          <w:sz w:val="24"/>
        </w:rPr>
        <w:t xml:space="preserve"> milioni di franchi) sia il</w:t>
      </w:r>
      <w:r w:rsidR="00164BCE" w:rsidRPr="00164BCE">
        <w:rPr>
          <w:sz w:val="24"/>
        </w:rPr>
        <w:t xml:space="preserve"> </w:t>
      </w:r>
      <w:r w:rsidRPr="00164BCE">
        <w:rPr>
          <w:sz w:val="24"/>
        </w:rPr>
        <w:t>capitale proprio (+</w:t>
      </w:r>
      <w:r w:rsidR="00164BCE" w:rsidRPr="00164BCE">
        <w:rPr>
          <w:sz w:val="24"/>
        </w:rPr>
        <w:t>0.7</w:t>
      </w:r>
      <w:r w:rsidRPr="00164BCE">
        <w:rPr>
          <w:sz w:val="24"/>
        </w:rPr>
        <w:t xml:space="preserve"> milioni di franchi), </w:t>
      </w:r>
      <w:r w:rsidR="00164BCE" w:rsidRPr="00164BCE">
        <w:rPr>
          <w:sz w:val="24"/>
        </w:rPr>
        <w:t xml:space="preserve">mentre </w:t>
      </w:r>
      <w:r w:rsidRPr="00164BCE">
        <w:rPr>
          <w:sz w:val="24"/>
        </w:rPr>
        <w:t>il capitale di terzi a lungo termine è rimasto praticamente invariato</w:t>
      </w:r>
      <w:r w:rsidR="00164BCE" w:rsidRPr="00164BCE">
        <w:rPr>
          <w:sz w:val="24"/>
        </w:rPr>
        <w:t xml:space="preserve"> </w:t>
      </w:r>
      <w:r w:rsidRPr="00164BCE">
        <w:rPr>
          <w:sz w:val="24"/>
        </w:rPr>
        <w:t>rispetto all’esercizio precedente</w:t>
      </w:r>
      <w:r w:rsidR="00164BCE" w:rsidRPr="00164BCE">
        <w:rPr>
          <w:sz w:val="24"/>
        </w:rPr>
        <w:t xml:space="preserve"> (-0.1 milioni di franchi)</w:t>
      </w:r>
      <w:r w:rsidRPr="00164BCE">
        <w:rPr>
          <w:sz w:val="24"/>
        </w:rPr>
        <w:t>. L’aumento dell’attivo circolante è da ricondursi</w:t>
      </w:r>
      <w:r w:rsidR="00164BCE" w:rsidRPr="00164BCE">
        <w:rPr>
          <w:sz w:val="24"/>
        </w:rPr>
        <w:t xml:space="preserve"> </w:t>
      </w:r>
      <w:r w:rsidRPr="00164BCE">
        <w:rPr>
          <w:sz w:val="24"/>
        </w:rPr>
        <w:t>principalmente all’incremento della liquidità (+</w:t>
      </w:r>
      <w:r w:rsidR="00164BCE" w:rsidRPr="00164BCE">
        <w:rPr>
          <w:sz w:val="24"/>
        </w:rPr>
        <w:t>9.5</w:t>
      </w:r>
      <w:r w:rsidRPr="00164BCE">
        <w:rPr>
          <w:sz w:val="24"/>
        </w:rPr>
        <w:t xml:space="preserve"> milioni di franchi), mentre la riduzione</w:t>
      </w:r>
      <w:r w:rsidR="00164BCE" w:rsidRPr="00164BCE">
        <w:rPr>
          <w:sz w:val="24"/>
        </w:rPr>
        <w:t xml:space="preserve"> </w:t>
      </w:r>
      <w:r w:rsidRPr="00164BCE">
        <w:rPr>
          <w:sz w:val="24"/>
        </w:rPr>
        <w:t xml:space="preserve">dell’attivo fisso è dovuta ad un valore a bilancio </w:t>
      </w:r>
      <w:r w:rsidR="00164BCE" w:rsidRPr="00164BCE">
        <w:rPr>
          <w:sz w:val="24"/>
        </w:rPr>
        <w:t>dei</w:t>
      </w:r>
      <w:r w:rsidRPr="00164BCE">
        <w:rPr>
          <w:sz w:val="24"/>
        </w:rPr>
        <w:t xml:space="preserve"> Campus di </w:t>
      </w:r>
      <w:r w:rsidR="00164BCE" w:rsidRPr="00164BCE">
        <w:rPr>
          <w:sz w:val="24"/>
        </w:rPr>
        <w:t xml:space="preserve">Lugano e </w:t>
      </w:r>
      <w:r w:rsidRPr="00164BCE">
        <w:rPr>
          <w:sz w:val="24"/>
        </w:rPr>
        <w:t>M</w:t>
      </w:r>
      <w:r w:rsidR="00164BCE" w:rsidRPr="00164BCE">
        <w:rPr>
          <w:sz w:val="24"/>
        </w:rPr>
        <w:t>endrisio inferiori</w:t>
      </w:r>
      <w:r w:rsidRPr="00164BCE">
        <w:rPr>
          <w:sz w:val="24"/>
        </w:rPr>
        <w:t xml:space="preserve"> rispetto</w:t>
      </w:r>
      <w:r w:rsidR="00164BCE" w:rsidRPr="00164BCE">
        <w:rPr>
          <w:sz w:val="24"/>
        </w:rPr>
        <w:t xml:space="preserve"> al</w:t>
      </w:r>
      <w:r w:rsidRPr="00164BCE">
        <w:rPr>
          <w:sz w:val="24"/>
        </w:rPr>
        <w:t xml:space="preserve"> 202</w:t>
      </w:r>
      <w:r w:rsidR="00164BCE" w:rsidRPr="00164BCE">
        <w:rPr>
          <w:sz w:val="24"/>
        </w:rPr>
        <w:t>1</w:t>
      </w:r>
      <w:r w:rsidRPr="00164BCE">
        <w:rPr>
          <w:sz w:val="24"/>
        </w:rPr>
        <w:t xml:space="preserve"> (-</w:t>
      </w:r>
      <w:r w:rsidR="00164BCE" w:rsidRPr="00164BCE">
        <w:rPr>
          <w:sz w:val="24"/>
        </w:rPr>
        <w:t>0.5</w:t>
      </w:r>
      <w:r w:rsidRPr="00164BCE">
        <w:rPr>
          <w:sz w:val="24"/>
        </w:rPr>
        <w:t xml:space="preserve"> milioni di franchi dovuti</w:t>
      </w:r>
      <w:r w:rsidR="00164BCE" w:rsidRPr="00164BCE">
        <w:rPr>
          <w:sz w:val="24"/>
        </w:rPr>
        <w:t xml:space="preserve"> all’ammortamento degli immobili al netto degli investimenti</w:t>
      </w:r>
      <w:r w:rsidRPr="00164BCE">
        <w:rPr>
          <w:sz w:val="24"/>
        </w:rPr>
        <w:t>). L’incremento del capitale di terzi a breve termine è da attribuire all’aumento</w:t>
      </w:r>
      <w:r w:rsidR="00164BCE" w:rsidRPr="00164BCE">
        <w:rPr>
          <w:sz w:val="24"/>
        </w:rPr>
        <w:t xml:space="preserve"> </w:t>
      </w:r>
      <w:r w:rsidRPr="00164BCE">
        <w:rPr>
          <w:sz w:val="24"/>
        </w:rPr>
        <w:t>di 2.</w:t>
      </w:r>
      <w:r w:rsidR="00164BCE" w:rsidRPr="00164BCE">
        <w:rPr>
          <w:sz w:val="24"/>
        </w:rPr>
        <w:t>2</w:t>
      </w:r>
      <w:r w:rsidRPr="00164BCE">
        <w:rPr>
          <w:sz w:val="24"/>
        </w:rPr>
        <w:t xml:space="preserve"> milioni di franchi dei debiti per forniture e prestazioni (cosa che spiega anche in parte</w:t>
      </w:r>
      <w:r w:rsidR="00164BCE" w:rsidRPr="00164BCE">
        <w:rPr>
          <w:sz w:val="24"/>
        </w:rPr>
        <w:t xml:space="preserve"> </w:t>
      </w:r>
      <w:r w:rsidRPr="00164BCE">
        <w:rPr>
          <w:sz w:val="24"/>
        </w:rPr>
        <w:t xml:space="preserve">l’aumento della liquidità disponibile di USI), dei </w:t>
      </w:r>
      <w:r w:rsidR="00164BCE" w:rsidRPr="00164BCE">
        <w:rPr>
          <w:sz w:val="24"/>
        </w:rPr>
        <w:t>fondi per progetti di ricerca (+2.5</w:t>
      </w:r>
      <w:r w:rsidRPr="00164BCE">
        <w:rPr>
          <w:sz w:val="24"/>
        </w:rPr>
        <w:t xml:space="preserve"> milioni di franchi), dell’incremento </w:t>
      </w:r>
      <w:r w:rsidR="00164BCE" w:rsidRPr="00164BCE">
        <w:rPr>
          <w:sz w:val="24"/>
        </w:rPr>
        <w:t>dei fondi per altri progetti</w:t>
      </w:r>
      <w:r w:rsidRPr="00164BCE">
        <w:rPr>
          <w:sz w:val="24"/>
        </w:rPr>
        <w:t xml:space="preserve"> (+1.</w:t>
      </w:r>
      <w:r w:rsidR="00164BCE" w:rsidRPr="00164BCE">
        <w:rPr>
          <w:sz w:val="24"/>
        </w:rPr>
        <w:t>4 milioni di franchi dei fondi vincolati, +0.7</w:t>
      </w:r>
      <w:r w:rsidR="00977F61">
        <w:rPr>
          <w:sz w:val="24"/>
        </w:rPr>
        <w:t xml:space="preserve"> milioni di franchi</w:t>
      </w:r>
      <w:r w:rsidR="00164BCE" w:rsidRPr="00164BCE">
        <w:rPr>
          <w:sz w:val="24"/>
        </w:rPr>
        <w:t xml:space="preserve"> dei fondi non vincolati) </w:t>
      </w:r>
      <w:r w:rsidRPr="00164BCE">
        <w:rPr>
          <w:sz w:val="24"/>
        </w:rPr>
        <w:t xml:space="preserve">e </w:t>
      </w:r>
      <w:r w:rsidR="00164BCE" w:rsidRPr="00164BCE">
        <w:rPr>
          <w:sz w:val="24"/>
        </w:rPr>
        <w:t>degli accantonamenti a breve termine</w:t>
      </w:r>
      <w:r w:rsidRPr="00164BCE">
        <w:rPr>
          <w:sz w:val="24"/>
        </w:rPr>
        <w:t xml:space="preserve"> (+</w:t>
      </w:r>
      <w:r w:rsidR="00164BCE" w:rsidRPr="00164BCE">
        <w:rPr>
          <w:sz w:val="24"/>
        </w:rPr>
        <w:t>2.4</w:t>
      </w:r>
      <w:r w:rsidRPr="00164BCE">
        <w:rPr>
          <w:sz w:val="24"/>
        </w:rPr>
        <w:t xml:space="preserve"> milioni di franchi</w:t>
      </w:r>
      <w:r w:rsidR="00164BCE" w:rsidRPr="00164BCE">
        <w:rPr>
          <w:sz w:val="24"/>
        </w:rPr>
        <w:t>, di cui 1 milione per ferie non godute, 0.9 milioni di fondo per i contratti d’istituto e 0.3 milioni per attività di formazione e team building del personale</w:t>
      </w:r>
      <w:r w:rsidR="00164BCE">
        <w:rPr>
          <w:sz w:val="24"/>
        </w:rPr>
        <w:t>).</w:t>
      </w:r>
    </w:p>
    <w:p w:rsidR="00164BCE" w:rsidRPr="00977F61" w:rsidRDefault="000804E5" w:rsidP="000804E5">
      <w:pPr>
        <w:tabs>
          <w:tab w:val="left" w:pos="9486"/>
        </w:tabs>
        <w:spacing w:before="80" w:after="80"/>
        <w:rPr>
          <w:sz w:val="24"/>
        </w:rPr>
      </w:pPr>
      <w:r w:rsidRPr="00977F61">
        <w:rPr>
          <w:sz w:val="24"/>
        </w:rPr>
        <w:t>Il CCF attesta, nella sua relazione datata 2</w:t>
      </w:r>
      <w:r w:rsidR="00977F61" w:rsidRPr="00977F61">
        <w:rPr>
          <w:sz w:val="24"/>
        </w:rPr>
        <w:t>3</w:t>
      </w:r>
      <w:r w:rsidRPr="00977F61">
        <w:rPr>
          <w:sz w:val="24"/>
        </w:rPr>
        <w:t xml:space="preserve"> maggio 202</w:t>
      </w:r>
      <w:r w:rsidR="00977F61" w:rsidRPr="00977F61">
        <w:rPr>
          <w:sz w:val="24"/>
        </w:rPr>
        <w:t>3</w:t>
      </w:r>
      <w:r w:rsidRPr="00977F61">
        <w:rPr>
          <w:sz w:val="24"/>
        </w:rPr>
        <w:t xml:space="preserve"> (</w:t>
      </w:r>
      <w:r w:rsidRPr="004D67B3">
        <w:rPr>
          <w:sz w:val="24"/>
        </w:rPr>
        <w:t xml:space="preserve">allegato </w:t>
      </w:r>
      <w:r w:rsidR="002A35F3">
        <w:rPr>
          <w:sz w:val="24"/>
        </w:rPr>
        <w:t>2</w:t>
      </w:r>
      <w:r w:rsidRPr="00977F61">
        <w:rPr>
          <w:sz w:val="24"/>
        </w:rPr>
        <w:t>) che il conto annuale</w:t>
      </w:r>
      <w:r w:rsidR="00164BCE" w:rsidRPr="00977F61">
        <w:rPr>
          <w:sz w:val="24"/>
        </w:rPr>
        <w:t xml:space="preserve"> </w:t>
      </w:r>
      <w:r w:rsidRPr="00977F61">
        <w:rPr>
          <w:sz w:val="24"/>
        </w:rPr>
        <w:t>USI è privo di anomalie significative e ne raccomanda l’approvazione, prendendo atto della</w:t>
      </w:r>
      <w:r w:rsidR="00164BCE" w:rsidRPr="00977F61">
        <w:rPr>
          <w:sz w:val="24"/>
        </w:rPr>
        <w:t xml:space="preserve"> </w:t>
      </w:r>
      <w:r w:rsidRPr="00977F61">
        <w:rPr>
          <w:sz w:val="24"/>
        </w:rPr>
        <w:t>proposta di impiego del risultato d’esercizio.</w:t>
      </w:r>
    </w:p>
    <w:p w:rsidR="000804E5" w:rsidRDefault="000804E5" w:rsidP="000804E5">
      <w:pPr>
        <w:tabs>
          <w:tab w:val="left" w:pos="9486"/>
        </w:tabs>
        <w:spacing w:before="80" w:after="80"/>
        <w:rPr>
          <w:sz w:val="24"/>
        </w:rPr>
      </w:pPr>
      <w:r w:rsidRPr="00164BCE">
        <w:rPr>
          <w:sz w:val="24"/>
          <w:szCs w:val="24"/>
        </w:rPr>
        <w:t xml:space="preserve">La </w:t>
      </w:r>
      <w:r w:rsidR="00164BCE" w:rsidRPr="00164BCE">
        <w:rPr>
          <w:sz w:val="24"/>
          <w:szCs w:val="24"/>
        </w:rPr>
        <w:fldChar w:fldCharType="begin"/>
      </w:r>
      <w:r w:rsidR="00164BCE" w:rsidRPr="00164BCE">
        <w:rPr>
          <w:sz w:val="24"/>
          <w:szCs w:val="24"/>
        </w:rPr>
        <w:instrText xml:space="preserve"> REF _Ref135641805 \h  \* MERGEFORMAT </w:instrText>
      </w:r>
      <w:r w:rsidR="00164BCE" w:rsidRPr="00164BCE">
        <w:rPr>
          <w:sz w:val="24"/>
          <w:szCs w:val="24"/>
        </w:rPr>
      </w:r>
      <w:r w:rsidR="00164BCE" w:rsidRPr="00164BCE">
        <w:rPr>
          <w:sz w:val="24"/>
          <w:szCs w:val="24"/>
        </w:rPr>
        <w:fldChar w:fldCharType="separate"/>
      </w:r>
      <w:r w:rsidR="005E0B02" w:rsidRPr="005E0B02">
        <w:rPr>
          <w:sz w:val="24"/>
          <w:szCs w:val="24"/>
        </w:rPr>
        <w:t>Tabella 21</w:t>
      </w:r>
      <w:r w:rsidR="00164BCE" w:rsidRPr="00164BCE">
        <w:rPr>
          <w:sz w:val="24"/>
          <w:szCs w:val="24"/>
        </w:rPr>
        <w:fldChar w:fldCharType="end"/>
      </w:r>
      <w:r w:rsidR="00164BCE" w:rsidRPr="00164BCE">
        <w:rPr>
          <w:sz w:val="24"/>
          <w:szCs w:val="24"/>
        </w:rPr>
        <w:t xml:space="preserve"> </w:t>
      </w:r>
      <w:r w:rsidRPr="00164BCE">
        <w:rPr>
          <w:sz w:val="24"/>
          <w:szCs w:val="24"/>
        </w:rPr>
        <w:t>illustra</w:t>
      </w:r>
      <w:r w:rsidRPr="00164BCE">
        <w:rPr>
          <w:sz w:val="24"/>
        </w:rPr>
        <w:t xml:space="preserve"> l’evoluzione del contributo di gestione, </w:t>
      </w:r>
      <w:r w:rsidR="008742F6">
        <w:rPr>
          <w:sz w:val="24"/>
        </w:rPr>
        <w:t xml:space="preserve">suddiviso nelle sue componenti, </w:t>
      </w:r>
      <w:r w:rsidRPr="00164BCE">
        <w:rPr>
          <w:sz w:val="24"/>
        </w:rPr>
        <w:t>erogato dal 201</w:t>
      </w:r>
      <w:r w:rsidR="00164BCE" w:rsidRPr="00164BCE">
        <w:rPr>
          <w:sz w:val="24"/>
        </w:rPr>
        <w:t>3</w:t>
      </w:r>
      <w:r w:rsidRPr="00164BCE">
        <w:rPr>
          <w:sz w:val="24"/>
        </w:rPr>
        <w:t xml:space="preserve"> al 202</w:t>
      </w:r>
      <w:r w:rsidR="00164BCE" w:rsidRPr="00164BCE">
        <w:rPr>
          <w:sz w:val="24"/>
        </w:rPr>
        <w:t>2</w:t>
      </w:r>
      <w:r w:rsidRPr="00164BCE">
        <w:rPr>
          <w:sz w:val="24"/>
        </w:rPr>
        <w:t>.</w:t>
      </w:r>
    </w:p>
    <w:p w:rsidR="00667ECC" w:rsidRPr="00476F5A" w:rsidRDefault="00CB1152" w:rsidP="00CB1152">
      <w:pPr>
        <w:suppressAutoHyphens w:val="0"/>
        <w:spacing w:after="240"/>
        <w:jc w:val="left"/>
        <w:rPr>
          <w:sz w:val="24"/>
          <w:highlight w:val="yellow"/>
        </w:rPr>
      </w:pPr>
      <w:r>
        <w:rPr>
          <w:sz w:val="24"/>
          <w:highlight w:val="yellow"/>
        </w:rPr>
        <w:br w:type="page"/>
      </w:r>
    </w:p>
    <w:p w:rsidR="005B03D5" w:rsidRPr="00D82BD1" w:rsidRDefault="002739F0" w:rsidP="00DA6FED">
      <w:pPr>
        <w:pStyle w:val="Didascalia"/>
      </w:pPr>
      <w:bookmarkStart w:id="825" w:name="_Ref102664078"/>
      <w:bookmarkStart w:id="826" w:name="_Ref135641805"/>
      <w:r w:rsidRPr="00C65661">
        <w:lastRenderedPageBreak/>
        <w:t xml:space="preserve">Tabella </w:t>
      </w:r>
      <w:r w:rsidRPr="00C65661">
        <w:fldChar w:fldCharType="begin"/>
      </w:r>
      <w:r w:rsidRPr="00C65661">
        <w:instrText xml:space="preserve"> SEQ Tabella \* ARABIC </w:instrText>
      </w:r>
      <w:r w:rsidRPr="00C65661">
        <w:fldChar w:fldCharType="separate"/>
      </w:r>
      <w:r w:rsidR="005E0B02">
        <w:t>21</w:t>
      </w:r>
      <w:r w:rsidRPr="00C65661">
        <w:fldChar w:fldCharType="end"/>
      </w:r>
      <w:bookmarkEnd w:id="825"/>
      <w:bookmarkEnd w:id="826"/>
      <w:r w:rsidRPr="00C65661">
        <w:t xml:space="preserve"> </w:t>
      </w:r>
      <w:r w:rsidR="00313EE3" w:rsidRPr="00473F6F">
        <w:t>–</w:t>
      </w:r>
      <w:r w:rsidRPr="00C65661">
        <w:t xml:space="preserve"> </w:t>
      </w:r>
      <w:r w:rsidR="005B03D5" w:rsidRPr="00C65661">
        <w:t>Evoluzione del finanziamento del contratto di prestazioni dell’USI nelle sue componenti</w:t>
      </w:r>
      <w:r w:rsidR="003062CB" w:rsidRPr="00C65661">
        <w:t xml:space="preserve">, </w:t>
      </w:r>
      <w:r w:rsidR="005B03D5" w:rsidRPr="00C65661">
        <w:t>in migliaia di franchi</w:t>
      </w:r>
      <w:r w:rsidR="003062CB" w:rsidRPr="00C65661">
        <w:t>, dal 201</w:t>
      </w:r>
      <w:r w:rsidR="00164BCE">
        <w:t>3</w:t>
      </w:r>
      <w:r w:rsidR="003062CB" w:rsidRPr="00C65661">
        <w:t xml:space="preserve"> (fonte</w:t>
      </w:r>
      <w:r w:rsidR="00873F85" w:rsidRPr="00C65661">
        <w:t>:</w:t>
      </w:r>
      <w:r w:rsidR="00824417" w:rsidRPr="00C65661">
        <w:t xml:space="preserve"> DCSU</w:t>
      </w:r>
      <w:r w:rsidR="003062CB" w:rsidRPr="00C65661">
        <w:t>)</w:t>
      </w:r>
    </w:p>
    <w:tbl>
      <w:tblPr>
        <w:tblW w:w="5000" w:type="pct"/>
        <w:jc w:val="center"/>
        <w:tblLayout w:type="fixed"/>
        <w:tblCellMar>
          <w:left w:w="0" w:type="dxa"/>
          <w:right w:w="0" w:type="dxa"/>
        </w:tblCellMar>
        <w:tblLook w:val="04A0" w:firstRow="1" w:lastRow="0" w:firstColumn="1" w:lastColumn="0" w:noHBand="0" w:noVBand="1"/>
      </w:tblPr>
      <w:tblGrid>
        <w:gridCol w:w="1838"/>
        <w:gridCol w:w="780"/>
        <w:gridCol w:w="780"/>
        <w:gridCol w:w="781"/>
        <w:gridCol w:w="781"/>
        <w:gridCol w:w="781"/>
        <w:gridCol w:w="781"/>
        <w:gridCol w:w="781"/>
        <w:gridCol w:w="781"/>
        <w:gridCol w:w="781"/>
        <w:gridCol w:w="773"/>
      </w:tblGrid>
      <w:tr w:rsidR="000E39AB" w:rsidRPr="00DE7B1C" w:rsidTr="007941B5">
        <w:trPr>
          <w:trHeight w:val="129"/>
          <w:jc w:val="center"/>
        </w:trPr>
        <w:tc>
          <w:tcPr>
            <w:tcW w:w="954" w:type="pct"/>
            <w:noWrap/>
            <w:tcMar>
              <w:top w:w="0" w:type="dxa"/>
              <w:left w:w="70" w:type="dxa"/>
              <w:bottom w:w="0" w:type="dxa"/>
              <w:right w:w="70" w:type="dxa"/>
            </w:tcMar>
            <w:vAlign w:val="center"/>
            <w:hideMark/>
          </w:tcPr>
          <w:p w:rsidR="000E39AB" w:rsidRPr="00C52D32" w:rsidRDefault="000E39AB" w:rsidP="00260397">
            <w:pPr>
              <w:tabs>
                <w:tab w:val="left" w:pos="9486"/>
              </w:tabs>
              <w:rPr>
                <w:sz w:val="19"/>
                <w:szCs w:val="19"/>
              </w:rPr>
            </w:pPr>
            <w:r w:rsidRPr="00C52D32">
              <w:rPr>
                <w:b/>
                <w:bCs/>
                <w:sz w:val="19"/>
                <w:szCs w:val="19"/>
                <w:lang w:eastAsia="it-CH"/>
              </w:rPr>
              <w:t> </w:t>
            </w:r>
          </w:p>
        </w:tc>
        <w:tc>
          <w:tcPr>
            <w:tcW w:w="405" w:type="pct"/>
            <w:tcBorders>
              <w:left w:val="single" w:sz="4" w:space="0" w:color="FFFFFF" w:themeColor="background1"/>
              <w:right w:val="single" w:sz="4" w:space="0" w:color="FFFFFF" w:themeColor="background1"/>
            </w:tcBorders>
            <w:shd w:val="clear" w:color="auto" w:fill="D9D9D9" w:themeFill="background1" w:themeFillShade="D9"/>
            <w:tcMar>
              <w:top w:w="0" w:type="dxa"/>
              <w:left w:w="70" w:type="dxa"/>
              <w:bottom w:w="0" w:type="dxa"/>
              <w:right w:w="70" w:type="dxa"/>
            </w:tcMar>
            <w:vAlign w:val="center"/>
            <w:hideMark/>
          </w:tcPr>
          <w:p w:rsidR="000E39AB" w:rsidRPr="001057F8" w:rsidRDefault="000E39AB" w:rsidP="00260397">
            <w:pPr>
              <w:tabs>
                <w:tab w:val="left" w:pos="9486"/>
              </w:tabs>
              <w:jc w:val="center"/>
              <w:rPr>
                <w:sz w:val="18"/>
                <w:szCs w:val="18"/>
              </w:rPr>
            </w:pPr>
            <w:r w:rsidRPr="001057F8">
              <w:rPr>
                <w:b/>
                <w:bCs/>
                <w:sz w:val="18"/>
                <w:szCs w:val="18"/>
                <w:lang w:eastAsia="it-CH"/>
              </w:rPr>
              <w:t>2013</w:t>
            </w:r>
          </w:p>
        </w:tc>
        <w:tc>
          <w:tcPr>
            <w:tcW w:w="405" w:type="pct"/>
            <w:tcBorders>
              <w:left w:val="single" w:sz="4" w:space="0" w:color="FFFFFF" w:themeColor="background1"/>
              <w:right w:val="single" w:sz="4" w:space="0" w:color="FFFFFF" w:themeColor="background1"/>
            </w:tcBorders>
            <w:shd w:val="clear" w:color="auto" w:fill="D9D9D9" w:themeFill="background1" w:themeFillShade="D9"/>
            <w:tcMar>
              <w:top w:w="0" w:type="dxa"/>
              <w:left w:w="70" w:type="dxa"/>
              <w:bottom w:w="0" w:type="dxa"/>
              <w:right w:w="70" w:type="dxa"/>
            </w:tcMar>
            <w:vAlign w:val="center"/>
            <w:hideMark/>
          </w:tcPr>
          <w:p w:rsidR="000E39AB" w:rsidRPr="001057F8" w:rsidRDefault="000E39AB" w:rsidP="00260397">
            <w:pPr>
              <w:tabs>
                <w:tab w:val="left" w:pos="9486"/>
              </w:tabs>
              <w:jc w:val="center"/>
              <w:rPr>
                <w:sz w:val="18"/>
                <w:szCs w:val="18"/>
              </w:rPr>
            </w:pPr>
            <w:r w:rsidRPr="001057F8">
              <w:rPr>
                <w:b/>
                <w:bCs/>
                <w:sz w:val="18"/>
                <w:szCs w:val="18"/>
                <w:lang w:eastAsia="it-CH"/>
              </w:rPr>
              <w:t>2014</w:t>
            </w:r>
          </w:p>
        </w:tc>
        <w:tc>
          <w:tcPr>
            <w:tcW w:w="405" w:type="pct"/>
            <w:tcBorders>
              <w:left w:val="single" w:sz="4" w:space="0" w:color="FFFFFF" w:themeColor="background1"/>
              <w:right w:val="single" w:sz="4" w:space="0" w:color="FFFFFF" w:themeColor="background1"/>
            </w:tcBorders>
            <w:shd w:val="clear" w:color="auto" w:fill="D9D9D9" w:themeFill="background1" w:themeFillShade="D9"/>
            <w:tcMar>
              <w:top w:w="0" w:type="dxa"/>
              <w:left w:w="70" w:type="dxa"/>
              <w:bottom w:w="0" w:type="dxa"/>
              <w:right w:w="70" w:type="dxa"/>
            </w:tcMar>
            <w:vAlign w:val="center"/>
            <w:hideMark/>
          </w:tcPr>
          <w:p w:rsidR="000E39AB" w:rsidRPr="001057F8" w:rsidRDefault="000E39AB" w:rsidP="00260397">
            <w:pPr>
              <w:tabs>
                <w:tab w:val="left" w:pos="9486"/>
              </w:tabs>
              <w:jc w:val="center"/>
              <w:rPr>
                <w:sz w:val="18"/>
                <w:szCs w:val="18"/>
              </w:rPr>
            </w:pPr>
            <w:r w:rsidRPr="001057F8">
              <w:rPr>
                <w:b/>
                <w:bCs/>
                <w:sz w:val="18"/>
                <w:szCs w:val="18"/>
                <w:lang w:eastAsia="it-CH"/>
              </w:rPr>
              <w:t>2015</w:t>
            </w:r>
          </w:p>
        </w:tc>
        <w:tc>
          <w:tcPr>
            <w:tcW w:w="405" w:type="pct"/>
            <w:tcBorders>
              <w:left w:val="single" w:sz="4" w:space="0" w:color="FFFFFF" w:themeColor="background1"/>
              <w:right w:val="single" w:sz="4" w:space="0" w:color="FFFFFF" w:themeColor="background1"/>
            </w:tcBorders>
            <w:shd w:val="clear" w:color="auto" w:fill="D9D9D9" w:themeFill="background1" w:themeFillShade="D9"/>
            <w:noWrap/>
            <w:tcMar>
              <w:top w:w="0" w:type="dxa"/>
              <w:left w:w="70" w:type="dxa"/>
              <w:bottom w:w="0" w:type="dxa"/>
              <w:right w:w="70" w:type="dxa"/>
            </w:tcMar>
            <w:vAlign w:val="center"/>
            <w:hideMark/>
          </w:tcPr>
          <w:p w:rsidR="000E39AB" w:rsidRPr="001057F8" w:rsidRDefault="000E39AB" w:rsidP="00260397">
            <w:pPr>
              <w:tabs>
                <w:tab w:val="left" w:pos="9486"/>
              </w:tabs>
              <w:jc w:val="center"/>
              <w:rPr>
                <w:sz w:val="18"/>
                <w:szCs w:val="18"/>
              </w:rPr>
            </w:pPr>
            <w:r w:rsidRPr="001057F8">
              <w:rPr>
                <w:b/>
                <w:bCs/>
                <w:sz w:val="18"/>
                <w:szCs w:val="18"/>
                <w:lang w:eastAsia="it-CH"/>
              </w:rPr>
              <w:t>2016</w:t>
            </w:r>
          </w:p>
        </w:tc>
        <w:tc>
          <w:tcPr>
            <w:tcW w:w="405" w:type="pct"/>
            <w:tcBorders>
              <w:left w:val="single" w:sz="4" w:space="0" w:color="FFFFFF" w:themeColor="background1"/>
              <w:right w:val="single" w:sz="4" w:space="0" w:color="FFFFFF" w:themeColor="background1"/>
            </w:tcBorders>
            <w:shd w:val="clear" w:color="auto" w:fill="D9D9D9" w:themeFill="background1" w:themeFillShade="D9"/>
            <w:tcMar>
              <w:top w:w="0" w:type="dxa"/>
              <w:left w:w="70" w:type="dxa"/>
              <w:bottom w:w="0" w:type="dxa"/>
              <w:right w:w="70" w:type="dxa"/>
            </w:tcMar>
            <w:vAlign w:val="center"/>
            <w:hideMark/>
          </w:tcPr>
          <w:p w:rsidR="000E39AB" w:rsidRPr="001057F8" w:rsidRDefault="000E39AB" w:rsidP="00260397">
            <w:pPr>
              <w:tabs>
                <w:tab w:val="left" w:pos="9486"/>
              </w:tabs>
              <w:jc w:val="center"/>
              <w:rPr>
                <w:sz w:val="18"/>
                <w:szCs w:val="18"/>
              </w:rPr>
            </w:pPr>
            <w:r w:rsidRPr="001057F8">
              <w:rPr>
                <w:b/>
                <w:bCs/>
                <w:sz w:val="18"/>
                <w:szCs w:val="18"/>
                <w:lang w:eastAsia="it-CH"/>
              </w:rPr>
              <w:t>2017</w:t>
            </w:r>
          </w:p>
        </w:tc>
        <w:tc>
          <w:tcPr>
            <w:tcW w:w="405" w:type="pct"/>
            <w:tcBorders>
              <w:left w:val="single" w:sz="4" w:space="0" w:color="FFFFFF" w:themeColor="background1"/>
              <w:right w:val="single" w:sz="4" w:space="0" w:color="FFFFFF" w:themeColor="background1"/>
            </w:tcBorders>
            <w:shd w:val="clear" w:color="auto" w:fill="D9D9D9" w:themeFill="background1" w:themeFillShade="D9"/>
            <w:tcMar>
              <w:top w:w="0" w:type="dxa"/>
              <w:left w:w="70" w:type="dxa"/>
              <w:bottom w:w="0" w:type="dxa"/>
              <w:right w:w="70" w:type="dxa"/>
            </w:tcMar>
            <w:vAlign w:val="center"/>
            <w:hideMark/>
          </w:tcPr>
          <w:p w:rsidR="000E39AB" w:rsidRPr="001057F8" w:rsidRDefault="000E39AB" w:rsidP="00260397">
            <w:pPr>
              <w:tabs>
                <w:tab w:val="left" w:pos="9486"/>
              </w:tabs>
              <w:jc w:val="center"/>
              <w:rPr>
                <w:sz w:val="18"/>
                <w:szCs w:val="18"/>
              </w:rPr>
            </w:pPr>
            <w:r w:rsidRPr="001057F8">
              <w:rPr>
                <w:b/>
                <w:bCs/>
                <w:sz w:val="18"/>
                <w:szCs w:val="18"/>
                <w:lang w:eastAsia="it-CH"/>
              </w:rPr>
              <w:t>2018</w:t>
            </w:r>
          </w:p>
        </w:tc>
        <w:tc>
          <w:tcPr>
            <w:tcW w:w="405" w:type="pct"/>
            <w:tcBorders>
              <w:left w:val="single" w:sz="4" w:space="0" w:color="FFFFFF" w:themeColor="background1"/>
              <w:right w:val="single" w:sz="4" w:space="0" w:color="FFFFFF" w:themeColor="background1"/>
            </w:tcBorders>
            <w:shd w:val="clear" w:color="auto" w:fill="D9D9D9" w:themeFill="background1" w:themeFillShade="D9"/>
            <w:vAlign w:val="center"/>
          </w:tcPr>
          <w:p w:rsidR="000E39AB" w:rsidRPr="001057F8" w:rsidRDefault="000E39AB" w:rsidP="00260397">
            <w:pPr>
              <w:tabs>
                <w:tab w:val="left" w:pos="9486"/>
              </w:tabs>
              <w:jc w:val="center"/>
              <w:rPr>
                <w:b/>
                <w:bCs/>
                <w:sz w:val="18"/>
                <w:szCs w:val="18"/>
                <w:lang w:eastAsia="it-CH"/>
              </w:rPr>
            </w:pPr>
            <w:r w:rsidRPr="001057F8">
              <w:rPr>
                <w:b/>
                <w:bCs/>
                <w:sz w:val="18"/>
                <w:szCs w:val="18"/>
                <w:lang w:eastAsia="it-CH"/>
              </w:rPr>
              <w:t>2019</w:t>
            </w:r>
          </w:p>
        </w:tc>
        <w:tc>
          <w:tcPr>
            <w:tcW w:w="405" w:type="pct"/>
            <w:tcBorders>
              <w:left w:val="single" w:sz="4" w:space="0" w:color="FFFFFF" w:themeColor="background1"/>
              <w:right w:val="single" w:sz="4" w:space="0" w:color="FFFFFF" w:themeColor="background1"/>
            </w:tcBorders>
            <w:shd w:val="clear" w:color="auto" w:fill="D9D9D9" w:themeFill="background1" w:themeFillShade="D9"/>
            <w:vAlign w:val="center"/>
          </w:tcPr>
          <w:p w:rsidR="000E39AB" w:rsidRPr="001057F8" w:rsidRDefault="000E39AB" w:rsidP="00260397">
            <w:pPr>
              <w:tabs>
                <w:tab w:val="left" w:pos="9486"/>
              </w:tabs>
              <w:jc w:val="center"/>
              <w:rPr>
                <w:b/>
                <w:bCs/>
                <w:sz w:val="18"/>
                <w:szCs w:val="18"/>
                <w:lang w:eastAsia="it-CH"/>
              </w:rPr>
            </w:pPr>
            <w:r w:rsidRPr="001057F8">
              <w:rPr>
                <w:b/>
                <w:bCs/>
                <w:sz w:val="18"/>
                <w:szCs w:val="18"/>
                <w:lang w:eastAsia="it-CH"/>
              </w:rPr>
              <w:t>2020</w:t>
            </w:r>
          </w:p>
        </w:tc>
        <w:tc>
          <w:tcPr>
            <w:tcW w:w="405" w:type="pct"/>
            <w:tcBorders>
              <w:left w:val="single" w:sz="4" w:space="0" w:color="FFFFFF" w:themeColor="background1"/>
            </w:tcBorders>
            <w:shd w:val="clear" w:color="auto" w:fill="D9D9D9" w:themeFill="background1" w:themeFillShade="D9"/>
            <w:vAlign w:val="center"/>
          </w:tcPr>
          <w:p w:rsidR="000E39AB" w:rsidRPr="001057F8" w:rsidRDefault="000E39AB" w:rsidP="00260397">
            <w:pPr>
              <w:tabs>
                <w:tab w:val="left" w:pos="9486"/>
              </w:tabs>
              <w:jc w:val="center"/>
              <w:rPr>
                <w:b/>
                <w:bCs/>
                <w:sz w:val="18"/>
                <w:szCs w:val="18"/>
                <w:lang w:eastAsia="it-CH"/>
              </w:rPr>
            </w:pPr>
            <w:r w:rsidRPr="001057F8">
              <w:rPr>
                <w:b/>
                <w:bCs/>
                <w:sz w:val="18"/>
                <w:szCs w:val="18"/>
                <w:lang w:eastAsia="it-CH"/>
              </w:rPr>
              <w:t>2021</w:t>
            </w:r>
          </w:p>
        </w:tc>
        <w:tc>
          <w:tcPr>
            <w:tcW w:w="405" w:type="pct"/>
            <w:tcBorders>
              <w:left w:val="single" w:sz="4" w:space="0" w:color="FFFFFF" w:themeColor="background1"/>
            </w:tcBorders>
            <w:shd w:val="clear" w:color="auto" w:fill="D9D9D9" w:themeFill="background1" w:themeFillShade="D9"/>
            <w:vAlign w:val="center"/>
          </w:tcPr>
          <w:p w:rsidR="000E39AB" w:rsidRPr="001057F8" w:rsidRDefault="000E39AB" w:rsidP="000E39AB">
            <w:pPr>
              <w:tabs>
                <w:tab w:val="left" w:pos="9486"/>
              </w:tabs>
              <w:jc w:val="center"/>
              <w:rPr>
                <w:b/>
                <w:bCs/>
                <w:sz w:val="18"/>
                <w:szCs w:val="18"/>
                <w:lang w:eastAsia="it-CH"/>
              </w:rPr>
            </w:pPr>
            <w:r>
              <w:rPr>
                <w:b/>
                <w:bCs/>
                <w:sz w:val="18"/>
                <w:szCs w:val="18"/>
                <w:lang w:eastAsia="it-CH"/>
              </w:rPr>
              <w:t>2022</w:t>
            </w:r>
          </w:p>
        </w:tc>
      </w:tr>
      <w:tr w:rsidR="000E39AB" w:rsidRPr="00DE7B1C" w:rsidTr="00C65661">
        <w:trPr>
          <w:trHeight w:val="285"/>
          <w:jc w:val="center"/>
        </w:trPr>
        <w:tc>
          <w:tcPr>
            <w:tcW w:w="954" w:type="pct"/>
            <w:tcBorders>
              <w:bottom w:val="single" w:sz="4" w:space="0" w:color="auto"/>
              <w:right w:val="single" w:sz="4" w:space="0" w:color="auto"/>
            </w:tcBorders>
            <w:noWrap/>
            <w:tcMar>
              <w:top w:w="0" w:type="dxa"/>
              <w:left w:w="70" w:type="dxa"/>
              <w:bottom w:w="0" w:type="dxa"/>
              <w:right w:w="70" w:type="dxa"/>
            </w:tcMar>
            <w:vAlign w:val="center"/>
            <w:hideMark/>
          </w:tcPr>
          <w:p w:rsidR="000E39AB" w:rsidRPr="004170B3" w:rsidRDefault="000E39AB" w:rsidP="00422213">
            <w:pPr>
              <w:tabs>
                <w:tab w:val="left" w:pos="9486"/>
              </w:tabs>
              <w:jc w:val="left"/>
              <w:rPr>
                <w:sz w:val="18"/>
                <w:szCs w:val="18"/>
              </w:rPr>
            </w:pPr>
            <w:r w:rsidRPr="004170B3">
              <w:rPr>
                <w:sz w:val="18"/>
                <w:szCs w:val="18"/>
                <w:lang w:eastAsia="it-CH"/>
              </w:rPr>
              <w:t>Insegnamento</w:t>
            </w:r>
          </w:p>
        </w:tc>
        <w:tc>
          <w:tcPr>
            <w:tcW w:w="405" w:type="pct"/>
            <w:tcBorders>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1057F8" w:rsidRDefault="000E39AB" w:rsidP="00260397">
            <w:pPr>
              <w:tabs>
                <w:tab w:val="left" w:pos="9486"/>
              </w:tabs>
              <w:jc w:val="right"/>
              <w:rPr>
                <w:sz w:val="18"/>
                <w:szCs w:val="18"/>
              </w:rPr>
            </w:pPr>
            <w:r w:rsidRPr="001057F8">
              <w:rPr>
                <w:sz w:val="18"/>
                <w:szCs w:val="18"/>
                <w:lang w:eastAsia="it-CH"/>
              </w:rPr>
              <w:t>11'390</w:t>
            </w:r>
          </w:p>
        </w:tc>
        <w:tc>
          <w:tcPr>
            <w:tcW w:w="405" w:type="pct"/>
            <w:tcBorders>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1057F8" w:rsidRDefault="000E39AB" w:rsidP="00260397">
            <w:pPr>
              <w:tabs>
                <w:tab w:val="left" w:pos="9486"/>
              </w:tabs>
              <w:jc w:val="right"/>
              <w:rPr>
                <w:sz w:val="18"/>
                <w:szCs w:val="18"/>
              </w:rPr>
            </w:pPr>
            <w:r w:rsidRPr="001057F8">
              <w:rPr>
                <w:sz w:val="18"/>
                <w:szCs w:val="18"/>
                <w:lang w:eastAsia="it-CH"/>
              </w:rPr>
              <w:t>12'026</w:t>
            </w:r>
          </w:p>
        </w:tc>
        <w:tc>
          <w:tcPr>
            <w:tcW w:w="405" w:type="pct"/>
            <w:tcBorders>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1057F8" w:rsidRDefault="000E39AB" w:rsidP="00260397">
            <w:pPr>
              <w:tabs>
                <w:tab w:val="left" w:pos="9486"/>
              </w:tabs>
              <w:jc w:val="right"/>
              <w:rPr>
                <w:sz w:val="18"/>
                <w:szCs w:val="18"/>
              </w:rPr>
            </w:pPr>
            <w:r w:rsidRPr="001057F8">
              <w:rPr>
                <w:sz w:val="18"/>
                <w:szCs w:val="18"/>
                <w:lang w:eastAsia="it-CH"/>
              </w:rPr>
              <w:t>12'503</w:t>
            </w:r>
          </w:p>
        </w:tc>
        <w:tc>
          <w:tcPr>
            <w:tcW w:w="405" w:type="pct"/>
            <w:tcBorders>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0E39AB" w:rsidRPr="001057F8" w:rsidRDefault="000E39AB" w:rsidP="00260397">
            <w:pPr>
              <w:tabs>
                <w:tab w:val="left" w:pos="9486"/>
              </w:tabs>
              <w:jc w:val="right"/>
              <w:rPr>
                <w:sz w:val="18"/>
                <w:szCs w:val="18"/>
              </w:rPr>
            </w:pPr>
            <w:r w:rsidRPr="001057F8">
              <w:rPr>
                <w:sz w:val="18"/>
                <w:szCs w:val="18"/>
                <w:lang w:eastAsia="it-CH"/>
              </w:rPr>
              <w:t>12'249</w:t>
            </w:r>
          </w:p>
        </w:tc>
        <w:tc>
          <w:tcPr>
            <w:tcW w:w="405" w:type="pct"/>
            <w:tcBorders>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1057F8" w:rsidRDefault="000E39AB" w:rsidP="00260397">
            <w:pPr>
              <w:tabs>
                <w:tab w:val="left" w:pos="9486"/>
              </w:tabs>
              <w:jc w:val="right"/>
              <w:rPr>
                <w:sz w:val="18"/>
                <w:szCs w:val="18"/>
              </w:rPr>
            </w:pPr>
            <w:r w:rsidRPr="001057F8">
              <w:rPr>
                <w:sz w:val="18"/>
                <w:szCs w:val="18"/>
                <w:lang w:eastAsia="it-CH"/>
              </w:rPr>
              <w:t>11'639</w:t>
            </w:r>
          </w:p>
        </w:tc>
        <w:tc>
          <w:tcPr>
            <w:tcW w:w="405" w:type="pct"/>
            <w:tcBorders>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0E39AB" w:rsidRPr="001057F8" w:rsidRDefault="000E39AB" w:rsidP="00260397">
            <w:pPr>
              <w:tabs>
                <w:tab w:val="left" w:pos="9486"/>
              </w:tabs>
              <w:jc w:val="right"/>
              <w:rPr>
                <w:sz w:val="18"/>
                <w:szCs w:val="18"/>
              </w:rPr>
            </w:pPr>
            <w:r w:rsidRPr="001057F8">
              <w:rPr>
                <w:sz w:val="18"/>
                <w:szCs w:val="18"/>
                <w:lang w:eastAsia="it-CH"/>
              </w:rPr>
              <w:t>11'480</w:t>
            </w:r>
          </w:p>
        </w:tc>
        <w:tc>
          <w:tcPr>
            <w:tcW w:w="405" w:type="pct"/>
            <w:tcBorders>
              <w:left w:val="single" w:sz="4" w:space="0" w:color="auto"/>
              <w:bottom w:val="single" w:sz="4" w:space="0" w:color="auto"/>
              <w:right w:val="single" w:sz="4" w:space="0" w:color="auto"/>
            </w:tcBorders>
            <w:vAlign w:val="center"/>
          </w:tcPr>
          <w:p w:rsidR="000E39AB" w:rsidRPr="001057F8" w:rsidRDefault="000E39AB" w:rsidP="00260397">
            <w:pPr>
              <w:tabs>
                <w:tab w:val="left" w:pos="9486"/>
              </w:tabs>
              <w:ind w:right="57"/>
              <w:jc w:val="right"/>
              <w:rPr>
                <w:sz w:val="18"/>
                <w:szCs w:val="18"/>
                <w:lang w:eastAsia="it-CH"/>
              </w:rPr>
            </w:pPr>
            <w:r w:rsidRPr="001057F8">
              <w:rPr>
                <w:sz w:val="18"/>
                <w:szCs w:val="18"/>
                <w:lang w:eastAsia="it-CH"/>
              </w:rPr>
              <w:t>11’723</w:t>
            </w:r>
          </w:p>
        </w:tc>
        <w:tc>
          <w:tcPr>
            <w:tcW w:w="405" w:type="pct"/>
            <w:tcBorders>
              <w:left w:val="single" w:sz="4" w:space="0" w:color="auto"/>
              <w:bottom w:val="single" w:sz="4" w:space="0" w:color="auto"/>
              <w:right w:val="single" w:sz="4" w:space="0" w:color="auto"/>
            </w:tcBorders>
            <w:vAlign w:val="center"/>
          </w:tcPr>
          <w:p w:rsidR="000E39AB" w:rsidRPr="001057F8" w:rsidRDefault="000E39AB" w:rsidP="00260397">
            <w:pPr>
              <w:tabs>
                <w:tab w:val="left" w:pos="9486"/>
              </w:tabs>
              <w:ind w:right="57"/>
              <w:jc w:val="right"/>
              <w:rPr>
                <w:sz w:val="18"/>
                <w:szCs w:val="18"/>
                <w:lang w:eastAsia="it-CH"/>
              </w:rPr>
            </w:pPr>
            <w:r w:rsidRPr="001057F8">
              <w:rPr>
                <w:sz w:val="18"/>
                <w:szCs w:val="18"/>
                <w:lang w:eastAsia="it-CH"/>
              </w:rPr>
              <w:t>11’106</w:t>
            </w:r>
          </w:p>
        </w:tc>
        <w:tc>
          <w:tcPr>
            <w:tcW w:w="405" w:type="pct"/>
            <w:tcBorders>
              <w:left w:val="single" w:sz="4" w:space="0" w:color="auto"/>
              <w:bottom w:val="single" w:sz="4" w:space="0" w:color="auto"/>
            </w:tcBorders>
            <w:vAlign w:val="center"/>
          </w:tcPr>
          <w:p w:rsidR="000E39AB" w:rsidRPr="001057F8" w:rsidRDefault="000E39AB" w:rsidP="00786B5F">
            <w:pPr>
              <w:tabs>
                <w:tab w:val="left" w:pos="9486"/>
              </w:tabs>
              <w:ind w:right="57"/>
              <w:jc w:val="right"/>
              <w:rPr>
                <w:sz w:val="18"/>
                <w:szCs w:val="18"/>
                <w:highlight w:val="yellow"/>
                <w:lang w:eastAsia="it-CH"/>
              </w:rPr>
            </w:pPr>
            <w:r w:rsidRPr="00786B5F">
              <w:rPr>
                <w:sz w:val="18"/>
                <w:szCs w:val="18"/>
                <w:lang w:eastAsia="it-CH"/>
              </w:rPr>
              <w:t>9’921</w:t>
            </w:r>
          </w:p>
        </w:tc>
        <w:tc>
          <w:tcPr>
            <w:tcW w:w="405" w:type="pct"/>
            <w:tcBorders>
              <w:left w:val="single" w:sz="4" w:space="0" w:color="auto"/>
              <w:bottom w:val="single" w:sz="4" w:space="0" w:color="auto"/>
            </w:tcBorders>
            <w:vAlign w:val="center"/>
          </w:tcPr>
          <w:p w:rsidR="000E39AB" w:rsidRPr="000E39AB" w:rsidRDefault="000E39AB" w:rsidP="004A1FB2">
            <w:pPr>
              <w:tabs>
                <w:tab w:val="left" w:pos="9486"/>
              </w:tabs>
              <w:ind w:right="57"/>
              <w:jc w:val="right"/>
              <w:rPr>
                <w:sz w:val="18"/>
                <w:szCs w:val="18"/>
                <w:lang w:eastAsia="it-CH"/>
              </w:rPr>
            </w:pPr>
            <w:r w:rsidRPr="000E39AB">
              <w:rPr>
                <w:sz w:val="18"/>
                <w:szCs w:val="18"/>
                <w:lang w:eastAsia="it-CH"/>
              </w:rPr>
              <w:t>10</w:t>
            </w:r>
            <w:r>
              <w:rPr>
                <w:sz w:val="18"/>
                <w:szCs w:val="18"/>
                <w:lang w:eastAsia="it-CH"/>
              </w:rPr>
              <w:t>’384</w:t>
            </w:r>
          </w:p>
        </w:tc>
      </w:tr>
      <w:tr w:rsidR="000E39AB" w:rsidRPr="00DE7B1C" w:rsidTr="00C65661">
        <w:trPr>
          <w:trHeight w:val="285"/>
          <w:jc w:val="center"/>
        </w:trPr>
        <w:tc>
          <w:tcPr>
            <w:tcW w:w="954" w:type="pct"/>
            <w:tcBorders>
              <w:top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0E39AB" w:rsidRPr="004170B3" w:rsidRDefault="000E39AB" w:rsidP="00422213">
            <w:pPr>
              <w:tabs>
                <w:tab w:val="left" w:pos="9486"/>
              </w:tabs>
              <w:jc w:val="left"/>
              <w:rPr>
                <w:sz w:val="18"/>
                <w:szCs w:val="18"/>
              </w:rPr>
            </w:pPr>
            <w:r w:rsidRPr="004170B3">
              <w:rPr>
                <w:sz w:val="18"/>
                <w:szCs w:val="18"/>
                <w:lang w:eastAsia="it-CH"/>
              </w:rPr>
              <w:t>Ricerca competitiva</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1057F8" w:rsidRDefault="000E39AB" w:rsidP="00260397">
            <w:pPr>
              <w:tabs>
                <w:tab w:val="left" w:pos="9486"/>
              </w:tabs>
              <w:jc w:val="right"/>
              <w:rPr>
                <w:sz w:val="18"/>
                <w:szCs w:val="18"/>
              </w:rPr>
            </w:pPr>
            <w:r w:rsidRPr="001057F8">
              <w:rPr>
                <w:sz w:val="18"/>
                <w:szCs w:val="18"/>
                <w:lang w:eastAsia="it-CH"/>
              </w:rPr>
              <w:t>3'848</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1057F8" w:rsidRDefault="000E39AB" w:rsidP="00260397">
            <w:pPr>
              <w:tabs>
                <w:tab w:val="left" w:pos="9486"/>
              </w:tabs>
              <w:jc w:val="right"/>
              <w:rPr>
                <w:sz w:val="18"/>
                <w:szCs w:val="18"/>
              </w:rPr>
            </w:pPr>
            <w:r w:rsidRPr="001057F8">
              <w:rPr>
                <w:sz w:val="18"/>
                <w:szCs w:val="18"/>
                <w:lang w:eastAsia="it-CH"/>
              </w:rPr>
              <w:t>4'329</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1057F8" w:rsidRDefault="000E39AB" w:rsidP="00260397">
            <w:pPr>
              <w:tabs>
                <w:tab w:val="left" w:pos="9486"/>
              </w:tabs>
              <w:jc w:val="right"/>
              <w:rPr>
                <w:sz w:val="18"/>
                <w:szCs w:val="18"/>
              </w:rPr>
            </w:pPr>
            <w:r w:rsidRPr="001057F8">
              <w:rPr>
                <w:sz w:val="18"/>
                <w:szCs w:val="18"/>
                <w:lang w:eastAsia="it-CH"/>
              </w:rPr>
              <w:t>4'256</w:t>
            </w:r>
          </w:p>
        </w:tc>
        <w:tc>
          <w:tcPr>
            <w:tcW w:w="405"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0E39AB" w:rsidRPr="001057F8" w:rsidRDefault="000E39AB" w:rsidP="00260397">
            <w:pPr>
              <w:tabs>
                <w:tab w:val="left" w:pos="9486"/>
              </w:tabs>
              <w:jc w:val="right"/>
              <w:rPr>
                <w:sz w:val="18"/>
                <w:szCs w:val="18"/>
              </w:rPr>
            </w:pPr>
            <w:r w:rsidRPr="001057F8">
              <w:rPr>
                <w:sz w:val="18"/>
                <w:szCs w:val="18"/>
                <w:lang w:eastAsia="it-CH"/>
              </w:rPr>
              <w:t>4'390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1057F8" w:rsidRDefault="000E39AB" w:rsidP="00260397">
            <w:pPr>
              <w:tabs>
                <w:tab w:val="left" w:pos="9486"/>
              </w:tabs>
              <w:jc w:val="right"/>
              <w:rPr>
                <w:sz w:val="18"/>
                <w:szCs w:val="18"/>
              </w:rPr>
            </w:pPr>
            <w:r w:rsidRPr="001057F8">
              <w:rPr>
                <w:sz w:val="18"/>
                <w:szCs w:val="18"/>
                <w:lang w:eastAsia="it-CH"/>
              </w:rPr>
              <w:t>6'157</w:t>
            </w:r>
          </w:p>
        </w:tc>
        <w:tc>
          <w:tcPr>
            <w:tcW w:w="405"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0E39AB" w:rsidRPr="001057F8" w:rsidRDefault="000E39AB" w:rsidP="00260397">
            <w:pPr>
              <w:tabs>
                <w:tab w:val="left" w:pos="9486"/>
              </w:tabs>
              <w:jc w:val="right"/>
              <w:rPr>
                <w:sz w:val="18"/>
                <w:szCs w:val="18"/>
              </w:rPr>
            </w:pPr>
            <w:r w:rsidRPr="001057F8">
              <w:rPr>
                <w:sz w:val="18"/>
                <w:szCs w:val="18"/>
                <w:lang w:eastAsia="it-CH"/>
              </w:rPr>
              <w:t>6'080</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1057F8" w:rsidRDefault="000E39AB" w:rsidP="00260397">
            <w:pPr>
              <w:tabs>
                <w:tab w:val="left" w:pos="9486"/>
              </w:tabs>
              <w:ind w:right="57"/>
              <w:jc w:val="right"/>
              <w:rPr>
                <w:sz w:val="18"/>
                <w:szCs w:val="18"/>
                <w:lang w:eastAsia="it-CH"/>
              </w:rPr>
            </w:pPr>
            <w:r w:rsidRPr="001057F8">
              <w:rPr>
                <w:sz w:val="18"/>
                <w:szCs w:val="18"/>
                <w:lang w:eastAsia="it-CH"/>
              </w:rPr>
              <w:t>6’303</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1057F8" w:rsidRDefault="000E39AB" w:rsidP="00260397">
            <w:pPr>
              <w:tabs>
                <w:tab w:val="left" w:pos="9486"/>
              </w:tabs>
              <w:ind w:right="57"/>
              <w:jc w:val="right"/>
              <w:rPr>
                <w:sz w:val="18"/>
                <w:szCs w:val="18"/>
                <w:lang w:eastAsia="it-CH"/>
              </w:rPr>
            </w:pPr>
            <w:r w:rsidRPr="001057F8">
              <w:rPr>
                <w:sz w:val="18"/>
                <w:szCs w:val="18"/>
                <w:lang w:eastAsia="it-CH"/>
              </w:rPr>
              <w:t>6’770</w:t>
            </w:r>
          </w:p>
        </w:tc>
        <w:tc>
          <w:tcPr>
            <w:tcW w:w="405" w:type="pct"/>
            <w:tcBorders>
              <w:top w:val="single" w:sz="4" w:space="0" w:color="auto"/>
              <w:left w:val="single" w:sz="4" w:space="0" w:color="auto"/>
              <w:bottom w:val="single" w:sz="4" w:space="0" w:color="auto"/>
            </w:tcBorders>
            <w:vAlign w:val="center"/>
          </w:tcPr>
          <w:p w:rsidR="000E39AB" w:rsidRPr="001057F8" w:rsidRDefault="000E39AB" w:rsidP="00786B5F">
            <w:pPr>
              <w:tabs>
                <w:tab w:val="left" w:pos="9486"/>
              </w:tabs>
              <w:ind w:right="57"/>
              <w:jc w:val="right"/>
              <w:rPr>
                <w:sz w:val="18"/>
                <w:szCs w:val="18"/>
                <w:lang w:eastAsia="it-CH"/>
              </w:rPr>
            </w:pPr>
            <w:r w:rsidRPr="001057F8">
              <w:rPr>
                <w:sz w:val="18"/>
                <w:szCs w:val="18"/>
                <w:lang w:eastAsia="it-CH"/>
              </w:rPr>
              <w:t>6’848</w:t>
            </w:r>
          </w:p>
        </w:tc>
        <w:tc>
          <w:tcPr>
            <w:tcW w:w="405" w:type="pct"/>
            <w:tcBorders>
              <w:top w:val="single" w:sz="4" w:space="0" w:color="auto"/>
              <w:left w:val="single" w:sz="4" w:space="0" w:color="auto"/>
              <w:bottom w:val="single" w:sz="4" w:space="0" w:color="auto"/>
            </w:tcBorders>
            <w:vAlign w:val="center"/>
          </w:tcPr>
          <w:p w:rsidR="000E39AB" w:rsidRPr="000E39AB" w:rsidRDefault="000E39AB" w:rsidP="004A1FB2">
            <w:pPr>
              <w:tabs>
                <w:tab w:val="left" w:pos="9486"/>
              </w:tabs>
              <w:ind w:right="57"/>
              <w:jc w:val="right"/>
              <w:rPr>
                <w:sz w:val="18"/>
                <w:szCs w:val="18"/>
                <w:lang w:eastAsia="it-CH"/>
              </w:rPr>
            </w:pPr>
            <w:r>
              <w:rPr>
                <w:sz w:val="18"/>
                <w:szCs w:val="18"/>
                <w:lang w:eastAsia="it-CH"/>
              </w:rPr>
              <w:t>6’929</w:t>
            </w:r>
          </w:p>
        </w:tc>
      </w:tr>
      <w:tr w:rsidR="000E39AB" w:rsidRPr="00DE7B1C" w:rsidTr="00C65661">
        <w:trPr>
          <w:trHeight w:val="285"/>
          <w:jc w:val="center"/>
        </w:trPr>
        <w:tc>
          <w:tcPr>
            <w:tcW w:w="954" w:type="pct"/>
            <w:tcBorders>
              <w:top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0E39AB" w:rsidRPr="004170B3" w:rsidRDefault="000E39AB" w:rsidP="00422213">
            <w:pPr>
              <w:tabs>
                <w:tab w:val="left" w:pos="9486"/>
              </w:tabs>
              <w:jc w:val="left"/>
              <w:rPr>
                <w:sz w:val="18"/>
                <w:szCs w:val="18"/>
              </w:rPr>
            </w:pPr>
            <w:r w:rsidRPr="004170B3">
              <w:rPr>
                <w:sz w:val="18"/>
                <w:szCs w:val="18"/>
                <w:lang w:eastAsia="it-CH"/>
              </w:rPr>
              <w:t>Vantaggio di ubicazione</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1057F8" w:rsidRDefault="000E39AB" w:rsidP="00260397">
            <w:pPr>
              <w:tabs>
                <w:tab w:val="left" w:pos="9486"/>
              </w:tabs>
              <w:jc w:val="right"/>
              <w:rPr>
                <w:rFonts w:eastAsia="Calibri" w:cs="Arial"/>
                <w:sz w:val="18"/>
                <w:szCs w:val="18"/>
              </w:rPr>
            </w:pPr>
            <w:r w:rsidRPr="001057F8">
              <w:rPr>
                <w:sz w:val="18"/>
                <w:szCs w:val="18"/>
                <w:lang w:eastAsia="it-CH"/>
              </w:rPr>
              <w:t>1'811</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1057F8" w:rsidRDefault="000E39AB" w:rsidP="00260397">
            <w:pPr>
              <w:tabs>
                <w:tab w:val="left" w:pos="9486"/>
              </w:tabs>
              <w:jc w:val="right"/>
              <w:rPr>
                <w:sz w:val="18"/>
                <w:szCs w:val="18"/>
              </w:rPr>
            </w:pPr>
            <w:r w:rsidRPr="001057F8">
              <w:rPr>
                <w:sz w:val="18"/>
                <w:szCs w:val="18"/>
                <w:lang w:eastAsia="it-CH"/>
              </w:rPr>
              <w:t>1'882</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1057F8" w:rsidRDefault="000E39AB" w:rsidP="00260397">
            <w:pPr>
              <w:tabs>
                <w:tab w:val="left" w:pos="9486"/>
              </w:tabs>
              <w:jc w:val="right"/>
              <w:rPr>
                <w:sz w:val="18"/>
                <w:szCs w:val="18"/>
              </w:rPr>
            </w:pPr>
            <w:r w:rsidRPr="001057F8">
              <w:rPr>
                <w:sz w:val="18"/>
                <w:szCs w:val="18"/>
                <w:lang w:eastAsia="it-CH"/>
              </w:rPr>
              <w:t>2'036</w:t>
            </w:r>
          </w:p>
        </w:tc>
        <w:tc>
          <w:tcPr>
            <w:tcW w:w="405"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0E39AB" w:rsidRPr="001057F8" w:rsidRDefault="000E39AB" w:rsidP="00260397">
            <w:pPr>
              <w:tabs>
                <w:tab w:val="left" w:pos="9486"/>
              </w:tabs>
              <w:jc w:val="right"/>
              <w:rPr>
                <w:sz w:val="18"/>
                <w:szCs w:val="18"/>
              </w:rPr>
            </w:pPr>
            <w:r w:rsidRPr="001057F8">
              <w:rPr>
                <w:sz w:val="18"/>
                <w:szCs w:val="18"/>
                <w:lang w:eastAsia="it-CH"/>
              </w:rPr>
              <w:t>2'043</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1057F8" w:rsidRDefault="000E39AB" w:rsidP="00260397">
            <w:pPr>
              <w:tabs>
                <w:tab w:val="left" w:pos="9486"/>
              </w:tabs>
              <w:jc w:val="right"/>
              <w:rPr>
                <w:sz w:val="18"/>
                <w:szCs w:val="18"/>
              </w:rPr>
            </w:pPr>
            <w:r w:rsidRPr="001057F8">
              <w:rPr>
                <w:sz w:val="18"/>
                <w:szCs w:val="18"/>
                <w:lang w:eastAsia="it-CH"/>
              </w:rPr>
              <w:t>2'039</w:t>
            </w:r>
          </w:p>
        </w:tc>
        <w:tc>
          <w:tcPr>
            <w:tcW w:w="405"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0E39AB" w:rsidRPr="001057F8" w:rsidRDefault="000E39AB" w:rsidP="00260397">
            <w:pPr>
              <w:tabs>
                <w:tab w:val="left" w:pos="9486"/>
              </w:tabs>
              <w:jc w:val="right"/>
              <w:rPr>
                <w:sz w:val="18"/>
                <w:szCs w:val="18"/>
              </w:rPr>
            </w:pPr>
            <w:r w:rsidRPr="001057F8">
              <w:rPr>
                <w:sz w:val="18"/>
                <w:szCs w:val="18"/>
                <w:lang w:eastAsia="it-CH"/>
              </w:rPr>
              <w:t>1'992</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1057F8" w:rsidRDefault="000E39AB" w:rsidP="00260397">
            <w:pPr>
              <w:tabs>
                <w:tab w:val="left" w:pos="9486"/>
              </w:tabs>
              <w:ind w:right="57"/>
              <w:jc w:val="right"/>
              <w:rPr>
                <w:sz w:val="18"/>
                <w:szCs w:val="18"/>
                <w:lang w:eastAsia="it-CH"/>
              </w:rPr>
            </w:pPr>
            <w:r w:rsidRPr="001057F8">
              <w:rPr>
                <w:sz w:val="18"/>
                <w:szCs w:val="18"/>
                <w:lang w:eastAsia="it-CH"/>
              </w:rPr>
              <w:t>1’995</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1057F8" w:rsidRDefault="000E39AB" w:rsidP="00260397">
            <w:pPr>
              <w:tabs>
                <w:tab w:val="left" w:pos="9486"/>
              </w:tabs>
              <w:ind w:right="57"/>
              <w:jc w:val="right"/>
              <w:rPr>
                <w:sz w:val="18"/>
                <w:szCs w:val="18"/>
                <w:lang w:eastAsia="it-CH"/>
              </w:rPr>
            </w:pPr>
            <w:r w:rsidRPr="001057F8">
              <w:rPr>
                <w:sz w:val="18"/>
                <w:szCs w:val="18"/>
                <w:lang w:eastAsia="it-CH"/>
              </w:rPr>
              <w:t>2’059</w:t>
            </w:r>
          </w:p>
        </w:tc>
        <w:tc>
          <w:tcPr>
            <w:tcW w:w="405" w:type="pct"/>
            <w:tcBorders>
              <w:top w:val="single" w:sz="4" w:space="0" w:color="auto"/>
              <w:left w:val="single" w:sz="4" w:space="0" w:color="auto"/>
              <w:bottom w:val="single" w:sz="4" w:space="0" w:color="auto"/>
            </w:tcBorders>
            <w:vAlign w:val="center"/>
          </w:tcPr>
          <w:p w:rsidR="000E39AB" w:rsidRPr="001057F8" w:rsidRDefault="000E39AB" w:rsidP="00786B5F">
            <w:pPr>
              <w:tabs>
                <w:tab w:val="left" w:pos="9486"/>
              </w:tabs>
              <w:ind w:right="57"/>
              <w:jc w:val="right"/>
              <w:rPr>
                <w:sz w:val="18"/>
                <w:szCs w:val="18"/>
                <w:lang w:eastAsia="it-CH"/>
              </w:rPr>
            </w:pPr>
            <w:r w:rsidRPr="001057F8">
              <w:rPr>
                <w:sz w:val="18"/>
                <w:szCs w:val="18"/>
                <w:lang w:eastAsia="it-CH"/>
              </w:rPr>
              <w:t>2’161</w:t>
            </w:r>
          </w:p>
        </w:tc>
        <w:tc>
          <w:tcPr>
            <w:tcW w:w="405" w:type="pct"/>
            <w:tcBorders>
              <w:top w:val="single" w:sz="4" w:space="0" w:color="auto"/>
              <w:left w:val="single" w:sz="4" w:space="0" w:color="auto"/>
              <w:bottom w:val="single" w:sz="4" w:space="0" w:color="auto"/>
            </w:tcBorders>
            <w:vAlign w:val="center"/>
          </w:tcPr>
          <w:p w:rsidR="000E39AB" w:rsidRPr="000E39AB" w:rsidRDefault="000E39AB" w:rsidP="004A1FB2">
            <w:pPr>
              <w:tabs>
                <w:tab w:val="left" w:pos="9486"/>
              </w:tabs>
              <w:ind w:right="57"/>
              <w:jc w:val="right"/>
              <w:rPr>
                <w:sz w:val="18"/>
                <w:szCs w:val="18"/>
                <w:lang w:eastAsia="it-CH"/>
              </w:rPr>
            </w:pPr>
            <w:r>
              <w:rPr>
                <w:sz w:val="18"/>
                <w:szCs w:val="18"/>
                <w:lang w:eastAsia="it-CH"/>
              </w:rPr>
              <w:t>2’322</w:t>
            </w:r>
          </w:p>
        </w:tc>
      </w:tr>
      <w:tr w:rsidR="000E39AB" w:rsidRPr="00DE7B1C" w:rsidTr="00C65661">
        <w:trPr>
          <w:trHeight w:val="285"/>
          <w:jc w:val="center"/>
        </w:trPr>
        <w:tc>
          <w:tcPr>
            <w:tcW w:w="954" w:type="pct"/>
            <w:tcBorders>
              <w:top w:val="single" w:sz="4" w:space="0" w:color="auto"/>
              <w:bottom w:val="single" w:sz="4" w:space="0" w:color="auto"/>
              <w:right w:val="single" w:sz="4" w:space="0" w:color="auto"/>
            </w:tcBorders>
            <w:noWrap/>
            <w:tcMar>
              <w:top w:w="0" w:type="dxa"/>
              <w:left w:w="70" w:type="dxa"/>
              <w:bottom w:w="0" w:type="dxa"/>
              <w:right w:w="70" w:type="dxa"/>
            </w:tcMar>
            <w:vAlign w:val="center"/>
          </w:tcPr>
          <w:p w:rsidR="000E39AB" w:rsidRPr="004170B3" w:rsidRDefault="000E39AB" w:rsidP="00422213">
            <w:pPr>
              <w:tabs>
                <w:tab w:val="left" w:pos="9486"/>
              </w:tabs>
              <w:jc w:val="left"/>
              <w:rPr>
                <w:sz w:val="18"/>
                <w:szCs w:val="18"/>
                <w:lang w:eastAsia="it-CH"/>
              </w:rPr>
            </w:pPr>
            <w:r w:rsidRPr="004170B3">
              <w:rPr>
                <w:sz w:val="18"/>
                <w:szCs w:val="18"/>
                <w:lang w:eastAsia="it-CH"/>
              </w:rPr>
              <w:t>Attività culturali</w:t>
            </w:r>
            <w:r w:rsidRPr="004170B3">
              <w:rPr>
                <w:rStyle w:val="Rimandonotaapidipagina"/>
                <w:sz w:val="18"/>
                <w:szCs w:val="18"/>
                <w:lang w:eastAsia="it-CH"/>
              </w:rPr>
              <w:footnoteReference w:id="4"/>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1057F8" w:rsidRDefault="000E39AB" w:rsidP="009752DF">
            <w:pPr>
              <w:tabs>
                <w:tab w:val="left" w:pos="9486"/>
              </w:tabs>
              <w:jc w:val="right"/>
              <w:rPr>
                <w:sz w:val="18"/>
                <w:szCs w:val="18"/>
                <w:lang w:eastAsia="it-CH"/>
              </w:rPr>
            </w:pPr>
            <w:r w:rsidRPr="001057F8">
              <w:rPr>
                <w:sz w:val="18"/>
                <w:szCs w:val="18"/>
                <w:lang w:eastAsia="it-CH"/>
              </w:rPr>
              <w:t>500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1057F8" w:rsidRDefault="000E39AB" w:rsidP="009752DF">
            <w:pPr>
              <w:tabs>
                <w:tab w:val="left" w:pos="9486"/>
              </w:tabs>
              <w:jc w:val="right"/>
              <w:rPr>
                <w:sz w:val="18"/>
                <w:szCs w:val="18"/>
                <w:lang w:eastAsia="it-CH"/>
              </w:rPr>
            </w:pPr>
            <w:r w:rsidRPr="001057F8">
              <w:rPr>
                <w:sz w:val="18"/>
                <w:szCs w:val="18"/>
                <w:lang w:eastAsia="it-CH"/>
              </w:rPr>
              <w:t>500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1057F8" w:rsidRDefault="000E39AB" w:rsidP="009752DF">
            <w:pPr>
              <w:tabs>
                <w:tab w:val="left" w:pos="9486"/>
              </w:tabs>
              <w:jc w:val="right"/>
              <w:rPr>
                <w:sz w:val="18"/>
                <w:szCs w:val="18"/>
                <w:lang w:eastAsia="it-CH"/>
              </w:rPr>
            </w:pPr>
            <w:r w:rsidRPr="001057F8">
              <w:rPr>
                <w:sz w:val="18"/>
                <w:szCs w:val="18"/>
                <w:lang w:eastAsia="it-CH"/>
              </w:rPr>
              <w:t>500</w:t>
            </w:r>
          </w:p>
        </w:tc>
        <w:tc>
          <w:tcPr>
            <w:tcW w:w="405"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0E39AB" w:rsidRPr="001057F8" w:rsidRDefault="000E39AB" w:rsidP="009752DF">
            <w:pPr>
              <w:tabs>
                <w:tab w:val="left" w:pos="9486"/>
              </w:tabs>
              <w:jc w:val="right"/>
              <w:rPr>
                <w:sz w:val="18"/>
                <w:szCs w:val="18"/>
                <w:lang w:eastAsia="it-CH"/>
              </w:rPr>
            </w:pPr>
            <w:r w:rsidRPr="001057F8">
              <w:rPr>
                <w:sz w:val="18"/>
                <w:szCs w:val="18"/>
                <w:lang w:eastAsia="it-CH"/>
              </w:rPr>
              <w:t>500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1057F8" w:rsidRDefault="000E39AB" w:rsidP="009752DF">
            <w:pPr>
              <w:tabs>
                <w:tab w:val="left" w:pos="9486"/>
              </w:tabs>
              <w:jc w:val="right"/>
              <w:rPr>
                <w:sz w:val="18"/>
                <w:szCs w:val="18"/>
                <w:lang w:eastAsia="it-CH"/>
              </w:rPr>
            </w:pPr>
            <w:r w:rsidRPr="001057F8">
              <w:rPr>
                <w:sz w:val="18"/>
                <w:szCs w:val="18"/>
                <w:lang w:eastAsia="it-CH"/>
              </w:rPr>
              <w:t>500</w:t>
            </w:r>
          </w:p>
        </w:tc>
        <w:tc>
          <w:tcPr>
            <w:tcW w:w="405"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0E39AB" w:rsidRPr="001057F8" w:rsidRDefault="000E39AB" w:rsidP="009752DF">
            <w:pPr>
              <w:tabs>
                <w:tab w:val="left" w:pos="9486"/>
              </w:tabs>
              <w:jc w:val="right"/>
              <w:rPr>
                <w:sz w:val="18"/>
                <w:szCs w:val="18"/>
                <w:lang w:eastAsia="it-CH"/>
              </w:rPr>
            </w:pPr>
            <w:r w:rsidRPr="001057F8">
              <w:rPr>
                <w:sz w:val="18"/>
                <w:szCs w:val="18"/>
                <w:lang w:eastAsia="it-CH"/>
              </w:rPr>
              <w:t>500</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1057F8" w:rsidRDefault="000E39AB" w:rsidP="009752DF">
            <w:pPr>
              <w:tabs>
                <w:tab w:val="left" w:pos="9486"/>
              </w:tabs>
              <w:ind w:right="57"/>
              <w:jc w:val="right"/>
              <w:rPr>
                <w:sz w:val="18"/>
                <w:szCs w:val="18"/>
                <w:lang w:eastAsia="it-CH"/>
              </w:rPr>
            </w:pPr>
            <w:r w:rsidRPr="001057F8">
              <w:rPr>
                <w:sz w:val="18"/>
                <w:szCs w:val="18"/>
                <w:lang w:eastAsia="it-CH"/>
              </w:rPr>
              <w:t>500</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1057F8" w:rsidRDefault="000E39AB" w:rsidP="009752DF">
            <w:pPr>
              <w:tabs>
                <w:tab w:val="left" w:pos="9486"/>
              </w:tabs>
              <w:ind w:right="57"/>
              <w:jc w:val="right"/>
              <w:rPr>
                <w:sz w:val="18"/>
                <w:szCs w:val="18"/>
                <w:lang w:eastAsia="it-CH"/>
              </w:rPr>
            </w:pPr>
            <w:r w:rsidRPr="001057F8">
              <w:rPr>
                <w:sz w:val="18"/>
                <w:szCs w:val="18"/>
                <w:lang w:eastAsia="it-CH"/>
              </w:rPr>
              <w:t>500</w:t>
            </w:r>
          </w:p>
        </w:tc>
        <w:tc>
          <w:tcPr>
            <w:tcW w:w="405" w:type="pct"/>
            <w:tcBorders>
              <w:top w:val="single" w:sz="4" w:space="0" w:color="auto"/>
              <w:left w:val="single" w:sz="4" w:space="0" w:color="auto"/>
              <w:bottom w:val="single" w:sz="4" w:space="0" w:color="auto"/>
            </w:tcBorders>
            <w:vAlign w:val="center"/>
          </w:tcPr>
          <w:p w:rsidR="000E39AB" w:rsidRPr="001057F8" w:rsidRDefault="000E39AB" w:rsidP="00786B5F">
            <w:pPr>
              <w:tabs>
                <w:tab w:val="left" w:pos="9486"/>
              </w:tabs>
              <w:ind w:right="57"/>
              <w:jc w:val="right"/>
              <w:rPr>
                <w:sz w:val="18"/>
                <w:szCs w:val="18"/>
                <w:lang w:eastAsia="it-CH"/>
              </w:rPr>
            </w:pPr>
            <w:r w:rsidRPr="001057F8">
              <w:rPr>
                <w:sz w:val="18"/>
                <w:szCs w:val="18"/>
                <w:lang w:eastAsia="it-CH"/>
              </w:rPr>
              <w:t>500</w:t>
            </w:r>
          </w:p>
        </w:tc>
        <w:tc>
          <w:tcPr>
            <w:tcW w:w="405" w:type="pct"/>
            <w:tcBorders>
              <w:top w:val="single" w:sz="4" w:space="0" w:color="auto"/>
              <w:left w:val="single" w:sz="4" w:space="0" w:color="auto"/>
              <w:bottom w:val="single" w:sz="4" w:space="0" w:color="auto"/>
            </w:tcBorders>
            <w:vAlign w:val="center"/>
          </w:tcPr>
          <w:p w:rsidR="000E39AB" w:rsidRPr="000E39AB" w:rsidRDefault="000E39AB" w:rsidP="004A1FB2">
            <w:pPr>
              <w:tabs>
                <w:tab w:val="left" w:pos="9486"/>
              </w:tabs>
              <w:ind w:right="57"/>
              <w:jc w:val="right"/>
              <w:rPr>
                <w:sz w:val="18"/>
                <w:szCs w:val="18"/>
                <w:lang w:eastAsia="it-CH"/>
              </w:rPr>
            </w:pPr>
            <w:r>
              <w:rPr>
                <w:sz w:val="18"/>
                <w:szCs w:val="18"/>
                <w:lang w:eastAsia="it-CH"/>
              </w:rPr>
              <w:t>500</w:t>
            </w:r>
          </w:p>
        </w:tc>
      </w:tr>
      <w:tr w:rsidR="000E39AB" w:rsidRPr="00DE7B1C" w:rsidTr="00C65661">
        <w:trPr>
          <w:trHeight w:val="285"/>
          <w:jc w:val="center"/>
        </w:trPr>
        <w:tc>
          <w:tcPr>
            <w:tcW w:w="954" w:type="pct"/>
            <w:tcBorders>
              <w:top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0E39AB" w:rsidRPr="004170B3" w:rsidRDefault="000E39AB" w:rsidP="00422213">
            <w:pPr>
              <w:tabs>
                <w:tab w:val="left" w:pos="9486"/>
              </w:tabs>
              <w:jc w:val="left"/>
              <w:rPr>
                <w:sz w:val="18"/>
                <w:szCs w:val="18"/>
              </w:rPr>
            </w:pPr>
            <w:r w:rsidRPr="004170B3">
              <w:rPr>
                <w:sz w:val="18"/>
                <w:szCs w:val="18"/>
                <w:lang w:eastAsia="it-CH"/>
              </w:rPr>
              <w:t>Attività innovative e sviluppo</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1057F8" w:rsidRDefault="000E39AB" w:rsidP="009752DF">
            <w:pPr>
              <w:tabs>
                <w:tab w:val="left" w:pos="9486"/>
              </w:tabs>
              <w:jc w:val="right"/>
              <w:rPr>
                <w:sz w:val="18"/>
                <w:szCs w:val="18"/>
              </w:rPr>
            </w:pPr>
            <w:r w:rsidRPr="001057F8">
              <w:rPr>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1057F8" w:rsidRDefault="000E39AB" w:rsidP="009752DF">
            <w:pPr>
              <w:tabs>
                <w:tab w:val="left" w:pos="9486"/>
              </w:tabs>
              <w:jc w:val="right"/>
              <w:rPr>
                <w:sz w:val="18"/>
                <w:szCs w:val="18"/>
              </w:rPr>
            </w:pPr>
            <w:r w:rsidRPr="001057F8">
              <w:rPr>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1057F8" w:rsidRDefault="000E39AB" w:rsidP="009752DF">
            <w:pPr>
              <w:tabs>
                <w:tab w:val="left" w:pos="9486"/>
              </w:tabs>
              <w:jc w:val="right"/>
              <w:rPr>
                <w:sz w:val="18"/>
                <w:szCs w:val="18"/>
              </w:rPr>
            </w:pPr>
            <w:r w:rsidRPr="001057F8">
              <w:rPr>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0E39AB" w:rsidRPr="001057F8" w:rsidRDefault="000E39AB" w:rsidP="009752DF">
            <w:pPr>
              <w:tabs>
                <w:tab w:val="left" w:pos="9486"/>
              </w:tabs>
              <w:jc w:val="right"/>
              <w:rPr>
                <w:sz w:val="18"/>
                <w:szCs w:val="18"/>
              </w:rPr>
            </w:pPr>
            <w:r w:rsidRPr="001057F8">
              <w:rPr>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1057F8" w:rsidRDefault="000E39AB" w:rsidP="009752DF">
            <w:pPr>
              <w:tabs>
                <w:tab w:val="left" w:pos="9486"/>
              </w:tabs>
              <w:jc w:val="right"/>
              <w:rPr>
                <w:sz w:val="18"/>
                <w:szCs w:val="18"/>
              </w:rPr>
            </w:pPr>
            <w:r w:rsidRPr="001057F8">
              <w:rPr>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0E39AB" w:rsidRPr="001057F8" w:rsidRDefault="000E39AB" w:rsidP="009752DF">
            <w:pPr>
              <w:tabs>
                <w:tab w:val="left" w:pos="9486"/>
              </w:tabs>
              <w:jc w:val="right"/>
              <w:rPr>
                <w:sz w:val="18"/>
                <w:szCs w:val="18"/>
              </w:rPr>
            </w:pPr>
            <w:r w:rsidRPr="001057F8">
              <w:rPr>
                <w:sz w:val="18"/>
                <w:szCs w:val="18"/>
              </w:rPr>
              <w:t>0</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1057F8" w:rsidRDefault="000E39AB" w:rsidP="009752DF">
            <w:pPr>
              <w:tabs>
                <w:tab w:val="left" w:pos="9486"/>
              </w:tabs>
              <w:ind w:right="57"/>
              <w:jc w:val="right"/>
              <w:rPr>
                <w:sz w:val="18"/>
                <w:szCs w:val="18"/>
              </w:rPr>
            </w:pPr>
            <w:r w:rsidRPr="001057F8">
              <w:rPr>
                <w:sz w:val="18"/>
                <w:szCs w:val="18"/>
              </w:rPr>
              <w:t>0</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1057F8" w:rsidRDefault="000E39AB" w:rsidP="009752DF">
            <w:pPr>
              <w:tabs>
                <w:tab w:val="left" w:pos="9486"/>
              </w:tabs>
              <w:ind w:right="57"/>
              <w:jc w:val="right"/>
              <w:rPr>
                <w:sz w:val="18"/>
                <w:szCs w:val="18"/>
              </w:rPr>
            </w:pPr>
            <w:r w:rsidRPr="001057F8">
              <w:rPr>
                <w:sz w:val="18"/>
                <w:szCs w:val="18"/>
              </w:rPr>
              <w:t>0</w:t>
            </w:r>
          </w:p>
        </w:tc>
        <w:tc>
          <w:tcPr>
            <w:tcW w:w="405" w:type="pct"/>
            <w:tcBorders>
              <w:top w:val="single" w:sz="4" w:space="0" w:color="auto"/>
              <w:left w:val="single" w:sz="4" w:space="0" w:color="auto"/>
              <w:bottom w:val="single" w:sz="4" w:space="0" w:color="auto"/>
            </w:tcBorders>
            <w:vAlign w:val="center"/>
          </w:tcPr>
          <w:p w:rsidR="000E39AB" w:rsidRPr="001057F8" w:rsidRDefault="000E39AB" w:rsidP="00786B5F">
            <w:pPr>
              <w:tabs>
                <w:tab w:val="left" w:pos="9486"/>
              </w:tabs>
              <w:ind w:right="57"/>
              <w:jc w:val="right"/>
              <w:rPr>
                <w:sz w:val="18"/>
                <w:szCs w:val="18"/>
              </w:rPr>
            </w:pPr>
            <w:r w:rsidRPr="001057F8">
              <w:rPr>
                <w:sz w:val="18"/>
                <w:szCs w:val="18"/>
              </w:rPr>
              <w:t>0</w:t>
            </w:r>
          </w:p>
        </w:tc>
        <w:tc>
          <w:tcPr>
            <w:tcW w:w="405" w:type="pct"/>
            <w:tcBorders>
              <w:top w:val="single" w:sz="4" w:space="0" w:color="auto"/>
              <w:left w:val="single" w:sz="4" w:space="0" w:color="auto"/>
              <w:bottom w:val="single" w:sz="4" w:space="0" w:color="auto"/>
            </w:tcBorders>
            <w:vAlign w:val="center"/>
          </w:tcPr>
          <w:p w:rsidR="000E39AB" w:rsidRPr="000E39AB" w:rsidRDefault="000E39AB" w:rsidP="004A1FB2">
            <w:pPr>
              <w:tabs>
                <w:tab w:val="left" w:pos="9486"/>
              </w:tabs>
              <w:ind w:right="57"/>
              <w:jc w:val="right"/>
              <w:rPr>
                <w:sz w:val="18"/>
                <w:szCs w:val="18"/>
                <w:lang w:eastAsia="it-CH"/>
              </w:rPr>
            </w:pPr>
            <w:r>
              <w:rPr>
                <w:sz w:val="18"/>
                <w:szCs w:val="18"/>
                <w:lang w:eastAsia="it-CH"/>
              </w:rPr>
              <w:t>0</w:t>
            </w:r>
          </w:p>
        </w:tc>
      </w:tr>
      <w:tr w:rsidR="000E39AB" w:rsidRPr="00DE7B1C" w:rsidTr="00C65661">
        <w:trPr>
          <w:trHeight w:val="285"/>
          <w:jc w:val="center"/>
        </w:trPr>
        <w:tc>
          <w:tcPr>
            <w:tcW w:w="954" w:type="pct"/>
            <w:tcBorders>
              <w:top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0E39AB" w:rsidRPr="004170B3" w:rsidRDefault="000E39AB" w:rsidP="00422213">
            <w:pPr>
              <w:tabs>
                <w:tab w:val="left" w:pos="9486"/>
              </w:tabs>
              <w:jc w:val="left"/>
              <w:rPr>
                <w:rFonts w:eastAsia="Calibri" w:cs="Arial"/>
                <w:sz w:val="18"/>
                <w:szCs w:val="18"/>
              </w:rPr>
            </w:pPr>
            <w:r w:rsidRPr="004170B3">
              <w:rPr>
                <w:sz w:val="18"/>
                <w:szCs w:val="18"/>
                <w:lang w:eastAsia="it-CH"/>
              </w:rPr>
              <w:t>Contributo IRB</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1057F8" w:rsidRDefault="000E39AB" w:rsidP="009752DF">
            <w:pPr>
              <w:tabs>
                <w:tab w:val="left" w:pos="9486"/>
              </w:tabs>
              <w:jc w:val="right"/>
              <w:rPr>
                <w:sz w:val="18"/>
                <w:szCs w:val="18"/>
              </w:rPr>
            </w:pPr>
            <w:r w:rsidRPr="001057F8">
              <w:rPr>
                <w:sz w:val="18"/>
                <w:szCs w:val="18"/>
                <w:lang w:eastAsia="it-CH"/>
              </w:rPr>
              <w:t>2'060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1057F8" w:rsidRDefault="000E39AB" w:rsidP="009752DF">
            <w:pPr>
              <w:tabs>
                <w:tab w:val="left" w:pos="9486"/>
              </w:tabs>
              <w:jc w:val="right"/>
              <w:rPr>
                <w:sz w:val="18"/>
                <w:szCs w:val="18"/>
              </w:rPr>
            </w:pPr>
            <w:r w:rsidRPr="001057F8">
              <w:rPr>
                <w:sz w:val="18"/>
                <w:szCs w:val="18"/>
                <w:lang w:eastAsia="it-CH"/>
              </w:rPr>
              <w:t>2'121</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1057F8" w:rsidRDefault="000E39AB" w:rsidP="009752DF">
            <w:pPr>
              <w:tabs>
                <w:tab w:val="left" w:pos="9486"/>
              </w:tabs>
              <w:jc w:val="right"/>
              <w:rPr>
                <w:sz w:val="18"/>
                <w:szCs w:val="18"/>
              </w:rPr>
            </w:pPr>
            <w:r w:rsidRPr="001057F8">
              <w:rPr>
                <w:sz w:val="18"/>
                <w:szCs w:val="18"/>
                <w:lang w:eastAsia="it-CH"/>
              </w:rPr>
              <w:t>2'185</w:t>
            </w:r>
          </w:p>
        </w:tc>
        <w:tc>
          <w:tcPr>
            <w:tcW w:w="405"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0E39AB" w:rsidRPr="001057F8" w:rsidRDefault="000E39AB" w:rsidP="009752DF">
            <w:pPr>
              <w:tabs>
                <w:tab w:val="left" w:pos="9486"/>
              </w:tabs>
              <w:jc w:val="right"/>
              <w:rPr>
                <w:sz w:val="18"/>
                <w:szCs w:val="18"/>
              </w:rPr>
            </w:pPr>
            <w:r w:rsidRPr="001057F8">
              <w:rPr>
                <w:sz w:val="18"/>
                <w:szCs w:val="18"/>
                <w:lang w:eastAsia="it-CH"/>
              </w:rPr>
              <w:t>2'251</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1057F8" w:rsidRDefault="000E39AB" w:rsidP="009752DF">
            <w:pPr>
              <w:tabs>
                <w:tab w:val="left" w:pos="9486"/>
              </w:tabs>
              <w:jc w:val="right"/>
              <w:rPr>
                <w:sz w:val="18"/>
                <w:szCs w:val="18"/>
              </w:rPr>
            </w:pPr>
            <w:r w:rsidRPr="001057F8">
              <w:rPr>
                <w:sz w:val="18"/>
                <w:szCs w:val="18"/>
                <w:lang w:eastAsia="it-CH"/>
              </w:rPr>
              <w:t>2'251</w:t>
            </w:r>
          </w:p>
        </w:tc>
        <w:tc>
          <w:tcPr>
            <w:tcW w:w="405"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0E39AB" w:rsidRPr="001057F8" w:rsidRDefault="000E39AB" w:rsidP="009752DF">
            <w:pPr>
              <w:tabs>
                <w:tab w:val="left" w:pos="9486"/>
              </w:tabs>
              <w:jc w:val="right"/>
              <w:rPr>
                <w:sz w:val="18"/>
                <w:szCs w:val="18"/>
              </w:rPr>
            </w:pPr>
            <w:r w:rsidRPr="001057F8">
              <w:rPr>
                <w:sz w:val="18"/>
                <w:szCs w:val="18"/>
                <w:lang w:eastAsia="it-CH"/>
              </w:rPr>
              <w:t>2'251</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1057F8" w:rsidRDefault="000E39AB" w:rsidP="009752DF">
            <w:pPr>
              <w:tabs>
                <w:tab w:val="left" w:pos="9486"/>
              </w:tabs>
              <w:ind w:right="57"/>
              <w:jc w:val="right"/>
              <w:rPr>
                <w:sz w:val="18"/>
                <w:szCs w:val="18"/>
                <w:lang w:eastAsia="it-CH"/>
              </w:rPr>
            </w:pPr>
            <w:r w:rsidRPr="001057F8">
              <w:rPr>
                <w:sz w:val="18"/>
                <w:szCs w:val="18"/>
                <w:lang w:eastAsia="it-CH"/>
              </w:rPr>
              <w:t>2’251</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1057F8" w:rsidRDefault="000E39AB" w:rsidP="009752DF">
            <w:pPr>
              <w:tabs>
                <w:tab w:val="left" w:pos="9486"/>
              </w:tabs>
              <w:ind w:right="57"/>
              <w:jc w:val="right"/>
              <w:rPr>
                <w:sz w:val="18"/>
                <w:szCs w:val="18"/>
                <w:lang w:eastAsia="it-CH"/>
              </w:rPr>
            </w:pPr>
            <w:r w:rsidRPr="001057F8">
              <w:rPr>
                <w:sz w:val="18"/>
                <w:szCs w:val="18"/>
                <w:lang w:eastAsia="it-CH"/>
              </w:rPr>
              <w:t>2’251</w:t>
            </w:r>
          </w:p>
        </w:tc>
        <w:tc>
          <w:tcPr>
            <w:tcW w:w="405" w:type="pct"/>
            <w:tcBorders>
              <w:top w:val="single" w:sz="4" w:space="0" w:color="auto"/>
              <w:left w:val="single" w:sz="4" w:space="0" w:color="auto"/>
              <w:bottom w:val="single" w:sz="4" w:space="0" w:color="auto"/>
            </w:tcBorders>
            <w:vAlign w:val="center"/>
          </w:tcPr>
          <w:p w:rsidR="000E39AB" w:rsidRPr="001057F8" w:rsidRDefault="000E39AB" w:rsidP="00786B5F">
            <w:pPr>
              <w:tabs>
                <w:tab w:val="left" w:pos="9486"/>
              </w:tabs>
              <w:ind w:right="57"/>
              <w:jc w:val="right"/>
              <w:rPr>
                <w:sz w:val="18"/>
                <w:szCs w:val="18"/>
                <w:lang w:eastAsia="it-CH"/>
              </w:rPr>
            </w:pPr>
            <w:r w:rsidRPr="001057F8">
              <w:rPr>
                <w:sz w:val="18"/>
                <w:szCs w:val="18"/>
                <w:lang w:eastAsia="it-CH"/>
              </w:rPr>
              <w:t>2’255</w:t>
            </w:r>
          </w:p>
        </w:tc>
        <w:tc>
          <w:tcPr>
            <w:tcW w:w="405" w:type="pct"/>
            <w:tcBorders>
              <w:top w:val="single" w:sz="4" w:space="0" w:color="auto"/>
              <w:left w:val="single" w:sz="4" w:space="0" w:color="auto"/>
              <w:bottom w:val="single" w:sz="4" w:space="0" w:color="auto"/>
            </w:tcBorders>
            <w:vAlign w:val="center"/>
          </w:tcPr>
          <w:p w:rsidR="000E39AB" w:rsidRPr="000E39AB" w:rsidRDefault="000E39AB" w:rsidP="004A1FB2">
            <w:pPr>
              <w:tabs>
                <w:tab w:val="left" w:pos="9486"/>
              </w:tabs>
              <w:ind w:right="57"/>
              <w:jc w:val="right"/>
              <w:rPr>
                <w:sz w:val="18"/>
                <w:szCs w:val="18"/>
                <w:lang w:eastAsia="it-CH"/>
              </w:rPr>
            </w:pPr>
            <w:r>
              <w:rPr>
                <w:sz w:val="18"/>
                <w:szCs w:val="18"/>
                <w:lang w:eastAsia="it-CH"/>
              </w:rPr>
              <w:t>2’311</w:t>
            </w:r>
          </w:p>
        </w:tc>
      </w:tr>
      <w:tr w:rsidR="000E39AB" w:rsidRPr="00DE7B1C" w:rsidTr="00C65661">
        <w:trPr>
          <w:trHeight w:val="285"/>
          <w:jc w:val="center"/>
        </w:trPr>
        <w:tc>
          <w:tcPr>
            <w:tcW w:w="954" w:type="pct"/>
            <w:tcBorders>
              <w:top w:val="single" w:sz="4" w:space="0" w:color="auto"/>
              <w:bottom w:val="single" w:sz="4" w:space="0" w:color="auto"/>
              <w:right w:val="single" w:sz="4" w:space="0" w:color="auto"/>
            </w:tcBorders>
            <w:noWrap/>
            <w:tcMar>
              <w:top w:w="0" w:type="dxa"/>
              <w:left w:w="70" w:type="dxa"/>
              <w:bottom w:w="0" w:type="dxa"/>
              <w:right w:w="70" w:type="dxa"/>
            </w:tcMar>
            <w:vAlign w:val="center"/>
          </w:tcPr>
          <w:p w:rsidR="000E39AB" w:rsidRPr="004170B3" w:rsidRDefault="000E39AB" w:rsidP="00422213">
            <w:pPr>
              <w:tabs>
                <w:tab w:val="left" w:pos="9486"/>
              </w:tabs>
              <w:jc w:val="left"/>
              <w:rPr>
                <w:sz w:val="18"/>
                <w:szCs w:val="18"/>
                <w:lang w:eastAsia="it-CH"/>
              </w:rPr>
            </w:pPr>
            <w:r w:rsidRPr="004170B3">
              <w:rPr>
                <w:sz w:val="18"/>
                <w:szCs w:val="18"/>
                <w:lang w:eastAsia="it-CH"/>
              </w:rPr>
              <w:t>Contributo IOR</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1057F8" w:rsidRDefault="000E39AB" w:rsidP="009752DF">
            <w:pPr>
              <w:tabs>
                <w:tab w:val="left" w:pos="9486"/>
              </w:tabs>
              <w:jc w:val="right"/>
              <w:rPr>
                <w:sz w:val="18"/>
                <w:szCs w:val="18"/>
                <w:lang w:eastAsia="it-CH"/>
              </w:rPr>
            </w:pPr>
            <w:r w:rsidRPr="001057F8">
              <w:rPr>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1057F8" w:rsidRDefault="000E39AB" w:rsidP="009752DF">
            <w:pPr>
              <w:tabs>
                <w:tab w:val="left" w:pos="9486"/>
              </w:tabs>
              <w:jc w:val="right"/>
              <w:rPr>
                <w:sz w:val="18"/>
                <w:szCs w:val="18"/>
                <w:lang w:eastAsia="it-CH"/>
              </w:rPr>
            </w:pPr>
            <w:r w:rsidRPr="001057F8">
              <w:rPr>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1057F8" w:rsidRDefault="000E39AB" w:rsidP="009752DF">
            <w:pPr>
              <w:tabs>
                <w:tab w:val="left" w:pos="9486"/>
              </w:tabs>
              <w:jc w:val="right"/>
              <w:rPr>
                <w:sz w:val="18"/>
                <w:szCs w:val="18"/>
                <w:lang w:eastAsia="it-CH"/>
              </w:rPr>
            </w:pPr>
            <w:r w:rsidRPr="001057F8">
              <w:rPr>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0E39AB" w:rsidRPr="001057F8" w:rsidRDefault="000E39AB" w:rsidP="009752DF">
            <w:pPr>
              <w:tabs>
                <w:tab w:val="left" w:pos="9486"/>
              </w:tabs>
              <w:jc w:val="right"/>
              <w:rPr>
                <w:sz w:val="18"/>
                <w:szCs w:val="18"/>
                <w:lang w:eastAsia="it-CH"/>
              </w:rPr>
            </w:pPr>
            <w:r w:rsidRPr="001057F8">
              <w:rPr>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1057F8" w:rsidRDefault="000E39AB" w:rsidP="009752DF">
            <w:pPr>
              <w:tabs>
                <w:tab w:val="left" w:pos="9486"/>
              </w:tabs>
              <w:jc w:val="right"/>
              <w:rPr>
                <w:sz w:val="18"/>
                <w:szCs w:val="18"/>
                <w:lang w:eastAsia="it-CH"/>
              </w:rPr>
            </w:pPr>
            <w:r w:rsidRPr="001057F8">
              <w:rPr>
                <w:sz w:val="18"/>
                <w:szCs w:val="18"/>
                <w:lang w:eastAsia="it-CH"/>
              </w:rPr>
              <w:t>650</w:t>
            </w:r>
          </w:p>
        </w:tc>
        <w:tc>
          <w:tcPr>
            <w:tcW w:w="405"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0E39AB" w:rsidRPr="001057F8" w:rsidRDefault="000E39AB" w:rsidP="009752DF">
            <w:pPr>
              <w:tabs>
                <w:tab w:val="left" w:pos="9486"/>
              </w:tabs>
              <w:jc w:val="right"/>
              <w:rPr>
                <w:sz w:val="18"/>
                <w:szCs w:val="18"/>
                <w:lang w:eastAsia="it-CH"/>
              </w:rPr>
            </w:pPr>
            <w:r w:rsidRPr="001057F8">
              <w:rPr>
                <w:sz w:val="18"/>
                <w:szCs w:val="18"/>
                <w:lang w:eastAsia="it-CH"/>
              </w:rPr>
              <w:t>650</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1057F8" w:rsidRDefault="000E39AB" w:rsidP="009752DF">
            <w:pPr>
              <w:tabs>
                <w:tab w:val="left" w:pos="9486"/>
              </w:tabs>
              <w:ind w:right="57"/>
              <w:jc w:val="right"/>
              <w:rPr>
                <w:sz w:val="18"/>
                <w:szCs w:val="18"/>
                <w:lang w:eastAsia="it-CH"/>
              </w:rPr>
            </w:pPr>
            <w:r w:rsidRPr="001057F8">
              <w:rPr>
                <w:sz w:val="18"/>
                <w:szCs w:val="18"/>
                <w:lang w:eastAsia="it-CH"/>
              </w:rPr>
              <w:t>750</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1057F8" w:rsidRDefault="000E39AB" w:rsidP="009752DF">
            <w:pPr>
              <w:tabs>
                <w:tab w:val="left" w:pos="9486"/>
              </w:tabs>
              <w:ind w:right="57"/>
              <w:jc w:val="right"/>
              <w:rPr>
                <w:sz w:val="18"/>
                <w:szCs w:val="18"/>
                <w:lang w:eastAsia="it-CH"/>
              </w:rPr>
            </w:pPr>
            <w:r w:rsidRPr="001057F8">
              <w:rPr>
                <w:sz w:val="18"/>
                <w:szCs w:val="18"/>
                <w:lang w:eastAsia="it-CH"/>
              </w:rPr>
              <w:t>750</w:t>
            </w:r>
          </w:p>
        </w:tc>
        <w:tc>
          <w:tcPr>
            <w:tcW w:w="405" w:type="pct"/>
            <w:tcBorders>
              <w:top w:val="single" w:sz="4" w:space="0" w:color="auto"/>
              <w:left w:val="single" w:sz="4" w:space="0" w:color="auto"/>
              <w:bottom w:val="single" w:sz="4" w:space="0" w:color="auto"/>
            </w:tcBorders>
            <w:vAlign w:val="center"/>
          </w:tcPr>
          <w:p w:rsidR="000E39AB" w:rsidRPr="001057F8" w:rsidRDefault="000E39AB" w:rsidP="00786B5F">
            <w:pPr>
              <w:tabs>
                <w:tab w:val="left" w:pos="9486"/>
              </w:tabs>
              <w:ind w:right="57"/>
              <w:jc w:val="right"/>
              <w:rPr>
                <w:sz w:val="18"/>
                <w:szCs w:val="18"/>
                <w:lang w:eastAsia="it-CH"/>
              </w:rPr>
            </w:pPr>
            <w:r w:rsidRPr="001057F8">
              <w:rPr>
                <w:sz w:val="18"/>
                <w:szCs w:val="18"/>
                <w:lang w:eastAsia="it-CH"/>
              </w:rPr>
              <w:t>1’019</w:t>
            </w:r>
          </w:p>
        </w:tc>
        <w:tc>
          <w:tcPr>
            <w:tcW w:w="405" w:type="pct"/>
            <w:tcBorders>
              <w:top w:val="single" w:sz="4" w:space="0" w:color="auto"/>
              <w:left w:val="single" w:sz="4" w:space="0" w:color="auto"/>
              <w:bottom w:val="single" w:sz="4" w:space="0" w:color="auto"/>
            </w:tcBorders>
            <w:vAlign w:val="center"/>
          </w:tcPr>
          <w:p w:rsidR="000E39AB" w:rsidRPr="000E39AB" w:rsidRDefault="000E39AB" w:rsidP="004A1FB2">
            <w:pPr>
              <w:tabs>
                <w:tab w:val="left" w:pos="9486"/>
              </w:tabs>
              <w:ind w:right="57"/>
              <w:jc w:val="right"/>
              <w:rPr>
                <w:sz w:val="18"/>
                <w:szCs w:val="18"/>
                <w:lang w:eastAsia="it-CH"/>
              </w:rPr>
            </w:pPr>
            <w:r>
              <w:rPr>
                <w:sz w:val="18"/>
                <w:szCs w:val="18"/>
                <w:lang w:eastAsia="it-CH"/>
              </w:rPr>
              <w:t>988</w:t>
            </w:r>
          </w:p>
        </w:tc>
      </w:tr>
      <w:tr w:rsidR="000E39AB" w:rsidRPr="00DE7B1C" w:rsidTr="00C65661">
        <w:trPr>
          <w:trHeight w:val="300"/>
          <w:jc w:val="center"/>
        </w:trPr>
        <w:tc>
          <w:tcPr>
            <w:tcW w:w="954" w:type="pct"/>
            <w:tcBorders>
              <w:top w:val="single" w:sz="4" w:space="0" w:color="auto"/>
              <w:bottom w:val="single" w:sz="4" w:space="0" w:color="auto"/>
              <w:right w:val="single" w:sz="4" w:space="0" w:color="auto"/>
            </w:tcBorders>
            <w:noWrap/>
            <w:tcMar>
              <w:top w:w="0" w:type="dxa"/>
              <w:left w:w="70" w:type="dxa"/>
              <w:bottom w:w="0" w:type="dxa"/>
              <w:right w:w="70" w:type="dxa"/>
            </w:tcMar>
            <w:vAlign w:val="center"/>
          </w:tcPr>
          <w:p w:rsidR="000E39AB" w:rsidRPr="004170B3" w:rsidRDefault="000E39AB" w:rsidP="00422213">
            <w:pPr>
              <w:tabs>
                <w:tab w:val="left" w:pos="9486"/>
              </w:tabs>
              <w:jc w:val="left"/>
              <w:rPr>
                <w:bCs/>
                <w:sz w:val="18"/>
                <w:szCs w:val="18"/>
                <w:lang w:eastAsia="it-CH"/>
              </w:rPr>
            </w:pPr>
            <w:r w:rsidRPr="004170B3">
              <w:rPr>
                <w:bCs/>
                <w:sz w:val="18"/>
                <w:szCs w:val="18"/>
                <w:lang w:eastAsia="it-CH"/>
              </w:rPr>
              <w:t xml:space="preserve">Contributo altre affiliate </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786B5F" w:rsidRDefault="000E39AB" w:rsidP="009752DF">
            <w:pPr>
              <w:tabs>
                <w:tab w:val="left" w:pos="9486"/>
              </w:tabs>
              <w:jc w:val="right"/>
              <w:rPr>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786B5F" w:rsidRDefault="000E39AB" w:rsidP="009752DF">
            <w:pPr>
              <w:tabs>
                <w:tab w:val="left" w:pos="9486"/>
              </w:tabs>
              <w:jc w:val="right"/>
              <w:rPr>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786B5F" w:rsidRDefault="000E39AB" w:rsidP="009752DF">
            <w:pPr>
              <w:tabs>
                <w:tab w:val="left" w:pos="9486"/>
              </w:tabs>
              <w:jc w:val="right"/>
              <w:rPr>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786B5F" w:rsidRDefault="000E39AB" w:rsidP="009752DF">
            <w:pPr>
              <w:tabs>
                <w:tab w:val="left" w:pos="9486"/>
              </w:tabs>
              <w:jc w:val="right"/>
              <w:rPr>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786B5F" w:rsidRDefault="000E39AB" w:rsidP="009752DF">
            <w:pPr>
              <w:tabs>
                <w:tab w:val="left" w:pos="9486"/>
              </w:tabs>
              <w:jc w:val="right"/>
              <w:rPr>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0E39AB" w:rsidRPr="00786B5F" w:rsidRDefault="000E39AB" w:rsidP="009752DF">
            <w:pPr>
              <w:tabs>
                <w:tab w:val="left" w:pos="9486"/>
              </w:tabs>
              <w:jc w:val="right"/>
              <w:rPr>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786B5F" w:rsidRDefault="000E39AB" w:rsidP="009752DF">
            <w:pPr>
              <w:tabs>
                <w:tab w:val="left" w:pos="9486"/>
              </w:tabs>
              <w:ind w:right="57"/>
              <w:jc w:val="right"/>
              <w:rPr>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786B5F" w:rsidRDefault="000E39AB" w:rsidP="009752DF">
            <w:pPr>
              <w:tabs>
                <w:tab w:val="left" w:pos="9486"/>
              </w:tabs>
              <w:ind w:right="57"/>
              <w:jc w:val="right"/>
              <w:rPr>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tcBorders>
            <w:vAlign w:val="center"/>
          </w:tcPr>
          <w:p w:rsidR="000E39AB" w:rsidRPr="001057F8" w:rsidRDefault="000E39AB" w:rsidP="00786B5F">
            <w:pPr>
              <w:tabs>
                <w:tab w:val="left" w:pos="9486"/>
              </w:tabs>
              <w:ind w:right="57"/>
              <w:jc w:val="right"/>
              <w:rPr>
                <w:bCs/>
                <w:sz w:val="18"/>
                <w:szCs w:val="18"/>
                <w:highlight w:val="yellow"/>
                <w:lang w:eastAsia="it-CH"/>
              </w:rPr>
            </w:pPr>
            <w:r w:rsidRPr="001057F8">
              <w:rPr>
                <w:bCs/>
                <w:sz w:val="18"/>
                <w:szCs w:val="18"/>
                <w:lang w:eastAsia="it-CH"/>
              </w:rPr>
              <w:t>930</w:t>
            </w:r>
          </w:p>
        </w:tc>
        <w:tc>
          <w:tcPr>
            <w:tcW w:w="405" w:type="pct"/>
            <w:tcBorders>
              <w:top w:val="single" w:sz="4" w:space="0" w:color="auto"/>
              <w:left w:val="single" w:sz="4" w:space="0" w:color="auto"/>
              <w:bottom w:val="single" w:sz="4" w:space="0" w:color="auto"/>
            </w:tcBorders>
            <w:vAlign w:val="center"/>
          </w:tcPr>
          <w:p w:rsidR="000E39AB" w:rsidRPr="000E39AB" w:rsidRDefault="000E39AB" w:rsidP="004A1FB2">
            <w:pPr>
              <w:tabs>
                <w:tab w:val="left" w:pos="9486"/>
              </w:tabs>
              <w:ind w:right="57"/>
              <w:jc w:val="right"/>
              <w:rPr>
                <w:sz w:val="18"/>
                <w:szCs w:val="18"/>
                <w:lang w:eastAsia="it-CH"/>
              </w:rPr>
            </w:pPr>
            <w:r>
              <w:rPr>
                <w:sz w:val="18"/>
                <w:szCs w:val="18"/>
                <w:lang w:eastAsia="it-CH"/>
              </w:rPr>
              <w:t>980</w:t>
            </w:r>
          </w:p>
        </w:tc>
      </w:tr>
      <w:tr w:rsidR="00C65661" w:rsidRPr="00DE7B1C" w:rsidTr="00C65661">
        <w:trPr>
          <w:trHeight w:val="300"/>
          <w:jc w:val="center"/>
        </w:trPr>
        <w:tc>
          <w:tcPr>
            <w:tcW w:w="954" w:type="pct"/>
            <w:tcBorders>
              <w:top w:val="single" w:sz="4" w:space="0" w:color="auto"/>
              <w:bottom w:val="single" w:sz="4" w:space="0" w:color="auto"/>
              <w:right w:val="single" w:sz="4" w:space="0" w:color="auto"/>
            </w:tcBorders>
            <w:noWrap/>
            <w:tcMar>
              <w:top w:w="0" w:type="dxa"/>
              <w:left w:w="70" w:type="dxa"/>
              <w:bottom w:w="0" w:type="dxa"/>
              <w:right w:w="70" w:type="dxa"/>
            </w:tcMar>
            <w:vAlign w:val="center"/>
          </w:tcPr>
          <w:p w:rsidR="000E39AB" w:rsidRPr="004170B3" w:rsidRDefault="000E39AB" w:rsidP="00422213">
            <w:pPr>
              <w:tabs>
                <w:tab w:val="left" w:pos="9486"/>
              </w:tabs>
              <w:jc w:val="left"/>
              <w:rPr>
                <w:bCs/>
                <w:sz w:val="18"/>
                <w:szCs w:val="18"/>
                <w:lang w:eastAsia="it-CH"/>
              </w:rPr>
            </w:pPr>
            <w:r w:rsidRPr="00505334">
              <w:rPr>
                <w:b/>
                <w:bCs/>
                <w:sz w:val="18"/>
                <w:szCs w:val="18"/>
                <w:lang w:eastAsia="it-CH"/>
              </w:rPr>
              <w:t xml:space="preserve">Totale </w:t>
            </w:r>
            <w:r>
              <w:rPr>
                <w:b/>
                <w:bCs/>
                <w:sz w:val="18"/>
                <w:szCs w:val="18"/>
                <w:lang w:eastAsia="it-CH"/>
              </w:rPr>
              <w:t>calcolato secondo art. 22 cdp</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1057F8" w:rsidRDefault="000E39AB" w:rsidP="001057F8">
            <w:pPr>
              <w:tabs>
                <w:tab w:val="left" w:pos="9486"/>
              </w:tabs>
              <w:spacing w:before="40"/>
              <w:ind w:right="57"/>
              <w:jc w:val="right"/>
              <w:rPr>
                <w:b/>
                <w:bCs/>
                <w:sz w:val="18"/>
                <w:szCs w:val="18"/>
                <w:lang w:eastAsia="it-CH"/>
              </w:rPr>
            </w:pPr>
            <w:r>
              <w:rPr>
                <w:b/>
                <w:bCs/>
                <w:sz w:val="18"/>
                <w:szCs w:val="18"/>
                <w:lang w:eastAsia="it-CH"/>
              </w:rPr>
              <w:t>19’609</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1057F8" w:rsidRDefault="000E39AB" w:rsidP="001057F8">
            <w:pPr>
              <w:tabs>
                <w:tab w:val="left" w:pos="9486"/>
              </w:tabs>
              <w:spacing w:before="40"/>
              <w:ind w:right="57"/>
              <w:jc w:val="right"/>
              <w:rPr>
                <w:b/>
                <w:bCs/>
                <w:sz w:val="18"/>
                <w:szCs w:val="18"/>
                <w:lang w:eastAsia="it-CH"/>
              </w:rPr>
            </w:pPr>
            <w:r>
              <w:rPr>
                <w:b/>
                <w:bCs/>
                <w:sz w:val="18"/>
                <w:szCs w:val="18"/>
                <w:lang w:eastAsia="it-CH"/>
              </w:rPr>
              <w:t>20’858</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1057F8" w:rsidRDefault="000E39AB" w:rsidP="001057F8">
            <w:pPr>
              <w:tabs>
                <w:tab w:val="left" w:pos="9486"/>
              </w:tabs>
              <w:spacing w:before="40"/>
              <w:ind w:right="57"/>
              <w:jc w:val="right"/>
              <w:rPr>
                <w:b/>
                <w:bCs/>
                <w:sz w:val="18"/>
                <w:szCs w:val="18"/>
                <w:lang w:eastAsia="it-CH"/>
              </w:rPr>
            </w:pPr>
            <w:r>
              <w:rPr>
                <w:b/>
                <w:bCs/>
                <w:sz w:val="18"/>
                <w:szCs w:val="18"/>
                <w:lang w:eastAsia="it-CH"/>
              </w:rPr>
              <w:t>21’480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1057F8" w:rsidRDefault="000E39AB" w:rsidP="001057F8">
            <w:pPr>
              <w:tabs>
                <w:tab w:val="left" w:pos="9486"/>
              </w:tabs>
              <w:spacing w:before="40"/>
              <w:ind w:right="57"/>
              <w:jc w:val="right"/>
              <w:rPr>
                <w:b/>
                <w:bCs/>
                <w:sz w:val="18"/>
                <w:szCs w:val="18"/>
                <w:lang w:eastAsia="it-CH"/>
              </w:rPr>
            </w:pPr>
            <w:r>
              <w:rPr>
                <w:b/>
                <w:bCs/>
                <w:sz w:val="18"/>
                <w:szCs w:val="18"/>
                <w:lang w:eastAsia="it-CH"/>
              </w:rPr>
              <w:t>21’433</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1057F8" w:rsidRDefault="000E39AB" w:rsidP="001057F8">
            <w:pPr>
              <w:tabs>
                <w:tab w:val="left" w:pos="9486"/>
              </w:tabs>
              <w:spacing w:before="40"/>
              <w:ind w:right="57"/>
              <w:jc w:val="right"/>
              <w:rPr>
                <w:b/>
                <w:bCs/>
                <w:sz w:val="18"/>
                <w:szCs w:val="18"/>
                <w:lang w:eastAsia="it-CH"/>
              </w:rPr>
            </w:pPr>
            <w:r w:rsidRPr="001057F8">
              <w:rPr>
                <w:b/>
                <w:bCs/>
                <w:sz w:val="18"/>
                <w:szCs w:val="18"/>
                <w:lang w:eastAsia="it-CH"/>
              </w:rPr>
              <w:t>23’236</w:t>
            </w:r>
          </w:p>
        </w:tc>
        <w:tc>
          <w:tcPr>
            <w:tcW w:w="405"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0E39AB" w:rsidRPr="001057F8" w:rsidRDefault="000E39AB" w:rsidP="001057F8">
            <w:pPr>
              <w:tabs>
                <w:tab w:val="left" w:pos="9486"/>
              </w:tabs>
              <w:spacing w:before="40"/>
              <w:ind w:right="57"/>
              <w:jc w:val="right"/>
              <w:rPr>
                <w:b/>
                <w:bCs/>
                <w:sz w:val="18"/>
                <w:szCs w:val="18"/>
                <w:lang w:eastAsia="it-CH"/>
              </w:rPr>
            </w:pPr>
            <w:r w:rsidRPr="001057F8">
              <w:rPr>
                <w:b/>
                <w:bCs/>
                <w:sz w:val="18"/>
                <w:szCs w:val="18"/>
                <w:lang w:eastAsia="it-CH"/>
              </w:rPr>
              <w:t>22’953</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1057F8" w:rsidRDefault="000E39AB" w:rsidP="001057F8">
            <w:pPr>
              <w:tabs>
                <w:tab w:val="left" w:pos="9486"/>
              </w:tabs>
              <w:spacing w:before="40"/>
              <w:ind w:right="57"/>
              <w:jc w:val="right"/>
              <w:rPr>
                <w:b/>
                <w:bCs/>
                <w:sz w:val="18"/>
                <w:szCs w:val="18"/>
                <w:lang w:eastAsia="it-CH"/>
              </w:rPr>
            </w:pPr>
            <w:r>
              <w:rPr>
                <w:b/>
                <w:bCs/>
                <w:sz w:val="18"/>
                <w:szCs w:val="18"/>
                <w:lang w:eastAsia="it-CH"/>
              </w:rPr>
              <w:t>23’522</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1057F8" w:rsidRDefault="000E39AB" w:rsidP="001057F8">
            <w:pPr>
              <w:tabs>
                <w:tab w:val="left" w:pos="9486"/>
              </w:tabs>
              <w:spacing w:before="40"/>
              <w:ind w:right="57"/>
              <w:jc w:val="right"/>
              <w:rPr>
                <w:b/>
                <w:bCs/>
                <w:sz w:val="18"/>
                <w:szCs w:val="18"/>
                <w:lang w:eastAsia="it-CH"/>
              </w:rPr>
            </w:pPr>
            <w:r>
              <w:rPr>
                <w:b/>
                <w:bCs/>
                <w:sz w:val="18"/>
                <w:szCs w:val="18"/>
                <w:lang w:eastAsia="it-CH"/>
              </w:rPr>
              <w:t>23’436</w:t>
            </w:r>
          </w:p>
        </w:tc>
        <w:tc>
          <w:tcPr>
            <w:tcW w:w="405" w:type="pct"/>
            <w:tcBorders>
              <w:top w:val="single" w:sz="4" w:space="0" w:color="auto"/>
              <w:left w:val="single" w:sz="4" w:space="0" w:color="auto"/>
              <w:bottom w:val="single" w:sz="4" w:space="0" w:color="auto"/>
            </w:tcBorders>
            <w:vAlign w:val="center"/>
          </w:tcPr>
          <w:p w:rsidR="000E39AB" w:rsidRPr="001057F8" w:rsidRDefault="000E39AB" w:rsidP="006555A7">
            <w:pPr>
              <w:tabs>
                <w:tab w:val="left" w:pos="9486"/>
              </w:tabs>
              <w:spacing w:before="40"/>
              <w:ind w:right="57"/>
              <w:jc w:val="right"/>
              <w:rPr>
                <w:bCs/>
                <w:sz w:val="18"/>
                <w:szCs w:val="18"/>
                <w:highlight w:val="yellow"/>
                <w:lang w:eastAsia="it-CH"/>
              </w:rPr>
            </w:pPr>
            <w:r>
              <w:rPr>
                <w:b/>
                <w:bCs/>
                <w:sz w:val="18"/>
                <w:szCs w:val="18"/>
                <w:lang w:eastAsia="it-CH"/>
              </w:rPr>
              <w:t>23’634</w:t>
            </w:r>
          </w:p>
        </w:tc>
        <w:tc>
          <w:tcPr>
            <w:tcW w:w="405" w:type="pct"/>
            <w:tcBorders>
              <w:top w:val="single" w:sz="4" w:space="0" w:color="auto"/>
              <w:left w:val="single" w:sz="4" w:space="0" w:color="auto"/>
              <w:bottom w:val="single" w:sz="4" w:space="0" w:color="auto"/>
            </w:tcBorders>
            <w:vAlign w:val="center"/>
          </w:tcPr>
          <w:p w:rsidR="000E39AB" w:rsidRDefault="00C65661" w:rsidP="004A1FB2">
            <w:pPr>
              <w:tabs>
                <w:tab w:val="left" w:pos="9486"/>
              </w:tabs>
              <w:jc w:val="right"/>
              <w:rPr>
                <w:b/>
                <w:bCs/>
                <w:sz w:val="18"/>
                <w:szCs w:val="18"/>
                <w:lang w:eastAsia="it-CH"/>
              </w:rPr>
            </w:pPr>
            <w:r>
              <w:rPr>
                <w:b/>
                <w:bCs/>
                <w:sz w:val="18"/>
                <w:szCs w:val="18"/>
                <w:lang w:eastAsia="it-CH"/>
              </w:rPr>
              <w:t>24’414</w:t>
            </w:r>
          </w:p>
        </w:tc>
      </w:tr>
      <w:tr w:rsidR="00C65661" w:rsidRPr="00DE7B1C" w:rsidTr="00C65661">
        <w:trPr>
          <w:trHeight w:val="300"/>
          <w:jc w:val="center"/>
        </w:trPr>
        <w:tc>
          <w:tcPr>
            <w:tcW w:w="954" w:type="pct"/>
            <w:tcBorders>
              <w:top w:val="single" w:sz="4" w:space="0" w:color="auto"/>
              <w:bottom w:val="single" w:sz="4" w:space="0" w:color="auto"/>
              <w:right w:val="single" w:sz="4" w:space="0" w:color="auto"/>
            </w:tcBorders>
            <w:noWrap/>
            <w:tcMar>
              <w:top w:w="0" w:type="dxa"/>
              <w:left w:w="70" w:type="dxa"/>
              <w:bottom w:w="0" w:type="dxa"/>
              <w:right w:w="70" w:type="dxa"/>
            </w:tcMar>
            <w:vAlign w:val="center"/>
          </w:tcPr>
          <w:p w:rsidR="000E39AB" w:rsidRPr="00505334" w:rsidRDefault="000E39AB" w:rsidP="00422213">
            <w:pPr>
              <w:tabs>
                <w:tab w:val="left" w:pos="9486"/>
              </w:tabs>
              <w:jc w:val="left"/>
              <w:rPr>
                <w:b/>
                <w:bCs/>
                <w:sz w:val="18"/>
                <w:szCs w:val="18"/>
                <w:lang w:eastAsia="it-CH"/>
              </w:rPr>
            </w:pPr>
            <w:r>
              <w:rPr>
                <w:rFonts w:cs="Arial"/>
                <w:b/>
                <w:bCs/>
                <w:sz w:val="18"/>
                <w:szCs w:val="18"/>
              </w:rPr>
              <w:t>Contributo di gestione versato a USI</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Default="000E39AB" w:rsidP="001057F8">
            <w:pPr>
              <w:tabs>
                <w:tab w:val="left" w:pos="9486"/>
              </w:tabs>
              <w:spacing w:before="40"/>
              <w:ind w:right="57"/>
              <w:jc w:val="right"/>
              <w:rPr>
                <w:b/>
                <w:bCs/>
                <w:sz w:val="18"/>
                <w:szCs w:val="18"/>
                <w:lang w:eastAsia="it-CH"/>
              </w:rPr>
            </w:pPr>
            <w:r>
              <w:rPr>
                <w:b/>
                <w:bCs/>
                <w:sz w:val="18"/>
                <w:szCs w:val="18"/>
                <w:lang w:eastAsia="it-CH"/>
              </w:rPr>
              <w:t>19’248</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Default="000E39AB" w:rsidP="001057F8">
            <w:pPr>
              <w:tabs>
                <w:tab w:val="left" w:pos="9486"/>
              </w:tabs>
              <w:spacing w:before="40"/>
              <w:ind w:right="57"/>
              <w:jc w:val="right"/>
              <w:rPr>
                <w:b/>
                <w:bCs/>
                <w:sz w:val="18"/>
                <w:szCs w:val="18"/>
                <w:lang w:eastAsia="it-CH"/>
              </w:rPr>
            </w:pPr>
            <w:r>
              <w:rPr>
                <w:b/>
                <w:bCs/>
                <w:sz w:val="18"/>
                <w:szCs w:val="18"/>
                <w:lang w:eastAsia="it-CH"/>
              </w:rPr>
              <w:t>19’440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Default="000E39AB" w:rsidP="001057F8">
            <w:pPr>
              <w:tabs>
                <w:tab w:val="left" w:pos="9486"/>
              </w:tabs>
              <w:spacing w:before="40"/>
              <w:ind w:right="57"/>
              <w:jc w:val="right"/>
              <w:rPr>
                <w:b/>
                <w:bCs/>
                <w:sz w:val="18"/>
                <w:szCs w:val="18"/>
                <w:lang w:eastAsia="it-CH"/>
              </w:rPr>
            </w:pPr>
            <w:r>
              <w:rPr>
                <w:b/>
                <w:bCs/>
                <w:sz w:val="18"/>
                <w:szCs w:val="18"/>
                <w:lang w:eastAsia="it-CH"/>
              </w:rPr>
              <w:t>20’250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Default="000E39AB" w:rsidP="001057F8">
            <w:pPr>
              <w:tabs>
                <w:tab w:val="left" w:pos="9486"/>
              </w:tabs>
              <w:spacing w:before="40"/>
              <w:ind w:right="57"/>
              <w:jc w:val="right"/>
              <w:rPr>
                <w:b/>
                <w:bCs/>
                <w:sz w:val="18"/>
                <w:szCs w:val="18"/>
                <w:lang w:eastAsia="it-CH"/>
              </w:rPr>
            </w:pPr>
            <w:r>
              <w:rPr>
                <w:b/>
                <w:bCs/>
                <w:sz w:val="18"/>
                <w:szCs w:val="18"/>
                <w:lang w:eastAsia="it-CH"/>
              </w:rPr>
              <w:t>21’000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1057F8" w:rsidRDefault="000E39AB" w:rsidP="001057F8">
            <w:pPr>
              <w:tabs>
                <w:tab w:val="left" w:pos="9486"/>
              </w:tabs>
              <w:spacing w:before="40"/>
              <w:ind w:right="57"/>
              <w:jc w:val="right"/>
              <w:rPr>
                <w:b/>
                <w:bCs/>
                <w:sz w:val="18"/>
                <w:szCs w:val="18"/>
                <w:lang w:eastAsia="it-CH"/>
              </w:rPr>
            </w:pPr>
            <w:r>
              <w:rPr>
                <w:b/>
                <w:bCs/>
                <w:sz w:val="18"/>
                <w:szCs w:val="18"/>
                <w:lang w:eastAsia="it-CH"/>
              </w:rPr>
              <w:t>21’650</w:t>
            </w:r>
          </w:p>
        </w:tc>
        <w:tc>
          <w:tcPr>
            <w:tcW w:w="405"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0E39AB" w:rsidRPr="001057F8" w:rsidRDefault="000E39AB" w:rsidP="001057F8">
            <w:pPr>
              <w:tabs>
                <w:tab w:val="left" w:pos="9486"/>
              </w:tabs>
              <w:spacing w:before="40"/>
              <w:ind w:right="57"/>
              <w:jc w:val="right"/>
              <w:rPr>
                <w:b/>
                <w:bCs/>
                <w:sz w:val="18"/>
                <w:szCs w:val="18"/>
                <w:lang w:eastAsia="it-CH"/>
              </w:rPr>
            </w:pPr>
            <w:r>
              <w:rPr>
                <w:b/>
                <w:bCs/>
                <w:sz w:val="18"/>
                <w:szCs w:val="18"/>
                <w:lang w:eastAsia="it-CH"/>
              </w:rPr>
              <w:t>21’650</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1057F8" w:rsidRDefault="000E39AB" w:rsidP="001057F8">
            <w:pPr>
              <w:tabs>
                <w:tab w:val="left" w:pos="9486"/>
              </w:tabs>
              <w:spacing w:before="40"/>
              <w:ind w:right="57"/>
              <w:jc w:val="right"/>
              <w:rPr>
                <w:b/>
                <w:bCs/>
                <w:sz w:val="18"/>
                <w:szCs w:val="18"/>
                <w:lang w:eastAsia="it-CH"/>
              </w:rPr>
            </w:pPr>
            <w:r>
              <w:rPr>
                <w:b/>
                <w:bCs/>
                <w:sz w:val="18"/>
                <w:szCs w:val="18"/>
                <w:lang w:eastAsia="it-CH"/>
              </w:rPr>
              <w:t>21’750</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1057F8" w:rsidRDefault="000E39AB" w:rsidP="001057F8">
            <w:pPr>
              <w:tabs>
                <w:tab w:val="left" w:pos="9486"/>
              </w:tabs>
              <w:spacing w:before="40"/>
              <w:ind w:right="57"/>
              <w:jc w:val="right"/>
              <w:rPr>
                <w:b/>
                <w:bCs/>
                <w:sz w:val="18"/>
                <w:szCs w:val="18"/>
                <w:lang w:eastAsia="it-CH"/>
              </w:rPr>
            </w:pPr>
            <w:r>
              <w:rPr>
                <w:b/>
                <w:bCs/>
                <w:sz w:val="18"/>
                <w:szCs w:val="18"/>
                <w:lang w:eastAsia="it-CH"/>
              </w:rPr>
              <w:t>21’750</w:t>
            </w:r>
          </w:p>
        </w:tc>
        <w:tc>
          <w:tcPr>
            <w:tcW w:w="405" w:type="pct"/>
            <w:tcBorders>
              <w:top w:val="single" w:sz="4" w:space="0" w:color="auto"/>
              <w:left w:val="single" w:sz="4" w:space="0" w:color="auto"/>
              <w:bottom w:val="single" w:sz="4" w:space="0" w:color="auto"/>
            </w:tcBorders>
            <w:vAlign w:val="center"/>
          </w:tcPr>
          <w:p w:rsidR="000E39AB" w:rsidRPr="001057F8" w:rsidRDefault="000E39AB" w:rsidP="00A21E4C">
            <w:pPr>
              <w:tabs>
                <w:tab w:val="left" w:pos="9486"/>
              </w:tabs>
              <w:spacing w:before="40"/>
              <w:ind w:right="57"/>
              <w:jc w:val="right"/>
              <w:rPr>
                <w:b/>
                <w:bCs/>
                <w:sz w:val="18"/>
                <w:szCs w:val="18"/>
                <w:lang w:eastAsia="it-CH"/>
              </w:rPr>
            </w:pPr>
            <w:r>
              <w:rPr>
                <w:b/>
                <w:bCs/>
                <w:sz w:val="18"/>
                <w:szCs w:val="18"/>
                <w:lang w:eastAsia="it-CH"/>
              </w:rPr>
              <w:t>23’633</w:t>
            </w:r>
          </w:p>
        </w:tc>
        <w:tc>
          <w:tcPr>
            <w:tcW w:w="405" w:type="pct"/>
            <w:tcBorders>
              <w:top w:val="single" w:sz="4" w:space="0" w:color="auto"/>
              <w:left w:val="single" w:sz="4" w:space="0" w:color="auto"/>
              <w:bottom w:val="single" w:sz="4" w:space="0" w:color="auto"/>
            </w:tcBorders>
            <w:vAlign w:val="center"/>
          </w:tcPr>
          <w:p w:rsidR="000E39AB" w:rsidRDefault="00C65661" w:rsidP="004A1FB2">
            <w:pPr>
              <w:tabs>
                <w:tab w:val="left" w:pos="9486"/>
              </w:tabs>
              <w:jc w:val="right"/>
              <w:rPr>
                <w:b/>
                <w:bCs/>
                <w:sz w:val="18"/>
                <w:szCs w:val="18"/>
                <w:lang w:eastAsia="it-CH"/>
              </w:rPr>
            </w:pPr>
            <w:r>
              <w:rPr>
                <w:b/>
                <w:bCs/>
                <w:sz w:val="18"/>
                <w:szCs w:val="18"/>
                <w:lang w:eastAsia="it-CH"/>
              </w:rPr>
              <w:t>24’410</w:t>
            </w:r>
          </w:p>
        </w:tc>
      </w:tr>
      <w:tr w:rsidR="00C65661" w:rsidRPr="00DE7B1C" w:rsidTr="00C65661">
        <w:trPr>
          <w:trHeight w:val="300"/>
          <w:jc w:val="center"/>
        </w:trPr>
        <w:tc>
          <w:tcPr>
            <w:tcW w:w="954" w:type="pct"/>
            <w:tcBorders>
              <w:top w:val="single" w:sz="4" w:space="0" w:color="auto"/>
              <w:bottom w:val="single" w:sz="4" w:space="0" w:color="auto"/>
              <w:right w:val="single" w:sz="4" w:space="0" w:color="auto"/>
            </w:tcBorders>
            <w:noWrap/>
            <w:tcMar>
              <w:top w:w="0" w:type="dxa"/>
              <w:left w:w="70" w:type="dxa"/>
              <w:bottom w:w="0" w:type="dxa"/>
              <w:right w:w="70" w:type="dxa"/>
            </w:tcMar>
            <w:vAlign w:val="center"/>
          </w:tcPr>
          <w:p w:rsidR="000E39AB" w:rsidRPr="00505334" w:rsidRDefault="000E39AB" w:rsidP="00422213">
            <w:pPr>
              <w:tabs>
                <w:tab w:val="left" w:pos="9486"/>
              </w:tabs>
              <w:jc w:val="left"/>
              <w:rPr>
                <w:b/>
                <w:bCs/>
                <w:sz w:val="18"/>
                <w:szCs w:val="18"/>
                <w:lang w:eastAsia="it-CH"/>
              </w:rPr>
            </w:pPr>
            <w:r w:rsidRPr="004170B3">
              <w:rPr>
                <w:bCs/>
                <w:sz w:val="18"/>
                <w:szCs w:val="18"/>
                <w:lang w:eastAsia="it-CH"/>
              </w:rPr>
              <w:t>Contributo integrativo</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786B5F" w:rsidRDefault="000E39AB" w:rsidP="00D52772">
            <w:pPr>
              <w:tabs>
                <w:tab w:val="left" w:pos="9486"/>
              </w:tabs>
              <w:jc w:val="right"/>
              <w:rPr>
                <w:b/>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786B5F" w:rsidRDefault="000E39AB" w:rsidP="00D52772">
            <w:pPr>
              <w:tabs>
                <w:tab w:val="left" w:pos="9486"/>
              </w:tabs>
              <w:jc w:val="right"/>
              <w:rPr>
                <w:b/>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786B5F" w:rsidRDefault="000E39AB" w:rsidP="00D52772">
            <w:pPr>
              <w:tabs>
                <w:tab w:val="left" w:pos="9486"/>
              </w:tabs>
              <w:jc w:val="right"/>
              <w:rPr>
                <w:b/>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786B5F" w:rsidRDefault="000E39AB" w:rsidP="00D52772">
            <w:pPr>
              <w:tabs>
                <w:tab w:val="left" w:pos="9486"/>
              </w:tabs>
              <w:jc w:val="right"/>
              <w:rPr>
                <w:b/>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786B5F" w:rsidRDefault="000E39AB" w:rsidP="00D52772">
            <w:pPr>
              <w:tabs>
                <w:tab w:val="left" w:pos="9486"/>
              </w:tabs>
              <w:jc w:val="right"/>
              <w:rPr>
                <w:b/>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0E39AB" w:rsidRPr="00786B5F" w:rsidRDefault="000E39AB" w:rsidP="00D52772">
            <w:pPr>
              <w:tabs>
                <w:tab w:val="left" w:pos="9486"/>
              </w:tabs>
              <w:jc w:val="right"/>
              <w:rPr>
                <w:b/>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786B5F" w:rsidRDefault="000E39AB" w:rsidP="00D52772">
            <w:pPr>
              <w:tabs>
                <w:tab w:val="left" w:pos="9486"/>
              </w:tabs>
              <w:ind w:right="57"/>
              <w:jc w:val="right"/>
              <w:rPr>
                <w:b/>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786B5F" w:rsidRDefault="000E39AB" w:rsidP="00D52772">
            <w:pPr>
              <w:tabs>
                <w:tab w:val="left" w:pos="9486"/>
              </w:tabs>
              <w:ind w:right="57"/>
              <w:jc w:val="right"/>
              <w:rPr>
                <w:b/>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tcBorders>
            <w:vAlign w:val="center"/>
          </w:tcPr>
          <w:p w:rsidR="000E39AB" w:rsidRPr="001057F8" w:rsidRDefault="000E39AB" w:rsidP="00786B5F">
            <w:pPr>
              <w:tabs>
                <w:tab w:val="left" w:pos="9486"/>
              </w:tabs>
              <w:ind w:right="57"/>
              <w:jc w:val="right"/>
              <w:rPr>
                <w:b/>
                <w:bCs/>
                <w:sz w:val="18"/>
                <w:szCs w:val="18"/>
                <w:lang w:eastAsia="it-CH"/>
              </w:rPr>
            </w:pPr>
            <w:r w:rsidRPr="001057F8">
              <w:rPr>
                <w:bCs/>
                <w:sz w:val="18"/>
                <w:szCs w:val="18"/>
                <w:lang w:eastAsia="it-CH"/>
              </w:rPr>
              <w:t>490</w:t>
            </w:r>
          </w:p>
        </w:tc>
        <w:tc>
          <w:tcPr>
            <w:tcW w:w="405" w:type="pct"/>
            <w:tcBorders>
              <w:top w:val="single" w:sz="4" w:space="0" w:color="auto"/>
              <w:left w:val="single" w:sz="4" w:space="0" w:color="auto"/>
              <w:bottom w:val="single" w:sz="4" w:space="0" w:color="auto"/>
            </w:tcBorders>
            <w:vAlign w:val="center"/>
          </w:tcPr>
          <w:p w:rsidR="000E39AB" w:rsidRPr="00C65661" w:rsidRDefault="00C65661" w:rsidP="004A1FB2">
            <w:pPr>
              <w:tabs>
                <w:tab w:val="left" w:pos="9486"/>
              </w:tabs>
              <w:jc w:val="right"/>
              <w:rPr>
                <w:bCs/>
                <w:sz w:val="18"/>
                <w:szCs w:val="18"/>
                <w:lang w:eastAsia="it-CH"/>
              </w:rPr>
            </w:pPr>
            <w:r w:rsidRPr="00C65661">
              <w:rPr>
                <w:bCs/>
                <w:sz w:val="18"/>
                <w:szCs w:val="18"/>
                <w:lang w:eastAsia="it-CH"/>
              </w:rPr>
              <w:t>700</w:t>
            </w:r>
          </w:p>
        </w:tc>
      </w:tr>
      <w:tr w:rsidR="00C65661" w:rsidRPr="00DE7B1C" w:rsidTr="00C65661">
        <w:trPr>
          <w:trHeight w:val="300"/>
          <w:jc w:val="center"/>
        </w:trPr>
        <w:tc>
          <w:tcPr>
            <w:tcW w:w="954" w:type="pct"/>
            <w:tcBorders>
              <w:top w:val="single" w:sz="4" w:space="0" w:color="auto"/>
              <w:bottom w:val="single" w:sz="4" w:space="0" w:color="auto"/>
              <w:right w:val="single" w:sz="4" w:space="0" w:color="auto"/>
            </w:tcBorders>
            <w:noWrap/>
            <w:tcMar>
              <w:top w:w="0" w:type="dxa"/>
              <w:left w:w="70" w:type="dxa"/>
              <w:bottom w:w="0" w:type="dxa"/>
              <w:right w:w="70" w:type="dxa"/>
            </w:tcMar>
            <w:vAlign w:val="center"/>
          </w:tcPr>
          <w:p w:rsidR="000E39AB" w:rsidRPr="004170B3" w:rsidRDefault="000E39AB" w:rsidP="00422213">
            <w:pPr>
              <w:tabs>
                <w:tab w:val="left" w:pos="9486"/>
              </w:tabs>
              <w:jc w:val="left"/>
              <w:rPr>
                <w:bCs/>
                <w:sz w:val="18"/>
                <w:szCs w:val="18"/>
                <w:lang w:eastAsia="it-CH"/>
              </w:rPr>
            </w:pPr>
            <w:r w:rsidRPr="004170B3">
              <w:rPr>
                <w:bCs/>
                <w:sz w:val="18"/>
                <w:szCs w:val="18"/>
                <w:lang w:eastAsia="it-CH"/>
              </w:rPr>
              <w:t xml:space="preserve">Contributo </w:t>
            </w:r>
            <w:r>
              <w:rPr>
                <w:bCs/>
                <w:sz w:val="18"/>
                <w:szCs w:val="18"/>
                <w:lang w:eastAsia="it-CH"/>
              </w:rPr>
              <w:t xml:space="preserve">per </w:t>
            </w:r>
            <w:r w:rsidRPr="004170B3">
              <w:rPr>
                <w:bCs/>
                <w:sz w:val="18"/>
                <w:szCs w:val="18"/>
                <w:lang w:eastAsia="it-CH"/>
              </w:rPr>
              <w:t>infrastruttura</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786B5F" w:rsidRDefault="000E39AB" w:rsidP="00D52772">
            <w:pPr>
              <w:tabs>
                <w:tab w:val="left" w:pos="9486"/>
              </w:tabs>
              <w:jc w:val="right"/>
              <w:rPr>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786B5F" w:rsidRDefault="000E39AB" w:rsidP="00D52772">
            <w:pPr>
              <w:tabs>
                <w:tab w:val="left" w:pos="9486"/>
              </w:tabs>
              <w:jc w:val="right"/>
              <w:rPr>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786B5F" w:rsidRDefault="000E39AB" w:rsidP="00D52772">
            <w:pPr>
              <w:tabs>
                <w:tab w:val="left" w:pos="9486"/>
              </w:tabs>
              <w:jc w:val="right"/>
              <w:rPr>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786B5F" w:rsidRDefault="000E39AB" w:rsidP="00D52772">
            <w:pPr>
              <w:tabs>
                <w:tab w:val="left" w:pos="9486"/>
              </w:tabs>
              <w:jc w:val="right"/>
              <w:rPr>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786B5F" w:rsidRDefault="000E39AB" w:rsidP="00D52772">
            <w:pPr>
              <w:tabs>
                <w:tab w:val="left" w:pos="9486"/>
              </w:tabs>
              <w:jc w:val="right"/>
              <w:rPr>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0E39AB" w:rsidRPr="00786B5F" w:rsidRDefault="000E39AB" w:rsidP="00D52772">
            <w:pPr>
              <w:tabs>
                <w:tab w:val="left" w:pos="9486"/>
              </w:tabs>
              <w:jc w:val="right"/>
              <w:rPr>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786B5F" w:rsidRDefault="000E39AB" w:rsidP="00D52772">
            <w:pPr>
              <w:tabs>
                <w:tab w:val="left" w:pos="9486"/>
              </w:tabs>
              <w:ind w:right="57"/>
              <w:jc w:val="right"/>
              <w:rPr>
                <w:bCs/>
                <w:sz w:val="18"/>
                <w:szCs w:val="18"/>
                <w:lang w:eastAsia="it-CH"/>
              </w:rPr>
            </w:pPr>
            <w:r w:rsidRPr="00786B5F">
              <w:rPr>
                <w:bCs/>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786B5F" w:rsidRDefault="000E39AB" w:rsidP="00D52772">
            <w:pPr>
              <w:tabs>
                <w:tab w:val="left" w:pos="9486"/>
              </w:tabs>
              <w:ind w:right="57"/>
              <w:jc w:val="right"/>
              <w:rPr>
                <w:bCs/>
                <w:sz w:val="18"/>
                <w:szCs w:val="18"/>
                <w:lang w:eastAsia="it-CH"/>
              </w:rPr>
            </w:pPr>
            <w:r w:rsidRPr="00786B5F">
              <w:rPr>
                <w:bCs/>
                <w:sz w:val="18"/>
                <w:szCs w:val="18"/>
                <w:lang w:eastAsia="it-CH"/>
              </w:rPr>
              <w:t>152</w:t>
            </w:r>
          </w:p>
        </w:tc>
        <w:tc>
          <w:tcPr>
            <w:tcW w:w="405" w:type="pct"/>
            <w:tcBorders>
              <w:top w:val="single" w:sz="4" w:space="0" w:color="auto"/>
              <w:left w:val="single" w:sz="4" w:space="0" w:color="auto"/>
              <w:bottom w:val="single" w:sz="4" w:space="0" w:color="auto"/>
            </w:tcBorders>
            <w:vAlign w:val="center"/>
          </w:tcPr>
          <w:p w:rsidR="000E39AB" w:rsidRPr="001057F8" w:rsidRDefault="000E39AB" w:rsidP="00786B5F">
            <w:pPr>
              <w:tabs>
                <w:tab w:val="left" w:pos="9486"/>
              </w:tabs>
              <w:ind w:right="57"/>
              <w:jc w:val="right"/>
              <w:rPr>
                <w:bCs/>
                <w:sz w:val="18"/>
                <w:szCs w:val="18"/>
                <w:lang w:eastAsia="it-CH"/>
              </w:rPr>
            </w:pPr>
            <w:r w:rsidRPr="001057F8">
              <w:rPr>
                <w:bCs/>
                <w:sz w:val="18"/>
                <w:szCs w:val="18"/>
                <w:lang w:eastAsia="it-CH"/>
              </w:rPr>
              <w:t>611</w:t>
            </w:r>
          </w:p>
        </w:tc>
        <w:tc>
          <w:tcPr>
            <w:tcW w:w="405" w:type="pct"/>
            <w:tcBorders>
              <w:top w:val="single" w:sz="4" w:space="0" w:color="auto"/>
              <w:left w:val="single" w:sz="4" w:space="0" w:color="auto"/>
              <w:bottom w:val="single" w:sz="4" w:space="0" w:color="auto"/>
            </w:tcBorders>
            <w:vAlign w:val="center"/>
          </w:tcPr>
          <w:p w:rsidR="000E39AB" w:rsidRPr="00C65661" w:rsidRDefault="00C65661" w:rsidP="004A1FB2">
            <w:pPr>
              <w:tabs>
                <w:tab w:val="left" w:pos="9486"/>
              </w:tabs>
              <w:jc w:val="right"/>
              <w:rPr>
                <w:bCs/>
                <w:sz w:val="18"/>
                <w:szCs w:val="18"/>
                <w:lang w:eastAsia="it-CH"/>
              </w:rPr>
            </w:pPr>
            <w:r w:rsidRPr="00C65661">
              <w:rPr>
                <w:bCs/>
                <w:sz w:val="18"/>
                <w:szCs w:val="18"/>
                <w:lang w:eastAsia="it-CH"/>
              </w:rPr>
              <w:t>643</w:t>
            </w:r>
          </w:p>
        </w:tc>
      </w:tr>
      <w:tr w:rsidR="00C65661" w:rsidRPr="00DE7B1C" w:rsidTr="00C65661">
        <w:trPr>
          <w:trHeight w:val="300"/>
          <w:jc w:val="center"/>
        </w:trPr>
        <w:tc>
          <w:tcPr>
            <w:tcW w:w="954" w:type="pct"/>
            <w:tcBorders>
              <w:top w:val="single" w:sz="4" w:space="0" w:color="auto"/>
              <w:bottom w:val="single" w:sz="4" w:space="0" w:color="auto"/>
              <w:right w:val="single" w:sz="4" w:space="0" w:color="auto"/>
            </w:tcBorders>
            <w:noWrap/>
            <w:tcMar>
              <w:top w:w="0" w:type="dxa"/>
              <w:left w:w="70" w:type="dxa"/>
              <w:bottom w:w="0" w:type="dxa"/>
              <w:right w:w="70" w:type="dxa"/>
            </w:tcMar>
            <w:vAlign w:val="center"/>
          </w:tcPr>
          <w:p w:rsidR="000E39AB" w:rsidRPr="00F0171F" w:rsidRDefault="000E39AB" w:rsidP="00422213">
            <w:pPr>
              <w:tabs>
                <w:tab w:val="left" w:pos="9486"/>
              </w:tabs>
              <w:jc w:val="left"/>
              <w:rPr>
                <w:i/>
                <w:sz w:val="18"/>
                <w:szCs w:val="18"/>
                <w:lang w:eastAsia="it-CH"/>
              </w:rPr>
            </w:pPr>
            <w:r w:rsidRPr="00F0171F">
              <w:rPr>
                <w:i/>
                <w:sz w:val="18"/>
                <w:szCs w:val="18"/>
                <w:lang w:eastAsia="it-CH"/>
              </w:rPr>
              <w:t>di cui affitti</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B87577" w:rsidRDefault="000E39AB" w:rsidP="00D52772">
            <w:pPr>
              <w:tabs>
                <w:tab w:val="left" w:pos="9486"/>
              </w:tabs>
              <w:jc w:val="right"/>
              <w:rPr>
                <w:bCs/>
                <w:i/>
                <w:sz w:val="18"/>
                <w:szCs w:val="18"/>
                <w:lang w:eastAsia="it-CH"/>
              </w:rPr>
            </w:pPr>
            <w:r w:rsidRPr="00B87577">
              <w:rPr>
                <w:bCs/>
                <w:i/>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B87577" w:rsidRDefault="000E39AB" w:rsidP="00D52772">
            <w:pPr>
              <w:tabs>
                <w:tab w:val="left" w:pos="9486"/>
              </w:tabs>
              <w:jc w:val="right"/>
              <w:rPr>
                <w:bCs/>
                <w:i/>
                <w:sz w:val="18"/>
                <w:szCs w:val="18"/>
                <w:lang w:eastAsia="it-CH"/>
              </w:rPr>
            </w:pPr>
            <w:r w:rsidRPr="00B87577">
              <w:rPr>
                <w:bCs/>
                <w:i/>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B87577" w:rsidRDefault="000E39AB" w:rsidP="00D52772">
            <w:pPr>
              <w:tabs>
                <w:tab w:val="left" w:pos="9486"/>
              </w:tabs>
              <w:jc w:val="right"/>
              <w:rPr>
                <w:bCs/>
                <w:i/>
                <w:sz w:val="18"/>
                <w:szCs w:val="18"/>
                <w:lang w:eastAsia="it-CH"/>
              </w:rPr>
            </w:pPr>
            <w:r w:rsidRPr="00B87577">
              <w:rPr>
                <w:bCs/>
                <w:i/>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B87577" w:rsidRDefault="000E39AB" w:rsidP="00D52772">
            <w:pPr>
              <w:tabs>
                <w:tab w:val="left" w:pos="9486"/>
              </w:tabs>
              <w:jc w:val="right"/>
              <w:rPr>
                <w:bCs/>
                <w:i/>
                <w:sz w:val="18"/>
                <w:szCs w:val="18"/>
                <w:lang w:eastAsia="it-CH"/>
              </w:rPr>
            </w:pPr>
            <w:r w:rsidRPr="00B87577">
              <w:rPr>
                <w:bCs/>
                <w:i/>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B87577" w:rsidRDefault="000E39AB" w:rsidP="00D52772">
            <w:pPr>
              <w:tabs>
                <w:tab w:val="left" w:pos="9486"/>
              </w:tabs>
              <w:jc w:val="right"/>
              <w:rPr>
                <w:bCs/>
                <w:i/>
                <w:sz w:val="18"/>
                <w:szCs w:val="18"/>
                <w:lang w:eastAsia="it-CH"/>
              </w:rPr>
            </w:pPr>
            <w:r w:rsidRPr="00B87577">
              <w:rPr>
                <w:bCs/>
                <w:i/>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0E39AB" w:rsidRPr="00B87577" w:rsidRDefault="000E39AB" w:rsidP="00D52772">
            <w:pPr>
              <w:tabs>
                <w:tab w:val="left" w:pos="9486"/>
              </w:tabs>
              <w:jc w:val="right"/>
              <w:rPr>
                <w:bCs/>
                <w:i/>
                <w:sz w:val="18"/>
                <w:szCs w:val="18"/>
                <w:lang w:eastAsia="it-CH"/>
              </w:rPr>
            </w:pPr>
            <w:r w:rsidRPr="00B87577">
              <w:rPr>
                <w:bCs/>
                <w:i/>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B87577" w:rsidRDefault="000E39AB" w:rsidP="00D52772">
            <w:pPr>
              <w:tabs>
                <w:tab w:val="left" w:pos="9486"/>
              </w:tabs>
              <w:ind w:right="57"/>
              <w:jc w:val="right"/>
              <w:rPr>
                <w:bCs/>
                <w:i/>
                <w:sz w:val="18"/>
                <w:szCs w:val="18"/>
                <w:lang w:eastAsia="it-CH"/>
              </w:rPr>
            </w:pPr>
            <w:r w:rsidRPr="00B87577">
              <w:rPr>
                <w:bCs/>
                <w:i/>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B87577" w:rsidRDefault="000E39AB" w:rsidP="00D52772">
            <w:pPr>
              <w:tabs>
                <w:tab w:val="left" w:pos="9486"/>
              </w:tabs>
              <w:ind w:right="57"/>
              <w:jc w:val="right"/>
              <w:rPr>
                <w:bCs/>
                <w:i/>
                <w:sz w:val="18"/>
                <w:szCs w:val="18"/>
                <w:lang w:eastAsia="it-CH"/>
              </w:rPr>
            </w:pPr>
            <w:r w:rsidRPr="00B87577">
              <w:rPr>
                <w:bCs/>
                <w:i/>
                <w:sz w:val="18"/>
                <w:szCs w:val="18"/>
                <w:lang w:eastAsia="it-CH"/>
              </w:rPr>
              <w:t>152</w:t>
            </w:r>
          </w:p>
        </w:tc>
        <w:tc>
          <w:tcPr>
            <w:tcW w:w="405" w:type="pct"/>
            <w:tcBorders>
              <w:top w:val="single" w:sz="4" w:space="0" w:color="auto"/>
              <w:left w:val="single" w:sz="4" w:space="0" w:color="auto"/>
              <w:bottom w:val="single" w:sz="4" w:space="0" w:color="auto"/>
            </w:tcBorders>
            <w:vAlign w:val="center"/>
          </w:tcPr>
          <w:p w:rsidR="000E39AB" w:rsidRPr="00B87577" w:rsidRDefault="000E39AB" w:rsidP="00786B5F">
            <w:pPr>
              <w:tabs>
                <w:tab w:val="left" w:pos="9486"/>
              </w:tabs>
              <w:ind w:right="57"/>
              <w:jc w:val="right"/>
              <w:rPr>
                <w:i/>
                <w:sz w:val="18"/>
                <w:szCs w:val="18"/>
                <w:lang w:eastAsia="it-CH"/>
              </w:rPr>
            </w:pPr>
            <w:r w:rsidRPr="00B87577">
              <w:rPr>
                <w:i/>
                <w:sz w:val="18"/>
                <w:szCs w:val="18"/>
                <w:lang w:eastAsia="it-CH"/>
              </w:rPr>
              <w:t>189</w:t>
            </w:r>
          </w:p>
        </w:tc>
        <w:tc>
          <w:tcPr>
            <w:tcW w:w="405" w:type="pct"/>
            <w:tcBorders>
              <w:top w:val="single" w:sz="4" w:space="0" w:color="auto"/>
              <w:left w:val="single" w:sz="4" w:space="0" w:color="auto"/>
              <w:bottom w:val="single" w:sz="4" w:space="0" w:color="auto"/>
            </w:tcBorders>
            <w:vAlign w:val="center"/>
          </w:tcPr>
          <w:p w:rsidR="000E39AB" w:rsidRPr="00C65661" w:rsidRDefault="00C65661" w:rsidP="004A1FB2">
            <w:pPr>
              <w:tabs>
                <w:tab w:val="left" w:pos="9486"/>
              </w:tabs>
              <w:jc w:val="right"/>
              <w:rPr>
                <w:bCs/>
                <w:i/>
                <w:sz w:val="18"/>
                <w:szCs w:val="18"/>
                <w:lang w:eastAsia="it-CH"/>
              </w:rPr>
            </w:pPr>
            <w:r w:rsidRPr="00C65661">
              <w:rPr>
                <w:bCs/>
                <w:i/>
                <w:sz w:val="18"/>
                <w:szCs w:val="18"/>
                <w:lang w:eastAsia="it-CH"/>
              </w:rPr>
              <w:t>189</w:t>
            </w:r>
          </w:p>
        </w:tc>
      </w:tr>
      <w:tr w:rsidR="00C65661" w:rsidRPr="00DE7B1C" w:rsidTr="00C65661">
        <w:trPr>
          <w:trHeight w:val="300"/>
          <w:jc w:val="center"/>
        </w:trPr>
        <w:tc>
          <w:tcPr>
            <w:tcW w:w="954" w:type="pct"/>
            <w:tcBorders>
              <w:top w:val="single" w:sz="4" w:space="0" w:color="auto"/>
              <w:bottom w:val="single" w:sz="4" w:space="0" w:color="auto"/>
              <w:right w:val="single" w:sz="4" w:space="0" w:color="auto"/>
            </w:tcBorders>
            <w:noWrap/>
            <w:tcMar>
              <w:top w:w="0" w:type="dxa"/>
              <w:left w:w="70" w:type="dxa"/>
              <w:bottom w:w="0" w:type="dxa"/>
              <w:right w:w="70" w:type="dxa"/>
            </w:tcMar>
            <w:vAlign w:val="center"/>
          </w:tcPr>
          <w:p w:rsidR="000E39AB" w:rsidRPr="00F0171F" w:rsidRDefault="000E39AB" w:rsidP="00422213">
            <w:pPr>
              <w:tabs>
                <w:tab w:val="left" w:pos="9486"/>
              </w:tabs>
              <w:jc w:val="left"/>
              <w:rPr>
                <w:i/>
                <w:sz w:val="18"/>
                <w:szCs w:val="18"/>
                <w:lang w:eastAsia="it-CH"/>
              </w:rPr>
            </w:pPr>
            <w:r>
              <w:rPr>
                <w:i/>
                <w:sz w:val="18"/>
                <w:szCs w:val="18"/>
                <w:lang w:eastAsia="it-CH"/>
              </w:rPr>
              <w:t>di cui</w:t>
            </w:r>
            <w:r w:rsidRPr="00F0171F">
              <w:rPr>
                <w:i/>
                <w:sz w:val="18"/>
                <w:szCs w:val="18"/>
                <w:lang w:eastAsia="it-CH"/>
              </w:rPr>
              <w:t xml:space="preserve"> accantonamento manutenzione Campus</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B87577" w:rsidRDefault="000E39AB" w:rsidP="00D52772">
            <w:pPr>
              <w:tabs>
                <w:tab w:val="left" w:pos="9486"/>
              </w:tabs>
              <w:jc w:val="right"/>
              <w:rPr>
                <w:bCs/>
                <w:i/>
                <w:sz w:val="18"/>
                <w:szCs w:val="18"/>
                <w:lang w:eastAsia="it-CH"/>
              </w:rPr>
            </w:pPr>
            <w:r w:rsidRPr="00B87577">
              <w:rPr>
                <w:bCs/>
                <w:i/>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B87577" w:rsidRDefault="000E39AB" w:rsidP="00D52772">
            <w:pPr>
              <w:tabs>
                <w:tab w:val="left" w:pos="9486"/>
              </w:tabs>
              <w:jc w:val="right"/>
              <w:rPr>
                <w:bCs/>
                <w:i/>
                <w:sz w:val="18"/>
                <w:szCs w:val="18"/>
                <w:lang w:eastAsia="it-CH"/>
              </w:rPr>
            </w:pPr>
            <w:r w:rsidRPr="00B87577">
              <w:rPr>
                <w:bCs/>
                <w:i/>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B87577" w:rsidRDefault="000E39AB" w:rsidP="00D52772">
            <w:pPr>
              <w:tabs>
                <w:tab w:val="left" w:pos="9486"/>
              </w:tabs>
              <w:jc w:val="right"/>
              <w:rPr>
                <w:bCs/>
                <w:i/>
                <w:sz w:val="18"/>
                <w:szCs w:val="18"/>
                <w:lang w:eastAsia="it-CH"/>
              </w:rPr>
            </w:pPr>
            <w:r w:rsidRPr="00B87577">
              <w:rPr>
                <w:bCs/>
                <w:i/>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B87577" w:rsidRDefault="000E39AB" w:rsidP="00D52772">
            <w:pPr>
              <w:tabs>
                <w:tab w:val="left" w:pos="9486"/>
              </w:tabs>
              <w:jc w:val="right"/>
              <w:rPr>
                <w:bCs/>
                <w:i/>
                <w:sz w:val="18"/>
                <w:szCs w:val="18"/>
                <w:lang w:eastAsia="it-CH"/>
              </w:rPr>
            </w:pPr>
            <w:r w:rsidRPr="00B87577">
              <w:rPr>
                <w:bCs/>
                <w:i/>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E39AB" w:rsidRPr="00B87577" w:rsidRDefault="000E39AB" w:rsidP="00D52772">
            <w:pPr>
              <w:tabs>
                <w:tab w:val="left" w:pos="9486"/>
              </w:tabs>
              <w:jc w:val="right"/>
              <w:rPr>
                <w:bCs/>
                <w:i/>
                <w:sz w:val="18"/>
                <w:szCs w:val="18"/>
                <w:lang w:eastAsia="it-CH"/>
              </w:rPr>
            </w:pPr>
            <w:r w:rsidRPr="00B87577">
              <w:rPr>
                <w:bCs/>
                <w:i/>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0E39AB" w:rsidRPr="00B87577" w:rsidRDefault="000E39AB" w:rsidP="00D52772">
            <w:pPr>
              <w:tabs>
                <w:tab w:val="left" w:pos="9486"/>
              </w:tabs>
              <w:jc w:val="right"/>
              <w:rPr>
                <w:bCs/>
                <w:i/>
                <w:sz w:val="18"/>
                <w:szCs w:val="18"/>
                <w:lang w:eastAsia="it-CH"/>
              </w:rPr>
            </w:pPr>
            <w:r w:rsidRPr="00B87577">
              <w:rPr>
                <w:bCs/>
                <w:i/>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B87577" w:rsidRDefault="000E39AB" w:rsidP="00D52772">
            <w:pPr>
              <w:tabs>
                <w:tab w:val="left" w:pos="9486"/>
              </w:tabs>
              <w:ind w:right="57"/>
              <w:jc w:val="right"/>
              <w:rPr>
                <w:bCs/>
                <w:i/>
                <w:sz w:val="18"/>
                <w:szCs w:val="18"/>
                <w:lang w:eastAsia="it-CH"/>
              </w:rPr>
            </w:pPr>
            <w:r w:rsidRPr="00B87577">
              <w:rPr>
                <w:bCs/>
                <w:i/>
                <w:sz w:val="18"/>
                <w:szCs w:val="18"/>
                <w:lang w:eastAsia="it-CH"/>
              </w:rPr>
              <w:t>0</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B87577" w:rsidRDefault="000E39AB" w:rsidP="00D52772">
            <w:pPr>
              <w:tabs>
                <w:tab w:val="left" w:pos="9486"/>
              </w:tabs>
              <w:ind w:right="57"/>
              <w:jc w:val="right"/>
              <w:rPr>
                <w:bCs/>
                <w:i/>
                <w:sz w:val="18"/>
                <w:szCs w:val="18"/>
                <w:lang w:eastAsia="it-CH"/>
              </w:rPr>
            </w:pPr>
            <w:r w:rsidRPr="00B87577">
              <w:rPr>
                <w:bCs/>
                <w:i/>
                <w:sz w:val="18"/>
                <w:szCs w:val="18"/>
                <w:lang w:eastAsia="it-CH"/>
              </w:rPr>
              <w:t>0</w:t>
            </w:r>
          </w:p>
        </w:tc>
        <w:tc>
          <w:tcPr>
            <w:tcW w:w="405" w:type="pct"/>
            <w:tcBorders>
              <w:top w:val="single" w:sz="4" w:space="0" w:color="auto"/>
              <w:left w:val="single" w:sz="4" w:space="0" w:color="auto"/>
              <w:bottom w:val="single" w:sz="4" w:space="0" w:color="auto"/>
            </w:tcBorders>
            <w:vAlign w:val="center"/>
          </w:tcPr>
          <w:p w:rsidR="000E39AB" w:rsidRPr="00B87577" w:rsidRDefault="000E39AB" w:rsidP="00786B5F">
            <w:pPr>
              <w:tabs>
                <w:tab w:val="left" w:pos="9486"/>
              </w:tabs>
              <w:ind w:right="57"/>
              <w:jc w:val="right"/>
              <w:rPr>
                <w:i/>
                <w:sz w:val="18"/>
                <w:szCs w:val="18"/>
                <w:highlight w:val="yellow"/>
                <w:lang w:eastAsia="it-CH"/>
              </w:rPr>
            </w:pPr>
            <w:r w:rsidRPr="00B87577">
              <w:rPr>
                <w:i/>
                <w:sz w:val="18"/>
                <w:szCs w:val="18"/>
                <w:lang w:eastAsia="it-CH"/>
              </w:rPr>
              <w:t>422</w:t>
            </w:r>
          </w:p>
        </w:tc>
        <w:tc>
          <w:tcPr>
            <w:tcW w:w="405" w:type="pct"/>
            <w:tcBorders>
              <w:top w:val="single" w:sz="4" w:space="0" w:color="auto"/>
              <w:left w:val="single" w:sz="4" w:space="0" w:color="auto"/>
              <w:bottom w:val="single" w:sz="4" w:space="0" w:color="auto"/>
            </w:tcBorders>
            <w:vAlign w:val="center"/>
          </w:tcPr>
          <w:p w:rsidR="000E39AB" w:rsidRPr="00C65661" w:rsidRDefault="00C65661" w:rsidP="004A1FB2">
            <w:pPr>
              <w:tabs>
                <w:tab w:val="left" w:pos="9486"/>
              </w:tabs>
              <w:jc w:val="right"/>
              <w:rPr>
                <w:bCs/>
                <w:i/>
                <w:sz w:val="18"/>
                <w:szCs w:val="18"/>
                <w:lang w:eastAsia="it-CH"/>
              </w:rPr>
            </w:pPr>
            <w:r w:rsidRPr="00C65661">
              <w:rPr>
                <w:bCs/>
                <w:i/>
                <w:sz w:val="18"/>
                <w:szCs w:val="18"/>
                <w:lang w:eastAsia="it-CH"/>
              </w:rPr>
              <w:t>454</w:t>
            </w:r>
          </w:p>
        </w:tc>
      </w:tr>
      <w:tr w:rsidR="00C65661" w:rsidRPr="00DE7B1C" w:rsidTr="00C65661">
        <w:trPr>
          <w:trHeight w:val="300"/>
          <w:jc w:val="center"/>
        </w:trPr>
        <w:tc>
          <w:tcPr>
            <w:tcW w:w="954" w:type="pct"/>
            <w:tcBorders>
              <w:top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0E39AB" w:rsidRPr="004170B3" w:rsidRDefault="000E39AB" w:rsidP="00422213">
            <w:pPr>
              <w:tabs>
                <w:tab w:val="left" w:pos="9486"/>
              </w:tabs>
              <w:jc w:val="left"/>
              <w:rPr>
                <w:sz w:val="18"/>
                <w:szCs w:val="18"/>
              </w:rPr>
            </w:pPr>
            <w:r w:rsidRPr="004170B3">
              <w:rPr>
                <w:b/>
                <w:bCs/>
                <w:sz w:val="18"/>
                <w:szCs w:val="18"/>
                <w:lang w:eastAsia="it-CH"/>
              </w:rPr>
              <w:t xml:space="preserve">Totale </w:t>
            </w:r>
            <w:r>
              <w:rPr>
                <w:b/>
                <w:bCs/>
                <w:sz w:val="18"/>
                <w:szCs w:val="18"/>
                <w:lang w:eastAsia="it-CH"/>
              </w:rPr>
              <w:t>contributi versati a USI</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786B5F" w:rsidRDefault="000E39AB" w:rsidP="00786B5F">
            <w:pPr>
              <w:tabs>
                <w:tab w:val="left" w:pos="9486"/>
              </w:tabs>
              <w:jc w:val="right"/>
              <w:rPr>
                <w:sz w:val="18"/>
                <w:szCs w:val="18"/>
              </w:rPr>
            </w:pPr>
            <w:r w:rsidRPr="00786B5F">
              <w:rPr>
                <w:b/>
                <w:bCs/>
                <w:sz w:val="18"/>
                <w:szCs w:val="18"/>
                <w:lang w:eastAsia="it-CH"/>
              </w:rPr>
              <w:t>19'248</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786B5F" w:rsidRDefault="000E39AB" w:rsidP="00786B5F">
            <w:pPr>
              <w:tabs>
                <w:tab w:val="left" w:pos="9486"/>
              </w:tabs>
              <w:jc w:val="right"/>
              <w:rPr>
                <w:sz w:val="18"/>
                <w:szCs w:val="18"/>
              </w:rPr>
            </w:pPr>
            <w:r w:rsidRPr="00786B5F">
              <w:rPr>
                <w:b/>
                <w:bCs/>
                <w:sz w:val="18"/>
                <w:szCs w:val="18"/>
                <w:lang w:eastAsia="it-CH"/>
              </w:rPr>
              <w:t>19’440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786B5F" w:rsidRDefault="000E39AB" w:rsidP="00786B5F">
            <w:pPr>
              <w:tabs>
                <w:tab w:val="left" w:pos="9486"/>
              </w:tabs>
              <w:jc w:val="right"/>
              <w:rPr>
                <w:sz w:val="18"/>
                <w:szCs w:val="18"/>
              </w:rPr>
            </w:pPr>
            <w:r w:rsidRPr="00786B5F">
              <w:rPr>
                <w:b/>
                <w:bCs/>
                <w:sz w:val="18"/>
                <w:szCs w:val="18"/>
                <w:lang w:eastAsia="it-CH"/>
              </w:rPr>
              <w:t>20’250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786B5F" w:rsidRDefault="000E39AB" w:rsidP="00786B5F">
            <w:pPr>
              <w:tabs>
                <w:tab w:val="left" w:pos="9486"/>
              </w:tabs>
              <w:jc w:val="right"/>
              <w:rPr>
                <w:sz w:val="18"/>
                <w:szCs w:val="18"/>
              </w:rPr>
            </w:pPr>
            <w:r w:rsidRPr="00786B5F">
              <w:rPr>
                <w:b/>
                <w:bCs/>
                <w:sz w:val="18"/>
                <w:szCs w:val="18"/>
                <w:lang w:eastAsia="it-CH"/>
              </w:rPr>
              <w:t>21'000</w:t>
            </w:r>
          </w:p>
        </w:tc>
        <w:tc>
          <w:tcPr>
            <w:tcW w:w="40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0E39AB" w:rsidRPr="00786B5F" w:rsidRDefault="000E39AB" w:rsidP="00786B5F">
            <w:pPr>
              <w:tabs>
                <w:tab w:val="left" w:pos="9486"/>
              </w:tabs>
              <w:jc w:val="right"/>
              <w:rPr>
                <w:sz w:val="18"/>
                <w:szCs w:val="18"/>
              </w:rPr>
            </w:pPr>
            <w:r w:rsidRPr="00786B5F">
              <w:rPr>
                <w:b/>
                <w:bCs/>
                <w:sz w:val="18"/>
                <w:szCs w:val="18"/>
                <w:lang w:eastAsia="it-CH"/>
              </w:rPr>
              <w:t>21'650</w:t>
            </w:r>
          </w:p>
        </w:tc>
        <w:tc>
          <w:tcPr>
            <w:tcW w:w="405"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0E39AB" w:rsidRPr="00786B5F" w:rsidRDefault="000E39AB" w:rsidP="00786B5F">
            <w:pPr>
              <w:tabs>
                <w:tab w:val="left" w:pos="9486"/>
              </w:tabs>
              <w:jc w:val="right"/>
              <w:rPr>
                <w:sz w:val="18"/>
                <w:szCs w:val="18"/>
              </w:rPr>
            </w:pPr>
            <w:r w:rsidRPr="00786B5F">
              <w:rPr>
                <w:b/>
                <w:bCs/>
                <w:sz w:val="18"/>
                <w:szCs w:val="18"/>
                <w:lang w:eastAsia="it-CH"/>
              </w:rPr>
              <w:t>21'650</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786B5F" w:rsidRDefault="000E39AB" w:rsidP="00D52772">
            <w:pPr>
              <w:tabs>
                <w:tab w:val="left" w:pos="9486"/>
              </w:tabs>
              <w:ind w:right="57"/>
              <w:jc w:val="right"/>
              <w:rPr>
                <w:b/>
                <w:bCs/>
                <w:sz w:val="18"/>
                <w:szCs w:val="18"/>
                <w:lang w:eastAsia="it-CH"/>
              </w:rPr>
            </w:pPr>
            <w:r w:rsidRPr="00786B5F">
              <w:rPr>
                <w:b/>
                <w:bCs/>
                <w:sz w:val="18"/>
                <w:szCs w:val="18"/>
                <w:lang w:eastAsia="it-CH"/>
              </w:rPr>
              <w:t>21’750</w:t>
            </w:r>
          </w:p>
        </w:tc>
        <w:tc>
          <w:tcPr>
            <w:tcW w:w="405" w:type="pct"/>
            <w:tcBorders>
              <w:top w:val="single" w:sz="4" w:space="0" w:color="auto"/>
              <w:left w:val="single" w:sz="4" w:space="0" w:color="auto"/>
              <w:bottom w:val="single" w:sz="4" w:space="0" w:color="auto"/>
              <w:right w:val="single" w:sz="4" w:space="0" w:color="auto"/>
            </w:tcBorders>
            <w:vAlign w:val="center"/>
          </w:tcPr>
          <w:p w:rsidR="000E39AB" w:rsidRPr="00786B5F" w:rsidRDefault="000E39AB" w:rsidP="00786B5F">
            <w:pPr>
              <w:tabs>
                <w:tab w:val="left" w:pos="9486"/>
              </w:tabs>
              <w:ind w:right="57"/>
              <w:jc w:val="right"/>
              <w:rPr>
                <w:b/>
                <w:bCs/>
                <w:sz w:val="18"/>
                <w:szCs w:val="18"/>
                <w:lang w:eastAsia="it-CH"/>
              </w:rPr>
            </w:pPr>
            <w:r w:rsidRPr="00786B5F">
              <w:rPr>
                <w:b/>
                <w:bCs/>
                <w:sz w:val="18"/>
                <w:szCs w:val="18"/>
                <w:lang w:eastAsia="it-CH"/>
              </w:rPr>
              <w:t>21’</w:t>
            </w:r>
            <w:r>
              <w:rPr>
                <w:b/>
                <w:bCs/>
                <w:sz w:val="18"/>
                <w:szCs w:val="18"/>
                <w:lang w:eastAsia="it-CH"/>
              </w:rPr>
              <w:t>902</w:t>
            </w:r>
          </w:p>
        </w:tc>
        <w:tc>
          <w:tcPr>
            <w:tcW w:w="405" w:type="pct"/>
            <w:tcBorders>
              <w:top w:val="single" w:sz="4" w:space="0" w:color="auto"/>
              <w:left w:val="single" w:sz="4" w:space="0" w:color="auto"/>
              <w:bottom w:val="single" w:sz="4" w:space="0" w:color="auto"/>
            </w:tcBorders>
            <w:vAlign w:val="center"/>
          </w:tcPr>
          <w:p w:rsidR="000E39AB" w:rsidRPr="00786B5F" w:rsidRDefault="00346E77" w:rsidP="00346E77">
            <w:pPr>
              <w:tabs>
                <w:tab w:val="left" w:pos="9486"/>
              </w:tabs>
              <w:ind w:right="57"/>
              <w:jc w:val="right"/>
              <w:rPr>
                <w:b/>
                <w:sz w:val="18"/>
                <w:szCs w:val="18"/>
                <w:highlight w:val="yellow"/>
                <w:lang w:eastAsia="it-CH"/>
              </w:rPr>
            </w:pPr>
            <w:r w:rsidRPr="00786B5F">
              <w:rPr>
                <w:b/>
                <w:bCs/>
                <w:sz w:val="18"/>
                <w:szCs w:val="18"/>
                <w:lang w:eastAsia="it-CH"/>
              </w:rPr>
              <w:t>24’73</w:t>
            </w:r>
            <w:r>
              <w:rPr>
                <w:b/>
                <w:bCs/>
                <w:sz w:val="18"/>
                <w:szCs w:val="18"/>
                <w:lang w:eastAsia="it-CH"/>
              </w:rPr>
              <w:t>4</w:t>
            </w:r>
          </w:p>
        </w:tc>
        <w:tc>
          <w:tcPr>
            <w:tcW w:w="405" w:type="pct"/>
            <w:tcBorders>
              <w:top w:val="single" w:sz="4" w:space="0" w:color="auto"/>
              <w:left w:val="single" w:sz="4" w:space="0" w:color="auto"/>
              <w:bottom w:val="single" w:sz="4" w:space="0" w:color="auto"/>
            </w:tcBorders>
            <w:vAlign w:val="center"/>
          </w:tcPr>
          <w:p w:rsidR="000E39AB" w:rsidRPr="00786B5F" w:rsidRDefault="00C65661" w:rsidP="004A1FB2">
            <w:pPr>
              <w:tabs>
                <w:tab w:val="left" w:pos="9486"/>
              </w:tabs>
              <w:jc w:val="right"/>
              <w:rPr>
                <w:b/>
                <w:bCs/>
                <w:sz w:val="18"/>
                <w:szCs w:val="18"/>
                <w:lang w:eastAsia="it-CH"/>
              </w:rPr>
            </w:pPr>
            <w:r>
              <w:rPr>
                <w:b/>
                <w:bCs/>
                <w:sz w:val="18"/>
                <w:szCs w:val="18"/>
                <w:lang w:eastAsia="it-CH"/>
              </w:rPr>
              <w:t>25’753</w:t>
            </w:r>
          </w:p>
        </w:tc>
      </w:tr>
      <w:tr w:rsidR="00C65661" w:rsidRPr="00DE7B1C" w:rsidTr="00C65661">
        <w:trPr>
          <w:trHeight w:val="300"/>
          <w:jc w:val="center"/>
        </w:trPr>
        <w:tc>
          <w:tcPr>
            <w:tcW w:w="954" w:type="pct"/>
            <w:tcBorders>
              <w:top w:val="single" w:sz="4" w:space="0" w:color="auto"/>
              <w:right w:val="single" w:sz="4" w:space="0" w:color="auto"/>
            </w:tcBorders>
            <w:noWrap/>
            <w:tcMar>
              <w:top w:w="0" w:type="dxa"/>
              <w:left w:w="70" w:type="dxa"/>
              <w:bottom w:w="0" w:type="dxa"/>
              <w:right w:w="70" w:type="dxa"/>
            </w:tcMar>
            <w:vAlign w:val="center"/>
            <w:hideMark/>
          </w:tcPr>
          <w:p w:rsidR="000E39AB" w:rsidRPr="004170B3" w:rsidRDefault="000E39AB" w:rsidP="00422213">
            <w:pPr>
              <w:tabs>
                <w:tab w:val="left" w:pos="9486"/>
              </w:tabs>
              <w:jc w:val="left"/>
              <w:rPr>
                <w:sz w:val="18"/>
                <w:szCs w:val="18"/>
              </w:rPr>
            </w:pPr>
            <w:r w:rsidRPr="004170B3">
              <w:rPr>
                <w:i/>
                <w:iCs/>
                <w:sz w:val="18"/>
                <w:szCs w:val="18"/>
                <w:lang w:eastAsia="it-CH"/>
              </w:rPr>
              <w:t>Aumento annuo</w:t>
            </w:r>
          </w:p>
        </w:tc>
        <w:tc>
          <w:tcPr>
            <w:tcW w:w="405" w:type="pct"/>
            <w:tcBorders>
              <w:top w:val="single" w:sz="4" w:space="0" w:color="auto"/>
              <w:left w:val="single" w:sz="4" w:space="0" w:color="auto"/>
              <w:right w:val="single" w:sz="4" w:space="0" w:color="auto"/>
            </w:tcBorders>
            <w:tcMar>
              <w:top w:w="0" w:type="dxa"/>
              <w:left w:w="70" w:type="dxa"/>
              <w:bottom w:w="0" w:type="dxa"/>
              <w:right w:w="70" w:type="dxa"/>
            </w:tcMar>
            <w:vAlign w:val="center"/>
            <w:hideMark/>
          </w:tcPr>
          <w:p w:rsidR="000E39AB" w:rsidRPr="00786B5F" w:rsidRDefault="000E39AB" w:rsidP="00D52772">
            <w:pPr>
              <w:tabs>
                <w:tab w:val="left" w:pos="9486"/>
              </w:tabs>
              <w:jc w:val="right"/>
              <w:rPr>
                <w:sz w:val="18"/>
                <w:szCs w:val="18"/>
              </w:rPr>
            </w:pPr>
            <w:r w:rsidRPr="00786B5F">
              <w:rPr>
                <w:i/>
                <w:iCs/>
                <w:sz w:val="18"/>
                <w:szCs w:val="18"/>
                <w:lang w:eastAsia="it-CH"/>
              </w:rPr>
              <w:t>0.9%</w:t>
            </w:r>
          </w:p>
        </w:tc>
        <w:tc>
          <w:tcPr>
            <w:tcW w:w="405" w:type="pct"/>
            <w:tcBorders>
              <w:top w:val="single" w:sz="4" w:space="0" w:color="auto"/>
              <w:left w:val="single" w:sz="4" w:space="0" w:color="auto"/>
              <w:right w:val="single" w:sz="4" w:space="0" w:color="auto"/>
            </w:tcBorders>
            <w:tcMar>
              <w:top w:w="0" w:type="dxa"/>
              <w:left w:w="70" w:type="dxa"/>
              <w:bottom w:w="0" w:type="dxa"/>
              <w:right w:w="70" w:type="dxa"/>
            </w:tcMar>
            <w:vAlign w:val="center"/>
            <w:hideMark/>
          </w:tcPr>
          <w:p w:rsidR="000E39AB" w:rsidRPr="00786B5F" w:rsidRDefault="000E39AB" w:rsidP="00D52772">
            <w:pPr>
              <w:tabs>
                <w:tab w:val="left" w:pos="9486"/>
              </w:tabs>
              <w:jc w:val="right"/>
              <w:rPr>
                <w:sz w:val="18"/>
                <w:szCs w:val="18"/>
              </w:rPr>
            </w:pPr>
            <w:r w:rsidRPr="00786B5F">
              <w:rPr>
                <w:i/>
                <w:iCs/>
                <w:sz w:val="18"/>
                <w:szCs w:val="18"/>
                <w:lang w:eastAsia="it-CH"/>
              </w:rPr>
              <w:t>1.0%</w:t>
            </w:r>
          </w:p>
        </w:tc>
        <w:tc>
          <w:tcPr>
            <w:tcW w:w="405" w:type="pct"/>
            <w:tcBorders>
              <w:top w:val="single" w:sz="4" w:space="0" w:color="auto"/>
              <w:left w:val="single" w:sz="4" w:space="0" w:color="auto"/>
              <w:right w:val="single" w:sz="4" w:space="0" w:color="auto"/>
            </w:tcBorders>
            <w:tcMar>
              <w:top w:w="0" w:type="dxa"/>
              <w:left w:w="70" w:type="dxa"/>
              <w:bottom w:w="0" w:type="dxa"/>
              <w:right w:w="70" w:type="dxa"/>
            </w:tcMar>
            <w:vAlign w:val="center"/>
            <w:hideMark/>
          </w:tcPr>
          <w:p w:rsidR="000E39AB" w:rsidRPr="00786B5F" w:rsidRDefault="000E39AB" w:rsidP="00D52772">
            <w:pPr>
              <w:tabs>
                <w:tab w:val="left" w:pos="9486"/>
              </w:tabs>
              <w:jc w:val="right"/>
              <w:rPr>
                <w:sz w:val="18"/>
                <w:szCs w:val="18"/>
              </w:rPr>
            </w:pPr>
            <w:r w:rsidRPr="00786B5F">
              <w:rPr>
                <w:i/>
                <w:iCs/>
                <w:sz w:val="18"/>
                <w:szCs w:val="18"/>
                <w:lang w:eastAsia="it-CH"/>
              </w:rPr>
              <w:t>4.2%</w:t>
            </w:r>
          </w:p>
        </w:tc>
        <w:tc>
          <w:tcPr>
            <w:tcW w:w="405" w:type="pct"/>
            <w:tcBorders>
              <w:top w:val="single" w:sz="4" w:space="0" w:color="auto"/>
              <w:left w:val="single" w:sz="4" w:space="0" w:color="auto"/>
              <w:right w:val="single" w:sz="4" w:space="0" w:color="auto"/>
            </w:tcBorders>
            <w:noWrap/>
            <w:tcMar>
              <w:top w:w="0" w:type="dxa"/>
              <w:left w:w="70" w:type="dxa"/>
              <w:bottom w:w="0" w:type="dxa"/>
              <w:right w:w="70" w:type="dxa"/>
            </w:tcMar>
            <w:vAlign w:val="center"/>
            <w:hideMark/>
          </w:tcPr>
          <w:p w:rsidR="000E39AB" w:rsidRPr="00786B5F" w:rsidRDefault="000E39AB" w:rsidP="00D52772">
            <w:pPr>
              <w:tabs>
                <w:tab w:val="left" w:pos="9486"/>
              </w:tabs>
              <w:jc w:val="right"/>
              <w:rPr>
                <w:sz w:val="18"/>
                <w:szCs w:val="18"/>
              </w:rPr>
            </w:pPr>
            <w:r w:rsidRPr="00786B5F">
              <w:rPr>
                <w:i/>
                <w:iCs/>
                <w:sz w:val="18"/>
                <w:szCs w:val="18"/>
                <w:lang w:eastAsia="it-CH"/>
              </w:rPr>
              <w:t>3.7%</w:t>
            </w:r>
          </w:p>
        </w:tc>
        <w:tc>
          <w:tcPr>
            <w:tcW w:w="405" w:type="pct"/>
            <w:tcBorders>
              <w:top w:val="single" w:sz="4" w:space="0" w:color="auto"/>
              <w:left w:val="single" w:sz="4" w:space="0" w:color="auto"/>
              <w:right w:val="single" w:sz="4" w:space="0" w:color="auto"/>
            </w:tcBorders>
            <w:tcMar>
              <w:top w:w="0" w:type="dxa"/>
              <w:left w:w="70" w:type="dxa"/>
              <w:bottom w:w="0" w:type="dxa"/>
              <w:right w:w="70" w:type="dxa"/>
            </w:tcMar>
            <w:vAlign w:val="center"/>
            <w:hideMark/>
          </w:tcPr>
          <w:p w:rsidR="000E39AB" w:rsidRPr="00786B5F" w:rsidRDefault="000E39AB" w:rsidP="00D52772">
            <w:pPr>
              <w:tabs>
                <w:tab w:val="left" w:pos="9486"/>
              </w:tabs>
              <w:jc w:val="right"/>
              <w:rPr>
                <w:sz w:val="18"/>
                <w:szCs w:val="18"/>
              </w:rPr>
            </w:pPr>
            <w:r w:rsidRPr="00786B5F">
              <w:rPr>
                <w:i/>
                <w:iCs/>
                <w:sz w:val="18"/>
                <w:szCs w:val="18"/>
                <w:lang w:eastAsia="it-CH"/>
              </w:rPr>
              <w:t>3.1%</w:t>
            </w:r>
          </w:p>
        </w:tc>
        <w:tc>
          <w:tcPr>
            <w:tcW w:w="405" w:type="pct"/>
            <w:tcBorders>
              <w:top w:val="single" w:sz="4" w:space="0" w:color="auto"/>
              <w:left w:val="single" w:sz="4" w:space="0" w:color="auto"/>
              <w:right w:val="single" w:sz="4" w:space="0" w:color="auto"/>
            </w:tcBorders>
            <w:shd w:val="clear" w:color="auto" w:fill="auto"/>
            <w:tcMar>
              <w:top w:w="0" w:type="dxa"/>
              <w:left w:w="70" w:type="dxa"/>
              <w:bottom w:w="0" w:type="dxa"/>
              <w:right w:w="70" w:type="dxa"/>
            </w:tcMar>
            <w:vAlign w:val="center"/>
            <w:hideMark/>
          </w:tcPr>
          <w:p w:rsidR="000E39AB" w:rsidRPr="00786B5F" w:rsidRDefault="000E39AB" w:rsidP="00D52772">
            <w:pPr>
              <w:tabs>
                <w:tab w:val="left" w:pos="9486"/>
              </w:tabs>
              <w:jc w:val="right"/>
              <w:rPr>
                <w:sz w:val="18"/>
                <w:szCs w:val="18"/>
              </w:rPr>
            </w:pPr>
            <w:r w:rsidRPr="00786B5F">
              <w:rPr>
                <w:i/>
                <w:iCs/>
                <w:sz w:val="18"/>
                <w:szCs w:val="18"/>
                <w:lang w:eastAsia="it-CH"/>
              </w:rPr>
              <w:t>0%</w:t>
            </w:r>
          </w:p>
        </w:tc>
        <w:tc>
          <w:tcPr>
            <w:tcW w:w="405" w:type="pct"/>
            <w:tcBorders>
              <w:top w:val="single" w:sz="4" w:space="0" w:color="auto"/>
              <w:left w:val="single" w:sz="4" w:space="0" w:color="auto"/>
              <w:right w:val="single" w:sz="4" w:space="0" w:color="auto"/>
            </w:tcBorders>
            <w:vAlign w:val="center"/>
          </w:tcPr>
          <w:p w:rsidR="000E39AB" w:rsidRPr="00786B5F" w:rsidRDefault="000E39AB" w:rsidP="00D52772">
            <w:pPr>
              <w:tabs>
                <w:tab w:val="left" w:pos="9486"/>
              </w:tabs>
              <w:ind w:right="57"/>
              <w:jc w:val="right"/>
              <w:rPr>
                <w:i/>
                <w:iCs/>
                <w:sz w:val="18"/>
                <w:szCs w:val="18"/>
                <w:lang w:eastAsia="it-CH"/>
              </w:rPr>
            </w:pPr>
            <w:r w:rsidRPr="00786B5F">
              <w:rPr>
                <w:i/>
                <w:iCs/>
                <w:sz w:val="18"/>
                <w:szCs w:val="18"/>
                <w:lang w:eastAsia="it-CH"/>
              </w:rPr>
              <w:t>0.5%</w:t>
            </w:r>
          </w:p>
        </w:tc>
        <w:tc>
          <w:tcPr>
            <w:tcW w:w="405" w:type="pct"/>
            <w:tcBorders>
              <w:top w:val="single" w:sz="4" w:space="0" w:color="auto"/>
              <w:left w:val="single" w:sz="4" w:space="0" w:color="auto"/>
              <w:right w:val="single" w:sz="4" w:space="0" w:color="auto"/>
            </w:tcBorders>
            <w:vAlign w:val="center"/>
          </w:tcPr>
          <w:p w:rsidR="000E39AB" w:rsidRPr="00786B5F" w:rsidRDefault="000E39AB" w:rsidP="00D52772">
            <w:pPr>
              <w:tabs>
                <w:tab w:val="left" w:pos="9486"/>
              </w:tabs>
              <w:ind w:right="57"/>
              <w:jc w:val="right"/>
              <w:rPr>
                <w:i/>
                <w:iCs/>
                <w:sz w:val="18"/>
                <w:szCs w:val="18"/>
                <w:lang w:eastAsia="it-CH"/>
              </w:rPr>
            </w:pPr>
            <w:r w:rsidRPr="00786B5F">
              <w:rPr>
                <w:i/>
                <w:iCs/>
                <w:sz w:val="18"/>
                <w:szCs w:val="18"/>
                <w:lang w:eastAsia="it-CH"/>
              </w:rPr>
              <w:t>0</w:t>
            </w:r>
            <w:r>
              <w:rPr>
                <w:i/>
                <w:iCs/>
                <w:sz w:val="18"/>
                <w:szCs w:val="18"/>
                <w:lang w:eastAsia="it-CH"/>
              </w:rPr>
              <w:t>.7</w:t>
            </w:r>
            <w:r w:rsidRPr="00786B5F">
              <w:rPr>
                <w:i/>
                <w:iCs/>
                <w:sz w:val="18"/>
                <w:szCs w:val="18"/>
                <w:lang w:eastAsia="it-CH"/>
              </w:rPr>
              <w:t>%</w:t>
            </w:r>
          </w:p>
        </w:tc>
        <w:tc>
          <w:tcPr>
            <w:tcW w:w="405" w:type="pct"/>
            <w:tcBorders>
              <w:top w:val="single" w:sz="4" w:space="0" w:color="auto"/>
              <w:left w:val="single" w:sz="4" w:space="0" w:color="auto"/>
            </w:tcBorders>
            <w:vAlign w:val="center"/>
          </w:tcPr>
          <w:p w:rsidR="000E39AB" w:rsidRPr="00786B5F" w:rsidRDefault="000E39AB" w:rsidP="00786B5F">
            <w:pPr>
              <w:tabs>
                <w:tab w:val="left" w:pos="9486"/>
              </w:tabs>
              <w:ind w:right="57"/>
              <w:jc w:val="right"/>
              <w:rPr>
                <w:i/>
                <w:sz w:val="18"/>
                <w:szCs w:val="18"/>
                <w:lang w:eastAsia="it-CH"/>
              </w:rPr>
            </w:pPr>
            <w:r>
              <w:rPr>
                <w:i/>
                <w:iCs/>
                <w:sz w:val="18"/>
                <w:szCs w:val="18"/>
                <w:lang w:eastAsia="it-CH"/>
              </w:rPr>
              <w:t>12.9</w:t>
            </w:r>
            <w:r w:rsidRPr="00786B5F">
              <w:rPr>
                <w:i/>
                <w:iCs/>
                <w:sz w:val="18"/>
                <w:szCs w:val="18"/>
                <w:lang w:eastAsia="it-CH"/>
              </w:rPr>
              <w:t>%</w:t>
            </w:r>
          </w:p>
        </w:tc>
        <w:tc>
          <w:tcPr>
            <w:tcW w:w="405" w:type="pct"/>
            <w:tcBorders>
              <w:top w:val="single" w:sz="4" w:space="0" w:color="auto"/>
              <w:left w:val="single" w:sz="4" w:space="0" w:color="auto"/>
            </w:tcBorders>
            <w:vAlign w:val="center"/>
          </w:tcPr>
          <w:p w:rsidR="000E39AB" w:rsidRPr="00C65661" w:rsidRDefault="00C65661" w:rsidP="004A1FB2">
            <w:pPr>
              <w:tabs>
                <w:tab w:val="left" w:pos="9486"/>
              </w:tabs>
              <w:jc w:val="right"/>
              <w:rPr>
                <w:bCs/>
                <w:i/>
                <w:sz w:val="18"/>
                <w:szCs w:val="18"/>
                <w:lang w:eastAsia="it-CH"/>
              </w:rPr>
            </w:pPr>
            <w:r w:rsidRPr="00C65661">
              <w:rPr>
                <w:bCs/>
                <w:i/>
                <w:sz w:val="18"/>
                <w:szCs w:val="18"/>
                <w:lang w:eastAsia="it-CH"/>
              </w:rPr>
              <w:t>4.12%</w:t>
            </w:r>
          </w:p>
        </w:tc>
      </w:tr>
    </w:tbl>
    <w:p w:rsidR="00005150" w:rsidRDefault="00005150" w:rsidP="00B26AAA">
      <w:pPr>
        <w:tabs>
          <w:tab w:val="left" w:pos="9486"/>
        </w:tabs>
        <w:spacing w:before="80" w:after="80"/>
        <w:rPr>
          <w:sz w:val="24"/>
        </w:rPr>
      </w:pPr>
    </w:p>
    <w:p w:rsidR="005E33F4" w:rsidRDefault="00B26AAA" w:rsidP="005E33F4">
      <w:pPr>
        <w:tabs>
          <w:tab w:val="left" w:pos="9486"/>
        </w:tabs>
        <w:spacing w:before="80" w:after="80"/>
        <w:rPr>
          <w:sz w:val="24"/>
        </w:rPr>
      </w:pPr>
      <w:r>
        <w:rPr>
          <w:sz w:val="24"/>
        </w:rPr>
        <w:t xml:space="preserve">Nel 2022 è stato versato all’USI un contributo di gestione di 24.4 milioni di franchi, importo che ricalca il valore ottenuto </w:t>
      </w:r>
      <w:r w:rsidRPr="00B26AAA">
        <w:rPr>
          <w:sz w:val="24"/>
        </w:rPr>
        <w:t>utilizzando i parametri dell’art. 22</w:t>
      </w:r>
      <w:r>
        <w:rPr>
          <w:sz w:val="24"/>
        </w:rPr>
        <w:t xml:space="preserve"> </w:t>
      </w:r>
      <w:r w:rsidRPr="00B26AAA">
        <w:rPr>
          <w:sz w:val="24"/>
        </w:rPr>
        <w:t>cpv. 1-5 del cdp.</w:t>
      </w:r>
      <w:r w:rsidR="005E33F4">
        <w:rPr>
          <w:sz w:val="24"/>
        </w:rPr>
        <w:t xml:space="preserve"> </w:t>
      </w:r>
      <w:r w:rsidRPr="00B26AAA">
        <w:rPr>
          <w:sz w:val="24"/>
        </w:rPr>
        <w:t>A</w:t>
      </w:r>
      <w:r w:rsidR="005E33F4">
        <w:rPr>
          <w:sz w:val="24"/>
        </w:rPr>
        <w:t>i contributi versati dal 2021 agli istituti affiliati all’USI</w:t>
      </w:r>
      <w:r w:rsidRPr="00B26AAA">
        <w:rPr>
          <w:sz w:val="24"/>
        </w:rPr>
        <w:t xml:space="preserve"> </w:t>
      </w:r>
      <w:r w:rsidR="005E33F4">
        <w:rPr>
          <w:sz w:val="24"/>
        </w:rPr>
        <w:t>(</w:t>
      </w:r>
      <w:r w:rsidRPr="00B26AAA">
        <w:rPr>
          <w:sz w:val="24"/>
        </w:rPr>
        <w:t>200'0</w:t>
      </w:r>
      <w:r w:rsidR="005E33F4">
        <w:rPr>
          <w:sz w:val="24"/>
        </w:rPr>
        <w:t xml:space="preserve">00 franchi </w:t>
      </w:r>
      <w:r w:rsidR="007B1D92">
        <w:rPr>
          <w:sz w:val="24"/>
        </w:rPr>
        <w:t>all’</w:t>
      </w:r>
      <w:r w:rsidR="008745A6" w:rsidRPr="008745A6">
        <w:rPr>
          <w:sz w:val="24"/>
        </w:rPr>
        <w:t>IRSOL</w:t>
      </w:r>
      <w:r w:rsidRPr="00B26AAA">
        <w:rPr>
          <w:sz w:val="24"/>
        </w:rPr>
        <w:t>, 130'00</w:t>
      </w:r>
      <w:r w:rsidR="005E33F4">
        <w:rPr>
          <w:sz w:val="24"/>
        </w:rPr>
        <w:t>0 franchi</w:t>
      </w:r>
      <w:r w:rsidRPr="00B26AAA">
        <w:rPr>
          <w:sz w:val="24"/>
        </w:rPr>
        <w:t xml:space="preserve"> </w:t>
      </w:r>
      <w:r w:rsidR="005E33F4" w:rsidRPr="00B26AAA">
        <w:rPr>
          <w:sz w:val="24"/>
        </w:rPr>
        <w:t>alla Fondazi</w:t>
      </w:r>
      <w:r w:rsidR="005E33F4">
        <w:rPr>
          <w:sz w:val="24"/>
        </w:rPr>
        <w:t>one Sasso Corbaro</w:t>
      </w:r>
      <w:r w:rsidR="005E33F4" w:rsidRPr="00B26AAA">
        <w:rPr>
          <w:sz w:val="24"/>
        </w:rPr>
        <w:t xml:space="preserve"> </w:t>
      </w:r>
      <w:r w:rsidRPr="00B26AAA">
        <w:rPr>
          <w:sz w:val="24"/>
        </w:rPr>
        <w:t xml:space="preserve">e </w:t>
      </w:r>
      <w:r w:rsidR="005E33F4">
        <w:rPr>
          <w:sz w:val="24"/>
        </w:rPr>
        <w:t xml:space="preserve">600'000 franchi </w:t>
      </w:r>
      <w:r w:rsidR="005E33F4" w:rsidRPr="00B26AAA">
        <w:rPr>
          <w:sz w:val="24"/>
        </w:rPr>
        <w:t>all’Istituto di ricerche economiche</w:t>
      </w:r>
      <w:r w:rsidR="005E33F4">
        <w:rPr>
          <w:sz w:val="24"/>
        </w:rPr>
        <w:t xml:space="preserve">), nel 2022 si va ad aggiungere un contributo di 50'000 franchi al </w:t>
      </w:r>
      <w:r w:rsidR="00412CA5">
        <w:rPr>
          <w:sz w:val="24"/>
        </w:rPr>
        <w:t>CBA</w:t>
      </w:r>
      <w:r w:rsidR="005E33F4">
        <w:rPr>
          <w:sz w:val="24"/>
        </w:rPr>
        <w:t>. N</w:t>
      </w:r>
      <w:r w:rsidRPr="00B26AAA">
        <w:rPr>
          <w:sz w:val="24"/>
        </w:rPr>
        <w:t>el 202</w:t>
      </w:r>
      <w:r w:rsidR="005E33F4">
        <w:rPr>
          <w:sz w:val="24"/>
        </w:rPr>
        <w:t>2</w:t>
      </w:r>
      <w:r w:rsidRPr="00B26AAA">
        <w:rPr>
          <w:sz w:val="24"/>
        </w:rPr>
        <w:t xml:space="preserve"> </w:t>
      </w:r>
      <w:r w:rsidR="005E33F4">
        <w:rPr>
          <w:sz w:val="24"/>
        </w:rPr>
        <w:t>l’importo del</w:t>
      </w:r>
      <w:r w:rsidRPr="00B26AAA">
        <w:rPr>
          <w:sz w:val="24"/>
        </w:rPr>
        <w:t xml:space="preserve"> contributo integrativo </w:t>
      </w:r>
      <w:r w:rsidR="005E33F4">
        <w:rPr>
          <w:sz w:val="24"/>
        </w:rPr>
        <w:t>è di 700'000 franchi</w:t>
      </w:r>
      <w:r w:rsidRPr="00B26AAA">
        <w:rPr>
          <w:sz w:val="24"/>
        </w:rPr>
        <w:t xml:space="preserve"> (cfr. art. 22 cpv. 6 lett. a</w:t>
      </w:r>
      <w:r w:rsidR="00310075" w:rsidRPr="00B26AAA">
        <w:rPr>
          <w:sz w:val="24"/>
        </w:rPr>
        <w:t xml:space="preserve"> </w:t>
      </w:r>
      <w:r w:rsidR="005E33F4">
        <w:rPr>
          <w:sz w:val="24"/>
        </w:rPr>
        <w:t>cdp), mentre il</w:t>
      </w:r>
      <w:r w:rsidR="005E33F4" w:rsidRPr="005E33F4">
        <w:rPr>
          <w:sz w:val="24"/>
        </w:rPr>
        <w:t xml:space="preserve"> contributo </w:t>
      </w:r>
      <w:r w:rsidR="00977F61">
        <w:rPr>
          <w:sz w:val="24"/>
        </w:rPr>
        <w:t>per l</w:t>
      </w:r>
      <w:r w:rsidR="005E33F4" w:rsidRPr="005E33F4">
        <w:rPr>
          <w:sz w:val="24"/>
        </w:rPr>
        <w:t xml:space="preserve">’infrastruttura </w:t>
      </w:r>
      <w:r w:rsidR="005E33F4">
        <w:rPr>
          <w:sz w:val="24"/>
        </w:rPr>
        <w:t xml:space="preserve">è </w:t>
      </w:r>
      <w:r w:rsidR="005E33F4" w:rsidRPr="005E33F4">
        <w:rPr>
          <w:sz w:val="24"/>
        </w:rPr>
        <w:t>di circa 6</w:t>
      </w:r>
      <w:r w:rsidR="005E33F4">
        <w:rPr>
          <w:sz w:val="24"/>
        </w:rPr>
        <w:t xml:space="preserve">43'000 franchi (cfr. art. 22 cpv. 6 lett. </w:t>
      </w:r>
      <w:r w:rsidR="005E33F4" w:rsidRPr="005E33F4">
        <w:rPr>
          <w:sz w:val="24"/>
        </w:rPr>
        <w:t>b) cdp).</w:t>
      </w:r>
    </w:p>
    <w:p w:rsidR="00786B5F" w:rsidRPr="00B26AAA" w:rsidRDefault="005E33F4" w:rsidP="005E33F4">
      <w:pPr>
        <w:tabs>
          <w:tab w:val="left" w:pos="9486"/>
        </w:tabs>
        <w:spacing w:before="80" w:after="80"/>
        <w:rPr>
          <w:sz w:val="24"/>
        </w:rPr>
      </w:pPr>
      <w:r w:rsidRPr="005E33F4">
        <w:rPr>
          <w:sz w:val="24"/>
        </w:rPr>
        <w:t>Quanto descritto in precedenza spiega dunque l’incremento annuo registrato tra il 202</w:t>
      </w:r>
      <w:r>
        <w:rPr>
          <w:sz w:val="24"/>
        </w:rPr>
        <w:t>1</w:t>
      </w:r>
      <w:r w:rsidRPr="005E33F4">
        <w:rPr>
          <w:sz w:val="24"/>
        </w:rPr>
        <w:t xml:space="preserve"> e il</w:t>
      </w:r>
      <w:r>
        <w:rPr>
          <w:sz w:val="24"/>
        </w:rPr>
        <w:t xml:space="preserve"> </w:t>
      </w:r>
      <w:r w:rsidRPr="005E33F4">
        <w:rPr>
          <w:sz w:val="24"/>
        </w:rPr>
        <w:t>202</w:t>
      </w:r>
      <w:r>
        <w:rPr>
          <w:sz w:val="24"/>
        </w:rPr>
        <w:t>2</w:t>
      </w:r>
      <w:r w:rsidRPr="005E33F4">
        <w:rPr>
          <w:sz w:val="24"/>
        </w:rPr>
        <w:t xml:space="preserve"> nei contributi versati all’USI.</w:t>
      </w:r>
      <w:r>
        <w:rPr>
          <w:sz w:val="24"/>
        </w:rPr>
        <w:t xml:space="preserve"> Il contributo annuo a copertura dei costi della facoltà </w:t>
      </w:r>
      <w:r w:rsidR="00E923CB">
        <w:rPr>
          <w:sz w:val="24"/>
        </w:rPr>
        <w:t xml:space="preserve">di </w:t>
      </w:r>
      <w:r>
        <w:rPr>
          <w:sz w:val="24"/>
        </w:rPr>
        <w:t>B</w:t>
      </w:r>
      <w:r w:rsidR="00E923CB">
        <w:rPr>
          <w:sz w:val="24"/>
        </w:rPr>
        <w:t>iomedicina</w:t>
      </w:r>
      <w:r>
        <w:rPr>
          <w:sz w:val="24"/>
        </w:rPr>
        <w:t xml:space="preserve"> (cfr. </w:t>
      </w:r>
      <w:r w:rsidRPr="005E33F4">
        <w:rPr>
          <w:sz w:val="24"/>
        </w:rPr>
        <w:t>art. 22 cpv. 8 del cdp USI 2021-2024</w:t>
      </w:r>
      <w:r>
        <w:rPr>
          <w:sz w:val="24"/>
        </w:rPr>
        <w:t xml:space="preserve">) erogato dal Cantone non è incluso negli importi indicati </w:t>
      </w:r>
      <w:r w:rsidRPr="005E33F4">
        <w:rPr>
          <w:sz w:val="24"/>
          <w:szCs w:val="24"/>
        </w:rPr>
        <w:t xml:space="preserve">nella </w:t>
      </w:r>
      <w:r w:rsidRPr="005E33F4">
        <w:rPr>
          <w:sz w:val="24"/>
          <w:szCs w:val="24"/>
        </w:rPr>
        <w:fldChar w:fldCharType="begin"/>
      </w:r>
      <w:r w:rsidRPr="005E33F4">
        <w:rPr>
          <w:sz w:val="24"/>
          <w:szCs w:val="24"/>
        </w:rPr>
        <w:instrText xml:space="preserve"> REF _Ref102664078 \h </w:instrText>
      </w:r>
      <w:r>
        <w:rPr>
          <w:sz w:val="24"/>
          <w:szCs w:val="24"/>
        </w:rPr>
        <w:instrText xml:space="preserve"> \* MERGEFORMAT </w:instrText>
      </w:r>
      <w:r w:rsidRPr="005E33F4">
        <w:rPr>
          <w:sz w:val="24"/>
          <w:szCs w:val="24"/>
        </w:rPr>
      </w:r>
      <w:r w:rsidRPr="005E33F4">
        <w:rPr>
          <w:sz w:val="24"/>
          <w:szCs w:val="24"/>
        </w:rPr>
        <w:fldChar w:fldCharType="separate"/>
      </w:r>
      <w:r w:rsidR="005E0B02" w:rsidRPr="005E0B02">
        <w:rPr>
          <w:sz w:val="24"/>
          <w:szCs w:val="24"/>
        </w:rPr>
        <w:t>Tabella 21</w:t>
      </w:r>
      <w:r w:rsidRPr="005E33F4">
        <w:rPr>
          <w:sz w:val="24"/>
          <w:szCs w:val="24"/>
        </w:rPr>
        <w:fldChar w:fldCharType="end"/>
      </w:r>
      <w:r w:rsidRPr="005E33F4">
        <w:rPr>
          <w:sz w:val="24"/>
          <w:szCs w:val="24"/>
        </w:rPr>
        <w:t xml:space="preserve"> </w:t>
      </w:r>
      <w:r>
        <w:rPr>
          <w:sz w:val="24"/>
          <w:szCs w:val="24"/>
        </w:rPr>
        <w:t xml:space="preserve">e nel 2022 ammonta a 6 milioni di franchi, </w:t>
      </w:r>
      <w:r w:rsidRPr="005E33F4">
        <w:rPr>
          <w:sz w:val="24"/>
        </w:rPr>
        <w:t>versati con</w:t>
      </w:r>
      <w:r>
        <w:rPr>
          <w:sz w:val="24"/>
        </w:rPr>
        <w:t xml:space="preserve"> </w:t>
      </w:r>
      <w:r w:rsidRPr="005E33F4">
        <w:rPr>
          <w:sz w:val="24"/>
        </w:rPr>
        <w:t>RG n. 2</w:t>
      </w:r>
      <w:r>
        <w:rPr>
          <w:sz w:val="24"/>
        </w:rPr>
        <w:t>539</w:t>
      </w:r>
      <w:r w:rsidRPr="005E33F4">
        <w:rPr>
          <w:sz w:val="24"/>
        </w:rPr>
        <w:t xml:space="preserve"> del</w:t>
      </w:r>
      <w:r>
        <w:rPr>
          <w:sz w:val="24"/>
        </w:rPr>
        <w:t xml:space="preserve"> 18 maggio 2022</w:t>
      </w:r>
      <w:r w:rsidRPr="005E33F4">
        <w:rPr>
          <w:sz w:val="24"/>
        </w:rPr>
        <w:t>.</w:t>
      </w:r>
    </w:p>
    <w:p w:rsidR="003C2498" w:rsidRPr="006555A7" w:rsidRDefault="003C2498" w:rsidP="00B26AAA">
      <w:pPr>
        <w:tabs>
          <w:tab w:val="left" w:pos="9486"/>
        </w:tabs>
        <w:spacing w:before="80" w:after="80"/>
        <w:rPr>
          <w:sz w:val="24"/>
        </w:rPr>
      </w:pPr>
    </w:p>
    <w:p w:rsidR="00C41001" w:rsidRPr="00E918C4" w:rsidRDefault="000A24F6" w:rsidP="000A24F6">
      <w:pPr>
        <w:pStyle w:val="Titolo2"/>
        <w:tabs>
          <w:tab w:val="left" w:pos="9486"/>
        </w:tabs>
        <w:rPr>
          <w:sz w:val="24"/>
          <w:szCs w:val="24"/>
        </w:rPr>
      </w:pPr>
      <w:bookmarkStart w:id="827" w:name="_Toc102398571"/>
      <w:bookmarkStart w:id="828" w:name="_Toc102485363"/>
      <w:bookmarkStart w:id="829" w:name="_Toc102574171"/>
      <w:bookmarkStart w:id="830" w:name="_Toc102575357"/>
      <w:bookmarkStart w:id="831" w:name="_Toc103092305"/>
      <w:bookmarkStart w:id="832" w:name="_Toc103175729"/>
      <w:bookmarkStart w:id="833" w:name="_Toc103177439"/>
      <w:bookmarkStart w:id="834" w:name="_Toc103267329"/>
      <w:bookmarkStart w:id="835" w:name="_Toc103336440"/>
      <w:bookmarkStart w:id="836" w:name="_Toc103352363"/>
      <w:bookmarkStart w:id="837" w:name="_Toc103610961"/>
      <w:bookmarkStart w:id="838" w:name="_Toc103612242"/>
      <w:bookmarkStart w:id="839" w:name="_Toc103778668"/>
      <w:bookmarkStart w:id="840" w:name="_Toc103783077"/>
      <w:bookmarkStart w:id="841" w:name="_Toc103783144"/>
      <w:bookmarkStart w:id="842" w:name="_Toc103957252"/>
      <w:bookmarkStart w:id="843" w:name="_Toc104206878"/>
      <w:bookmarkStart w:id="844" w:name="_Toc104207943"/>
      <w:bookmarkStart w:id="845" w:name="_Toc104213766"/>
      <w:bookmarkStart w:id="846" w:name="_Toc104216981"/>
      <w:bookmarkStart w:id="847" w:name="_Toc104805511"/>
      <w:bookmarkStart w:id="848" w:name="_Toc104814785"/>
      <w:bookmarkStart w:id="849" w:name="_Toc134453073"/>
      <w:bookmarkStart w:id="850" w:name="_Toc135652502"/>
      <w:bookmarkStart w:id="851" w:name="_Toc135665153"/>
      <w:bookmarkStart w:id="852" w:name="_Toc135665305"/>
      <w:bookmarkStart w:id="853" w:name="_Toc135751602"/>
      <w:bookmarkStart w:id="854" w:name="_Toc135926645"/>
      <w:bookmarkStart w:id="855" w:name="_Toc135996327"/>
      <w:bookmarkStart w:id="856" w:name="_Toc136340781"/>
      <w:bookmarkStart w:id="857" w:name="_Toc136356043"/>
      <w:bookmarkStart w:id="858" w:name="_Toc136615943"/>
      <w:bookmarkStart w:id="859" w:name="_Toc136859436"/>
      <w:bookmarkStart w:id="860" w:name="_Toc136860138"/>
      <w:bookmarkStart w:id="861" w:name="_Toc136944791"/>
      <w:bookmarkStart w:id="862" w:name="_Toc136945257"/>
      <w:bookmarkStart w:id="863" w:name="_Toc137478066"/>
      <w:r w:rsidRPr="003E1F4E">
        <w:rPr>
          <w:sz w:val="24"/>
          <w:szCs w:val="24"/>
        </w:rPr>
        <w:t xml:space="preserve">2.7 </w:t>
      </w:r>
      <w:r w:rsidR="00C41001" w:rsidRPr="003E1F4E">
        <w:rPr>
          <w:sz w:val="24"/>
          <w:szCs w:val="24"/>
        </w:rPr>
        <w:t>Riassunto sul raggiungimento degli obiettivi</w:t>
      </w:r>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p>
    <w:p w:rsidR="00D61087" w:rsidRPr="00D61087" w:rsidRDefault="00F63274" w:rsidP="00D61087">
      <w:pPr>
        <w:tabs>
          <w:tab w:val="left" w:pos="9486"/>
        </w:tabs>
        <w:spacing w:before="80" w:after="80"/>
        <w:rPr>
          <w:sz w:val="24"/>
          <w:szCs w:val="24"/>
        </w:rPr>
      </w:pPr>
      <w:r>
        <w:rPr>
          <w:sz w:val="24"/>
          <w:szCs w:val="24"/>
        </w:rPr>
        <w:t>La maggior p</w:t>
      </w:r>
      <w:r w:rsidR="00D61087" w:rsidRPr="00957B11">
        <w:rPr>
          <w:sz w:val="24"/>
          <w:szCs w:val="24"/>
        </w:rPr>
        <w:t>arte</w:t>
      </w:r>
      <w:r w:rsidR="00D61087" w:rsidRPr="00D61087">
        <w:rPr>
          <w:sz w:val="24"/>
          <w:szCs w:val="24"/>
        </w:rPr>
        <w:t xml:space="preserve"> degli obiettivi generali sono raggiunti, con </w:t>
      </w:r>
      <w:r w:rsidR="00D61087" w:rsidRPr="004603EA">
        <w:rPr>
          <w:sz w:val="24"/>
          <w:szCs w:val="24"/>
        </w:rPr>
        <w:t>buoni</w:t>
      </w:r>
      <w:r w:rsidR="00D61087" w:rsidRPr="00D61087">
        <w:rPr>
          <w:sz w:val="24"/>
          <w:szCs w:val="24"/>
        </w:rPr>
        <w:t xml:space="preserve"> risultati in particolare per l’accresciuta presenza di studenti provenienti da altri Cantoni (9.36% per il bachelor e 14.03% per il master, a fronte di una quota minima richiesta dal cdp dell’8% per il bachelor </w:t>
      </w:r>
      <w:r w:rsidR="00D61087" w:rsidRPr="00D61087">
        <w:rPr>
          <w:sz w:val="24"/>
          <w:szCs w:val="24"/>
        </w:rPr>
        <w:lastRenderedPageBreak/>
        <w:t xml:space="preserve">e del 10% per il master) e per l’ottenimento di contributi di ricerca da finanziatori competitivi in rapporto ai ricavi d’esercizio complessivi. Non è rispettata per contro la quota massima di studenti esteri del 50%: sia il bachelor (55.01%) che il master (68.52%) registrano valori superiori, anche se per il master si osserva una tendenza al ribasso dal 2019 in poi. Inoltre con il progressivo sviluppo e la conseguente maggiore attrattività di BMED, che dovrebbe portare ad un incremento della quota di studenti svizzeri all’USI, è possibile che a medio termine questi valori vadano ad allinearsi alla percentuale auspicata dal cdp. </w:t>
      </w:r>
    </w:p>
    <w:p w:rsidR="00D61087" w:rsidRPr="00D61087" w:rsidRDefault="00D61087" w:rsidP="00D61087">
      <w:pPr>
        <w:tabs>
          <w:tab w:val="left" w:pos="9486"/>
        </w:tabs>
        <w:spacing w:before="80" w:after="80"/>
        <w:rPr>
          <w:sz w:val="24"/>
          <w:szCs w:val="24"/>
        </w:rPr>
      </w:pPr>
      <w:r w:rsidRPr="00D61087">
        <w:rPr>
          <w:sz w:val="24"/>
          <w:szCs w:val="24"/>
        </w:rPr>
        <w:t xml:space="preserve">Il numero di dottorandi presenti all’USI è tendenzialmente in linea con le altre università, seppur alcune facoltà presentino talvolta dei valori che si discostano dalla media svizzera, mentre il numero di diplomi di dottorato è maggiormente allineato alla media nazionale. </w:t>
      </w:r>
    </w:p>
    <w:p w:rsidR="00D61087" w:rsidRPr="00D61087" w:rsidRDefault="00D61087" w:rsidP="00D61087">
      <w:pPr>
        <w:tabs>
          <w:tab w:val="left" w:pos="9486"/>
        </w:tabs>
        <w:spacing w:before="80" w:after="80"/>
        <w:rPr>
          <w:sz w:val="24"/>
          <w:szCs w:val="24"/>
        </w:rPr>
      </w:pPr>
      <w:r w:rsidRPr="00D61087">
        <w:rPr>
          <w:sz w:val="24"/>
          <w:szCs w:val="24"/>
        </w:rPr>
        <w:t xml:space="preserve">Nonostante un aumento generale della presenza di personale femminile all’interno dell’USI rispetto all’anno precedente, l’obiettivo relativo alle pari opportunità non viene raggiunto poiché, ad eccezione del settore dei Servizi, tutte le altre categorie presentano valori inferiori alla media svizzera, con margini di miglioramento importanti soprattutto per i professori. </w:t>
      </w:r>
    </w:p>
    <w:p w:rsidR="00D61087" w:rsidRPr="00D61087" w:rsidRDefault="00D61087" w:rsidP="00D61087">
      <w:pPr>
        <w:tabs>
          <w:tab w:val="left" w:pos="9486"/>
        </w:tabs>
        <w:spacing w:before="80" w:after="80"/>
        <w:rPr>
          <w:sz w:val="24"/>
          <w:szCs w:val="24"/>
        </w:rPr>
      </w:pPr>
      <w:r w:rsidRPr="00D61087">
        <w:rPr>
          <w:sz w:val="24"/>
          <w:szCs w:val="24"/>
        </w:rPr>
        <w:t xml:space="preserve">Gli obiettivi di efficacia sono raggiunti e alcuni indicatori si confermano in crescita rispetto agli anni precedenti. In particolare si rafforza l’attrattività di USI per i maturati ticinesi, infatti il 20% di essi ha scelto di proseguire gli studi nell’ateneo ticinese. La soddisfazione degli studenti nei confronti dell’offerta formativa dell’USI si conferma elevata (8.04 di valutazione media su una scala da 1 a 10), così come si rileva un buon grado di contentezza da parte dei diplomati rispetto alle competenze acquisite (valutazione media di 4 su una scala da 1 a 5). Sono estremamente positivi anche i valori del tasso di entrata nel mercato del lavoro dei diplomati: a 1 anno dal conseguimento del titolo di studio il 96% di loro ha trovato un impiego (la media svizzera è del 96.7%), a 5 anni la percentuale sale al 98.5% (la media svizzera è del 97.7%). Per contro non sono ancora stati sviluppati dall’USI indicatori o indagini per verificare l’adeguatezza delle competenze acquisite dai propri diplomati rispetto al posto di lavoro che occupano, pertanto questo specifico obiettivo non può essere valutato. </w:t>
      </w:r>
    </w:p>
    <w:p w:rsidR="00D61087" w:rsidRPr="00D61087" w:rsidRDefault="00D61087" w:rsidP="00D61087">
      <w:pPr>
        <w:tabs>
          <w:tab w:val="left" w:pos="9486"/>
        </w:tabs>
        <w:spacing w:before="80" w:after="80"/>
        <w:rPr>
          <w:sz w:val="24"/>
          <w:szCs w:val="24"/>
        </w:rPr>
      </w:pPr>
      <w:r w:rsidRPr="00D61087">
        <w:rPr>
          <w:sz w:val="24"/>
          <w:szCs w:val="24"/>
        </w:rPr>
        <w:t xml:space="preserve">La ricerca di USI si </w:t>
      </w:r>
      <w:r w:rsidR="008E60D8" w:rsidRPr="00957B11">
        <w:rPr>
          <w:sz w:val="24"/>
          <w:szCs w:val="24"/>
        </w:rPr>
        <w:t>attesta</w:t>
      </w:r>
      <w:r w:rsidR="008E60D8" w:rsidRPr="00D61087">
        <w:rPr>
          <w:sz w:val="24"/>
          <w:szCs w:val="24"/>
        </w:rPr>
        <w:t xml:space="preserve"> </w:t>
      </w:r>
      <w:r w:rsidRPr="00D61087">
        <w:rPr>
          <w:sz w:val="24"/>
          <w:szCs w:val="24"/>
        </w:rPr>
        <w:t xml:space="preserve">efficace: nel 2021 vi è stata un’ulteriore crescita delle pubblicazioni (561 rispetto alle 444 del 2020) dovuta in particolare ai lavori svolti nell’ambito delle scienze biomediche. Inoltre la percentuale di progetti accettati dal FNS e dal programma di ricerca Horizon Europe è aumentata rispetto all’anno precedente. </w:t>
      </w:r>
    </w:p>
    <w:p w:rsidR="00D61087" w:rsidRPr="00D61087" w:rsidRDefault="00D61087" w:rsidP="00D61087">
      <w:pPr>
        <w:tabs>
          <w:tab w:val="left" w:pos="9486"/>
        </w:tabs>
        <w:spacing w:before="80" w:after="80"/>
        <w:rPr>
          <w:sz w:val="24"/>
          <w:szCs w:val="24"/>
        </w:rPr>
      </w:pPr>
      <w:r w:rsidRPr="00D61087">
        <w:rPr>
          <w:sz w:val="24"/>
          <w:szCs w:val="24"/>
        </w:rPr>
        <w:t xml:space="preserve">Il tasso di passaggio delle conoscenze dall’ambito della ricerca scientifica a quello di mercato e il volume di attività culturali e di dialogo tra scienza e società presentano dei dati soddisfacenti. </w:t>
      </w:r>
    </w:p>
    <w:p w:rsidR="00280B02" w:rsidRDefault="00D61087" w:rsidP="00D61087">
      <w:pPr>
        <w:tabs>
          <w:tab w:val="left" w:pos="9486"/>
        </w:tabs>
        <w:spacing w:before="80" w:after="80"/>
        <w:rPr>
          <w:sz w:val="24"/>
          <w:szCs w:val="24"/>
        </w:rPr>
      </w:pPr>
      <w:r w:rsidRPr="00D61087">
        <w:rPr>
          <w:sz w:val="24"/>
          <w:szCs w:val="24"/>
        </w:rPr>
        <w:t>Gli obiettivi di efficienza sono abbastanza positivi, in particolare i dati sul costo medio per studente sono inferiori al</w:t>
      </w:r>
      <w:r>
        <w:rPr>
          <w:sz w:val="24"/>
          <w:szCs w:val="24"/>
        </w:rPr>
        <w:t xml:space="preserve"> </w:t>
      </w:r>
      <w:r w:rsidR="00500E0C">
        <w:rPr>
          <w:sz w:val="24"/>
          <w:szCs w:val="24"/>
        </w:rPr>
        <w:t xml:space="preserve">valore medio nazionale, ad eccezione dei dati di alcune facoltà per l’indicatore I. La durata media degli studi risulta in linea o addirittura inferiore al dato medio svizzero, anche se va precisato che la media delle università svizzere fa riferimento a delle coorti che precedono di 10 anni quelle analizzate da USI. </w:t>
      </w:r>
      <w:r w:rsidR="00ED06A0">
        <w:rPr>
          <w:sz w:val="24"/>
          <w:szCs w:val="24"/>
        </w:rPr>
        <w:t xml:space="preserve">Il tasso d’inquadramento di USI presenta valori tendenzialmente inferiori rispetto alla media, in particolare per quanto riguarda il tasso d’inquadramento II che riguarda soltanto la formazione di base. Tuttavia, con il progressivo aumento degli studenti iscritti, è possibile che a medio termine le cifre vadano ad allinearsi maggiormente a quelle degli altri atenei nazionali. </w:t>
      </w:r>
    </w:p>
    <w:p w:rsidR="00ED06A0" w:rsidRDefault="00ED06A0" w:rsidP="00D61087">
      <w:pPr>
        <w:tabs>
          <w:tab w:val="left" w:pos="9486"/>
        </w:tabs>
        <w:spacing w:before="80" w:after="80"/>
        <w:rPr>
          <w:sz w:val="24"/>
          <w:szCs w:val="24"/>
        </w:rPr>
      </w:pPr>
      <w:r>
        <w:rPr>
          <w:sz w:val="24"/>
          <w:szCs w:val="24"/>
        </w:rPr>
        <w:t xml:space="preserve">Gli indicatori per </w:t>
      </w:r>
      <w:r w:rsidRPr="00957B11">
        <w:rPr>
          <w:sz w:val="24"/>
          <w:szCs w:val="24"/>
        </w:rPr>
        <w:t>valutare</w:t>
      </w:r>
      <w:r>
        <w:rPr>
          <w:sz w:val="24"/>
          <w:szCs w:val="24"/>
        </w:rPr>
        <w:t xml:space="preserve"> l’efficienza della ricerca purtroppo non possono essere</w:t>
      </w:r>
      <w:r w:rsidR="003C2EB2">
        <w:rPr>
          <w:sz w:val="24"/>
          <w:szCs w:val="24"/>
        </w:rPr>
        <w:t xml:space="preserve"> </w:t>
      </w:r>
      <w:r w:rsidR="00421D54">
        <w:rPr>
          <w:sz w:val="24"/>
          <w:szCs w:val="24"/>
        </w:rPr>
        <w:t>misurati</w:t>
      </w:r>
      <w:r>
        <w:rPr>
          <w:sz w:val="24"/>
          <w:szCs w:val="24"/>
        </w:rPr>
        <w:t>, poiché manca la suddivisione dei dati per area disciplinare. Queste informazioni mancanti dovrebbero essere disponibili nei prossimi anni, una volta terminato il rinnovamento del sistema informativo di USI.</w:t>
      </w:r>
    </w:p>
    <w:p w:rsidR="00E02E7F" w:rsidRPr="00504426" w:rsidRDefault="00E02E7F" w:rsidP="008D5A16">
      <w:pPr>
        <w:pStyle w:val="Titolo1"/>
        <w:numPr>
          <w:ilvl w:val="0"/>
          <w:numId w:val="11"/>
        </w:numPr>
        <w:tabs>
          <w:tab w:val="left" w:pos="9486"/>
        </w:tabs>
        <w:ind w:left="709"/>
        <w:jc w:val="both"/>
        <w:rPr>
          <w:sz w:val="24"/>
          <w:szCs w:val="24"/>
        </w:rPr>
      </w:pPr>
      <w:bookmarkStart w:id="864" w:name="_Toc102398572"/>
      <w:bookmarkStart w:id="865" w:name="_Toc102485364"/>
      <w:bookmarkStart w:id="866" w:name="_Toc102574172"/>
      <w:bookmarkStart w:id="867" w:name="_Toc102575358"/>
      <w:bookmarkStart w:id="868" w:name="_Toc103092306"/>
      <w:bookmarkStart w:id="869" w:name="_Toc103175730"/>
      <w:bookmarkStart w:id="870" w:name="_Toc103177440"/>
      <w:bookmarkStart w:id="871" w:name="_Toc103267330"/>
      <w:bookmarkStart w:id="872" w:name="_Toc103336441"/>
      <w:bookmarkStart w:id="873" w:name="_Toc103352364"/>
      <w:bookmarkStart w:id="874" w:name="_Toc103610962"/>
      <w:bookmarkStart w:id="875" w:name="_Toc103612243"/>
      <w:bookmarkStart w:id="876" w:name="_Toc103778669"/>
      <w:bookmarkStart w:id="877" w:name="_Toc103783078"/>
      <w:bookmarkStart w:id="878" w:name="_Toc103783145"/>
      <w:bookmarkStart w:id="879" w:name="_Toc103957253"/>
      <w:bookmarkStart w:id="880" w:name="_Toc104206879"/>
      <w:bookmarkStart w:id="881" w:name="_Toc104207944"/>
      <w:bookmarkStart w:id="882" w:name="_Toc104213767"/>
      <w:bookmarkStart w:id="883" w:name="_Toc104216982"/>
      <w:bookmarkStart w:id="884" w:name="_Toc104805512"/>
      <w:bookmarkStart w:id="885" w:name="_Toc104814786"/>
      <w:bookmarkStart w:id="886" w:name="_Toc134453074"/>
      <w:bookmarkStart w:id="887" w:name="_Toc135652503"/>
      <w:bookmarkStart w:id="888" w:name="_Toc135665154"/>
      <w:bookmarkStart w:id="889" w:name="_Toc135665306"/>
      <w:bookmarkStart w:id="890" w:name="_Toc135751603"/>
      <w:bookmarkStart w:id="891" w:name="_Toc135926646"/>
      <w:bookmarkStart w:id="892" w:name="_Toc135996328"/>
      <w:bookmarkStart w:id="893" w:name="_Toc136340782"/>
      <w:bookmarkStart w:id="894" w:name="_Toc136356044"/>
      <w:bookmarkStart w:id="895" w:name="_Toc136615944"/>
      <w:bookmarkStart w:id="896" w:name="_Toc136859437"/>
      <w:bookmarkStart w:id="897" w:name="_Toc136860139"/>
      <w:bookmarkStart w:id="898" w:name="_Toc136944792"/>
      <w:bookmarkStart w:id="899" w:name="_Toc136945258"/>
      <w:bookmarkStart w:id="900" w:name="_Toc137478067"/>
      <w:r w:rsidRPr="00504426">
        <w:rPr>
          <w:sz w:val="24"/>
          <w:szCs w:val="24"/>
        </w:rPr>
        <w:lastRenderedPageBreak/>
        <w:t>VALUTAZIONE DEGLI OBIETTIVI PREVISTI DAL CONTRATTO DI PRESTAZIONI FRA IL CANTONE E LA SCUOLA UNIVERSITARIA PROFESSIONALE DELLA SVIZZERA ITALIANA PER L'ANNO 202</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r w:rsidR="007A25DC">
        <w:rPr>
          <w:sz w:val="24"/>
          <w:szCs w:val="24"/>
        </w:rPr>
        <w:t>2</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p>
    <w:p w:rsidR="00DE1CDC" w:rsidRPr="0090032D" w:rsidRDefault="006031DD" w:rsidP="00885242">
      <w:pPr>
        <w:tabs>
          <w:tab w:val="left" w:pos="9486"/>
        </w:tabs>
        <w:spacing w:before="80" w:after="80"/>
        <w:rPr>
          <w:sz w:val="24"/>
        </w:rPr>
      </w:pPr>
      <w:r w:rsidRPr="00E01F28">
        <w:rPr>
          <w:sz w:val="24"/>
        </w:rPr>
        <w:t xml:space="preserve">La verifica degli obiettivi stabilita dal cdp </w:t>
      </w:r>
      <w:r w:rsidR="00E01F28">
        <w:rPr>
          <w:sz w:val="24"/>
        </w:rPr>
        <w:t>2021-2024</w:t>
      </w:r>
      <w:r w:rsidR="00845474">
        <w:rPr>
          <w:sz w:val="24"/>
        </w:rPr>
        <w:t xml:space="preserve"> </w:t>
      </w:r>
      <w:r w:rsidRPr="00E01F28">
        <w:rPr>
          <w:sz w:val="24"/>
        </w:rPr>
        <w:t xml:space="preserve">per l’anno </w:t>
      </w:r>
      <w:r w:rsidR="00957444">
        <w:rPr>
          <w:sz w:val="24"/>
        </w:rPr>
        <w:t>2022</w:t>
      </w:r>
      <w:r w:rsidR="00E01F28" w:rsidRPr="00B43FE1">
        <w:rPr>
          <w:sz w:val="24"/>
        </w:rPr>
        <w:t xml:space="preserve"> </w:t>
      </w:r>
      <w:r w:rsidRPr="00B43FE1">
        <w:rPr>
          <w:sz w:val="24"/>
        </w:rPr>
        <w:t>è riferita solo ai dipartimenti e agli istituti propri della SUPSI con sede nel Cantone Ticino, escludendo le attività dell’affiliata Fernfachhochschule Schweiz di Briga (VS) e dell’Akademie Physiotherapie Thim van der Laan con sede a Landquart (GR), che non sono finanziate attraverso il cdp.</w:t>
      </w:r>
      <w:r w:rsidRPr="00E01F28">
        <w:rPr>
          <w:sz w:val="24"/>
        </w:rPr>
        <w:t xml:space="preserve"> Se non indicato diversamente, sono invece incluse le affiliate ticinesi: </w:t>
      </w:r>
      <w:r w:rsidR="00D413FF">
        <w:rPr>
          <w:sz w:val="24"/>
        </w:rPr>
        <w:t>l’ATD</w:t>
      </w:r>
      <w:r w:rsidRPr="00E01F28">
        <w:rPr>
          <w:sz w:val="24"/>
        </w:rPr>
        <w:t xml:space="preserve"> e la Scuola universitaria di Musica del Conservatorio della Svizzera italiana (SUM-CSI). </w:t>
      </w:r>
      <w:r w:rsidR="002428ED">
        <w:rPr>
          <w:sz w:val="24"/>
        </w:rPr>
        <w:t>Per maggiori informazioni riguardo alla situazione finanziaria e alle attività di SUPSI e delle sue affiliate,</w:t>
      </w:r>
      <w:r w:rsidRPr="00567DD7">
        <w:rPr>
          <w:sz w:val="24"/>
        </w:rPr>
        <w:t xml:space="preserve"> si propongono in allegato le relazioni sintetiche del CCF che includono il bilancio e il conto economico (</w:t>
      </w:r>
      <w:r w:rsidR="002428ED">
        <w:rPr>
          <w:sz w:val="24"/>
        </w:rPr>
        <w:t xml:space="preserve">SUPSI: allegato 6; </w:t>
      </w:r>
      <w:r w:rsidRPr="00567DD7">
        <w:rPr>
          <w:sz w:val="24"/>
        </w:rPr>
        <w:t xml:space="preserve">ATD: </w:t>
      </w:r>
      <w:r w:rsidRPr="00B92F64">
        <w:rPr>
          <w:sz w:val="24"/>
        </w:rPr>
        <w:t xml:space="preserve">allegato </w:t>
      </w:r>
      <w:r w:rsidR="005564CB">
        <w:rPr>
          <w:sz w:val="24"/>
        </w:rPr>
        <w:t>7</w:t>
      </w:r>
      <w:r w:rsidR="009330CE" w:rsidRPr="00567DD7">
        <w:rPr>
          <w:sz w:val="24"/>
        </w:rPr>
        <w:t xml:space="preserve">; CSI: </w:t>
      </w:r>
      <w:r w:rsidR="009330CE" w:rsidRPr="00B92F64">
        <w:rPr>
          <w:sz w:val="24"/>
        </w:rPr>
        <w:t xml:space="preserve">allegato </w:t>
      </w:r>
      <w:r w:rsidR="005564CB">
        <w:rPr>
          <w:sz w:val="24"/>
        </w:rPr>
        <w:t>8</w:t>
      </w:r>
      <w:r w:rsidR="00207BE6" w:rsidRPr="00567DD7">
        <w:rPr>
          <w:sz w:val="24"/>
        </w:rPr>
        <w:t xml:space="preserve">) e </w:t>
      </w:r>
      <w:r w:rsidR="00E116D8" w:rsidRPr="00E116D8">
        <w:rPr>
          <w:sz w:val="24"/>
        </w:rPr>
        <w:t>si rimanda ai Rapporti an</w:t>
      </w:r>
      <w:r w:rsidR="00691518">
        <w:rPr>
          <w:sz w:val="24"/>
        </w:rPr>
        <w:t>nuali di attività in allegato (</w:t>
      </w:r>
      <w:r w:rsidR="00E116D8" w:rsidRPr="00E116D8">
        <w:rPr>
          <w:sz w:val="24"/>
        </w:rPr>
        <w:t xml:space="preserve">ATD </w:t>
      </w:r>
      <w:r w:rsidR="00E116D8">
        <w:rPr>
          <w:sz w:val="24"/>
        </w:rPr>
        <w:t xml:space="preserve">allegato 15, CSI allegato 16), </w:t>
      </w:r>
      <w:r w:rsidR="00E116D8" w:rsidRPr="00E116D8">
        <w:rPr>
          <w:sz w:val="24"/>
        </w:rPr>
        <w:t xml:space="preserve">consultabili </w:t>
      </w:r>
      <w:r w:rsidR="00E116D8">
        <w:rPr>
          <w:sz w:val="24"/>
        </w:rPr>
        <w:t xml:space="preserve">anche </w:t>
      </w:r>
      <w:r w:rsidR="00E116D8" w:rsidRPr="00E116D8">
        <w:rPr>
          <w:sz w:val="24"/>
        </w:rPr>
        <w:t>sul sito https://www.supsi.ch/h</w:t>
      </w:r>
      <w:r w:rsidR="00871890">
        <w:rPr>
          <w:sz w:val="24"/>
        </w:rPr>
        <w:t>ome/supsi/rapporti-annuali.html</w:t>
      </w:r>
      <w:r w:rsidR="00207BE6" w:rsidRPr="0090032D">
        <w:rPr>
          <w:sz w:val="24"/>
        </w:rPr>
        <w:t>.</w:t>
      </w:r>
      <w:bookmarkStart w:id="901" w:name="_Toc102398573"/>
      <w:bookmarkStart w:id="902" w:name="_Toc102485365"/>
      <w:bookmarkStart w:id="903" w:name="_Toc102574173"/>
      <w:bookmarkStart w:id="904" w:name="_Toc102575359"/>
      <w:bookmarkStart w:id="905" w:name="_Toc103092307"/>
      <w:bookmarkStart w:id="906" w:name="_Toc103175731"/>
      <w:bookmarkStart w:id="907" w:name="_Toc103177441"/>
      <w:bookmarkStart w:id="908" w:name="_Toc103267331"/>
      <w:bookmarkStart w:id="909" w:name="_Toc103336442"/>
      <w:bookmarkStart w:id="910" w:name="_Toc103352365"/>
      <w:bookmarkStart w:id="911" w:name="_Toc103610963"/>
      <w:bookmarkStart w:id="912" w:name="_Toc103612244"/>
      <w:bookmarkStart w:id="913" w:name="_Toc103778670"/>
      <w:bookmarkStart w:id="914" w:name="_Toc103783079"/>
      <w:bookmarkStart w:id="915" w:name="_Toc103783146"/>
      <w:bookmarkStart w:id="916" w:name="_Toc103957254"/>
      <w:bookmarkStart w:id="917" w:name="_Toc104206880"/>
      <w:bookmarkStart w:id="918" w:name="_Toc104207945"/>
      <w:bookmarkStart w:id="919" w:name="_Toc104213768"/>
      <w:bookmarkStart w:id="920" w:name="_Toc104216983"/>
      <w:bookmarkStart w:id="921" w:name="_Toc104805513"/>
      <w:bookmarkStart w:id="922" w:name="_Toc104814787"/>
      <w:bookmarkStart w:id="923" w:name="_Toc134453075"/>
      <w:bookmarkStart w:id="924" w:name="_Toc135652504"/>
    </w:p>
    <w:p w:rsidR="00885242" w:rsidRPr="00885242" w:rsidRDefault="00885242" w:rsidP="00885242">
      <w:pPr>
        <w:tabs>
          <w:tab w:val="left" w:pos="9486"/>
        </w:tabs>
        <w:spacing w:before="80" w:after="80"/>
        <w:rPr>
          <w:sz w:val="24"/>
        </w:rPr>
      </w:pPr>
    </w:p>
    <w:p w:rsidR="00C96965" w:rsidRPr="00CE2A87" w:rsidRDefault="00504426" w:rsidP="00504426">
      <w:pPr>
        <w:pStyle w:val="Titolo2"/>
        <w:tabs>
          <w:tab w:val="left" w:pos="9486"/>
        </w:tabs>
        <w:rPr>
          <w:sz w:val="24"/>
          <w:szCs w:val="24"/>
        </w:rPr>
      </w:pPr>
      <w:bookmarkStart w:id="925" w:name="_Toc135665155"/>
      <w:bookmarkStart w:id="926" w:name="_Toc135665307"/>
      <w:bookmarkStart w:id="927" w:name="_Toc135751604"/>
      <w:bookmarkStart w:id="928" w:name="_Toc135926647"/>
      <w:bookmarkStart w:id="929" w:name="_Toc135996329"/>
      <w:bookmarkStart w:id="930" w:name="_Toc136340783"/>
      <w:bookmarkStart w:id="931" w:name="_Toc136356045"/>
      <w:bookmarkStart w:id="932" w:name="_Toc136615945"/>
      <w:bookmarkStart w:id="933" w:name="_Toc136859438"/>
      <w:bookmarkStart w:id="934" w:name="_Toc136860140"/>
      <w:bookmarkStart w:id="935" w:name="_Toc136944793"/>
      <w:bookmarkStart w:id="936" w:name="_Toc136945259"/>
      <w:bookmarkStart w:id="937" w:name="_Toc137478068"/>
      <w:r>
        <w:rPr>
          <w:sz w:val="24"/>
          <w:szCs w:val="24"/>
        </w:rPr>
        <w:t xml:space="preserve">3.1 </w:t>
      </w:r>
      <w:r w:rsidR="00C96965" w:rsidRPr="00CE2A87">
        <w:rPr>
          <w:sz w:val="24"/>
          <w:szCs w:val="24"/>
        </w:rPr>
        <w:t>Obiettivi generali</w:t>
      </w:r>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p>
    <w:p w:rsidR="00B762E6" w:rsidRDefault="00B762E6" w:rsidP="00260397">
      <w:pPr>
        <w:tabs>
          <w:tab w:val="left" w:pos="9486"/>
        </w:tabs>
        <w:spacing w:before="80" w:after="80"/>
        <w:rPr>
          <w:sz w:val="24"/>
          <w:szCs w:val="24"/>
        </w:rPr>
      </w:pPr>
      <w:r w:rsidRPr="00B762E6">
        <w:rPr>
          <w:sz w:val="24"/>
          <w:szCs w:val="24"/>
        </w:rPr>
        <w:t>L’art. 9 del cdp fissa gli obiettivi generali per la for</w:t>
      </w:r>
      <w:r w:rsidR="00020242">
        <w:rPr>
          <w:sz w:val="24"/>
          <w:szCs w:val="24"/>
        </w:rPr>
        <w:t>mazione di base (art. 9 lett. a</w:t>
      </w:r>
      <w:r w:rsidR="00A47016">
        <w:rPr>
          <w:sz w:val="24"/>
          <w:szCs w:val="24"/>
        </w:rPr>
        <w:t>.</w:t>
      </w:r>
      <w:r w:rsidRPr="00B762E6">
        <w:rPr>
          <w:sz w:val="24"/>
          <w:szCs w:val="24"/>
        </w:rPr>
        <w:t xml:space="preserve"> cifre 1-5), per la formazione continua (art. 9 lett. b), per il settore della ricerca applicata e dello sviluppo e i mandati e le prestazi</w:t>
      </w:r>
      <w:r w:rsidR="00020242">
        <w:rPr>
          <w:sz w:val="24"/>
          <w:szCs w:val="24"/>
        </w:rPr>
        <w:t>oni di servizio (art. 9 lett. c</w:t>
      </w:r>
      <w:r w:rsidR="00A47016">
        <w:rPr>
          <w:sz w:val="24"/>
          <w:szCs w:val="24"/>
        </w:rPr>
        <w:t>.</w:t>
      </w:r>
      <w:r w:rsidRPr="00B762E6">
        <w:rPr>
          <w:sz w:val="24"/>
          <w:szCs w:val="24"/>
        </w:rPr>
        <w:t xml:space="preserve"> cifre 1 e 2), nonché per le pari opportunità (art. 9 lett. d).</w:t>
      </w:r>
    </w:p>
    <w:p w:rsidR="00326AC4" w:rsidRDefault="00326AC4" w:rsidP="00260397">
      <w:pPr>
        <w:tabs>
          <w:tab w:val="left" w:pos="9486"/>
        </w:tabs>
        <w:spacing w:before="80" w:after="80"/>
        <w:rPr>
          <w:sz w:val="24"/>
          <w:szCs w:val="24"/>
        </w:rPr>
      </w:pPr>
    </w:p>
    <w:p w:rsidR="00255AD1" w:rsidRPr="00386FB7" w:rsidRDefault="001C068A" w:rsidP="000340D1">
      <w:pPr>
        <w:pStyle w:val="Titolo3"/>
        <w:tabs>
          <w:tab w:val="left" w:pos="9486"/>
        </w:tabs>
        <w:rPr>
          <w:sz w:val="24"/>
          <w:szCs w:val="24"/>
        </w:rPr>
      </w:pPr>
      <w:bookmarkStart w:id="938" w:name="_Toc102398574"/>
      <w:bookmarkStart w:id="939" w:name="_Toc102485366"/>
      <w:bookmarkStart w:id="940" w:name="_Toc102574174"/>
      <w:bookmarkStart w:id="941" w:name="_Toc102575360"/>
      <w:bookmarkStart w:id="942" w:name="_Toc103092308"/>
      <w:bookmarkStart w:id="943" w:name="_Toc103175732"/>
      <w:bookmarkStart w:id="944" w:name="_Toc103177442"/>
      <w:bookmarkStart w:id="945" w:name="_Toc103267332"/>
      <w:bookmarkStart w:id="946" w:name="_Toc103336443"/>
      <w:bookmarkStart w:id="947" w:name="_Toc103352366"/>
      <w:bookmarkStart w:id="948" w:name="_Toc103610964"/>
      <w:bookmarkStart w:id="949" w:name="_Toc103612245"/>
      <w:bookmarkStart w:id="950" w:name="_Toc103778671"/>
      <w:bookmarkStart w:id="951" w:name="_Toc103783080"/>
      <w:bookmarkStart w:id="952" w:name="_Toc103783147"/>
      <w:bookmarkStart w:id="953" w:name="_Toc103957255"/>
      <w:bookmarkStart w:id="954" w:name="_Toc104206881"/>
      <w:bookmarkStart w:id="955" w:name="_Toc104207946"/>
      <w:bookmarkStart w:id="956" w:name="_Toc104213769"/>
      <w:bookmarkStart w:id="957" w:name="_Toc104216984"/>
      <w:bookmarkStart w:id="958" w:name="_Toc104805514"/>
      <w:bookmarkStart w:id="959" w:name="_Toc104814788"/>
      <w:bookmarkStart w:id="960" w:name="_Toc134453076"/>
      <w:bookmarkStart w:id="961" w:name="_Toc135652505"/>
      <w:bookmarkStart w:id="962" w:name="_Toc135665156"/>
      <w:bookmarkStart w:id="963" w:name="_Toc135665308"/>
      <w:bookmarkStart w:id="964" w:name="_Toc135751605"/>
      <w:bookmarkStart w:id="965" w:name="_Toc135926648"/>
      <w:bookmarkStart w:id="966" w:name="_Toc135996330"/>
      <w:bookmarkStart w:id="967" w:name="_Toc136340784"/>
      <w:bookmarkStart w:id="968" w:name="_Toc136356046"/>
      <w:bookmarkStart w:id="969" w:name="_Toc136615946"/>
      <w:bookmarkStart w:id="970" w:name="_Toc136859439"/>
      <w:bookmarkStart w:id="971" w:name="_Toc136860141"/>
      <w:bookmarkStart w:id="972" w:name="_Toc136944794"/>
      <w:bookmarkStart w:id="973" w:name="_Toc136945260"/>
      <w:bookmarkStart w:id="974" w:name="_Toc137478069"/>
      <w:r>
        <w:rPr>
          <w:sz w:val="24"/>
          <w:szCs w:val="24"/>
        </w:rPr>
        <w:t xml:space="preserve">3.1.1 </w:t>
      </w:r>
      <w:r w:rsidR="003F02EB" w:rsidRPr="00386FB7">
        <w:rPr>
          <w:sz w:val="24"/>
          <w:szCs w:val="24"/>
        </w:rPr>
        <w:t xml:space="preserve">a) </w:t>
      </w:r>
      <w:r w:rsidR="00255AD1" w:rsidRPr="00386FB7">
        <w:rPr>
          <w:sz w:val="24"/>
          <w:szCs w:val="24"/>
        </w:rPr>
        <w:t>Formazione di base</w:t>
      </w:r>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p>
    <w:p w:rsidR="00754136" w:rsidRDefault="00754136" w:rsidP="00260397">
      <w:pPr>
        <w:tabs>
          <w:tab w:val="left" w:pos="9486"/>
        </w:tabs>
        <w:rPr>
          <w:sz w:val="24"/>
        </w:rPr>
      </w:pPr>
      <w:r w:rsidRPr="00B3325A">
        <w:rPr>
          <w:sz w:val="24"/>
        </w:rPr>
        <w:t>Per quanto riguarda la formazione di base, gli obiettivi a) 1, a) 2 e a</w:t>
      </w:r>
      <w:r w:rsidR="005E4F48">
        <w:rPr>
          <w:sz w:val="24"/>
        </w:rPr>
        <w:t>)</w:t>
      </w:r>
      <w:r w:rsidRPr="00B3325A">
        <w:rPr>
          <w:sz w:val="24"/>
        </w:rPr>
        <w:t xml:space="preserve"> 3 si focalizzano sul percorso </w:t>
      </w:r>
      <w:r w:rsidR="00323A7B">
        <w:rPr>
          <w:sz w:val="24"/>
        </w:rPr>
        <w:t>bachelor</w:t>
      </w:r>
      <w:r w:rsidRPr="00B3325A">
        <w:rPr>
          <w:sz w:val="24"/>
        </w:rPr>
        <w:t xml:space="preserve">, mentre gli obiettivi a) 4 e a) 5 prendono in considerazione il percorso </w:t>
      </w:r>
      <w:r w:rsidR="00323A7B">
        <w:rPr>
          <w:sz w:val="24"/>
        </w:rPr>
        <w:t>master</w:t>
      </w:r>
      <w:r w:rsidRPr="00B3325A">
        <w:rPr>
          <w:sz w:val="24"/>
        </w:rPr>
        <w:t>.</w:t>
      </w:r>
    </w:p>
    <w:p w:rsidR="00B3325A" w:rsidRPr="00B3325A" w:rsidRDefault="00B3325A" w:rsidP="00260397">
      <w:pPr>
        <w:tabs>
          <w:tab w:val="left" w:pos="9486"/>
        </w:tabs>
        <w:rPr>
          <w:sz w:val="24"/>
        </w:rPr>
      </w:pPr>
    </w:p>
    <w:p w:rsidR="00496BD3" w:rsidRPr="00386FB7" w:rsidRDefault="00496BD3" w:rsidP="000340D1">
      <w:pPr>
        <w:pStyle w:val="Titolo4"/>
        <w:tabs>
          <w:tab w:val="left" w:pos="9486"/>
        </w:tabs>
        <w:ind w:left="0" w:firstLine="0"/>
        <w:jc w:val="both"/>
        <w:rPr>
          <w:sz w:val="24"/>
          <w:szCs w:val="24"/>
        </w:rPr>
      </w:pPr>
      <w:r w:rsidRPr="00386FB7">
        <w:rPr>
          <w:sz w:val="24"/>
          <w:szCs w:val="24"/>
        </w:rPr>
        <w:t>a) 1</w:t>
      </w:r>
      <w:r w:rsidR="00D06284" w:rsidRPr="00386FB7">
        <w:rPr>
          <w:sz w:val="24"/>
          <w:szCs w:val="24"/>
        </w:rPr>
        <w:t xml:space="preserve"> (</w:t>
      </w:r>
      <w:r w:rsidR="00323A7B">
        <w:rPr>
          <w:sz w:val="24"/>
          <w:szCs w:val="24"/>
        </w:rPr>
        <w:t>bachelor</w:t>
      </w:r>
      <w:r w:rsidR="00D06284" w:rsidRPr="00386FB7">
        <w:rPr>
          <w:sz w:val="24"/>
          <w:szCs w:val="24"/>
        </w:rPr>
        <w:t>)</w:t>
      </w:r>
      <w:r w:rsidRPr="00386FB7">
        <w:rPr>
          <w:sz w:val="24"/>
          <w:szCs w:val="24"/>
        </w:rPr>
        <w:t>:</w:t>
      </w:r>
      <w:r w:rsidR="00A532FE" w:rsidRPr="00386FB7">
        <w:rPr>
          <w:sz w:val="24"/>
          <w:szCs w:val="24"/>
        </w:rPr>
        <w:t xml:space="preserve"> almeno il 4% medio degli studenti (ETP) di provenienza da altri </w:t>
      </w:r>
      <w:r w:rsidR="007E1F6F">
        <w:rPr>
          <w:sz w:val="24"/>
          <w:szCs w:val="24"/>
        </w:rPr>
        <w:t>C</w:t>
      </w:r>
      <w:r w:rsidR="00A532FE" w:rsidRPr="00386FB7">
        <w:rPr>
          <w:sz w:val="24"/>
          <w:szCs w:val="24"/>
        </w:rPr>
        <w:t>antoni per settori di studio non artistici</w:t>
      </w:r>
    </w:p>
    <w:p w:rsidR="0059741C" w:rsidRPr="00326AC4" w:rsidRDefault="00D84BD3" w:rsidP="00260397">
      <w:pPr>
        <w:tabs>
          <w:tab w:val="left" w:pos="9486"/>
        </w:tabs>
        <w:rPr>
          <w:sz w:val="24"/>
          <w:szCs w:val="24"/>
        </w:rPr>
      </w:pPr>
      <w:r w:rsidRPr="009B78D7">
        <w:rPr>
          <w:sz w:val="24"/>
          <w:szCs w:val="24"/>
        </w:rPr>
        <w:t xml:space="preserve">Come mostra la </w:t>
      </w:r>
      <w:r w:rsidRPr="009B78D7">
        <w:rPr>
          <w:sz w:val="24"/>
          <w:szCs w:val="24"/>
        </w:rPr>
        <w:fldChar w:fldCharType="begin"/>
      </w:r>
      <w:r w:rsidRPr="009B78D7">
        <w:rPr>
          <w:sz w:val="24"/>
          <w:szCs w:val="24"/>
        </w:rPr>
        <w:instrText xml:space="preserve"> REF _Ref100641450 \h </w:instrText>
      </w:r>
      <w:r w:rsidR="009B78D7">
        <w:rPr>
          <w:sz w:val="24"/>
          <w:szCs w:val="24"/>
        </w:rPr>
        <w:instrText xml:space="preserve"> \* MERGEFORMAT </w:instrText>
      </w:r>
      <w:r w:rsidRPr="009B78D7">
        <w:rPr>
          <w:sz w:val="24"/>
          <w:szCs w:val="24"/>
        </w:rPr>
      </w:r>
      <w:r w:rsidRPr="009B78D7">
        <w:rPr>
          <w:sz w:val="24"/>
          <w:szCs w:val="24"/>
        </w:rPr>
        <w:fldChar w:fldCharType="separate"/>
      </w:r>
      <w:r w:rsidR="005E0B02" w:rsidRPr="005E0B02">
        <w:rPr>
          <w:sz w:val="24"/>
          <w:szCs w:val="24"/>
        </w:rPr>
        <w:t xml:space="preserve">Tabella </w:t>
      </w:r>
      <w:r w:rsidR="005E0B02" w:rsidRPr="005E0B02">
        <w:rPr>
          <w:noProof/>
          <w:sz w:val="24"/>
          <w:szCs w:val="24"/>
        </w:rPr>
        <w:t>22</w:t>
      </w:r>
      <w:r w:rsidRPr="009B78D7">
        <w:rPr>
          <w:sz w:val="24"/>
          <w:szCs w:val="24"/>
        </w:rPr>
        <w:fldChar w:fldCharType="end"/>
      </w:r>
      <w:r w:rsidR="0078425D" w:rsidRPr="009B78D7">
        <w:rPr>
          <w:sz w:val="24"/>
          <w:szCs w:val="24"/>
        </w:rPr>
        <w:t>, nel 2022</w:t>
      </w:r>
      <w:r w:rsidRPr="009B78D7">
        <w:rPr>
          <w:sz w:val="24"/>
          <w:szCs w:val="24"/>
        </w:rPr>
        <w:t xml:space="preserve"> </w:t>
      </w:r>
      <w:r w:rsidR="0078425D" w:rsidRPr="009B78D7">
        <w:rPr>
          <w:sz w:val="24"/>
          <w:szCs w:val="24"/>
        </w:rPr>
        <w:t>la percentuale di studenti provenienti da altri cantoni – esclusi i settori artistici – ammonta a 3.4% (2021: 3.2%).</w:t>
      </w:r>
      <w:r w:rsidR="00C23B5A" w:rsidRPr="009B78D7">
        <w:rPr>
          <w:sz w:val="24"/>
          <w:szCs w:val="24"/>
        </w:rPr>
        <w:t xml:space="preserve"> </w:t>
      </w:r>
      <w:r w:rsidR="009B78D7" w:rsidRPr="009B78D7">
        <w:rPr>
          <w:sz w:val="24"/>
          <w:szCs w:val="24"/>
        </w:rPr>
        <w:t xml:space="preserve">Come per l’anno precedente, il dato </w:t>
      </w:r>
      <w:r w:rsidR="00873192">
        <w:rPr>
          <w:sz w:val="24"/>
          <w:szCs w:val="24"/>
        </w:rPr>
        <w:t xml:space="preserve">complessivo </w:t>
      </w:r>
      <w:r w:rsidR="009B78D7" w:rsidRPr="009B78D7">
        <w:rPr>
          <w:sz w:val="24"/>
          <w:szCs w:val="24"/>
        </w:rPr>
        <w:t>non permette di raggiungere</w:t>
      </w:r>
      <w:r w:rsidR="009B78D7">
        <w:rPr>
          <w:sz w:val="24"/>
          <w:szCs w:val="24"/>
        </w:rPr>
        <w:t xml:space="preserve"> l’obiettivo fissato alla soglia del 4%</w:t>
      </w:r>
      <w:r w:rsidR="00873192">
        <w:rPr>
          <w:sz w:val="24"/>
          <w:szCs w:val="24"/>
        </w:rPr>
        <w:t xml:space="preserve">, ma alcuni settori la raggiungono </w:t>
      </w:r>
      <w:r w:rsidR="00971E09">
        <w:rPr>
          <w:sz w:val="24"/>
          <w:szCs w:val="24"/>
        </w:rPr>
        <w:t>e</w:t>
      </w:r>
      <w:r w:rsidR="00873192">
        <w:rPr>
          <w:sz w:val="24"/>
          <w:szCs w:val="24"/>
        </w:rPr>
        <w:t xml:space="preserve"> la superano</w:t>
      </w:r>
      <w:r w:rsidR="009B78D7">
        <w:rPr>
          <w:sz w:val="24"/>
          <w:szCs w:val="24"/>
        </w:rPr>
        <w:t xml:space="preserve">. </w:t>
      </w:r>
    </w:p>
    <w:p w:rsidR="000F0186" w:rsidRPr="009B78D7" w:rsidRDefault="00CB1152" w:rsidP="00CB1152">
      <w:pPr>
        <w:suppressAutoHyphens w:val="0"/>
        <w:spacing w:after="240"/>
        <w:jc w:val="left"/>
        <w:rPr>
          <w:sz w:val="24"/>
        </w:rPr>
      </w:pPr>
      <w:r>
        <w:rPr>
          <w:sz w:val="24"/>
        </w:rPr>
        <w:br w:type="page"/>
      </w:r>
    </w:p>
    <w:p w:rsidR="000F0186" w:rsidRDefault="000F0186" w:rsidP="00DA6FED">
      <w:pPr>
        <w:pStyle w:val="Didascalia"/>
      </w:pPr>
      <w:bookmarkStart w:id="975" w:name="_Ref100641450"/>
      <w:bookmarkStart w:id="976" w:name="_Toc88121175"/>
      <w:bookmarkStart w:id="977" w:name="_Ref100641445"/>
      <w:r w:rsidRPr="00527709">
        <w:lastRenderedPageBreak/>
        <w:t xml:space="preserve">Tabella </w:t>
      </w:r>
      <w:r w:rsidRPr="00527709">
        <w:fldChar w:fldCharType="begin"/>
      </w:r>
      <w:r w:rsidRPr="00527709">
        <w:instrText xml:space="preserve"> SEQ Tabella \* ARABIC </w:instrText>
      </w:r>
      <w:r w:rsidRPr="00527709">
        <w:fldChar w:fldCharType="separate"/>
      </w:r>
      <w:r w:rsidR="005E0B02">
        <w:t>22</w:t>
      </w:r>
      <w:r w:rsidRPr="00527709">
        <w:fldChar w:fldCharType="end"/>
      </w:r>
      <w:bookmarkEnd w:id="975"/>
      <w:r w:rsidRPr="00527709">
        <w:t xml:space="preserve"> </w:t>
      </w:r>
      <w:r w:rsidR="00313EE3" w:rsidRPr="00473F6F">
        <w:t>–</w:t>
      </w:r>
      <w:r w:rsidRPr="00527709">
        <w:t xml:space="preserve"> </w:t>
      </w:r>
      <w:r w:rsidRPr="000C76D3">
        <w:t xml:space="preserve">Numero medio </w:t>
      </w:r>
      <w:r>
        <w:t xml:space="preserve">di </w:t>
      </w:r>
      <w:r w:rsidRPr="000C76D3">
        <w:t xml:space="preserve">studenti ETP </w:t>
      </w:r>
      <w:r>
        <w:t xml:space="preserve">totale, </w:t>
      </w:r>
      <w:r w:rsidRPr="000C76D3">
        <w:t xml:space="preserve">esteri e confederati della formazione </w:t>
      </w:r>
      <w:r w:rsidR="00323A7B">
        <w:t>bachelor</w:t>
      </w:r>
      <w:r w:rsidRPr="000C76D3">
        <w:t xml:space="preserve"> per area </w:t>
      </w:r>
      <w:r w:rsidR="00A42B27">
        <w:t>disciplinare, 2022</w:t>
      </w:r>
      <w:r w:rsidRPr="00527709">
        <w:t xml:space="preserve"> (</w:t>
      </w:r>
      <w:r>
        <w:t>fonte</w:t>
      </w:r>
      <w:r w:rsidR="00B30AE3">
        <w:t>:</w:t>
      </w:r>
      <w:r w:rsidRPr="000C76D3">
        <w:t xml:space="preserve"> SEFRI</w:t>
      </w:r>
      <w:r w:rsidR="00A42B27">
        <w:t xml:space="preserve"> sulla base dei dati elaborati da</w:t>
      </w:r>
      <w:r w:rsidR="00A42B27" w:rsidRPr="009B4277">
        <w:t xml:space="preserve"> TiformaPlus</w:t>
      </w:r>
      <w:r w:rsidRPr="00527709">
        <w:t>)</w:t>
      </w:r>
      <w:bookmarkEnd w:id="976"/>
      <w:bookmarkEnd w:id="977"/>
    </w:p>
    <w:tbl>
      <w:tblPr>
        <w:tblW w:w="9520" w:type="dxa"/>
        <w:jc w:val="center"/>
        <w:tblCellMar>
          <w:left w:w="70" w:type="dxa"/>
          <w:right w:w="70" w:type="dxa"/>
        </w:tblCellMar>
        <w:tblLook w:val="04A0" w:firstRow="1" w:lastRow="0" w:firstColumn="1" w:lastColumn="0" w:noHBand="0" w:noVBand="1"/>
      </w:tblPr>
      <w:tblGrid>
        <w:gridCol w:w="1207"/>
        <w:gridCol w:w="1207"/>
        <w:gridCol w:w="1207"/>
        <w:gridCol w:w="1099"/>
        <w:gridCol w:w="1100"/>
        <w:gridCol w:w="1300"/>
        <w:gridCol w:w="1100"/>
        <w:gridCol w:w="1300"/>
      </w:tblGrid>
      <w:tr w:rsidR="000F0186" w:rsidRPr="008A0C1A" w:rsidTr="00EB6C83">
        <w:trPr>
          <w:trHeight w:val="810"/>
          <w:jc w:val="center"/>
        </w:trPr>
        <w:tc>
          <w:tcPr>
            <w:tcW w:w="3621" w:type="dxa"/>
            <w:gridSpan w:val="3"/>
            <w:tcBorders>
              <w:top w:val="single" w:sz="4" w:space="0" w:color="FFFFFF"/>
              <w:left w:val="single" w:sz="4" w:space="0" w:color="FFFFFF"/>
              <w:bottom w:val="single" w:sz="4" w:space="0" w:color="FFFFFF"/>
              <w:right w:val="single" w:sz="4" w:space="0" w:color="FFFFFF"/>
            </w:tcBorders>
            <w:shd w:val="clear" w:color="auto" w:fill="D9D9D9" w:themeFill="background1" w:themeFillShade="D9"/>
            <w:noWrap/>
            <w:vAlign w:val="bottom"/>
            <w:hideMark/>
          </w:tcPr>
          <w:p w:rsidR="000F0186" w:rsidRPr="008A0C1A" w:rsidRDefault="000F0186" w:rsidP="00260397">
            <w:pPr>
              <w:tabs>
                <w:tab w:val="left" w:pos="9486"/>
              </w:tabs>
              <w:suppressAutoHyphens w:val="0"/>
              <w:jc w:val="left"/>
              <w:rPr>
                <w:rFonts w:eastAsia="Times New Roman" w:cs="Arial"/>
                <w:b/>
                <w:sz w:val="18"/>
                <w:szCs w:val="18"/>
                <w:lang w:eastAsia="it-CH"/>
              </w:rPr>
            </w:pPr>
            <w:r w:rsidRPr="008A0C1A">
              <w:rPr>
                <w:rFonts w:eastAsia="Times New Roman" w:cs="Arial"/>
                <w:b/>
                <w:sz w:val="18"/>
                <w:szCs w:val="18"/>
                <w:lang w:eastAsia="it-CH"/>
              </w:rPr>
              <w:t>Area disciplinare</w:t>
            </w:r>
          </w:p>
        </w:tc>
        <w:tc>
          <w:tcPr>
            <w:tcW w:w="1099" w:type="dxa"/>
            <w:tcBorders>
              <w:top w:val="single" w:sz="4" w:space="0" w:color="FFFFFF"/>
              <w:left w:val="nil"/>
              <w:bottom w:val="single" w:sz="4" w:space="0" w:color="FFFFFF"/>
              <w:right w:val="single" w:sz="4" w:space="0" w:color="FFFFFF"/>
            </w:tcBorders>
            <w:shd w:val="clear" w:color="auto" w:fill="D9D9D9" w:themeFill="background1" w:themeFillShade="D9"/>
            <w:vAlign w:val="bottom"/>
            <w:hideMark/>
          </w:tcPr>
          <w:p w:rsidR="000F0186" w:rsidRPr="008A0C1A" w:rsidRDefault="000F0186" w:rsidP="00260397">
            <w:pPr>
              <w:tabs>
                <w:tab w:val="left" w:pos="9486"/>
              </w:tabs>
              <w:suppressAutoHyphens w:val="0"/>
              <w:jc w:val="center"/>
              <w:rPr>
                <w:rFonts w:eastAsia="Times New Roman" w:cs="Arial"/>
                <w:b/>
                <w:sz w:val="18"/>
                <w:szCs w:val="18"/>
                <w:lang w:eastAsia="it-CH"/>
              </w:rPr>
            </w:pPr>
            <w:r w:rsidRPr="008A0C1A">
              <w:rPr>
                <w:rFonts w:eastAsia="Times New Roman" w:cs="Arial"/>
                <w:b/>
                <w:sz w:val="18"/>
                <w:szCs w:val="18"/>
                <w:lang w:eastAsia="it-CH"/>
              </w:rPr>
              <w:t>Media studenti</w:t>
            </w:r>
            <w:r w:rsidRPr="008A0C1A">
              <w:rPr>
                <w:rFonts w:eastAsia="Times New Roman" w:cs="Arial"/>
                <w:b/>
                <w:sz w:val="18"/>
                <w:szCs w:val="18"/>
                <w:lang w:eastAsia="it-CH"/>
              </w:rPr>
              <w:br/>
              <w:t>TOTALE</w:t>
            </w:r>
          </w:p>
        </w:tc>
        <w:tc>
          <w:tcPr>
            <w:tcW w:w="1100" w:type="dxa"/>
            <w:tcBorders>
              <w:top w:val="single" w:sz="4" w:space="0" w:color="FFFFFF"/>
              <w:left w:val="nil"/>
              <w:bottom w:val="single" w:sz="4" w:space="0" w:color="FFFFFF"/>
              <w:right w:val="single" w:sz="4" w:space="0" w:color="FFFFFF"/>
            </w:tcBorders>
            <w:shd w:val="clear" w:color="auto" w:fill="D9D9D9" w:themeFill="background1" w:themeFillShade="D9"/>
            <w:vAlign w:val="bottom"/>
            <w:hideMark/>
          </w:tcPr>
          <w:p w:rsidR="000F0186" w:rsidRPr="008A0C1A" w:rsidRDefault="000F0186" w:rsidP="00260397">
            <w:pPr>
              <w:tabs>
                <w:tab w:val="left" w:pos="9486"/>
              </w:tabs>
              <w:suppressAutoHyphens w:val="0"/>
              <w:jc w:val="center"/>
              <w:rPr>
                <w:rFonts w:eastAsia="Times New Roman" w:cs="Arial"/>
                <w:b/>
                <w:sz w:val="18"/>
                <w:szCs w:val="18"/>
                <w:lang w:eastAsia="it-CH"/>
              </w:rPr>
            </w:pPr>
            <w:r w:rsidRPr="008A0C1A">
              <w:rPr>
                <w:rFonts w:eastAsia="Times New Roman" w:cs="Arial"/>
                <w:b/>
                <w:sz w:val="18"/>
                <w:szCs w:val="18"/>
                <w:lang w:eastAsia="it-CH"/>
              </w:rPr>
              <w:t>Media studenti</w:t>
            </w:r>
            <w:r w:rsidRPr="008A0C1A">
              <w:rPr>
                <w:rFonts w:eastAsia="Times New Roman" w:cs="Arial"/>
                <w:b/>
                <w:sz w:val="18"/>
                <w:szCs w:val="18"/>
                <w:lang w:eastAsia="it-CH"/>
              </w:rPr>
              <w:br/>
              <w:t>ESTERO</w:t>
            </w:r>
          </w:p>
        </w:tc>
        <w:tc>
          <w:tcPr>
            <w:tcW w:w="1300" w:type="dxa"/>
            <w:tcBorders>
              <w:top w:val="single" w:sz="4" w:space="0" w:color="FFFFFF"/>
              <w:left w:val="nil"/>
              <w:bottom w:val="single" w:sz="4" w:space="0" w:color="FFFFFF"/>
              <w:right w:val="single" w:sz="4" w:space="0" w:color="FFFFFF"/>
            </w:tcBorders>
            <w:shd w:val="clear" w:color="auto" w:fill="D9D9D9" w:themeFill="background1" w:themeFillShade="D9"/>
            <w:vAlign w:val="bottom"/>
            <w:hideMark/>
          </w:tcPr>
          <w:p w:rsidR="000F0186" w:rsidRPr="008A0C1A" w:rsidRDefault="000F0186" w:rsidP="00260397">
            <w:pPr>
              <w:tabs>
                <w:tab w:val="left" w:pos="9486"/>
              </w:tabs>
              <w:suppressAutoHyphens w:val="0"/>
              <w:jc w:val="center"/>
              <w:rPr>
                <w:rFonts w:eastAsia="Times New Roman" w:cs="Arial"/>
                <w:b/>
                <w:sz w:val="18"/>
                <w:szCs w:val="18"/>
                <w:lang w:eastAsia="it-CH"/>
              </w:rPr>
            </w:pPr>
            <w:r w:rsidRPr="008A0C1A">
              <w:rPr>
                <w:rFonts w:eastAsia="Times New Roman" w:cs="Arial"/>
                <w:b/>
                <w:sz w:val="18"/>
                <w:szCs w:val="18"/>
                <w:lang w:eastAsia="it-CH"/>
              </w:rPr>
              <w:t>Media</w:t>
            </w:r>
            <w:r w:rsidRPr="008A0C1A">
              <w:rPr>
                <w:rFonts w:eastAsia="Times New Roman" w:cs="Arial"/>
                <w:b/>
                <w:sz w:val="18"/>
                <w:szCs w:val="18"/>
                <w:lang w:eastAsia="it-CH"/>
              </w:rPr>
              <w:br/>
              <w:t>studenti</w:t>
            </w:r>
            <w:r w:rsidRPr="008A0C1A">
              <w:rPr>
                <w:rFonts w:eastAsia="Times New Roman" w:cs="Arial"/>
                <w:b/>
                <w:sz w:val="18"/>
                <w:szCs w:val="18"/>
                <w:lang w:eastAsia="it-CH"/>
              </w:rPr>
              <w:br/>
              <w:t>ALTRI CANTONI</w:t>
            </w:r>
          </w:p>
        </w:tc>
        <w:tc>
          <w:tcPr>
            <w:tcW w:w="1100" w:type="dxa"/>
            <w:tcBorders>
              <w:top w:val="single" w:sz="4" w:space="0" w:color="FFFFFF"/>
              <w:left w:val="nil"/>
              <w:bottom w:val="single" w:sz="4" w:space="0" w:color="FFFFFF"/>
              <w:right w:val="single" w:sz="4" w:space="0" w:color="FFFFFF"/>
            </w:tcBorders>
            <w:shd w:val="clear" w:color="auto" w:fill="D9D9D9" w:themeFill="background1" w:themeFillShade="D9"/>
            <w:vAlign w:val="bottom"/>
            <w:hideMark/>
          </w:tcPr>
          <w:p w:rsidR="000F0186" w:rsidRPr="008A0C1A" w:rsidRDefault="000F0186" w:rsidP="00260397">
            <w:pPr>
              <w:tabs>
                <w:tab w:val="left" w:pos="9486"/>
              </w:tabs>
              <w:suppressAutoHyphens w:val="0"/>
              <w:jc w:val="center"/>
              <w:rPr>
                <w:rFonts w:eastAsia="Times New Roman" w:cs="Arial"/>
                <w:b/>
                <w:sz w:val="18"/>
                <w:szCs w:val="18"/>
                <w:lang w:eastAsia="it-CH"/>
              </w:rPr>
            </w:pPr>
            <w:r w:rsidRPr="008A0C1A">
              <w:rPr>
                <w:rFonts w:eastAsia="Times New Roman" w:cs="Arial"/>
                <w:b/>
                <w:sz w:val="18"/>
                <w:szCs w:val="18"/>
                <w:lang w:eastAsia="it-CH"/>
              </w:rPr>
              <w:t>%</w:t>
            </w:r>
            <w:r w:rsidRPr="008A0C1A">
              <w:rPr>
                <w:rFonts w:eastAsia="Times New Roman" w:cs="Arial"/>
                <w:b/>
                <w:sz w:val="18"/>
                <w:szCs w:val="18"/>
                <w:lang w:eastAsia="it-CH"/>
              </w:rPr>
              <w:br/>
              <w:t>ESTERO</w:t>
            </w:r>
          </w:p>
        </w:tc>
        <w:tc>
          <w:tcPr>
            <w:tcW w:w="1300" w:type="dxa"/>
            <w:tcBorders>
              <w:top w:val="single" w:sz="4" w:space="0" w:color="FFFFFF"/>
              <w:left w:val="nil"/>
              <w:bottom w:val="single" w:sz="4" w:space="0" w:color="FFFFFF"/>
              <w:right w:val="single" w:sz="4" w:space="0" w:color="FFFFFF"/>
            </w:tcBorders>
            <w:shd w:val="clear" w:color="auto" w:fill="D9D9D9" w:themeFill="background1" w:themeFillShade="D9"/>
            <w:vAlign w:val="bottom"/>
            <w:hideMark/>
          </w:tcPr>
          <w:p w:rsidR="000F0186" w:rsidRPr="008A0C1A" w:rsidRDefault="000F0186" w:rsidP="00260397">
            <w:pPr>
              <w:tabs>
                <w:tab w:val="left" w:pos="9486"/>
              </w:tabs>
              <w:suppressAutoHyphens w:val="0"/>
              <w:jc w:val="center"/>
              <w:rPr>
                <w:rFonts w:eastAsia="Times New Roman" w:cs="Arial"/>
                <w:b/>
                <w:sz w:val="18"/>
                <w:szCs w:val="18"/>
                <w:lang w:eastAsia="it-CH"/>
              </w:rPr>
            </w:pPr>
            <w:r w:rsidRPr="008A0C1A">
              <w:rPr>
                <w:rFonts w:eastAsia="Times New Roman" w:cs="Arial"/>
                <w:b/>
                <w:sz w:val="18"/>
                <w:szCs w:val="18"/>
                <w:lang w:eastAsia="it-CH"/>
              </w:rPr>
              <w:t>%</w:t>
            </w:r>
            <w:r w:rsidRPr="008A0C1A">
              <w:rPr>
                <w:rFonts w:eastAsia="Times New Roman" w:cs="Arial"/>
                <w:b/>
                <w:sz w:val="18"/>
                <w:szCs w:val="18"/>
                <w:lang w:eastAsia="it-CH"/>
              </w:rPr>
              <w:br/>
              <w:t>ALTRI CANTONI</w:t>
            </w:r>
          </w:p>
        </w:tc>
      </w:tr>
      <w:tr w:rsidR="00A42B27" w:rsidRPr="008A0C1A" w:rsidTr="00A42B27">
        <w:trPr>
          <w:trHeight w:val="300"/>
          <w:jc w:val="center"/>
        </w:trPr>
        <w:tc>
          <w:tcPr>
            <w:tcW w:w="3621" w:type="dxa"/>
            <w:gridSpan w:val="3"/>
            <w:tcBorders>
              <w:top w:val="single" w:sz="4" w:space="0" w:color="FFFFFF"/>
              <w:left w:val="single" w:sz="4" w:space="0" w:color="FFFFFF"/>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left"/>
              <w:rPr>
                <w:rFonts w:eastAsia="Times New Roman" w:cs="Arial"/>
                <w:sz w:val="18"/>
                <w:szCs w:val="18"/>
                <w:lang w:eastAsia="it-CH"/>
              </w:rPr>
            </w:pPr>
            <w:r w:rsidRPr="008A0C1A">
              <w:rPr>
                <w:rFonts w:eastAsia="Times New Roman" w:cs="Arial"/>
                <w:sz w:val="18"/>
                <w:szCs w:val="18"/>
                <w:lang w:eastAsia="it-CH"/>
              </w:rPr>
              <w:t>Design DACD</w:t>
            </w:r>
          </w:p>
        </w:tc>
        <w:tc>
          <w:tcPr>
            <w:tcW w:w="1099" w:type="dxa"/>
            <w:tcBorders>
              <w:top w:val="single" w:sz="4" w:space="0" w:color="FFFFFF"/>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210.33</w:t>
            </w:r>
          </w:p>
        </w:tc>
        <w:tc>
          <w:tcPr>
            <w:tcW w:w="1100" w:type="dxa"/>
            <w:tcBorders>
              <w:top w:val="single" w:sz="4" w:space="0" w:color="FFFFFF"/>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100.67</w:t>
            </w:r>
          </w:p>
        </w:tc>
        <w:tc>
          <w:tcPr>
            <w:tcW w:w="1300" w:type="dxa"/>
            <w:tcBorders>
              <w:top w:val="single" w:sz="4" w:space="0" w:color="FFFFFF"/>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6.5</w:t>
            </w:r>
          </w:p>
        </w:tc>
        <w:tc>
          <w:tcPr>
            <w:tcW w:w="1100" w:type="dxa"/>
            <w:tcBorders>
              <w:top w:val="single" w:sz="4" w:space="0" w:color="FFFFFF"/>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47.9%</w:t>
            </w:r>
          </w:p>
        </w:tc>
        <w:tc>
          <w:tcPr>
            <w:tcW w:w="1300" w:type="dxa"/>
            <w:tcBorders>
              <w:top w:val="single" w:sz="4" w:space="0" w:color="FFFFFF"/>
              <w:left w:val="single" w:sz="4" w:space="0" w:color="auto"/>
              <w:bottom w:val="single" w:sz="4" w:space="0" w:color="auto"/>
              <w:right w:val="single" w:sz="4" w:space="0" w:color="FFFFFF"/>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3.1%</w:t>
            </w:r>
          </w:p>
        </w:tc>
      </w:tr>
      <w:tr w:rsidR="00A42B27" w:rsidRPr="008A0C1A" w:rsidTr="00A42B27">
        <w:trPr>
          <w:trHeight w:val="300"/>
          <w:jc w:val="center"/>
        </w:trPr>
        <w:tc>
          <w:tcPr>
            <w:tcW w:w="3621" w:type="dxa"/>
            <w:gridSpan w:val="3"/>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left"/>
              <w:rPr>
                <w:rFonts w:eastAsia="Times New Roman" w:cs="Arial"/>
                <w:sz w:val="18"/>
                <w:szCs w:val="18"/>
                <w:lang w:eastAsia="it-CH"/>
              </w:rPr>
            </w:pPr>
            <w:r w:rsidRPr="008A0C1A">
              <w:rPr>
                <w:rFonts w:eastAsia="Times New Roman" w:cs="Arial"/>
                <w:sz w:val="18"/>
                <w:szCs w:val="18"/>
                <w:lang w:eastAsia="it-CH"/>
              </w:rPr>
              <w:t>Costruzioni e territorio DACD</w:t>
            </w:r>
          </w:p>
        </w:tc>
        <w:tc>
          <w:tcPr>
            <w:tcW w:w="1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248.33</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124.83</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10.01</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50.3%</w:t>
            </w:r>
          </w:p>
        </w:tc>
        <w:tc>
          <w:tcPr>
            <w:tcW w:w="1300" w:type="dxa"/>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4.0%</w:t>
            </w:r>
          </w:p>
        </w:tc>
      </w:tr>
      <w:tr w:rsidR="00A42B27" w:rsidRPr="008A0C1A" w:rsidTr="00A42B27">
        <w:trPr>
          <w:trHeight w:val="300"/>
          <w:jc w:val="center"/>
        </w:trPr>
        <w:tc>
          <w:tcPr>
            <w:tcW w:w="3621" w:type="dxa"/>
            <w:gridSpan w:val="3"/>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left"/>
              <w:rPr>
                <w:rFonts w:eastAsia="Times New Roman" w:cs="Arial"/>
                <w:sz w:val="18"/>
                <w:szCs w:val="18"/>
                <w:lang w:eastAsia="it-CH"/>
              </w:rPr>
            </w:pPr>
            <w:r w:rsidRPr="008A0C1A">
              <w:rPr>
                <w:rFonts w:eastAsia="Times New Roman" w:cs="Arial"/>
                <w:sz w:val="18"/>
                <w:szCs w:val="18"/>
                <w:lang w:eastAsia="it-CH"/>
              </w:rPr>
              <w:t>Economia e servizi DEASS</w:t>
            </w:r>
          </w:p>
        </w:tc>
        <w:tc>
          <w:tcPr>
            <w:tcW w:w="1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395.00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52.84</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11.33</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13.4%</w:t>
            </w:r>
          </w:p>
        </w:tc>
        <w:tc>
          <w:tcPr>
            <w:tcW w:w="1300" w:type="dxa"/>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2.9%</w:t>
            </w:r>
          </w:p>
        </w:tc>
      </w:tr>
      <w:tr w:rsidR="00A42B27" w:rsidRPr="008A0C1A" w:rsidTr="00A42B27">
        <w:trPr>
          <w:trHeight w:val="300"/>
          <w:jc w:val="center"/>
        </w:trPr>
        <w:tc>
          <w:tcPr>
            <w:tcW w:w="3621" w:type="dxa"/>
            <w:gridSpan w:val="3"/>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left"/>
              <w:rPr>
                <w:rFonts w:eastAsia="Times New Roman" w:cs="Arial"/>
                <w:sz w:val="18"/>
                <w:szCs w:val="18"/>
                <w:lang w:eastAsia="it-CH"/>
              </w:rPr>
            </w:pPr>
            <w:r w:rsidRPr="008A0C1A">
              <w:rPr>
                <w:rFonts w:eastAsia="Times New Roman" w:cs="Arial"/>
                <w:sz w:val="18"/>
                <w:szCs w:val="18"/>
                <w:lang w:eastAsia="it-CH"/>
              </w:rPr>
              <w:t>Sanità DEASS (Manno)</w:t>
            </w:r>
          </w:p>
        </w:tc>
        <w:tc>
          <w:tcPr>
            <w:tcW w:w="1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497.00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85.01</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22.17</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17.1%</w:t>
            </w:r>
          </w:p>
        </w:tc>
        <w:tc>
          <w:tcPr>
            <w:tcW w:w="1300" w:type="dxa"/>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4.5%</w:t>
            </w:r>
          </w:p>
        </w:tc>
      </w:tr>
      <w:tr w:rsidR="00A42B27" w:rsidRPr="008A0C1A" w:rsidTr="00A42B27">
        <w:trPr>
          <w:trHeight w:val="300"/>
          <w:jc w:val="center"/>
        </w:trPr>
        <w:tc>
          <w:tcPr>
            <w:tcW w:w="3621" w:type="dxa"/>
            <w:gridSpan w:val="3"/>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left"/>
              <w:rPr>
                <w:rFonts w:eastAsia="Times New Roman" w:cs="Arial"/>
                <w:sz w:val="18"/>
                <w:szCs w:val="18"/>
                <w:lang w:eastAsia="it-CH"/>
              </w:rPr>
            </w:pPr>
            <w:r w:rsidRPr="008A0C1A">
              <w:rPr>
                <w:rFonts w:eastAsia="Times New Roman" w:cs="Arial"/>
                <w:sz w:val="18"/>
                <w:szCs w:val="18"/>
                <w:lang w:eastAsia="it-CH"/>
              </w:rPr>
              <w:t>Lavoro sociale DEASS</w:t>
            </w:r>
          </w:p>
        </w:tc>
        <w:tc>
          <w:tcPr>
            <w:tcW w:w="1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282.16</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12.51</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5.67</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4.4%</w:t>
            </w:r>
          </w:p>
        </w:tc>
        <w:tc>
          <w:tcPr>
            <w:tcW w:w="1300" w:type="dxa"/>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2.0%</w:t>
            </w:r>
          </w:p>
        </w:tc>
      </w:tr>
      <w:tr w:rsidR="00A42B27" w:rsidRPr="008A0C1A" w:rsidTr="00A42B27">
        <w:trPr>
          <w:trHeight w:val="300"/>
          <w:jc w:val="center"/>
        </w:trPr>
        <w:tc>
          <w:tcPr>
            <w:tcW w:w="3621" w:type="dxa"/>
            <w:gridSpan w:val="3"/>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left"/>
              <w:rPr>
                <w:rFonts w:eastAsia="Times New Roman" w:cs="Arial"/>
                <w:sz w:val="18"/>
                <w:szCs w:val="18"/>
                <w:lang w:eastAsia="it-CH"/>
              </w:rPr>
            </w:pPr>
            <w:r w:rsidRPr="008A0C1A">
              <w:rPr>
                <w:rFonts w:eastAsia="Times New Roman" w:cs="Arial"/>
                <w:sz w:val="18"/>
                <w:szCs w:val="18"/>
                <w:lang w:eastAsia="it-CH"/>
              </w:rPr>
              <w:t>Tecnica DTI</w:t>
            </w:r>
          </w:p>
        </w:tc>
        <w:tc>
          <w:tcPr>
            <w:tcW w:w="1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580.67</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274.17</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19.51</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47.2%</w:t>
            </w:r>
          </w:p>
        </w:tc>
        <w:tc>
          <w:tcPr>
            <w:tcW w:w="1300" w:type="dxa"/>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sz w:val="18"/>
                <w:szCs w:val="18"/>
                <w:lang w:eastAsia="it-CH"/>
              </w:rPr>
            </w:pPr>
            <w:r w:rsidRPr="00A42B27">
              <w:rPr>
                <w:rFonts w:eastAsia="Times New Roman" w:cs="Arial"/>
                <w:sz w:val="18"/>
                <w:szCs w:val="18"/>
                <w:lang w:eastAsia="it-CH"/>
              </w:rPr>
              <w:t>3.4%</w:t>
            </w:r>
          </w:p>
        </w:tc>
      </w:tr>
      <w:tr w:rsidR="00A42B27" w:rsidRPr="008A0C1A" w:rsidTr="00A42B27">
        <w:trPr>
          <w:trHeight w:val="300"/>
          <w:jc w:val="center"/>
        </w:trPr>
        <w:tc>
          <w:tcPr>
            <w:tcW w:w="3621" w:type="dxa"/>
            <w:gridSpan w:val="3"/>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left"/>
              <w:rPr>
                <w:rFonts w:eastAsia="Times New Roman" w:cs="Arial"/>
                <w:i/>
                <w:sz w:val="18"/>
                <w:szCs w:val="18"/>
                <w:lang w:eastAsia="it-CH"/>
              </w:rPr>
            </w:pPr>
            <w:r w:rsidRPr="008A0C1A">
              <w:rPr>
                <w:rFonts w:eastAsia="Times New Roman" w:cs="Arial"/>
                <w:i/>
                <w:sz w:val="18"/>
                <w:szCs w:val="18"/>
                <w:lang w:eastAsia="it-CH"/>
              </w:rPr>
              <w:t>Totale</w:t>
            </w:r>
          </w:p>
        </w:tc>
        <w:tc>
          <w:tcPr>
            <w:tcW w:w="1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center"/>
              <w:rPr>
                <w:rFonts w:eastAsia="Times New Roman" w:cs="Arial"/>
                <w:i/>
                <w:sz w:val="18"/>
                <w:szCs w:val="18"/>
                <w:lang w:eastAsia="it-CH"/>
              </w:rPr>
            </w:pPr>
            <w:r w:rsidRPr="00A42B27">
              <w:rPr>
                <w:rFonts w:eastAsia="Times New Roman" w:cs="Arial"/>
                <w:i/>
                <w:sz w:val="18"/>
                <w:szCs w:val="18"/>
                <w:lang w:eastAsia="it-CH"/>
              </w:rPr>
              <w:t>2'213.49</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eastAsia="Times New Roman" w:cs="Arial"/>
                <w:i/>
                <w:sz w:val="18"/>
                <w:szCs w:val="18"/>
                <w:lang w:eastAsia="it-CH"/>
              </w:rPr>
            </w:pPr>
            <w:r w:rsidRPr="00A42B27">
              <w:rPr>
                <w:rFonts w:eastAsia="Times New Roman" w:cs="Arial"/>
                <w:i/>
                <w:sz w:val="18"/>
                <w:szCs w:val="18"/>
                <w:lang w:eastAsia="it-CH"/>
              </w:rPr>
              <w:t>650.03</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eastAsia="Times New Roman" w:cs="Arial"/>
                <w:i/>
                <w:sz w:val="18"/>
                <w:szCs w:val="18"/>
                <w:lang w:eastAsia="it-CH"/>
              </w:rPr>
            </w:pPr>
            <w:r w:rsidRPr="00A42B27">
              <w:rPr>
                <w:rFonts w:eastAsia="Times New Roman" w:cs="Arial"/>
                <w:i/>
                <w:sz w:val="18"/>
                <w:szCs w:val="18"/>
                <w:lang w:eastAsia="it-CH"/>
              </w:rPr>
              <w:t>75.19</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eastAsia="Times New Roman" w:cs="Arial"/>
                <w:i/>
                <w:sz w:val="18"/>
                <w:szCs w:val="18"/>
                <w:lang w:eastAsia="it-CH"/>
              </w:rPr>
            </w:pPr>
            <w:r w:rsidRPr="00A42B27">
              <w:rPr>
                <w:rFonts w:eastAsia="Times New Roman" w:cs="Arial"/>
                <w:i/>
                <w:sz w:val="18"/>
                <w:szCs w:val="18"/>
                <w:lang w:eastAsia="it-CH"/>
              </w:rPr>
              <w:t>29.4%</w:t>
            </w:r>
          </w:p>
        </w:tc>
        <w:tc>
          <w:tcPr>
            <w:tcW w:w="1300" w:type="dxa"/>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A42B27" w:rsidRPr="00A42B27" w:rsidRDefault="00A42B27" w:rsidP="00A42B27">
            <w:pPr>
              <w:tabs>
                <w:tab w:val="left" w:pos="9486"/>
              </w:tabs>
              <w:suppressAutoHyphens w:val="0"/>
              <w:jc w:val="center"/>
              <w:rPr>
                <w:rFonts w:eastAsia="Times New Roman" w:cs="Arial"/>
                <w:i/>
                <w:sz w:val="18"/>
                <w:szCs w:val="18"/>
                <w:lang w:eastAsia="it-CH"/>
              </w:rPr>
            </w:pPr>
            <w:r w:rsidRPr="00A42B27">
              <w:rPr>
                <w:rFonts w:eastAsia="Times New Roman" w:cs="Arial"/>
                <w:i/>
                <w:sz w:val="18"/>
                <w:szCs w:val="18"/>
                <w:lang w:eastAsia="it-CH"/>
              </w:rPr>
              <w:t>3.4%</w:t>
            </w:r>
          </w:p>
        </w:tc>
      </w:tr>
      <w:tr w:rsidR="000F0186" w:rsidRPr="008A0C1A" w:rsidTr="00EB6C83">
        <w:trPr>
          <w:trHeight w:val="150"/>
          <w:jc w:val="center"/>
        </w:trPr>
        <w:tc>
          <w:tcPr>
            <w:tcW w:w="1207" w:type="dxa"/>
            <w:tcBorders>
              <w:top w:val="single" w:sz="4" w:space="0" w:color="auto"/>
              <w:left w:val="nil"/>
              <w:bottom w:val="single" w:sz="4" w:space="0" w:color="auto"/>
            </w:tcBorders>
            <w:shd w:val="clear" w:color="auto" w:fill="auto"/>
            <w:noWrap/>
            <w:vAlign w:val="bottom"/>
            <w:hideMark/>
          </w:tcPr>
          <w:p w:rsidR="000F0186" w:rsidRPr="008A0C1A" w:rsidRDefault="000F0186" w:rsidP="00260397">
            <w:pPr>
              <w:tabs>
                <w:tab w:val="left" w:pos="9486"/>
              </w:tabs>
              <w:suppressAutoHyphens w:val="0"/>
              <w:jc w:val="center"/>
              <w:rPr>
                <w:rFonts w:eastAsia="Times New Roman" w:cs="Arial"/>
                <w:sz w:val="18"/>
                <w:szCs w:val="18"/>
                <w:lang w:eastAsia="it-CH"/>
              </w:rPr>
            </w:pPr>
          </w:p>
        </w:tc>
        <w:tc>
          <w:tcPr>
            <w:tcW w:w="1207" w:type="dxa"/>
            <w:tcBorders>
              <w:top w:val="single" w:sz="4" w:space="0" w:color="auto"/>
              <w:bottom w:val="single" w:sz="4" w:space="0" w:color="auto"/>
            </w:tcBorders>
            <w:shd w:val="clear" w:color="auto" w:fill="auto"/>
            <w:noWrap/>
            <w:vAlign w:val="bottom"/>
            <w:hideMark/>
          </w:tcPr>
          <w:p w:rsidR="000F0186" w:rsidRPr="008A0C1A" w:rsidRDefault="000F0186" w:rsidP="00260397">
            <w:pPr>
              <w:tabs>
                <w:tab w:val="left" w:pos="9486"/>
              </w:tabs>
              <w:suppressAutoHyphens w:val="0"/>
              <w:jc w:val="left"/>
              <w:rPr>
                <w:rFonts w:eastAsia="Times New Roman" w:cs="Arial"/>
                <w:sz w:val="20"/>
                <w:szCs w:val="20"/>
                <w:lang w:eastAsia="it-CH"/>
              </w:rPr>
            </w:pPr>
          </w:p>
        </w:tc>
        <w:tc>
          <w:tcPr>
            <w:tcW w:w="1207" w:type="dxa"/>
            <w:tcBorders>
              <w:top w:val="single" w:sz="4" w:space="0" w:color="auto"/>
              <w:bottom w:val="single" w:sz="4" w:space="0" w:color="auto"/>
            </w:tcBorders>
            <w:shd w:val="clear" w:color="auto" w:fill="auto"/>
            <w:noWrap/>
            <w:vAlign w:val="bottom"/>
            <w:hideMark/>
          </w:tcPr>
          <w:p w:rsidR="000F0186" w:rsidRPr="008A0C1A" w:rsidRDefault="000F0186" w:rsidP="00260397">
            <w:pPr>
              <w:tabs>
                <w:tab w:val="left" w:pos="9486"/>
              </w:tabs>
              <w:suppressAutoHyphens w:val="0"/>
              <w:jc w:val="left"/>
              <w:rPr>
                <w:rFonts w:eastAsia="Times New Roman" w:cs="Arial"/>
                <w:sz w:val="20"/>
                <w:szCs w:val="20"/>
                <w:lang w:eastAsia="it-CH"/>
              </w:rPr>
            </w:pPr>
          </w:p>
        </w:tc>
        <w:tc>
          <w:tcPr>
            <w:tcW w:w="1099" w:type="dxa"/>
            <w:tcBorders>
              <w:top w:val="single" w:sz="4" w:space="0" w:color="auto"/>
              <w:bottom w:val="single" w:sz="4" w:space="0" w:color="auto"/>
            </w:tcBorders>
            <w:shd w:val="clear" w:color="auto" w:fill="auto"/>
            <w:noWrap/>
            <w:vAlign w:val="bottom"/>
            <w:hideMark/>
          </w:tcPr>
          <w:p w:rsidR="000F0186" w:rsidRPr="008A0C1A" w:rsidRDefault="000F0186" w:rsidP="00260397">
            <w:pPr>
              <w:tabs>
                <w:tab w:val="left" w:pos="9486"/>
              </w:tabs>
              <w:suppressAutoHyphens w:val="0"/>
              <w:jc w:val="left"/>
              <w:rPr>
                <w:rFonts w:eastAsia="Times New Roman" w:cs="Arial"/>
                <w:sz w:val="20"/>
                <w:szCs w:val="20"/>
                <w:lang w:eastAsia="it-CH"/>
              </w:rPr>
            </w:pPr>
          </w:p>
        </w:tc>
        <w:tc>
          <w:tcPr>
            <w:tcW w:w="1100" w:type="dxa"/>
            <w:tcBorders>
              <w:top w:val="single" w:sz="4" w:space="0" w:color="auto"/>
              <w:bottom w:val="single" w:sz="4" w:space="0" w:color="auto"/>
            </w:tcBorders>
            <w:shd w:val="clear" w:color="auto" w:fill="auto"/>
            <w:noWrap/>
            <w:vAlign w:val="bottom"/>
            <w:hideMark/>
          </w:tcPr>
          <w:p w:rsidR="000F0186" w:rsidRPr="008A0C1A" w:rsidRDefault="000F0186" w:rsidP="00260397">
            <w:pPr>
              <w:tabs>
                <w:tab w:val="left" w:pos="9486"/>
              </w:tabs>
              <w:suppressAutoHyphens w:val="0"/>
              <w:jc w:val="left"/>
              <w:rPr>
                <w:rFonts w:eastAsia="Times New Roman" w:cs="Arial"/>
                <w:sz w:val="20"/>
                <w:szCs w:val="20"/>
                <w:lang w:eastAsia="it-CH"/>
              </w:rPr>
            </w:pPr>
          </w:p>
        </w:tc>
        <w:tc>
          <w:tcPr>
            <w:tcW w:w="1300" w:type="dxa"/>
            <w:tcBorders>
              <w:top w:val="single" w:sz="4" w:space="0" w:color="auto"/>
              <w:bottom w:val="single" w:sz="4" w:space="0" w:color="auto"/>
            </w:tcBorders>
            <w:shd w:val="clear" w:color="auto" w:fill="auto"/>
            <w:noWrap/>
            <w:vAlign w:val="bottom"/>
            <w:hideMark/>
          </w:tcPr>
          <w:p w:rsidR="000F0186" w:rsidRPr="008A0C1A" w:rsidRDefault="000F0186" w:rsidP="00260397">
            <w:pPr>
              <w:tabs>
                <w:tab w:val="left" w:pos="9486"/>
              </w:tabs>
              <w:suppressAutoHyphens w:val="0"/>
              <w:jc w:val="left"/>
              <w:rPr>
                <w:rFonts w:eastAsia="Times New Roman" w:cs="Arial"/>
                <w:sz w:val="20"/>
                <w:szCs w:val="20"/>
                <w:lang w:eastAsia="it-CH"/>
              </w:rPr>
            </w:pPr>
          </w:p>
        </w:tc>
        <w:tc>
          <w:tcPr>
            <w:tcW w:w="1100" w:type="dxa"/>
            <w:tcBorders>
              <w:top w:val="single" w:sz="4" w:space="0" w:color="auto"/>
              <w:bottom w:val="single" w:sz="4" w:space="0" w:color="auto"/>
            </w:tcBorders>
            <w:shd w:val="clear" w:color="auto" w:fill="auto"/>
            <w:noWrap/>
            <w:vAlign w:val="bottom"/>
            <w:hideMark/>
          </w:tcPr>
          <w:p w:rsidR="000F0186" w:rsidRPr="008A0C1A" w:rsidRDefault="000F0186" w:rsidP="00260397">
            <w:pPr>
              <w:tabs>
                <w:tab w:val="left" w:pos="9486"/>
              </w:tabs>
              <w:suppressAutoHyphens w:val="0"/>
              <w:jc w:val="left"/>
              <w:rPr>
                <w:rFonts w:eastAsia="Times New Roman" w:cs="Arial"/>
                <w:sz w:val="20"/>
                <w:szCs w:val="20"/>
                <w:lang w:eastAsia="it-CH"/>
              </w:rPr>
            </w:pPr>
          </w:p>
        </w:tc>
        <w:tc>
          <w:tcPr>
            <w:tcW w:w="1300" w:type="dxa"/>
            <w:tcBorders>
              <w:top w:val="single" w:sz="4" w:space="0" w:color="auto"/>
              <w:bottom w:val="single" w:sz="4" w:space="0" w:color="auto"/>
              <w:right w:val="nil"/>
            </w:tcBorders>
            <w:shd w:val="clear" w:color="auto" w:fill="auto"/>
            <w:noWrap/>
            <w:vAlign w:val="bottom"/>
            <w:hideMark/>
          </w:tcPr>
          <w:p w:rsidR="000F0186" w:rsidRPr="008A0C1A" w:rsidRDefault="000F0186" w:rsidP="00260397">
            <w:pPr>
              <w:tabs>
                <w:tab w:val="left" w:pos="9486"/>
              </w:tabs>
              <w:suppressAutoHyphens w:val="0"/>
              <w:jc w:val="left"/>
              <w:rPr>
                <w:rFonts w:eastAsia="Times New Roman" w:cs="Arial"/>
                <w:sz w:val="20"/>
                <w:szCs w:val="20"/>
                <w:lang w:eastAsia="it-CH"/>
              </w:rPr>
            </w:pPr>
          </w:p>
        </w:tc>
      </w:tr>
      <w:tr w:rsidR="00A42B27" w:rsidRPr="008A0C1A" w:rsidTr="00A42B27">
        <w:trPr>
          <w:trHeight w:val="300"/>
          <w:jc w:val="center"/>
        </w:trPr>
        <w:tc>
          <w:tcPr>
            <w:tcW w:w="3621" w:type="dxa"/>
            <w:gridSpan w:val="3"/>
            <w:tcBorders>
              <w:top w:val="single" w:sz="4" w:space="0" w:color="auto"/>
              <w:left w:val="single" w:sz="4" w:space="0" w:color="FFFFFF"/>
              <w:bottom w:val="single" w:sz="4" w:space="0" w:color="FFFFFF"/>
              <w:right w:val="single" w:sz="4" w:space="0" w:color="auto"/>
            </w:tcBorders>
            <w:shd w:val="clear" w:color="auto" w:fill="auto"/>
            <w:noWrap/>
            <w:vAlign w:val="bottom"/>
            <w:hideMark/>
          </w:tcPr>
          <w:p w:rsidR="00A42B27" w:rsidRPr="008A0C1A" w:rsidRDefault="00A42B27" w:rsidP="00A42B27">
            <w:pPr>
              <w:tabs>
                <w:tab w:val="left" w:pos="9486"/>
              </w:tabs>
              <w:suppressAutoHyphens w:val="0"/>
              <w:jc w:val="left"/>
              <w:rPr>
                <w:rFonts w:eastAsia="Times New Roman" w:cs="Arial"/>
                <w:b/>
                <w:sz w:val="18"/>
                <w:szCs w:val="18"/>
                <w:lang w:eastAsia="it-CH"/>
              </w:rPr>
            </w:pPr>
            <w:r w:rsidRPr="008A0C1A">
              <w:rPr>
                <w:rFonts w:eastAsia="Times New Roman" w:cs="Arial"/>
                <w:b/>
                <w:sz w:val="18"/>
                <w:szCs w:val="18"/>
                <w:lang w:eastAsia="it-CH"/>
              </w:rPr>
              <w:t>Totale (esclusa Tecnica DTI)</w:t>
            </w:r>
          </w:p>
        </w:tc>
        <w:tc>
          <w:tcPr>
            <w:tcW w:w="1099" w:type="dxa"/>
            <w:tcBorders>
              <w:top w:val="single" w:sz="4" w:space="0" w:color="auto"/>
              <w:left w:val="single" w:sz="4" w:space="0" w:color="auto"/>
              <w:bottom w:val="single" w:sz="4" w:space="0" w:color="FFFFFF"/>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eastAsia="Times New Roman" w:cs="Arial"/>
                <w:b/>
                <w:sz w:val="18"/>
                <w:szCs w:val="18"/>
                <w:lang w:eastAsia="it-CH"/>
              </w:rPr>
            </w:pPr>
            <w:r w:rsidRPr="00A42B27">
              <w:rPr>
                <w:b/>
                <w:sz w:val="18"/>
              </w:rPr>
              <w:t>1'632.82</w:t>
            </w:r>
          </w:p>
        </w:tc>
        <w:tc>
          <w:tcPr>
            <w:tcW w:w="1100" w:type="dxa"/>
            <w:tcBorders>
              <w:top w:val="single" w:sz="4" w:space="0" w:color="auto"/>
              <w:left w:val="single" w:sz="4" w:space="0" w:color="auto"/>
              <w:bottom w:val="single" w:sz="4" w:space="0" w:color="FFFFFF"/>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eastAsia="Times New Roman" w:cs="Arial"/>
                <w:b/>
                <w:sz w:val="18"/>
                <w:szCs w:val="18"/>
                <w:lang w:eastAsia="it-CH"/>
              </w:rPr>
            </w:pPr>
            <w:r w:rsidRPr="00A42B27">
              <w:rPr>
                <w:b/>
                <w:sz w:val="18"/>
              </w:rPr>
              <w:t>375.86</w:t>
            </w:r>
          </w:p>
        </w:tc>
        <w:tc>
          <w:tcPr>
            <w:tcW w:w="1300" w:type="dxa"/>
            <w:tcBorders>
              <w:top w:val="single" w:sz="4" w:space="0" w:color="auto"/>
              <w:left w:val="single" w:sz="4" w:space="0" w:color="auto"/>
              <w:bottom w:val="single" w:sz="4" w:space="0" w:color="FFFFFF"/>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eastAsia="Times New Roman" w:cs="Arial"/>
                <w:b/>
                <w:sz w:val="18"/>
                <w:szCs w:val="18"/>
                <w:lang w:eastAsia="it-CH"/>
              </w:rPr>
            </w:pPr>
            <w:r w:rsidRPr="00A42B27">
              <w:rPr>
                <w:b/>
                <w:sz w:val="18"/>
              </w:rPr>
              <w:t>55.68</w:t>
            </w:r>
          </w:p>
        </w:tc>
        <w:tc>
          <w:tcPr>
            <w:tcW w:w="1100" w:type="dxa"/>
            <w:tcBorders>
              <w:top w:val="single" w:sz="4" w:space="0" w:color="auto"/>
              <w:left w:val="single" w:sz="4" w:space="0" w:color="auto"/>
              <w:bottom w:val="single" w:sz="4" w:space="0" w:color="FFFFFF"/>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eastAsia="Times New Roman" w:cs="Arial"/>
                <w:b/>
                <w:sz w:val="18"/>
                <w:szCs w:val="18"/>
                <w:lang w:eastAsia="it-CH"/>
              </w:rPr>
            </w:pPr>
            <w:r w:rsidRPr="00A42B27">
              <w:rPr>
                <w:b/>
                <w:sz w:val="18"/>
              </w:rPr>
              <w:t>23.0%</w:t>
            </w:r>
          </w:p>
        </w:tc>
        <w:tc>
          <w:tcPr>
            <w:tcW w:w="1300" w:type="dxa"/>
            <w:tcBorders>
              <w:top w:val="single" w:sz="4" w:space="0" w:color="auto"/>
              <w:left w:val="single" w:sz="4" w:space="0" w:color="auto"/>
              <w:bottom w:val="single" w:sz="4" w:space="0" w:color="FFFFFF"/>
              <w:right w:val="single" w:sz="4" w:space="0" w:color="FFFFFF"/>
            </w:tcBorders>
            <w:shd w:val="clear" w:color="auto" w:fill="auto"/>
            <w:noWrap/>
            <w:vAlign w:val="bottom"/>
            <w:hideMark/>
          </w:tcPr>
          <w:p w:rsidR="00A42B27" w:rsidRPr="00A42B27" w:rsidRDefault="00A42B27" w:rsidP="00A42B27">
            <w:pPr>
              <w:tabs>
                <w:tab w:val="left" w:pos="9486"/>
              </w:tabs>
              <w:suppressAutoHyphens w:val="0"/>
              <w:jc w:val="center"/>
              <w:rPr>
                <w:rFonts w:eastAsia="Times New Roman" w:cs="Arial"/>
                <w:b/>
                <w:sz w:val="18"/>
                <w:szCs w:val="18"/>
                <w:lang w:eastAsia="it-CH"/>
              </w:rPr>
            </w:pPr>
            <w:r w:rsidRPr="00A42B27">
              <w:rPr>
                <w:b/>
                <w:sz w:val="18"/>
              </w:rPr>
              <w:t>3.4%</w:t>
            </w:r>
          </w:p>
        </w:tc>
      </w:tr>
    </w:tbl>
    <w:p w:rsidR="00525404" w:rsidRDefault="00525404" w:rsidP="00260397">
      <w:pPr>
        <w:tabs>
          <w:tab w:val="left" w:pos="9486"/>
        </w:tabs>
        <w:rPr>
          <w:sz w:val="20"/>
          <w:szCs w:val="20"/>
        </w:rPr>
      </w:pPr>
    </w:p>
    <w:p w:rsidR="000F0186" w:rsidRPr="00075354" w:rsidRDefault="00E32A3B" w:rsidP="00260397">
      <w:pPr>
        <w:tabs>
          <w:tab w:val="left" w:pos="9486"/>
        </w:tabs>
        <w:rPr>
          <w:sz w:val="18"/>
          <w:szCs w:val="20"/>
        </w:rPr>
      </w:pPr>
      <w:r w:rsidRPr="00075354">
        <w:rPr>
          <w:sz w:val="18"/>
          <w:szCs w:val="20"/>
        </w:rPr>
        <w:t xml:space="preserve">Nota: DTI Dipartimento tecnologie innovative; DACD </w:t>
      </w:r>
      <w:r w:rsidR="00525404" w:rsidRPr="00075354">
        <w:rPr>
          <w:sz w:val="18"/>
          <w:szCs w:val="20"/>
        </w:rPr>
        <w:t xml:space="preserve">Dipartimento ambiente costruzioni e design; </w:t>
      </w:r>
      <w:r w:rsidRPr="00075354">
        <w:rPr>
          <w:sz w:val="18"/>
          <w:szCs w:val="20"/>
        </w:rPr>
        <w:t xml:space="preserve">DEASS </w:t>
      </w:r>
      <w:r w:rsidR="00525404" w:rsidRPr="00075354">
        <w:rPr>
          <w:sz w:val="18"/>
          <w:szCs w:val="20"/>
        </w:rPr>
        <w:t>Dipartimento economia aziendale, sanità e sociale</w:t>
      </w:r>
      <w:r w:rsidR="00C23B5A">
        <w:rPr>
          <w:sz w:val="18"/>
          <w:szCs w:val="20"/>
        </w:rPr>
        <w:t>.</w:t>
      </w:r>
    </w:p>
    <w:p w:rsidR="00E32A3B" w:rsidRDefault="00E32A3B" w:rsidP="00260397">
      <w:pPr>
        <w:tabs>
          <w:tab w:val="left" w:pos="9486"/>
        </w:tabs>
        <w:rPr>
          <w:sz w:val="24"/>
        </w:rPr>
      </w:pPr>
    </w:p>
    <w:p w:rsidR="009B78D7" w:rsidRDefault="009B78D7" w:rsidP="004864DB">
      <w:pPr>
        <w:tabs>
          <w:tab w:val="left" w:pos="9486"/>
        </w:tabs>
        <w:spacing w:before="80" w:after="80"/>
        <w:rPr>
          <w:sz w:val="24"/>
        </w:rPr>
      </w:pPr>
      <w:r>
        <w:rPr>
          <w:sz w:val="24"/>
        </w:rPr>
        <w:t>Secondo la SUPSI il risultato ottenuto è da ricondurre</w:t>
      </w:r>
      <w:r w:rsidR="00F95701">
        <w:rPr>
          <w:sz w:val="24"/>
        </w:rPr>
        <w:t>,</w:t>
      </w:r>
      <w:r>
        <w:rPr>
          <w:sz w:val="24"/>
        </w:rPr>
        <w:t xml:space="preserve"> anche per l’anno 2022</w:t>
      </w:r>
      <w:r w:rsidR="00F95701">
        <w:rPr>
          <w:sz w:val="24"/>
        </w:rPr>
        <w:t>,</w:t>
      </w:r>
      <w:r>
        <w:rPr>
          <w:sz w:val="24"/>
        </w:rPr>
        <w:t xml:space="preserve"> agli effetti che la pandemia ha avuto sulle scelte degli studenti. </w:t>
      </w:r>
      <w:r w:rsidR="00740A34">
        <w:rPr>
          <w:sz w:val="24"/>
        </w:rPr>
        <w:t xml:space="preserve">Inoltre, un’altra causa potrebbe essere ascritta a motivi economici che riducono la propensione a spostarsi lontano da casa per intraprendere gli studi. </w:t>
      </w:r>
    </w:p>
    <w:p w:rsidR="00740A34" w:rsidRDefault="00740A34" w:rsidP="004864DB">
      <w:pPr>
        <w:tabs>
          <w:tab w:val="left" w:pos="9486"/>
        </w:tabs>
        <w:spacing w:before="80" w:after="80"/>
        <w:rPr>
          <w:sz w:val="24"/>
        </w:rPr>
      </w:pPr>
      <w:r>
        <w:rPr>
          <w:sz w:val="24"/>
        </w:rPr>
        <w:t xml:space="preserve">È da notare che diversi corsi di laurea proposti dalla SUPSI sono </w:t>
      </w:r>
      <w:r w:rsidRPr="00957B11">
        <w:rPr>
          <w:sz w:val="24"/>
        </w:rPr>
        <w:t>offerti</w:t>
      </w:r>
      <w:r>
        <w:rPr>
          <w:sz w:val="24"/>
        </w:rPr>
        <w:t xml:space="preserve"> anche dalle altre SUP svizzere. Considerando anche il fatto che i corsi presso la SUPSI sono in italiano, questi fattori motivano la scelta degli studenti SUP confederati </w:t>
      </w:r>
      <w:r w:rsidR="00CB2DFB">
        <w:rPr>
          <w:sz w:val="24"/>
        </w:rPr>
        <w:t xml:space="preserve">di </w:t>
      </w:r>
      <w:r>
        <w:rPr>
          <w:sz w:val="24"/>
        </w:rPr>
        <w:t xml:space="preserve">rimanere a studiare in svizzera interna, dove il mercato del lavoro è tendenzialmente più attrattivo di quello ticinese. Come ha potuto appurare la SUPSI, la barriera linguistica si può solamente in parte superare offrendo corsi in lingua inglese. </w:t>
      </w:r>
      <w:r w:rsidR="00F95701">
        <w:rPr>
          <w:sz w:val="24"/>
        </w:rPr>
        <w:t>Il b</w:t>
      </w:r>
      <w:r>
        <w:rPr>
          <w:sz w:val="24"/>
        </w:rPr>
        <w:t xml:space="preserve">achelor in Data Science </w:t>
      </w:r>
      <w:r w:rsidR="002A7990">
        <w:rPr>
          <w:sz w:val="24"/>
        </w:rPr>
        <w:t xml:space="preserve">and </w:t>
      </w:r>
      <w:r>
        <w:rPr>
          <w:sz w:val="24"/>
        </w:rPr>
        <w:t>Artificial Intelligence offerto dal DTI si è mostrato attrattivo per gli studenti confederati, ma non in maniera tale da poter aumentare la percentuale totale degli studenti confederati iscritti alla SUPSI in maniera significativa.</w:t>
      </w:r>
    </w:p>
    <w:p w:rsidR="00740A34" w:rsidRPr="009B78D7" w:rsidRDefault="00740A34" w:rsidP="004864DB">
      <w:pPr>
        <w:tabs>
          <w:tab w:val="left" w:pos="9486"/>
        </w:tabs>
        <w:spacing w:before="80" w:after="80"/>
        <w:rPr>
          <w:sz w:val="24"/>
        </w:rPr>
      </w:pPr>
      <w:r>
        <w:rPr>
          <w:sz w:val="24"/>
        </w:rPr>
        <w:t>Si nota infine che, dopo le difficol</w:t>
      </w:r>
      <w:r w:rsidR="00F83C98">
        <w:rPr>
          <w:sz w:val="24"/>
        </w:rPr>
        <w:t>tà legate alla pandemia,</w:t>
      </w:r>
      <w:r>
        <w:rPr>
          <w:sz w:val="24"/>
        </w:rPr>
        <w:t xml:space="preserve"> la SUPSI ha potuto intraprendere nuovamente le attività di promozione e informazione orientate al pubblico nazionale e </w:t>
      </w:r>
      <w:r w:rsidR="00F83C98">
        <w:rPr>
          <w:sz w:val="24"/>
        </w:rPr>
        <w:t>focalizzate sugli ambiti disciplinari con maggiori potenzialità.</w:t>
      </w:r>
      <w:r>
        <w:rPr>
          <w:sz w:val="24"/>
        </w:rPr>
        <w:t xml:space="preserve"> </w:t>
      </w:r>
    </w:p>
    <w:p w:rsidR="000C76D3" w:rsidRPr="009B78D7" w:rsidRDefault="000C76D3" w:rsidP="0057154E">
      <w:pPr>
        <w:tabs>
          <w:tab w:val="left" w:pos="9486"/>
        </w:tabs>
        <w:spacing w:before="80" w:after="80"/>
        <w:rPr>
          <w:sz w:val="28"/>
          <w:szCs w:val="24"/>
        </w:rPr>
      </w:pPr>
    </w:p>
    <w:p w:rsidR="00496BD3" w:rsidRPr="005414C4" w:rsidRDefault="00496BD3" w:rsidP="000340D1">
      <w:pPr>
        <w:pStyle w:val="Titolo4"/>
        <w:tabs>
          <w:tab w:val="left" w:pos="9486"/>
        </w:tabs>
        <w:ind w:left="0" w:firstLine="0"/>
        <w:jc w:val="both"/>
        <w:rPr>
          <w:sz w:val="24"/>
          <w:szCs w:val="24"/>
        </w:rPr>
      </w:pPr>
      <w:r w:rsidRPr="005414C4">
        <w:rPr>
          <w:sz w:val="24"/>
          <w:szCs w:val="24"/>
        </w:rPr>
        <w:t>a) 2</w:t>
      </w:r>
      <w:r w:rsidR="00D06284" w:rsidRPr="005414C4">
        <w:rPr>
          <w:sz w:val="24"/>
          <w:szCs w:val="24"/>
        </w:rPr>
        <w:t xml:space="preserve"> (</w:t>
      </w:r>
      <w:r w:rsidR="00323A7B">
        <w:rPr>
          <w:sz w:val="24"/>
          <w:szCs w:val="24"/>
        </w:rPr>
        <w:t>bachelor</w:t>
      </w:r>
      <w:r w:rsidR="00D06284" w:rsidRPr="005414C4">
        <w:rPr>
          <w:sz w:val="24"/>
          <w:szCs w:val="24"/>
        </w:rPr>
        <w:t>)</w:t>
      </w:r>
      <w:r w:rsidRPr="005414C4">
        <w:rPr>
          <w:sz w:val="24"/>
          <w:szCs w:val="24"/>
        </w:rPr>
        <w:t>:</w:t>
      </w:r>
      <w:r w:rsidR="007012E9" w:rsidRPr="005414C4">
        <w:rPr>
          <w:sz w:val="24"/>
          <w:szCs w:val="24"/>
        </w:rPr>
        <w:t xml:space="preserve"> un massimo del 30% medio di studenti (ETP) di provenienza dall’estero per i settori di studio non artistici, ad eccezione dei corsi di laurea del Dipartimento tecnologie innovative</w:t>
      </w:r>
    </w:p>
    <w:p w:rsidR="00324734" w:rsidRDefault="00F83C98" w:rsidP="00260397">
      <w:pPr>
        <w:tabs>
          <w:tab w:val="left" w:pos="9486"/>
        </w:tabs>
        <w:rPr>
          <w:sz w:val="24"/>
          <w:szCs w:val="24"/>
        </w:rPr>
      </w:pPr>
      <w:r>
        <w:rPr>
          <w:sz w:val="24"/>
          <w:szCs w:val="24"/>
        </w:rPr>
        <w:t xml:space="preserve">Fatta eccezione per l’area disciplinare della Tecnica del DTI, per il 2022 si attesta una percentuale del 23% di studenti provenienti </w:t>
      </w:r>
      <w:r w:rsidRPr="00214A85">
        <w:rPr>
          <w:sz w:val="24"/>
          <w:szCs w:val="24"/>
        </w:rPr>
        <w:t>dall’estero (</w:t>
      </w:r>
      <w:r w:rsidR="00214A85" w:rsidRPr="00214A85">
        <w:rPr>
          <w:sz w:val="24"/>
          <w:szCs w:val="24"/>
        </w:rPr>
        <w:fldChar w:fldCharType="begin"/>
      </w:r>
      <w:r w:rsidR="00214A85" w:rsidRPr="00214A85">
        <w:rPr>
          <w:sz w:val="24"/>
          <w:szCs w:val="24"/>
        </w:rPr>
        <w:instrText xml:space="preserve"> REF _Ref100641450 \h </w:instrText>
      </w:r>
      <w:r w:rsidR="00214A85">
        <w:rPr>
          <w:sz w:val="24"/>
          <w:szCs w:val="24"/>
        </w:rPr>
        <w:instrText xml:space="preserve"> \* MERGEFORMAT </w:instrText>
      </w:r>
      <w:r w:rsidR="00214A85" w:rsidRPr="00214A85">
        <w:rPr>
          <w:sz w:val="24"/>
          <w:szCs w:val="24"/>
        </w:rPr>
      </w:r>
      <w:r w:rsidR="00214A85" w:rsidRPr="00214A85">
        <w:rPr>
          <w:sz w:val="24"/>
          <w:szCs w:val="24"/>
        </w:rPr>
        <w:fldChar w:fldCharType="separate"/>
      </w:r>
      <w:r w:rsidR="005E0B02" w:rsidRPr="005E0B02">
        <w:rPr>
          <w:sz w:val="24"/>
          <w:szCs w:val="24"/>
        </w:rPr>
        <w:t>Tabella 22</w:t>
      </w:r>
      <w:r w:rsidR="00214A85" w:rsidRPr="00214A85">
        <w:rPr>
          <w:sz w:val="24"/>
          <w:szCs w:val="24"/>
        </w:rPr>
        <w:fldChar w:fldCharType="end"/>
      </w:r>
      <w:r w:rsidRPr="00214A85">
        <w:rPr>
          <w:sz w:val="24"/>
          <w:szCs w:val="24"/>
        </w:rPr>
        <w:t>).</w:t>
      </w:r>
      <w:r>
        <w:rPr>
          <w:sz w:val="24"/>
          <w:szCs w:val="24"/>
        </w:rPr>
        <w:t xml:space="preserve"> Questo dato è praticamente uguale all’anno precedente. L’indicatore risulta quindi superato. Ciò si deve anche alle procedure di selezione applicate dalla SUPSI che mirano a valorizzare i titolari di maturità ottenute nel Cantone Ticino o in Svizzera. </w:t>
      </w:r>
      <w:r w:rsidR="00EE1162">
        <w:rPr>
          <w:sz w:val="24"/>
          <w:szCs w:val="24"/>
        </w:rPr>
        <w:t xml:space="preserve">La </w:t>
      </w:r>
      <w:r>
        <w:rPr>
          <w:sz w:val="24"/>
          <w:szCs w:val="24"/>
        </w:rPr>
        <w:t>SUPSI sottolinea che un’ulteriore diminuzione di questa percentuale rischierebbe di minare l’approvvigionamento di manodopera del territorio soprattutto in alcuni ambiti professionali (p</w:t>
      </w:r>
      <w:r w:rsidR="00D46695">
        <w:rPr>
          <w:sz w:val="24"/>
          <w:szCs w:val="24"/>
        </w:rPr>
        <w:t xml:space="preserve">er </w:t>
      </w:r>
      <w:r>
        <w:rPr>
          <w:sz w:val="24"/>
          <w:szCs w:val="24"/>
        </w:rPr>
        <w:t>e</w:t>
      </w:r>
      <w:r w:rsidR="00BF7817">
        <w:rPr>
          <w:sz w:val="24"/>
          <w:szCs w:val="24"/>
        </w:rPr>
        <w:t>s</w:t>
      </w:r>
      <w:r>
        <w:rPr>
          <w:sz w:val="24"/>
          <w:szCs w:val="24"/>
        </w:rPr>
        <w:t>. costruzioni e sanità).</w:t>
      </w:r>
    </w:p>
    <w:p w:rsidR="00F329EC" w:rsidRPr="00F329EC" w:rsidRDefault="00F329EC" w:rsidP="00260397">
      <w:pPr>
        <w:tabs>
          <w:tab w:val="left" w:pos="9486"/>
        </w:tabs>
        <w:rPr>
          <w:sz w:val="24"/>
          <w:szCs w:val="24"/>
        </w:rPr>
      </w:pPr>
    </w:p>
    <w:p w:rsidR="00496BD3" w:rsidRDefault="00496BD3" w:rsidP="000340D1">
      <w:pPr>
        <w:pStyle w:val="Titolo4"/>
        <w:tabs>
          <w:tab w:val="left" w:pos="9486"/>
        </w:tabs>
        <w:ind w:left="0" w:firstLine="0"/>
        <w:jc w:val="both"/>
      </w:pPr>
      <w:r w:rsidRPr="006E3D12">
        <w:rPr>
          <w:sz w:val="24"/>
          <w:szCs w:val="24"/>
        </w:rPr>
        <w:t>a) 3</w:t>
      </w:r>
      <w:r w:rsidR="00D06284" w:rsidRPr="006E3D12">
        <w:rPr>
          <w:sz w:val="24"/>
          <w:szCs w:val="24"/>
        </w:rPr>
        <w:t xml:space="preserve"> (</w:t>
      </w:r>
      <w:r w:rsidR="00323A7B">
        <w:rPr>
          <w:sz w:val="24"/>
          <w:szCs w:val="24"/>
        </w:rPr>
        <w:t>bachelor</w:t>
      </w:r>
      <w:r w:rsidR="00D06284" w:rsidRPr="006E3D12">
        <w:rPr>
          <w:sz w:val="24"/>
          <w:szCs w:val="24"/>
        </w:rPr>
        <w:t>)</w:t>
      </w:r>
      <w:r w:rsidRPr="006E3D12">
        <w:rPr>
          <w:sz w:val="24"/>
          <w:szCs w:val="24"/>
        </w:rPr>
        <w:t>:</w:t>
      </w:r>
      <w:r w:rsidR="007012E9" w:rsidRPr="006E3D12">
        <w:rPr>
          <w:sz w:val="24"/>
          <w:szCs w:val="24"/>
        </w:rPr>
        <w:t xml:space="preserve"> un massimo del 40% medio di</w:t>
      </w:r>
      <w:r w:rsidR="007012E9" w:rsidRPr="007012E9">
        <w:t xml:space="preserve"> </w:t>
      </w:r>
      <w:r w:rsidR="007012E9" w:rsidRPr="001E30DC">
        <w:rPr>
          <w:sz w:val="24"/>
          <w:szCs w:val="24"/>
        </w:rPr>
        <w:t>studenti (ETP) di provenienza dall’estero per i corsi di laurea del Dipartimento tecnologie innovative</w:t>
      </w:r>
    </w:p>
    <w:p w:rsidR="00A51796" w:rsidRDefault="00214A85" w:rsidP="005209F0">
      <w:pPr>
        <w:tabs>
          <w:tab w:val="left" w:pos="9486"/>
        </w:tabs>
        <w:spacing w:before="80" w:after="80"/>
        <w:rPr>
          <w:sz w:val="24"/>
          <w:szCs w:val="24"/>
        </w:rPr>
      </w:pPr>
      <w:r w:rsidRPr="00214A85">
        <w:rPr>
          <w:sz w:val="24"/>
          <w:szCs w:val="24"/>
        </w:rPr>
        <w:t xml:space="preserve">La </w:t>
      </w:r>
      <w:r w:rsidRPr="00214A85">
        <w:rPr>
          <w:sz w:val="24"/>
          <w:szCs w:val="24"/>
        </w:rPr>
        <w:fldChar w:fldCharType="begin"/>
      </w:r>
      <w:r w:rsidRPr="00214A85">
        <w:rPr>
          <w:sz w:val="24"/>
          <w:szCs w:val="24"/>
        </w:rPr>
        <w:instrText xml:space="preserve"> REF _Ref100641450 \h </w:instrText>
      </w:r>
      <w:r>
        <w:rPr>
          <w:sz w:val="24"/>
          <w:szCs w:val="24"/>
        </w:rPr>
        <w:instrText xml:space="preserve"> \* MERGEFORMAT </w:instrText>
      </w:r>
      <w:r w:rsidRPr="00214A85">
        <w:rPr>
          <w:sz w:val="24"/>
          <w:szCs w:val="24"/>
        </w:rPr>
      </w:r>
      <w:r w:rsidRPr="00214A85">
        <w:rPr>
          <w:sz w:val="24"/>
          <w:szCs w:val="24"/>
        </w:rPr>
        <w:fldChar w:fldCharType="separate"/>
      </w:r>
      <w:r w:rsidR="005E0B02" w:rsidRPr="005E0B02">
        <w:rPr>
          <w:sz w:val="24"/>
          <w:szCs w:val="24"/>
        </w:rPr>
        <w:t>Tabella 22</w:t>
      </w:r>
      <w:r w:rsidRPr="00214A85">
        <w:rPr>
          <w:sz w:val="24"/>
          <w:szCs w:val="24"/>
        </w:rPr>
        <w:fldChar w:fldCharType="end"/>
      </w:r>
      <w:r>
        <w:rPr>
          <w:sz w:val="24"/>
          <w:szCs w:val="24"/>
        </w:rPr>
        <w:t xml:space="preserve"> mostra una percentuale di studenti di provenienza dall’estero per i corsi di laurea del DTI del 47.2% (2021: 51%). Questo dato, sebbene sia oltre la percentuale fissata nell’indicatore, mostra di essere in calo negli ultimi anni. Come per lo scorso anno, si evidenzia che </w:t>
      </w:r>
      <w:r w:rsidR="00226A0B">
        <w:rPr>
          <w:sz w:val="24"/>
          <w:szCs w:val="24"/>
        </w:rPr>
        <w:t>sia</w:t>
      </w:r>
      <w:r>
        <w:rPr>
          <w:sz w:val="24"/>
          <w:szCs w:val="24"/>
        </w:rPr>
        <w:t xml:space="preserve"> il forte fabbisogno di questo tipo di profili professionali nel settore industriale</w:t>
      </w:r>
      <w:r w:rsidR="00226A0B">
        <w:rPr>
          <w:sz w:val="24"/>
          <w:szCs w:val="24"/>
        </w:rPr>
        <w:t>, sia</w:t>
      </w:r>
      <w:r>
        <w:rPr>
          <w:sz w:val="24"/>
          <w:szCs w:val="24"/>
        </w:rPr>
        <w:t xml:space="preserve"> il limitato numero di studenti con una maturità professionale tecnica </w:t>
      </w:r>
      <w:r w:rsidR="00085291">
        <w:rPr>
          <w:sz w:val="24"/>
          <w:szCs w:val="24"/>
        </w:rPr>
        <w:t>(MPT)</w:t>
      </w:r>
      <w:r>
        <w:rPr>
          <w:sz w:val="24"/>
          <w:szCs w:val="24"/>
        </w:rPr>
        <w:t xml:space="preserve"> rendono difficile raggiungere l’obiettivo stabilito.</w:t>
      </w:r>
    </w:p>
    <w:p w:rsidR="00214A85" w:rsidRDefault="00214A85" w:rsidP="005209F0">
      <w:pPr>
        <w:tabs>
          <w:tab w:val="left" w:pos="9486"/>
        </w:tabs>
        <w:spacing w:before="80" w:after="80"/>
        <w:rPr>
          <w:sz w:val="24"/>
          <w:szCs w:val="24"/>
        </w:rPr>
      </w:pPr>
      <w:r>
        <w:rPr>
          <w:sz w:val="24"/>
          <w:szCs w:val="24"/>
        </w:rPr>
        <w:t xml:space="preserve">La SUPSI si sta sforzando per rendere attrattivo questo percorso di </w:t>
      </w:r>
      <w:r w:rsidR="00F86419">
        <w:rPr>
          <w:sz w:val="24"/>
          <w:szCs w:val="24"/>
        </w:rPr>
        <w:t>studi</w:t>
      </w:r>
      <w:r>
        <w:rPr>
          <w:sz w:val="24"/>
          <w:szCs w:val="24"/>
        </w:rPr>
        <w:t xml:space="preserve"> e il numero di studenti ticinesi iscritti al DTI è effettivamente aumentato, ma in maniera inferiore rispetto al numero degli studenti esteri.</w:t>
      </w:r>
    </w:p>
    <w:p w:rsidR="00214A85" w:rsidRPr="00214A85" w:rsidRDefault="00214A85" w:rsidP="005209F0">
      <w:pPr>
        <w:tabs>
          <w:tab w:val="left" w:pos="9486"/>
        </w:tabs>
        <w:spacing w:before="80" w:after="80"/>
        <w:rPr>
          <w:sz w:val="24"/>
          <w:szCs w:val="24"/>
        </w:rPr>
      </w:pPr>
      <w:r>
        <w:rPr>
          <w:sz w:val="24"/>
          <w:szCs w:val="24"/>
        </w:rPr>
        <w:t xml:space="preserve">Si rileva inoltre </w:t>
      </w:r>
      <w:r w:rsidR="003B12EA">
        <w:rPr>
          <w:sz w:val="24"/>
          <w:szCs w:val="24"/>
        </w:rPr>
        <w:t xml:space="preserve">che </w:t>
      </w:r>
      <w:r>
        <w:rPr>
          <w:sz w:val="24"/>
          <w:szCs w:val="24"/>
        </w:rPr>
        <w:t>la carenza del personale attivo nelle MINT (</w:t>
      </w:r>
      <w:r w:rsidRPr="00214A85">
        <w:rPr>
          <w:sz w:val="24"/>
          <w:szCs w:val="24"/>
        </w:rPr>
        <w:t>Mathematik, Informatik, Naturwissenschaft, Technik</w:t>
      </w:r>
      <w:r>
        <w:rPr>
          <w:sz w:val="24"/>
          <w:szCs w:val="24"/>
        </w:rPr>
        <w:t>)</w:t>
      </w:r>
      <w:r w:rsidR="003B12EA">
        <w:rPr>
          <w:sz w:val="24"/>
          <w:szCs w:val="24"/>
        </w:rPr>
        <w:t xml:space="preserve"> e la forte richiesta da parte delle imprese locali portano a ritenere opportuno accogliere una percentuale maggiore di studenti esteri rispetto ad altre aree disciplinari. Risulta quindi </w:t>
      </w:r>
      <w:r w:rsidR="006A47A9">
        <w:rPr>
          <w:sz w:val="24"/>
          <w:szCs w:val="24"/>
        </w:rPr>
        <w:t>appropriato</w:t>
      </w:r>
      <w:r w:rsidR="003B12EA">
        <w:rPr>
          <w:sz w:val="24"/>
          <w:szCs w:val="24"/>
        </w:rPr>
        <w:t xml:space="preserve"> considerare in maniera flessibile il presente indicatore anche per i prossimi anni, almeno fino a quando il bacino degli studenti </w:t>
      </w:r>
      <w:r w:rsidR="00D20E27">
        <w:rPr>
          <w:sz w:val="24"/>
          <w:szCs w:val="24"/>
        </w:rPr>
        <w:t>locali sarà</w:t>
      </w:r>
      <w:r w:rsidR="003B12EA">
        <w:rPr>
          <w:sz w:val="24"/>
          <w:szCs w:val="24"/>
        </w:rPr>
        <w:t xml:space="preserve"> sufficientemente ampio da coprire le necessità del territorio.</w:t>
      </w:r>
    </w:p>
    <w:p w:rsidR="00B3325A" w:rsidRPr="005209F0" w:rsidRDefault="00B3325A" w:rsidP="005209F0">
      <w:pPr>
        <w:tabs>
          <w:tab w:val="left" w:pos="9486"/>
        </w:tabs>
        <w:spacing w:before="80" w:after="80"/>
        <w:rPr>
          <w:sz w:val="24"/>
          <w:szCs w:val="24"/>
        </w:rPr>
      </w:pPr>
    </w:p>
    <w:p w:rsidR="00496BD3" w:rsidRPr="009A6198" w:rsidRDefault="00496BD3" w:rsidP="00F15DDF">
      <w:pPr>
        <w:pStyle w:val="Titolo4"/>
        <w:tabs>
          <w:tab w:val="left" w:pos="9486"/>
        </w:tabs>
        <w:ind w:left="0" w:firstLine="0"/>
        <w:rPr>
          <w:sz w:val="24"/>
          <w:szCs w:val="24"/>
        </w:rPr>
      </w:pPr>
      <w:r w:rsidRPr="009A6198">
        <w:rPr>
          <w:sz w:val="24"/>
          <w:szCs w:val="24"/>
        </w:rPr>
        <w:t>a) 4</w:t>
      </w:r>
      <w:r w:rsidR="00D06284" w:rsidRPr="009A6198">
        <w:rPr>
          <w:sz w:val="24"/>
          <w:szCs w:val="24"/>
        </w:rPr>
        <w:t xml:space="preserve"> (</w:t>
      </w:r>
      <w:r w:rsidR="00323A7B">
        <w:rPr>
          <w:sz w:val="24"/>
          <w:szCs w:val="24"/>
        </w:rPr>
        <w:t>master</w:t>
      </w:r>
      <w:r w:rsidR="00D06284" w:rsidRPr="009A6198">
        <w:rPr>
          <w:sz w:val="24"/>
          <w:szCs w:val="24"/>
        </w:rPr>
        <w:t>)</w:t>
      </w:r>
      <w:r w:rsidRPr="009A6198">
        <w:rPr>
          <w:sz w:val="24"/>
          <w:szCs w:val="24"/>
        </w:rPr>
        <w:t>:</w:t>
      </w:r>
      <w:r w:rsidR="000F5DE9" w:rsidRPr="009A6198">
        <w:rPr>
          <w:sz w:val="24"/>
          <w:szCs w:val="24"/>
        </w:rPr>
        <w:t xml:space="preserve"> almeno l’8% medio degli studenti (ETP) di provenienza da altri </w:t>
      </w:r>
      <w:r w:rsidR="007E1F6F">
        <w:rPr>
          <w:sz w:val="24"/>
          <w:szCs w:val="24"/>
        </w:rPr>
        <w:t>C</w:t>
      </w:r>
      <w:r w:rsidR="000F5DE9" w:rsidRPr="009A6198">
        <w:rPr>
          <w:sz w:val="24"/>
          <w:szCs w:val="24"/>
        </w:rPr>
        <w:t>antoni per settori di studio non artistici</w:t>
      </w:r>
    </w:p>
    <w:p w:rsidR="001B4D3A" w:rsidRDefault="00D20E27" w:rsidP="00FC6AD5">
      <w:pPr>
        <w:tabs>
          <w:tab w:val="left" w:pos="9486"/>
        </w:tabs>
        <w:spacing w:before="80" w:after="80"/>
        <w:rPr>
          <w:sz w:val="24"/>
          <w:szCs w:val="24"/>
        </w:rPr>
      </w:pPr>
      <w:r>
        <w:rPr>
          <w:sz w:val="24"/>
          <w:szCs w:val="24"/>
        </w:rPr>
        <w:t xml:space="preserve">Rispetto all’anno precedente (2021: 4%), la percentuale di studenti provenienti da altri Cantoni per i settori di studio non artistici ammonta a </w:t>
      </w:r>
      <w:r w:rsidRPr="005A017E">
        <w:rPr>
          <w:sz w:val="24"/>
          <w:szCs w:val="24"/>
        </w:rPr>
        <w:t>5.6%</w:t>
      </w:r>
      <w:r w:rsidR="005A017E" w:rsidRPr="005A017E">
        <w:rPr>
          <w:sz w:val="24"/>
          <w:szCs w:val="24"/>
        </w:rPr>
        <w:t xml:space="preserve"> (</w:t>
      </w:r>
      <w:r w:rsidR="005A017E" w:rsidRPr="005A017E">
        <w:rPr>
          <w:sz w:val="24"/>
          <w:szCs w:val="24"/>
        </w:rPr>
        <w:fldChar w:fldCharType="begin"/>
      </w:r>
      <w:r w:rsidR="005A017E" w:rsidRPr="005A017E">
        <w:rPr>
          <w:sz w:val="24"/>
          <w:szCs w:val="24"/>
        </w:rPr>
        <w:instrText xml:space="preserve"> REF _Ref132717804 \h  \* MERGEFORMAT </w:instrText>
      </w:r>
      <w:r w:rsidR="005A017E" w:rsidRPr="005A017E">
        <w:rPr>
          <w:sz w:val="24"/>
          <w:szCs w:val="24"/>
        </w:rPr>
      </w:r>
      <w:r w:rsidR="005A017E" w:rsidRPr="005A017E">
        <w:rPr>
          <w:sz w:val="24"/>
          <w:szCs w:val="24"/>
        </w:rPr>
        <w:fldChar w:fldCharType="separate"/>
      </w:r>
      <w:r w:rsidR="005E0B02" w:rsidRPr="005E0B02">
        <w:rPr>
          <w:sz w:val="24"/>
          <w:szCs w:val="24"/>
        </w:rPr>
        <w:t>Tabella 23</w:t>
      </w:r>
      <w:r w:rsidR="005A017E" w:rsidRPr="005A017E">
        <w:rPr>
          <w:sz w:val="24"/>
          <w:szCs w:val="24"/>
        </w:rPr>
        <w:fldChar w:fldCharType="end"/>
      </w:r>
      <w:r w:rsidR="005A017E" w:rsidRPr="005A017E">
        <w:rPr>
          <w:sz w:val="24"/>
          <w:szCs w:val="24"/>
        </w:rPr>
        <w:t>)</w:t>
      </w:r>
      <w:r w:rsidRPr="005A017E">
        <w:rPr>
          <w:sz w:val="24"/>
          <w:szCs w:val="24"/>
        </w:rPr>
        <w:t>.</w:t>
      </w:r>
      <w:r>
        <w:rPr>
          <w:sz w:val="24"/>
          <w:szCs w:val="24"/>
        </w:rPr>
        <w:t xml:space="preserve"> </w:t>
      </w:r>
      <w:r w:rsidR="005A017E">
        <w:rPr>
          <w:sz w:val="24"/>
          <w:szCs w:val="24"/>
        </w:rPr>
        <w:t xml:space="preserve">L’aumento rilevato non permette tuttavia di raggiungere la soglia dell’8% auspicata dall’indicatore. </w:t>
      </w:r>
    </w:p>
    <w:p w:rsidR="005A017E" w:rsidRDefault="005A017E" w:rsidP="00FC6AD5">
      <w:pPr>
        <w:tabs>
          <w:tab w:val="left" w:pos="9486"/>
        </w:tabs>
        <w:spacing w:before="80" w:after="80"/>
        <w:rPr>
          <w:sz w:val="24"/>
          <w:szCs w:val="24"/>
        </w:rPr>
      </w:pPr>
      <w:r>
        <w:rPr>
          <w:sz w:val="24"/>
          <w:szCs w:val="24"/>
        </w:rPr>
        <w:t xml:space="preserve">Le caratteristiche intrinseche della formazione di master (maggiore mobilità degli studenti, maggiore attrattività, percorsi di studio offerti in collaborazione con altre SUP e parzialmente in lingua inglese) fanno </w:t>
      </w:r>
      <w:r w:rsidR="00F534DA">
        <w:rPr>
          <w:sz w:val="24"/>
          <w:szCs w:val="24"/>
        </w:rPr>
        <w:t>sì</w:t>
      </w:r>
      <w:r>
        <w:rPr>
          <w:sz w:val="24"/>
          <w:szCs w:val="24"/>
        </w:rPr>
        <w:t xml:space="preserve"> che il profilo dello studente sia maggiormente internazionale rispetto alla formazione di bachelor.</w:t>
      </w:r>
    </w:p>
    <w:p w:rsidR="005A017E" w:rsidRPr="009A6198" w:rsidRDefault="005A017E" w:rsidP="00FC6AD5">
      <w:pPr>
        <w:tabs>
          <w:tab w:val="left" w:pos="9486"/>
        </w:tabs>
        <w:spacing w:before="80" w:after="80"/>
        <w:rPr>
          <w:sz w:val="24"/>
          <w:szCs w:val="24"/>
        </w:rPr>
      </w:pPr>
      <w:r>
        <w:rPr>
          <w:sz w:val="24"/>
          <w:szCs w:val="24"/>
        </w:rPr>
        <w:t>La SUPSI ha intrapreso misure per incrementare la percentuale di studenti confederati. Segnatamente, si notano gli sforzi intesi ad ampliare ulteriormente l’offerta formativa di master con prodotti specifici e differenziati, offerti a partire dall’anno accademico 2021</w:t>
      </w:r>
      <w:r w:rsidR="00B02707">
        <w:rPr>
          <w:sz w:val="24"/>
          <w:szCs w:val="24"/>
        </w:rPr>
        <w:t>-</w:t>
      </w:r>
      <w:r>
        <w:rPr>
          <w:sz w:val="24"/>
          <w:szCs w:val="24"/>
        </w:rPr>
        <w:t>22 (</w:t>
      </w:r>
      <w:r w:rsidR="001F399F">
        <w:rPr>
          <w:sz w:val="24"/>
          <w:szCs w:val="24"/>
        </w:rPr>
        <w:t xml:space="preserve">ad </w:t>
      </w:r>
      <w:r>
        <w:rPr>
          <w:sz w:val="24"/>
          <w:szCs w:val="24"/>
        </w:rPr>
        <w:t>e</w:t>
      </w:r>
      <w:r w:rsidR="00D14A0F">
        <w:rPr>
          <w:sz w:val="24"/>
          <w:szCs w:val="24"/>
        </w:rPr>
        <w:t>s</w:t>
      </w:r>
      <w:r>
        <w:rPr>
          <w:sz w:val="24"/>
          <w:szCs w:val="24"/>
        </w:rPr>
        <w:t xml:space="preserve">. </w:t>
      </w:r>
      <w:r w:rsidR="00457C91">
        <w:rPr>
          <w:sz w:val="24"/>
          <w:szCs w:val="24"/>
        </w:rPr>
        <w:t>master</w:t>
      </w:r>
      <w:r>
        <w:rPr>
          <w:sz w:val="24"/>
          <w:szCs w:val="24"/>
        </w:rPr>
        <w:t xml:space="preserve"> in Interaction Design e</w:t>
      </w:r>
      <w:r w:rsidRPr="005A017E">
        <w:rPr>
          <w:sz w:val="24"/>
          <w:szCs w:val="24"/>
        </w:rPr>
        <w:t xml:space="preserve"> i nuovi profili di s</w:t>
      </w:r>
      <w:r>
        <w:rPr>
          <w:sz w:val="24"/>
          <w:szCs w:val="24"/>
        </w:rPr>
        <w:t xml:space="preserve">tudio del </w:t>
      </w:r>
      <w:r w:rsidR="00457C91">
        <w:rPr>
          <w:sz w:val="24"/>
          <w:szCs w:val="24"/>
        </w:rPr>
        <w:t>master</w:t>
      </w:r>
      <w:r>
        <w:rPr>
          <w:sz w:val="24"/>
          <w:szCs w:val="24"/>
        </w:rPr>
        <w:t xml:space="preserve"> in Engineering</w:t>
      </w:r>
      <w:r w:rsidRPr="005A017E">
        <w:rPr>
          <w:sz w:val="24"/>
          <w:szCs w:val="24"/>
        </w:rPr>
        <w:t xml:space="preserve"> legati all’ingegneria civile e a </w:t>
      </w:r>
      <w:r>
        <w:rPr>
          <w:sz w:val="24"/>
          <w:szCs w:val="24"/>
        </w:rPr>
        <w:t xml:space="preserve">opzioni </w:t>
      </w:r>
      <w:r w:rsidRPr="005A017E">
        <w:rPr>
          <w:sz w:val="24"/>
          <w:szCs w:val="24"/>
        </w:rPr>
        <w:t>n</w:t>
      </w:r>
      <w:r>
        <w:rPr>
          <w:sz w:val="24"/>
          <w:szCs w:val="24"/>
        </w:rPr>
        <w:t>ell’</w:t>
      </w:r>
      <w:r w:rsidRPr="005A017E">
        <w:rPr>
          <w:sz w:val="24"/>
          <w:szCs w:val="24"/>
        </w:rPr>
        <w:t xml:space="preserve">ambito </w:t>
      </w:r>
      <w:r>
        <w:rPr>
          <w:sz w:val="24"/>
          <w:szCs w:val="24"/>
        </w:rPr>
        <w:t xml:space="preserve">delle </w:t>
      </w:r>
      <w:r w:rsidRPr="005A017E">
        <w:rPr>
          <w:sz w:val="24"/>
          <w:szCs w:val="24"/>
        </w:rPr>
        <w:t>tecnologie innovative</w:t>
      </w:r>
      <w:r>
        <w:rPr>
          <w:sz w:val="24"/>
          <w:szCs w:val="24"/>
        </w:rPr>
        <w:t xml:space="preserve">) e a intensificare la promozione rivolta agli studenti d’Oltralpe. </w:t>
      </w:r>
    </w:p>
    <w:p w:rsidR="00817FB1" w:rsidRPr="005A017E" w:rsidRDefault="00CB1152" w:rsidP="00CB1152">
      <w:pPr>
        <w:suppressAutoHyphens w:val="0"/>
        <w:spacing w:after="240"/>
        <w:jc w:val="left"/>
        <w:rPr>
          <w:sz w:val="24"/>
        </w:rPr>
      </w:pPr>
      <w:r>
        <w:rPr>
          <w:sz w:val="24"/>
        </w:rPr>
        <w:br w:type="page"/>
      </w:r>
    </w:p>
    <w:p w:rsidR="000C76D3" w:rsidRDefault="000C76D3" w:rsidP="00DA6FED">
      <w:pPr>
        <w:pStyle w:val="Didascalia"/>
      </w:pPr>
      <w:bookmarkStart w:id="978" w:name="_Ref100649735"/>
      <w:bookmarkStart w:id="979" w:name="_Ref132717804"/>
      <w:r w:rsidRPr="00527709">
        <w:lastRenderedPageBreak/>
        <w:t xml:space="preserve">Tabella </w:t>
      </w:r>
      <w:r w:rsidRPr="00527709">
        <w:fldChar w:fldCharType="begin"/>
      </w:r>
      <w:r w:rsidRPr="00527709">
        <w:instrText xml:space="preserve"> SEQ Tabella \* ARABIC </w:instrText>
      </w:r>
      <w:r w:rsidRPr="00527709">
        <w:fldChar w:fldCharType="separate"/>
      </w:r>
      <w:r w:rsidR="005E0B02">
        <w:t>23</w:t>
      </w:r>
      <w:r w:rsidRPr="00527709">
        <w:fldChar w:fldCharType="end"/>
      </w:r>
      <w:bookmarkEnd w:id="978"/>
      <w:bookmarkEnd w:id="979"/>
      <w:r w:rsidRPr="00527709">
        <w:t xml:space="preserve"> </w:t>
      </w:r>
      <w:r w:rsidR="00D46695" w:rsidRPr="00473F6F">
        <w:t>–</w:t>
      </w:r>
      <w:r w:rsidRPr="00527709">
        <w:t xml:space="preserve"> </w:t>
      </w:r>
      <w:r w:rsidR="009B4277" w:rsidRPr="009B4277">
        <w:t xml:space="preserve">Numero medio </w:t>
      </w:r>
      <w:r w:rsidR="009B4277">
        <w:t xml:space="preserve">di </w:t>
      </w:r>
      <w:r w:rsidR="009B4277" w:rsidRPr="009B4277">
        <w:t xml:space="preserve">studenti ETP </w:t>
      </w:r>
      <w:r w:rsidR="00817416">
        <w:t xml:space="preserve">totale, </w:t>
      </w:r>
      <w:r w:rsidR="009B4277" w:rsidRPr="009B4277">
        <w:t xml:space="preserve">esteri e confederati della formazione </w:t>
      </w:r>
      <w:r w:rsidR="00323A7B">
        <w:t>master</w:t>
      </w:r>
      <w:r w:rsidR="00A42B27">
        <w:t xml:space="preserve"> per area disciplinare, 2022</w:t>
      </w:r>
      <w:r w:rsidR="009B4277" w:rsidRPr="009B4277">
        <w:t xml:space="preserve"> </w:t>
      </w:r>
      <w:r w:rsidRPr="000C76D3">
        <w:t>(</w:t>
      </w:r>
      <w:r w:rsidR="009B4277">
        <w:t>fonte</w:t>
      </w:r>
      <w:r w:rsidR="00A47016">
        <w:t>:</w:t>
      </w:r>
      <w:r w:rsidRPr="000C76D3">
        <w:t xml:space="preserve"> SEFRI</w:t>
      </w:r>
      <w:r w:rsidR="00A42B27">
        <w:t xml:space="preserve"> sulla base dei dati</w:t>
      </w:r>
      <w:r w:rsidR="009B4277">
        <w:t xml:space="preserve"> </w:t>
      </w:r>
      <w:r w:rsidR="00A42B27">
        <w:t>elaborati da</w:t>
      </w:r>
      <w:r w:rsidR="009B4277" w:rsidRPr="009B4277">
        <w:t xml:space="preserve"> TiformaPlus</w:t>
      </w:r>
      <w:r w:rsidRPr="000C76D3">
        <w:t>)</w:t>
      </w:r>
    </w:p>
    <w:tbl>
      <w:tblPr>
        <w:tblW w:w="9520" w:type="dxa"/>
        <w:jc w:val="center"/>
        <w:tblCellMar>
          <w:left w:w="70" w:type="dxa"/>
          <w:right w:w="70" w:type="dxa"/>
        </w:tblCellMar>
        <w:tblLook w:val="04A0" w:firstRow="1" w:lastRow="0" w:firstColumn="1" w:lastColumn="0" w:noHBand="0" w:noVBand="1"/>
      </w:tblPr>
      <w:tblGrid>
        <w:gridCol w:w="3620"/>
        <w:gridCol w:w="1100"/>
        <w:gridCol w:w="1100"/>
        <w:gridCol w:w="1300"/>
        <w:gridCol w:w="1100"/>
        <w:gridCol w:w="1300"/>
      </w:tblGrid>
      <w:tr w:rsidR="000C76D3" w:rsidRPr="00913EF0" w:rsidTr="00DD04EB">
        <w:trPr>
          <w:trHeight w:val="810"/>
          <w:jc w:val="center"/>
        </w:trPr>
        <w:tc>
          <w:tcPr>
            <w:tcW w:w="3620"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noWrap/>
            <w:vAlign w:val="bottom"/>
            <w:hideMark/>
          </w:tcPr>
          <w:p w:rsidR="000C76D3" w:rsidRPr="00710FAD" w:rsidRDefault="000C76D3" w:rsidP="00260397">
            <w:pPr>
              <w:tabs>
                <w:tab w:val="left" w:pos="9486"/>
              </w:tabs>
              <w:suppressAutoHyphens w:val="0"/>
              <w:jc w:val="left"/>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Area disciplinare</w:t>
            </w:r>
          </w:p>
        </w:tc>
        <w:tc>
          <w:tcPr>
            <w:tcW w:w="1100" w:type="dxa"/>
            <w:tcBorders>
              <w:top w:val="single" w:sz="4" w:space="0" w:color="FFFFFF"/>
              <w:left w:val="nil"/>
              <w:bottom w:val="single" w:sz="4" w:space="0" w:color="FFFFFF"/>
              <w:right w:val="single" w:sz="4" w:space="0" w:color="FFFFFF"/>
            </w:tcBorders>
            <w:shd w:val="clear" w:color="auto" w:fill="D9D9D9" w:themeFill="background1" w:themeFillShade="D9"/>
            <w:vAlign w:val="bottom"/>
            <w:hideMark/>
          </w:tcPr>
          <w:p w:rsidR="000C76D3" w:rsidRPr="00710FAD" w:rsidRDefault="000C76D3"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Media studenti</w:t>
            </w:r>
            <w:r w:rsidRPr="00710FAD">
              <w:rPr>
                <w:rFonts w:asciiTheme="minorHAnsi" w:eastAsia="Times New Roman" w:hAnsiTheme="minorHAnsi" w:cstheme="minorHAnsi"/>
                <w:b/>
                <w:sz w:val="18"/>
                <w:szCs w:val="18"/>
                <w:lang w:eastAsia="it-CH"/>
              </w:rPr>
              <w:br/>
              <w:t>TOTALE</w:t>
            </w:r>
          </w:p>
        </w:tc>
        <w:tc>
          <w:tcPr>
            <w:tcW w:w="1100" w:type="dxa"/>
            <w:tcBorders>
              <w:top w:val="single" w:sz="4" w:space="0" w:color="FFFFFF"/>
              <w:left w:val="nil"/>
              <w:bottom w:val="single" w:sz="4" w:space="0" w:color="FFFFFF"/>
              <w:right w:val="single" w:sz="4" w:space="0" w:color="FFFFFF"/>
            </w:tcBorders>
            <w:shd w:val="clear" w:color="auto" w:fill="D9D9D9" w:themeFill="background1" w:themeFillShade="D9"/>
            <w:vAlign w:val="bottom"/>
            <w:hideMark/>
          </w:tcPr>
          <w:p w:rsidR="000C76D3" w:rsidRPr="00710FAD" w:rsidRDefault="000C76D3"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Media studenti</w:t>
            </w:r>
            <w:r w:rsidRPr="00710FAD">
              <w:rPr>
                <w:rFonts w:asciiTheme="minorHAnsi" w:eastAsia="Times New Roman" w:hAnsiTheme="minorHAnsi" w:cstheme="minorHAnsi"/>
                <w:b/>
                <w:sz w:val="18"/>
                <w:szCs w:val="18"/>
                <w:lang w:eastAsia="it-CH"/>
              </w:rPr>
              <w:br/>
              <w:t>ESTERO</w:t>
            </w:r>
          </w:p>
        </w:tc>
        <w:tc>
          <w:tcPr>
            <w:tcW w:w="1300" w:type="dxa"/>
            <w:tcBorders>
              <w:top w:val="single" w:sz="4" w:space="0" w:color="FFFFFF"/>
              <w:left w:val="nil"/>
              <w:bottom w:val="single" w:sz="4" w:space="0" w:color="FFFFFF"/>
              <w:right w:val="single" w:sz="4" w:space="0" w:color="FFFFFF"/>
            </w:tcBorders>
            <w:shd w:val="clear" w:color="auto" w:fill="D9D9D9" w:themeFill="background1" w:themeFillShade="D9"/>
            <w:vAlign w:val="bottom"/>
            <w:hideMark/>
          </w:tcPr>
          <w:p w:rsidR="000C76D3" w:rsidRPr="00710FAD" w:rsidRDefault="000C76D3"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Media</w:t>
            </w:r>
            <w:r w:rsidRPr="00710FAD">
              <w:rPr>
                <w:rFonts w:asciiTheme="minorHAnsi" w:eastAsia="Times New Roman" w:hAnsiTheme="minorHAnsi" w:cstheme="minorHAnsi"/>
                <w:b/>
                <w:sz w:val="18"/>
                <w:szCs w:val="18"/>
                <w:lang w:eastAsia="it-CH"/>
              </w:rPr>
              <w:br/>
              <w:t>studenti</w:t>
            </w:r>
            <w:r w:rsidRPr="00710FAD">
              <w:rPr>
                <w:rFonts w:asciiTheme="minorHAnsi" w:eastAsia="Times New Roman" w:hAnsiTheme="minorHAnsi" w:cstheme="minorHAnsi"/>
                <w:b/>
                <w:sz w:val="18"/>
                <w:szCs w:val="18"/>
                <w:lang w:eastAsia="it-CH"/>
              </w:rPr>
              <w:br/>
              <w:t>ALTRI CANTONI</w:t>
            </w:r>
          </w:p>
        </w:tc>
        <w:tc>
          <w:tcPr>
            <w:tcW w:w="1100" w:type="dxa"/>
            <w:tcBorders>
              <w:top w:val="single" w:sz="4" w:space="0" w:color="FFFFFF"/>
              <w:left w:val="nil"/>
              <w:bottom w:val="single" w:sz="4" w:space="0" w:color="FFFFFF"/>
              <w:right w:val="single" w:sz="4" w:space="0" w:color="FFFFFF"/>
            </w:tcBorders>
            <w:shd w:val="clear" w:color="auto" w:fill="D9D9D9" w:themeFill="background1" w:themeFillShade="D9"/>
            <w:vAlign w:val="bottom"/>
            <w:hideMark/>
          </w:tcPr>
          <w:p w:rsidR="000C76D3" w:rsidRPr="00710FAD" w:rsidRDefault="000C76D3"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w:t>
            </w:r>
            <w:r w:rsidRPr="00710FAD">
              <w:rPr>
                <w:rFonts w:asciiTheme="minorHAnsi" w:eastAsia="Times New Roman" w:hAnsiTheme="minorHAnsi" w:cstheme="minorHAnsi"/>
                <w:b/>
                <w:sz w:val="18"/>
                <w:szCs w:val="18"/>
                <w:lang w:eastAsia="it-CH"/>
              </w:rPr>
              <w:br/>
              <w:t>Estero</w:t>
            </w:r>
          </w:p>
        </w:tc>
        <w:tc>
          <w:tcPr>
            <w:tcW w:w="1300" w:type="dxa"/>
            <w:tcBorders>
              <w:top w:val="single" w:sz="4" w:space="0" w:color="FFFFFF"/>
              <w:left w:val="nil"/>
              <w:bottom w:val="single" w:sz="4" w:space="0" w:color="FFFFFF"/>
              <w:right w:val="single" w:sz="4" w:space="0" w:color="FFFFFF"/>
            </w:tcBorders>
            <w:shd w:val="clear" w:color="auto" w:fill="D9D9D9" w:themeFill="background1" w:themeFillShade="D9"/>
            <w:vAlign w:val="bottom"/>
            <w:hideMark/>
          </w:tcPr>
          <w:p w:rsidR="000C76D3" w:rsidRPr="00710FAD" w:rsidRDefault="000C76D3" w:rsidP="007E1F6F">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w:t>
            </w:r>
            <w:r w:rsidRPr="00710FAD">
              <w:rPr>
                <w:rFonts w:asciiTheme="minorHAnsi" w:eastAsia="Times New Roman" w:hAnsiTheme="minorHAnsi" w:cstheme="minorHAnsi"/>
                <w:b/>
                <w:sz w:val="18"/>
                <w:szCs w:val="18"/>
                <w:lang w:eastAsia="it-CH"/>
              </w:rPr>
              <w:br/>
              <w:t xml:space="preserve">Altri </w:t>
            </w:r>
            <w:r w:rsidR="007E1F6F">
              <w:rPr>
                <w:rFonts w:asciiTheme="minorHAnsi" w:eastAsia="Times New Roman" w:hAnsiTheme="minorHAnsi" w:cstheme="minorHAnsi"/>
                <w:b/>
                <w:sz w:val="18"/>
                <w:szCs w:val="18"/>
                <w:lang w:eastAsia="it-CH"/>
              </w:rPr>
              <w:t>C</w:t>
            </w:r>
            <w:r w:rsidRPr="00710FAD">
              <w:rPr>
                <w:rFonts w:asciiTheme="minorHAnsi" w:eastAsia="Times New Roman" w:hAnsiTheme="minorHAnsi" w:cstheme="minorHAnsi"/>
                <w:b/>
                <w:sz w:val="18"/>
                <w:szCs w:val="18"/>
                <w:lang w:eastAsia="it-CH"/>
              </w:rPr>
              <w:t>antoni</w:t>
            </w:r>
          </w:p>
        </w:tc>
      </w:tr>
      <w:tr w:rsidR="00A42B27" w:rsidRPr="00913EF0" w:rsidTr="00A42B27">
        <w:trPr>
          <w:trHeight w:val="300"/>
          <w:jc w:val="center"/>
        </w:trPr>
        <w:tc>
          <w:tcPr>
            <w:tcW w:w="3620" w:type="dxa"/>
            <w:tcBorders>
              <w:top w:val="single" w:sz="4" w:space="0" w:color="FFFFFF"/>
              <w:left w:val="single" w:sz="4" w:space="0" w:color="FFFFFF"/>
              <w:bottom w:val="single" w:sz="4" w:space="0" w:color="auto"/>
              <w:right w:val="single" w:sz="4" w:space="0" w:color="auto"/>
            </w:tcBorders>
            <w:shd w:val="clear" w:color="auto" w:fill="auto"/>
            <w:noWrap/>
            <w:vAlign w:val="bottom"/>
            <w:hideMark/>
          </w:tcPr>
          <w:p w:rsidR="00A42B27" w:rsidRPr="00913EF0" w:rsidRDefault="00A42B27" w:rsidP="00A42B27">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Design DACD</w:t>
            </w:r>
          </w:p>
        </w:tc>
        <w:tc>
          <w:tcPr>
            <w:tcW w:w="1100" w:type="dxa"/>
            <w:tcBorders>
              <w:top w:val="single" w:sz="4" w:space="0" w:color="FFFFFF"/>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43.00</w:t>
            </w:r>
          </w:p>
        </w:tc>
        <w:tc>
          <w:tcPr>
            <w:tcW w:w="1100" w:type="dxa"/>
            <w:tcBorders>
              <w:top w:val="single" w:sz="4" w:space="0" w:color="FFFFFF"/>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26.83</w:t>
            </w:r>
          </w:p>
        </w:tc>
        <w:tc>
          <w:tcPr>
            <w:tcW w:w="1300" w:type="dxa"/>
            <w:tcBorders>
              <w:top w:val="single" w:sz="4" w:space="0" w:color="FFFFFF"/>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10.33</w:t>
            </w:r>
          </w:p>
        </w:tc>
        <w:tc>
          <w:tcPr>
            <w:tcW w:w="1100" w:type="dxa"/>
            <w:tcBorders>
              <w:top w:val="single" w:sz="4" w:space="0" w:color="FFFFFF"/>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62.4%</w:t>
            </w:r>
          </w:p>
        </w:tc>
        <w:tc>
          <w:tcPr>
            <w:tcW w:w="1300" w:type="dxa"/>
            <w:tcBorders>
              <w:top w:val="single" w:sz="4" w:space="0" w:color="FFFFFF"/>
              <w:left w:val="single" w:sz="4" w:space="0" w:color="auto"/>
              <w:bottom w:val="single" w:sz="4" w:space="0" w:color="auto"/>
              <w:right w:val="single" w:sz="4" w:space="0" w:color="FFFFFF"/>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24.0%</w:t>
            </w:r>
          </w:p>
        </w:tc>
      </w:tr>
      <w:tr w:rsidR="00A42B27" w:rsidRPr="00913EF0" w:rsidTr="00A42B27">
        <w:trPr>
          <w:trHeight w:val="300"/>
          <w:jc w:val="center"/>
        </w:trPr>
        <w:tc>
          <w:tcPr>
            <w:tcW w:w="3620" w:type="dxa"/>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A42B27" w:rsidRPr="00913EF0" w:rsidRDefault="00A42B27" w:rsidP="00A42B27">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Costruzioni e territorio DACD</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5.50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3.34</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1.00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60.7%</w:t>
            </w:r>
          </w:p>
        </w:tc>
        <w:tc>
          <w:tcPr>
            <w:tcW w:w="1300" w:type="dxa"/>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18.2%</w:t>
            </w:r>
          </w:p>
        </w:tc>
      </w:tr>
      <w:tr w:rsidR="00A42B27" w:rsidRPr="00913EF0" w:rsidTr="00A42B27">
        <w:trPr>
          <w:trHeight w:val="300"/>
          <w:jc w:val="center"/>
        </w:trPr>
        <w:tc>
          <w:tcPr>
            <w:tcW w:w="3620" w:type="dxa"/>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A42B27" w:rsidRPr="00913EF0" w:rsidRDefault="00A42B27" w:rsidP="00A42B27">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Economia e servizi DEASS</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60.00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26.33</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1.17</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43.9%</w:t>
            </w:r>
          </w:p>
        </w:tc>
        <w:tc>
          <w:tcPr>
            <w:tcW w:w="1300" w:type="dxa"/>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2.0%</w:t>
            </w:r>
          </w:p>
        </w:tc>
      </w:tr>
      <w:tr w:rsidR="00A42B27" w:rsidRPr="00913EF0" w:rsidTr="00A42B27">
        <w:trPr>
          <w:trHeight w:val="300"/>
          <w:jc w:val="center"/>
        </w:trPr>
        <w:tc>
          <w:tcPr>
            <w:tcW w:w="3620" w:type="dxa"/>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A42B27" w:rsidRPr="00913EF0" w:rsidRDefault="00A42B27" w:rsidP="00A42B27">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Sanità DEASS</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19.67</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5.00</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0.83</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25.4%</w:t>
            </w:r>
          </w:p>
        </w:tc>
        <w:tc>
          <w:tcPr>
            <w:tcW w:w="1300" w:type="dxa"/>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4.2%</w:t>
            </w:r>
          </w:p>
        </w:tc>
      </w:tr>
      <w:tr w:rsidR="00A42B27" w:rsidRPr="00913EF0" w:rsidTr="00A42B27">
        <w:trPr>
          <w:trHeight w:val="315"/>
          <w:jc w:val="center"/>
        </w:trPr>
        <w:tc>
          <w:tcPr>
            <w:tcW w:w="3620" w:type="dxa"/>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A42B27" w:rsidRPr="00913EF0" w:rsidRDefault="00A42B27" w:rsidP="00A42B27">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Tecnica DTI</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182.33</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113.66</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4.00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62.3%</w:t>
            </w:r>
          </w:p>
        </w:tc>
        <w:tc>
          <w:tcPr>
            <w:tcW w:w="1300" w:type="dxa"/>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sz w:val="18"/>
                <w:szCs w:val="18"/>
                <w:lang w:eastAsia="it-CH"/>
              </w:rPr>
            </w:pPr>
            <w:r w:rsidRPr="00A42B27">
              <w:rPr>
                <w:sz w:val="18"/>
              </w:rPr>
              <w:t>2.2%</w:t>
            </w:r>
          </w:p>
        </w:tc>
      </w:tr>
      <w:tr w:rsidR="00A42B27" w:rsidRPr="00913EF0" w:rsidTr="00A42B27">
        <w:trPr>
          <w:trHeight w:val="300"/>
          <w:jc w:val="center"/>
        </w:trPr>
        <w:tc>
          <w:tcPr>
            <w:tcW w:w="3620" w:type="dxa"/>
            <w:tcBorders>
              <w:top w:val="single" w:sz="4" w:space="0" w:color="auto"/>
              <w:left w:val="single" w:sz="4" w:space="0" w:color="FFFFFF"/>
              <w:bottom w:val="single" w:sz="4" w:space="0" w:color="FFFFFF"/>
              <w:right w:val="single" w:sz="4" w:space="0" w:color="auto"/>
            </w:tcBorders>
            <w:shd w:val="clear" w:color="auto" w:fill="auto"/>
            <w:noWrap/>
            <w:vAlign w:val="bottom"/>
            <w:hideMark/>
          </w:tcPr>
          <w:p w:rsidR="00A42B27" w:rsidRPr="00913EF0" w:rsidRDefault="00A42B27" w:rsidP="00A42B27">
            <w:pPr>
              <w:tabs>
                <w:tab w:val="left" w:pos="9486"/>
              </w:tabs>
              <w:suppressAutoHyphens w:val="0"/>
              <w:jc w:val="left"/>
              <w:rPr>
                <w:rFonts w:asciiTheme="minorHAnsi" w:eastAsia="Times New Roman" w:hAnsiTheme="minorHAnsi" w:cstheme="minorHAnsi"/>
                <w:b/>
                <w:sz w:val="18"/>
                <w:szCs w:val="18"/>
                <w:lang w:eastAsia="it-CH"/>
              </w:rPr>
            </w:pPr>
            <w:r w:rsidRPr="00913EF0">
              <w:rPr>
                <w:rFonts w:asciiTheme="minorHAnsi" w:eastAsia="Times New Roman" w:hAnsiTheme="minorHAnsi" w:cstheme="minorHAnsi"/>
                <w:b/>
                <w:sz w:val="18"/>
                <w:szCs w:val="18"/>
                <w:lang w:eastAsia="it-CH"/>
              </w:rPr>
              <w:t>Totale</w:t>
            </w:r>
          </w:p>
        </w:tc>
        <w:tc>
          <w:tcPr>
            <w:tcW w:w="1100" w:type="dxa"/>
            <w:tcBorders>
              <w:top w:val="single" w:sz="4" w:space="0" w:color="auto"/>
              <w:left w:val="single" w:sz="4" w:space="0" w:color="auto"/>
              <w:bottom w:val="single" w:sz="4" w:space="0" w:color="FFFFFF"/>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b/>
                <w:sz w:val="18"/>
                <w:szCs w:val="18"/>
                <w:lang w:eastAsia="it-CH"/>
              </w:rPr>
            </w:pPr>
            <w:r w:rsidRPr="00A42B27">
              <w:rPr>
                <w:b/>
                <w:sz w:val="18"/>
              </w:rPr>
              <w:t>310.50</w:t>
            </w:r>
          </w:p>
        </w:tc>
        <w:tc>
          <w:tcPr>
            <w:tcW w:w="1100" w:type="dxa"/>
            <w:tcBorders>
              <w:top w:val="single" w:sz="4" w:space="0" w:color="auto"/>
              <w:left w:val="single" w:sz="4" w:space="0" w:color="auto"/>
              <w:bottom w:val="single" w:sz="4" w:space="0" w:color="FFFFFF"/>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b/>
                <w:sz w:val="18"/>
                <w:szCs w:val="18"/>
                <w:lang w:eastAsia="it-CH"/>
              </w:rPr>
            </w:pPr>
            <w:r w:rsidRPr="00A42B27">
              <w:rPr>
                <w:b/>
                <w:sz w:val="18"/>
              </w:rPr>
              <w:t>175.16</w:t>
            </w:r>
          </w:p>
        </w:tc>
        <w:tc>
          <w:tcPr>
            <w:tcW w:w="1300" w:type="dxa"/>
            <w:tcBorders>
              <w:top w:val="single" w:sz="4" w:space="0" w:color="auto"/>
              <w:left w:val="single" w:sz="4" w:space="0" w:color="auto"/>
              <w:bottom w:val="single" w:sz="4" w:space="0" w:color="FFFFFF"/>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b/>
                <w:sz w:val="18"/>
                <w:szCs w:val="18"/>
                <w:lang w:eastAsia="it-CH"/>
              </w:rPr>
            </w:pPr>
            <w:r w:rsidRPr="00A42B27">
              <w:rPr>
                <w:b/>
                <w:sz w:val="18"/>
              </w:rPr>
              <w:t>17.33</w:t>
            </w:r>
          </w:p>
        </w:tc>
        <w:tc>
          <w:tcPr>
            <w:tcW w:w="1100" w:type="dxa"/>
            <w:tcBorders>
              <w:top w:val="single" w:sz="4" w:space="0" w:color="auto"/>
              <w:left w:val="single" w:sz="4" w:space="0" w:color="auto"/>
              <w:bottom w:val="single" w:sz="4" w:space="0" w:color="FFFFFF"/>
              <w:right w:val="single" w:sz="4" w:space="0" w:color="auto"/>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b/>
                <w:sz w:val="18"/>
                <w:szCs w:val="18"/>
                <w:lang w:eastAsia="it-CH"/>
              </w:rPr>
            </w:pPr>
            <w:r w:rsidRPr="00A42B27">
              <w:rPr>
                <w:b/>
                <w:sz w:val="18"/>
              </w:rPr>
              <w:t>56.4%</w:t>
            </w:r>
          </w:p>
        </w:tc>
        <w:tc>
          <w:tcPr>
            <w:tcW w:w="1300" w:type="dxa"/>
            <w:tcBorders>
              <w:top w:val="single" w:sz="4" w:space="0" w:color="auto"/>
              <w:left w:val="single" w:sz="4" w:space="0" w:color="auto"/>
              <w:bottom w:val="single" w:sz="4" w:space="0" w:color="FFFFFF"/>
              <w:right w:val="single" w:sz="4" w:space="0" w:color="FFFFFF"/>
            </w:tcBorders>
            <w:shd w:val="clear" w:color="auto" w:fill="auto"/>
            <w:noWrap/>
            <w:vAlign w:val="bottom"/>
            <w:hideMark/>
          </w:tcPr>
          <w:p w:rsidR="00A42B27" w:rsidRPr="00A42B27" w:rsidRDefault="00A42B27" w:rsidP="00A42B27">
            <w:pPr>
              <w:tabs>
                <w:tab w:val="left" w:pos="9486"/>
              </w:tabs>
              <w:suppressAutoHyphens w:val="0"/>
              <w:jc w:val="center"/>
              <w:rPr>
                <w:rFonts w:asciiTheme="minorHAnsi" w:eastAsia="Times New Roman" w:hAnsiTheme="minorHAnsi" w:cstheme="minorHAnsi"/>
                <w:b/>
                <w:sz w:val="18"/>
                <w:szCs w:val="18"/>
                <w:lang w:eastAsia="it-CH"/>
              </w:rPr>
            </w:pPr>
            <w:r w:rsidRPr="00A42B27">
              <w:rPr>
                <w:b/>
                <w:sz w:val="18"/>
              </w:rPr>
              <w:t>5.6%</w:t>
            </w:r>
          </w:p>
        </w:tc>
      </w:tr>
    </w:tbl>
    <w:p w:rsidR="009A6198" w:rsidRPr="002D7409" w:rsidRDefault="009A6198" w:rsidP="002D7409">
      <w:pPr>
        <w:tabs>
          <w:tab w:val="left" w:pos="9486"/>
        </w:tabs>
        <w:spacing w:before="80" w:after="80"/>
        <w:rPr>
          <w:sz w:val="24"/>
          <w:szCs w:val="24"/>
        </w:rPr>
      </w:pPr>
    </w:p>
    <w:p w:rsidR="00496BD3" w:rsidRPr="002D7409" w:rsidRDefault="00496BD3" w:rsidP="00F15DDF">
      <w:pPr>
        <w:pStyle w:val="Titolo4"/>
        <w:tabs>
          <w:tab w:val="left" w:pos="9486"/>
        </w:tabs>
        <w:spacing w:before="80" w:after="80"/>
        <w:ind w:left="0" w:firstLine="0"/>
        <w:jc w:val="both"/>
        <w:rPr>
          <w:sz w:val="24"/>
          <w:szCs w:val="24"/>
        </w:rPr>
      </w:pPr>
      <w:r w:rsidRPr="002D7409">
        <w:rPr>
          <w:sz w:val="24"/>
          <w:szCs w:val="24"/>
        </w:rPr>
        <w:t>a) 5</w:t>
      </w:r>
      <w:r w:rsidR="00D06284" w:rsidRPr="002D7409">
        <w:rPr>
          <w:sz w:val="24"/>
          <w:szCs w:val="24"/>
        </w:rPr>
        <w:t xml:space="preserve"> (</w:t>
      </w:r>
      <w:r w:rsidR="00323A7B">
        <w:rPr>
          <w:sz w:val="24"/>
          <w:szCs w:val="24"/>
        </w:rPr>
        <w:t>master</w:t>
      </w:r>
      <w:r w:rsidR="00D06284" w:rsidRPr="002D7409">
        <w:rPr>
          <w:sz w:val="24"/>
          <w:szCs w:val="24"/>
        </w:rPr>
        <w:t>)</w:t>
      </w:r>
      <w:r w:rsidRPr="002D7409">
        <w:rPr>
          <w:sz w:val="24"/>
          <w:szCs w:val="24"/>
        </w:rPr>
        <w:t>:</w:t>
      </w:r>
      <w:r w:rsidR="000F5DE9" w:rsidRPr="002D7409">
        <w:rPr>
          <w:sz w:val="24"/>
          <w:szCs w:val="24"/>
        </w:rPr>
        <w:t xml:space="preserve"> un massimo del 40% medio degli studenti (ETP) di provenienza dall'estero per settori di studio non artistici</w:t>
      </w:r>
    </w:p>
    <w:p w:rsidR="00966B2D" w:rsidRDefault="005A017E" w:rsidP="002D7409">
      <w:pPr>
        <w:tabs>
          <w:tab w:val="left" w:pos="9486"/>
        </w:tabs>
        <w:spacing w:before="80" w:after="80"/>
        <w:rPr>
          <w:sz w:val="24"/>
          <w:szCs w:val="24"/>
        </w:rPr>
      </w:pPr>
      <w:r>
        <w:rPr>
          <w:sz w:val="24"/>
          <w:szCs w:val="24"/>
        </w:rPr>
        <w:t xml:space="preserve">Considerando </w:t>
      </w:r>
      <w:r w:rsidRPr="005A017E">
        <w:rPr>
          <w:sz w:val="24"/>
          <w:szCs w:val="24"/>
        </w:rPr>
        <w:t xml:space="preserve">nuovamente la </w:t>
      </w:r>
      <w:r w:rsidRPr="005A017E">
        <w:rPr>
          <w:sz w:val="24"/>
          <w:szCs w:val="24"/>
        </w:rPr>
        <w:fldChar w:fldCharType="begin"/>
      </w:r>
      <w:r w:rsidRPr="005A017E">
        <w:rPr>
          <w:sz w:val="24"/>
          <w:szCs w:val="24"/>
        </w:rPr>
        <w:instrText xml:space="preserve"> REF _Ref100649735 \h </w:instrText>
      </w:r>
      <w:r>
        <w:rPr>
          <w:sz w:val="24"/>
          <w:szCs w:val="24"/>
        </w:rPr>
        <w:instrText xml:space="preserve"> \* MERGEFORMAT </w:instrText>
      </w:r>
      <w:r w:rsidRPr="005A017E">
        <w:rPr>
          <w:sz w:val="24"/>
          <w:szCs w:val="24"/>
        </w:rPr>
      </w:r>
      <w:r w:rsidRPr="005A017E">
        <w:rPr>
          <w:sz w:val="24"/>
          <w:szCs w:val="24"/>
        </w:rPr>
        <w:fldChar w:fldCharType="separate"/>
      </w:r>
      <w:r w:rsidR="005E0B02" w:rsidRPr="005E0B02">
        <w:rPr>
          <w:sz w:val="24"/>
          <w:szCs w:val="24"/>
        </w:rPr>
        <w:t>Tabella 23</w:t>
      </w:r>
      <w:r w:rsidRPr="005A017E">
        <w:rPr>
          <w:sz w:val="24"/>
          <w:szCs w:val="24"/>
        </w:rPr>
        <w:fldChar w:fldCharType="end"/>
      </w:r>
      <w:r>
        <w:rPr>
          <w:sz w:val="24"/>
          <w:szCs w:val="24"/>
        </w:rPr>
        <w:t>, si nota che anche in questo caso la percentuale di studenti esteri supera la soglia del 40%, attestandosi a 56.4% e mostrando un leggero incremento rispetto al 2021 (52.2%).</w:t>
      </w:r>
    </w:p>
    <w:p w:rsidR="005A017E" w:rsidRPr="005A017E" w:rsidRDefault="005A017E" w:rsidP="002D7409">
      <w:pPr>
        <w:tabs>
          <w:tab w:val="left" w:pos="9486"/>
        </w:tabs>
        <w:spacing w:before="80" w:after="80"/>
        <w:rPr>
          <w:sz w:val="24"/>
          <w:szCs w:val="24"/>
        </w:rPr>
      </w:pPr>
      <w:r>
        <w:rPr>
          <w:sz w:val="24"/>
          <w:szCs w:val="24"/>
        </w:rPr>
        <w:t>È da notare che le misure implementate dalla SUPSI</w:t>
      </w:r>
      <w:r w:rsidR="00947E7C">
        <w:rPr>
          <w:sz w:val="24"/>
          <w:szCs w:val="24"/>
        </w:rPr>
        <w:t>,</w:t>
      </w:r>
      <w:r>
        <w:rPr>
          <w:sz w:val="24"/>
          <w:szCs w:val="24"/>
        </w:rPr>
        <w:t xml:space="preserve"> menzionate al punto a) 4</w:t>
      </w:r>
      <w:r w:rsidR="00226A0B">
        <w:rPr>
          <w:sz w:val="24"/>
          <w:szCs w:val="24"/>
        </w:rPr>
        <w:t>,</w:t>
      </w:r>
      <w:r>
        <w:rPr>
          <w:sz w:val="24"/>
          <w:szCs w:val="24"/>
        </w:rPr>
        <w:t xml:space="preserve"> mostreranno i </w:t>
      </w:r>
      <w:r w:rsidR="006E600A">
        <w:rPr>
          <w:sz w:val="24"/>
          <w:szCs w:val="24"/>
        </w:rPr>
        <w:t>loro</w:t>
      </w:r>
      <w:r>
        <w:rPr>
          <w:sz w:val="24"/>
          <w:szCs w:val="24"/>
        </w:rPr>
        <w:t xml:space="preserve"> effetti positivi verosimilmente nei prossimi anni</w:t>
      </w:r>
      <w:r w:rsidR="006E600A">
        <w:rPr>
          <w:sz w:val="24"/>
          <w:szCs w:val="24"/>
        </w:rPr>
        <w:t xml:space="preserve"> e</w:t>
      </w:r>
      <w:r>
        <w:rPr>
          <w:sz w:val="24"/>
          <w:szCs w:val="24"/>
        </w:rPr>
        <w:t xml:space="preserve"> sono </w:t>
      </w:r>
      <w:r w:rsidR="006E600A">
        <w:rPr>
          <w:sz w:val="24"/>
          <w:szCs w:val="24"/>
        </w:rPr>
        <w:t xml:space="preserve">da ritenersi </w:t>
      </w:r>
      <w:r>
        <w:rPr>
          <w:sz w:val="24"/>
          <w:szCs w:val="24"/>
        </w:rPr>
        <w:t>valide anche per il presente indicatore.</w:t>
      </w:r>
    </w:p>
    <w:p w:rsidR="00B01489" w:rsidRPr="002D7409" w:rsidRDefault="00B01489" w:rsidP="002D7409">
      <w:pPr>
        <w:tabs>
          <w:tab w:val="left" w:pos="9486"/>
        </w:tabs>
        <w:spacing w:before="80" w:after="80"/>
        <w:rPr>
          <w:sz w:val="24"/>
          <w:szCs w:val="24"/>
        </w:rPr>
      </w:pPr>
    </w:p>
    <w:p w:rsidR="00255AD1" w:rsidRPr="002D7409" w:rsidRDefault="00745E32" w:rsidP="00F15DDF">
      <w:pPr>
        <w:pStyle w:val="Titolo3"/>
        <w:tabs>
          <w:tab w:val="left" w:pos="9486"/>
        </w:tabs>
        <w:spacing w:before="80" w:after="80"/>
        <w:jc w:val="both"/>
        <w:rPr>
          <w:sz w:val="24"/>
          <w:szCs w:val="24"/>
        </w:rPr>
      </w:pPr>
      <w:bookmarkStart w:id="980" w:name="_Toc102398575"/>
      <w:bookmarkStart w:id="981" w:name="_Toc102485367"/>
      <w:bookmarkStart w:id="982" w:name="_Toc102574175"/>
      <w:bookmarkStart w:id="983" w:name="_Toc102575361"/>
      <w:bookmarkStart w:id="984" w:name="_Toc103092309"/>
      <w:bookmarkStart w:id="985" w:name="_Toc103175733"/>
      <w:bookmarkStart w:id="986" w:name="_Toc103177443"/>
      <w:bookmarkStart w:id="987" w:name="_Toc103352367"/>
      <w:bookmarkStart w:id="988" w:name="_Toc103610965"/>
      <w:bookmarkStart w:id="989" w:name="_Toc103612246"/>
      <w:bookmarkStart w:id="990" w:name="_Toc103778672"/>
      <w:bookmarkStart w:id="991" w:name="_Toc103783081"/>
      <w:bookmarkStart w:id="992" w:name="_Toc103783148"/>
      <w:bookmarkStart w:id="993" w:name="_Toc103957256"/>
      <w:bookmarkStart w:id="994" w:name="_Toc104206882"/>
      <w:bookmarkStart w:id="995" w:name="_Toc104207947"/>
      <w:bookmarkStart w:id="996" w:name="_Toc104213770"/>
      <w:bookmarkStart w:id="997" w:name="_Toc104216985"/>
      <w:bookmarkStart w:id="998" w:name="_Toc104805515"/>
      <w:bookmarkStart w:id="999" w:name="_Toc104814789"/>
      <w:bookmarkStart w:id="1000" w:name="_Toc134453077"/>
      <w:bookmarkStart w:id="1001" w:name="_Toc135652506"/>
      <w:bookmarkStart w:id="1002" w:name="_Toc135665157"/>
      <w:bookmarkStart w:id="1003" w:name="_Toc135665309"/>
      <w:bookmarkStart w:id="1004" w:name="_Toc135751606"/>
      <w:bookmarkStart w:id="1005" w:name="_Toc135926649"/>
      <w:bookmarkStart w:id="1006" w:name="_Toc135996331"/>
      <w:bookmarkStart w:id="1007" w:name="_Toc136340785"/>
      <w:bookmarkStart w:id="1008" w:name="_Toc136356047"/>
      <w:bookmarkStart w:id="1009" w:name="_Toc136615947"/>
      <w:bookmarkStart w:id="1010" w:name="_Toc136859440"/>
      <w:bookmarkStart w:id="1011" w:name="_Toc136860142"/>
      <w:bookmarkStart w:id="1012" w:name="_Toc136944795"/>
      <w:bookmarkStart w:id="1013" w:name="_Toc136945261"/>
      <w:bookmarkStart w:id="1014" w:name="_Toc137478070"/>
      <w:bookmarkStart w:id="1015" w:name="_Toc103267333"/>
      <w:bookmarkStart w:id="1016" w:name="_Toc103336444"/>
      <w:r>
        <w:rPr>
          <w:sz w:val="24"/>
          <w:szCs w:val="24"/>
        </w:rPr>
        <w:t xml:space="preserve">3.1.2 </w:t>
      </w:r>
      <w:r w:rsidR="003F02EB" w:rsidRPr="002D7409">
        <w:rPr>
          <w:sz w:val="24"/>
          <w:szCs w:val="24"/>
        </w:rPr>
        <w:t xml:space="preserve">b) </w:t>
      </w:r>
      <w:r w:rsidR="00255AD1" w:rsidRPr="002D7409">
        <w:rPr>
          <w:sz w:val="24"/>
          <w:szCs w:val="24"/>
        </w:rPr>
        <w:t>Formazione continua</w:t>
      </w:r>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r w:rsidR="00496BD3" w:rsidRPr="002D7409">
        <w:rPr>
          <w:sz w:val="24"/>
          <w:szCs w:val="24"/>
        </w:rPr>
        <w:t xml:space="preserve"> </w:t>
      </w:r>
      <w:bookmarkEnd w:id="1015"/>
      <w:bookmarkEnd w:id="1016"/>
    </w:p>
    <w:p w:rsidR="002E38FD" w:rsidRPr="002D7409" w:rsidRDefault="00354B49" w:rsidP="00354B49">
      <w:pPr>
        <w:tabs>
          <w:tab w:val="left" w:pos="9486"/>
        </w:tabs>
        <w:spacing w:before="80" w:after="80"/>
        <w:rPr>
          <w:sz w:val="24"/>
          <w:szCs w:val="24"/>
        </w:rPr>
      </w:pPr>
      <w:r w:rsidRPr="00354B49">
        <w:rPr>
          <w:sz w:val="24"/>
          <w:szCs w:val="24"/>
        </w:rPr>
        <w:t>L’indicatore del cdp all’art. 9 lett. b si concentra sulla formaz</w:t>
      </w:r>
      <w:r>
        <w:rPr>
          <w:sz w:val="24"/>
          <w:szCs w:val="24"/>
        </w:rPr>
        <w:t xml:space="preserve">ione continua e misura il grado </w:t>
      </w:r>
      <w:r w:rsidRPr="00354B49">
        <w:rPr>
          <w:sz w:val="24"/>
          <w:szCs w:val="24"/>
        </w:rPr>
        <w:t>di attualizzazione costante e della crescita delle competenze d</w:t>
      </w:r>
      <w:r>
        <w:rPr>
          <w:sz w:val="24"/>
          <w:szCs w:val="24"/>
        </w:rPr>
        <w:t xml:space="preserve">el personale operante a livello </w:t>
      </w:r>
      <w:r w:rsidRPr="00354B49">
        <w:rPr>
          <w:sz w:val="24"/>
          <w:szCs w:val="24"/>
        </w:rPr>
        <w:t>di quadri medi e superiori nell’economia ticinese.</w:t>
      </w:r>
    </w:p>
    <w:p w:rsidR="0048617E" w:rsidRDefault="0095632C" w:rsidP="00260397">
      <w:pPr>
        <w:tabs>
          <w:tab w:val="left" w:pos="9486"/>
        </w:tabs>
        <w:rPr>
          <w:sz w:val="24"/>
        </w:rPr>
      </w:pPr>
      <w:r>
        <w:rPr>
          <w:sz w:val="24"/>
        </w:rPr>
        <w:t xml:space="preserve">Dal punto di vista </w:t>
      </w:r>
      <w:r w:rsidRPr="0095632C">
        <w:rPr>
          <w:sz w:val="24"/>
          <w:szCs w:val="24"/>
        </w:rPr>
        <w:t>dell’offerta (</w:t>
      </w:r>
      <w:r w:rsidRPr="0095632C">
        <w:rPr>
          <w:sz w:val="24"/>
          <w:szCs w:val="24"/>
        </w:rPr>
        <w:fldChar w:fldCharType="begin"/>
      </w:r>
      <w:r w:rsidRPr="0095632C">
        <w:rPr>
          <w:sz w:val="24"/>
          <w:szCs w:val="24"/>
        </w:rPr>
        <w:instrText xml:space="preserve"> REF _Ref132719771 \h </w:instrText>
      </w:r>
      <w:r>
        <w:rPr>
          <w:sz w:val="24"/>
          <w:szCs w:val="24"/>
        </w:rPr>
        <w:instrText xml:space="preserve"> \* MERGEFORMAT </w:instrText>
      </w:r>
      <w:r w:rsidRPr="0095632C">
        <w:rPr>
          <w:sz w:val="24"/>
          <w:szCs w:val="24"/>
        </w:rPr>
      </w:r>
      <w:r w:rsidRPr="0095632C">
        <w:rPr>
          <w:sz w:val="24"/>
          <w:szCs w:val="24"/>
        </w:rPr>
        <w:fldChar w:fldCharType="separate"/>
      </w:r>
      <w:r w:rsidR="005E0B02" w:rsidRPr="005E0B02">
        <w:rPr>
          <w:sz w:val="24"/>
          <w:szCs w:val="24"/>
        </w:rPr>
        <w:t>Tabella 24</w:t>
      </w:r>
      <w:r w:rsidRPr="0095632C">
        <w:rPr>
          <w:sz w:val="24"/>
          <w:szCs w:val="24"/>
        </w:rPr>
        <w:fldChar w:fldCharType="end"/>
      </w:r>
      <w:r w:rsidRPr="0095632C">
        <w:rPr>
          <w:sz w:val="24"/>
          <w:szCs w:val="24"/>
        </w:rPr>
        <w:t>),</w:t>
      </w:r>
      <w:r>
        <w:rPr>
          <w:sz w:val="24"/>
        </w:rPr>
        <w:t xml:space="preserve"> il 2022 ha visto un aumento del numero di corsi di Advanced Studies (MAS/EMBA, DAS e CAS) che si attestano a un totale di 97. Questo aumento è principalmente dovuto all’incremento dell’offerta formativa CAS da 63 corsi nel 2021 a 70 nel 2022. Il totale dei corsi relativi ai moduli 1-9 ECTS </w:t>
      </w:r>
      <w:r w:rsidR="00085291">
        <w:rPr>
          <w:sz w:val="24"/>
        </w:rPr>
        <w:t>(Sistema europeo di trasferimento e accumulazione dei crediti)</w:t>
      </w:r>
      <w:r>
        <w:rPr>
          <w:sz w:val="24"/>
        </w:rPr>
        <w:t xml:space="preserve"> sono invece diminuiti da 338 nel 2021 a 235 nel 2022, mentre i corsi 0 ECTS sono aumentati fino ad arrivare a 244 nel 2022 (2021: 194). </w:t>
      </w:r>
      <w:r w:rsidR="00B23C2F">
        <w:rPr>
          <w:sz w:val="24"/>
        </w:rPr>
        <w:t xml:space="preserve">A tal proposito, si nota la conferma di una tendenza nata durante la pandemia a favorire formazioni più brevi (CAS o moduli certificanti). </w:t>
      </w:r>
    </w:p>
    <w:p w:rsidR="00354B49" w:rsidRDefault="00354B49" w:rsidP="00260397">
      <w:pPr>
        <w:tabs>
          <w:tab w:val="left" w:pos="9486"/>
        </w:tabs>
        <w:rPr>
          <w:sz w:val="24"/>
        </w:rPr>
      </w:pPr>
    </w:p>
    <w:p w:rsidR="009B4277" w:rsidRPr="009B4277" w:rsidRDefault="009B4277" w:rsidP="00DA6FED">
      <w:pPr>
        <w:pStyle w:val="Didascalia"/>
      </w:pPr>
      <w:bookmarkStart w:id="1017" w:name="_Ref100660569"/>
      <w:bookmarkStart w:id="1018" w:name="_Ref132719771"/>
      <w:r w:rsidRPr="00527709">
        <w:t xml:space="preserve">Tabella </w:t>
      </w:r>
      <w:r w:rsidRPr="00527709">
        <w:fldChar w:fldCharType="begin"/>
      </w:r>
      <w:r w:rsidRPr="00527709">
        <w:instrText xml:space="preserve"> SEQ Tabella \* ARABIC </w:instrText>
      </w:r>
      <w:r w:rsidRPr="00527709">
        <w:fldChar w:fldCharType="separate"/>
      </w:r>
      <w:r w:rsidR="005E0B02">
        <w:t>24</w:t>
      </w:r>
      <w:r w:rsidRPr="00527709">
        <w:fldChar w:fldCharType="end"/>
      </w:r>
      <w:bookmarkEnd w:id="1017"/>
      <w:bookmarkEnd w:id="1018"/>
      <w:r w:rsidRPr="00527709">
        <w:t xml:space="preserve"> </w:t>
      </w:r>
      <w:r w:rsidR="0095632C">
        <w:t xml:space="preserve">– </w:t>
      </w:r>
      <w:r w:rsidRPr="009B4277">
        <w:t xml:space="preserve">Evoluzione </w:t>
      </w:r>
      <w:r>
        <w:t xml:space="preserve">dei </w:t>
      </w:r>
      <w:r w:rsidRPr="009B4277">
        <w:t xml:space="preserve">corsi </w:t>
      </w:r>
      <w:r>
        <w:t xml:space="preserve">di formazione continua SUPSI (Advanced Studies e offerta certificante), inclusi </w:t>
      </w:r>
      <w:r w:rsidR="002917F0">
        <w:t xml:space="preserve">la </w:t>
      </w:r>
      <w:r>
        <w:t>SUM-CSI</w:t>
      </w:r>
      <w:r w:rsidR="002917F0">
        <w:t xml:space="preserve"> e l’ATD</w:t>
      </w:r>
      <w:r>
        <w:t xml:space="preserve">, senza </w:t>
      </w:r>
      <w:r w:rsidR="002917F0">
        <w:t xml:space="preserve">il </w:t>
      </w:r>
      <w:r>
        <w:t>DFA</w:t>
      </w:r>
      <w:r w:rsidR="004514F6">
        <w:t>, dal 2015</w:t>
      </w:r>
      <w:r w:rsidRPr="009B4277">
        <w:t xml:space="preserve"> </w:t>
      </w:r>
      <w:r w:rsidRPr="000C76D3">
        <w:t>(</w:t>
      </w:r>
      <w:r>
        <w:t>fonte</w:t>
      </w:r>
      <w:r w:rsidR="007C7784">
        <w:t>:</w:t>
      </w:r>
      <w:r w:rsidRPr="000C76D3">
        <w:t xml:space="preserve"> </w:t>
      </w:r>
      <w:r>
        <w:t>SUPSI</w:t>
      </w:r>
      <w:r w:rsidRPr="000C76D3">
        <w:t>)</w:t>
      </w:r>
    </w:p>
    <w:tbl>
      <w:tblPr>
        <w:tblW w:w="5000" w:type="pct"/>
        <w:jc w:val="center"/>
        <w:tblCellMar>
          <w:left w:w="70" w:type="dxa"/>
          <w:right w:w="70" w:type="dxa"/>
        </w:tblCellMar>
        <w:tblLook w:val="04A0" w:firstRow="1" w:lastRow="0" w:firstColumn="1" w:lastColumn="0" w:noHBand="0" w:noVBand="1"/>
      </w:tblPr>
      <w:tblGrid>
        <w:gridCol w:w="2372"/>
        <w:gridCol w:w="906"/>
        <w:gridCol w:w="914"/>
        <w:gridCol w:w="908"/>
        <w:gridCol w:w="908"/>
        <w:gridCol w:w="908"/>
        <w:gridCol w:w="910"/>
        <w:gridCol w:w="908"/>
        <w:gridCol w:w="904"/>
      </w:tblGrid>
      <w:tr w:rsidR="00AA77CB" w:rsidRPr="00913EF0" w:rsidTr="007941B5">
        <w:trPr>
          <w:trHeight w:val="228"/>
          <w:jc w:val="center"/>
        </w:trPr>
        <w:tc>
          <w:tcPr>
            <w:tcW w:w="1231" w:type="pct"/>
            <w:tcBorders>
              <w:right w:val="single" w:sz="4" w:space="0" w:color="FFFFFF" w:themeColor="background1"/>
            </w:tcBorders>
            <w:shd w:val="clear" w:color="auto" w:fill="auto"/>
            <w:noWrap/>
            <w:vAlign w:val="center"/>
            <w:hideMark/>
          </w:tcPr>
          <w:p w:rsidR="00AA77CB" w:rsidRPr="00913EF0" w:rsidRDefault="00AA77CB" w:rsidP="00260397">
            <w:pPr>
              <w:tabs>
                <w:tab w:val="left" w:pos="9486"/>
              </w:tabs>
              <w:suppressAutoHyphens w:val="0"/>
              <w:jc w:val="left"/>
              <w:rPr>
                <w:rFonts w:asciiTheme="minorHAnsi" w:eastAsia="Times New Roman" w:hAnsiTheme="minorHAnsi" w:cstheme="minorHAnsi"/>
                <w:sz w:val="18"/>
                <w:szCs w:val="18"/>
                <w:lang w:eastAsia="it-CH"/>
              </w:rPr>
            </w:pPr>
          </w:p>
        </w:tc>
        <w:tc>
          <w:tcPr>
            <w:tcW w:w="470"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2015</w:t>
            </w:r>
          </w:p>
        </w:tc>
        <w:tc>
          <w:tcPr>
            <w:tcW w:w="474"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2016</w:t>
            </w:r>
          </w:p>
        </w:tc>
        <w:tc>
          <w:tcPr>
            <w:tcW w:w="471"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2017</w:t>
            </w:r>
          </w:p>
        </w:tc>
        <w:tc>
          <w:tcPr>
            <w:tcW w:w="471"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2018</w:t>
            </w:r>
          </w:p>
        </w:tc>
        <w:tc>
          <w:tcPr>
            <w:tcW w:w="471"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2019</w:t>
            </w:r>
          </w:p>
        </w:tc>
        <w:tc>
          <w:tcPr>
            <w:tcW w:w="472"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2020</w:t>
            </w:r>
          </w:p>
        </w:tc>
        <w:tc>
          <w:tcPr>
            <w:tcW w:w="471" w:type="pct"/>
            <w:tcBorders>
              <w:left w:val="single" w:sz="4" w:space="0" w:color="FFFFFF" w:themeColor="background1"/>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2021</w:t>
            </w:r>
          </w:p>
        </w:tc>
        <w:tc>
          <w:tcPr>
            <w:tcW w:w="469" w:type="pct"/>
            <w:tcBorders>
              <w:left w:val="single" w:sz="4" w:space="0" w:color="FFFFFF" w:themeColor="background1"/>
            </w:tcBorders>
            <w:shd w:val="clear" w:color="auto" w:fill="D9D9D9" w:themeFill="background1" w:themeFillShade="D9"/>
            <w:vAlign w:val="center"/>
          </w:tcPr>
          <w:p w:rsidR="00AA77CB" w:rsidRPr="00710FAD" w:rsidRDefault="00AA77CB" w:rsidP="00AA77CB">
            <w:pPr>
              <w:tabs>
                <w:tab w:val="left" w:pos="9486"/>
              </w:tabs>
              <w:suppressAutoHyphens w:val="0"/>
              <w:jc w:val="center"/>
              <w:rPr>
                <w:rFonts w:asciiTheme="minorHAnsi" w:eastAsia="Times New Roman" w:hAnsiTheme="minorHAnsi" w:cstheme="minorHAnsi"/>
                <w:b/>
                <w:sz w:val="18"/>
                <w:szCs w:val="18"/>
                <w:lang w:eastAsia="it-CH"/>
              </w:rPr>
            </w:pPr>
            <w:r>
              <w:rPr>
                <w:rFonts w:asciiTheme="minorHAnsi" w:eastAsia="Times New Roman" w:hAnsiTheme="minorHAnsi" w:cstheme="minorHAnsi"/>
                <w:b/>
                <w:sz w:val="18"/>
                <w:szCs w:val="18"/>
                <w:lang w:eastAsia="it-CH"/>
              </w:rPr>
              <w:t>2022</w:t>
            </w:r>
          </w:p>
        </w:tc>
      </w:tr>
      <w:tr w:rsidR="00AA77CB" w:rsidRPr="00913EF0" w:rsidTr="00AA77CB">
        <w:trPr>
          <w:trHeight w:val="340"/>
          <w:jc w:val="center"/>
        </w:trPr>
        <w:tc>
          <w:tcPr>
            <w:tcW w:w="1231" w:type="pct"/>
            <w:tcBorders>
              <w:top w:val="nil"/>
              <w:bottom w:val="single" w:sz="4" w:space="0" w:color="auto"/>
              <w:right w:val="single" w:sz="4" w:space="0" w:color="auto"/>
            </w:tcBorders>
            <w:shd w:val="clear" w:color="auto" w:fill="auto"/>
            <w:noWrap/>
            <w:vAlign w:val="bottom"/>
            <w:hideMark/>
          </w:tcPr>
          <w:p w:rsidR="00AA77CB" w:rsidRPr="00913EF0" w:rsidRDefault="00AA77CB" w:rsidP="00AA77CB">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MAS/EMBA</w:t>
            </w:r>
          </w:p>
        </w:tc>
        <w:tc>
          <w:tcPr>
            <w:tcW w:w="470" w:type="pct"/>
            <w:tcBorders>
              <w:top w:val="nil"/>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17</w:t>
            </w:r>
          </w:p>
        </w:tc>
        <w:tc>
          <w:tcPr>
            <w:tcW w:w="474" w:type="pct"/>
            <w:tcBorders>
              <w:top w:val="nil"/>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17</w:t>
            </w:r>
          </w:p>
        </w:tc>
        <w:tc>
          <w:tcPr>
            <w:tcW w:w="471" w:type="pct"/>
            <w:tcBorders>
              <w:top w:val="nil"/>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20</w:t>
            </w:r>
          </w:p>
        </w:tc>
        <w:tc>
          <w:tcPr>
            <w:tcW w:w="471" w:type="pct"/>
            <w:tcBorders>
              <w:top w:val="nil"/>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18</w:t>
            </w:r>
          </w:p>
        </w:tc>
        <w:tc>
          <w:tcPr>
            <w:tcW w:w="471" w:type="pct"/>
            <w:tcBorders>
              <w:top w:val="nil"/>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20</w:t>
            </w:r>
          </w:p>
        </w:tc>
        <w:tc>
          <w:tcPr>
            <w:tcW w:w="472" w:type="pct"/>
            <w:tcBorders>
              <w:top w:val="nil"/>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20</w:t>
            </w:r>
          </w:p>
        </w:tc>
        <w:tc>
          <w:tcPr>
            <w:tcW w:w="471" w:type="pct"/>
            <w:tcBorders>
              <w:top w:val="nil"/>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19</w:t>
            </w:r>
          </w:p>
        </w:tc>
        <w:tc>
          <w:tcPr>
            <w:tcW w:w="469" w:type="pct"/>
            <w:tcBorders>
              <w:top w:val="nil"/>
              <w:left w:val="single" w:sz="4" w:space="0" w:color="auto"/>
              <w:bottom w:val="single" w:sz="4" w:space="0" w:color="auto"/>
            </w:tcBorders>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16</w:t>
            </w:r>
          </w:p>
        </w:tc>
      </w:tr>
      <w:tr w:rsidR="00AA77CB" w:rsidRPr="00913EF0" w:rsidTr="00AA77CB">
        <w:trPr>
          <w:trHeight w:val="300"/>
          <w:jc w:val="center"/>
        </w:trPr>
        <w:tc>
          <w:tcPr>
            <w:tcW w:w="1231" w:type="pct"/>
            <w:tcBorders>
              <w:top w:val="single" w:sz="4" w:space="0" w:color="auto"/>
              <w:bottom w:val="single" w:sz="4" w:space="0" w:color="auto"/>
              <w:right w:val="single" w:sz="4" w:space="0" w:color="auto"/>
            </w:tcBorders>
            <w:shd w:val="clear" w:color="auto" w:fill="auto"/>
            <w:noWrap/>
            <w:vAlign w:val="bottom"/>
            <w:hideMark/>
          </w:tcPr>
          <w:p w:rsidR="00AA77CB" w:rsidRPr="00913EF0" w:rsidRDefault="00AA77CB" w:rsidP="00AA77CB">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DAS</w:t>
            </w:r>
          </w:p>
        </w:tc>
        <w:tc>
          <w:tcPr>
            <w:tcW w:w="470"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21</w:t>
            </w:r>
          </w:p>
        </w:tc>
        <w:tc>
          <w:tcPr>
            <w:tcW w:w="474"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14</w:t>
            </w:r>
          </w:p>
        </w:tc>
        <w:tc>
          <w:tcPr>
            <w:tcW w:w="471"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20</w:t>
            </w:r>
          </w:p>
        </w:tc>
        <w:tc>
          <w:tcPr>
            <w:tcW w:w="471"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10</w:t>
            </w:r>
          </w:p>
        </w:tc>
        <w:tc>
          <w:tcPr>
            <w:tcW w:w="471"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12</w:t>
            </w:r>
          </w:p>
        </w:tc>
        <w:tc>
          <w:tcPr>
            <w:tcW w:w="472"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12</w:t>
            </w:r>
          </w:p>
        </w:tc>
        <w:tc>
          <w:tcPr>
            <w:tcW w:w="471"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12</w:t>
            </w:r>
          </w:p>
        </w:tc>
        <w:tc>
          <w:tcPr>
            <w:tcW w:w="469" w:type="pct"/>
            <w:tcBorders>
              <w:top w:val="single" w:sz="4" w:space="0" w:color="auto"/>
              <w:left w:val="single" w:sz="4" w:space="0" w:color="auto"/>
              <w:bottom w:val="single" w:sz="4" w:space="0" w:color="auto"/>
            </w:tcBorders>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11</w:t>
            </w:r>
          </w:p>
        </w:tc>
      </w:tr>
      <w:tr w:rsidR="00AA77CB" w:rsidRPr="00913EF0" w:rsidTr="00AA77CB">
        <w:trPr>
          <w:trHeight w:val="300"/>
          <w:jc w:val="center"/>
        </w:trPr>
        <w:tc>
          <w:tcPr>
            <w:tcW w:w="1231" w:type="pct"/>
            <w:tcBorders>
              <w:top w:val="single" w:sz="4" w:space="0" w:color="auto"/>
              <w:bottom w:val="single" w:sz="4" w:space="0" w:color="auto"/>
              <w:right w:val="single" w:sz="4" w:space="0" w:color="auto"/>
            </w:tcBorders>
            <w:shd w:val="clear" w:color="auto" w:fill="auto"/>
            <w:noWrap/>
            <w:vAlign w:val="bottom"/>
            <w:hideMark/>
          </w:tcPr>
          <w:p w:rsidR="00AA77CB" w:rsidRPr="00913EF0" w:rsidRDefault="00AA77CB" w:rsidP="00AA77CB">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CAS</w:t>
            </w:r>
          </w:p>
        </w:tc>
        <w:tc>
          <w:tcPr>
            <w:tcW w:w="470"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56</w:t>
            </w:r>
          </w:p>
        </w:tc>
        <w:tc>
          <w:tcPr>
            <w:tcW w:w="474"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55</w:t>
            </w:r>
          </w:p>
        </w:tc>
        <w:tc>
          <w:tcPr>
            <w:tcW w:w="471"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42</w:t>
            </w:r>
          </w:p>
        </w:tc>
        <w:tc>
          <w:tcPr>
            <w:tcW w:w="471"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56</w:t>
            </w:r>
          </w:p>
        </w:tc>
        <w:tc>
          <w:tcPr>
            <w:tcW w:w="471"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57</w:t>
            </w:r>
          </w:p>
        </w:tc>
        <w:tc>
          <w:tcPr>
            <w:tcW w:w="472"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58</w:t>
            </w:r>
          </w:p>
        </w:tc>
        <w:tc>
          <w:tcPr>
            <w:tcW w:w="471"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63</w:t>
            </w:r>
          </w:p>
        </w:tc>
        <w:tc>
          <w:tcPr>
            <w:tcW w:w="469" w:type="pct"/>
            <w:tcBorders>
              <w:top w:val="single" w:sz="4" w:space="0" w:color="auto"/>
              <w:left w:val="single" w:sz="4" w:space="0" w:color="auto"/>
              <w:bottom w:val="single" w:sz="4" w:space="0" w:color="auto"/>
            </w:tcBorders>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70</w:t>
            </w:r>
          </w:p>
        </w:tc>
      </w:tr>
      <w:tr w:rsidR="00AA77CB" w:rsidRPr="00913EF0" w:rsidTr="00AA77CB">
        <w:trPr>
          <w:trHeight w:val="300"/>
          <w:jc w:val="center"/>
        </w:trPr>
        <w:tc>
          <w:tcPr>
            <w:tcW w:w="1231" w:type="pct"/>
            <w:tcBorders>
              <w:top w:val="single" w:sz="4" w:space="0" w:color="auto"/>
              <w:bottom w:val="single" w:sz="4" w:space="0" w:color="auto"/>
              <w:right w:val="single" w:sz="4" w:space="0" w:color="auto"/>
            </w:tcBorders>
            <w:shd w:val="clear" w:color="auto" w:fill="auto"/>
            <w:noWrap/>
            <w:vAlign w:val="bottom"/>
          </w:tcPr>
          <w:p w:rsidR="00AA77CB" w:rsidRPr="00913EF0" w:rsidRDefault="00AA77CB" w:rsidP="00AA77CB">
            <w:pPr>
              <w:tabs>
                <w:tab w:val="left" w:pos="9486"/>
              </w:tabs>
              <w:suppressAutoHyphens w:val="0"/>
              <w:jc w:val="left"/>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Moduli certificanti 1-9 E</w:t>
            </w:r>
            <w:r w:rsidRPr="00913EF0">
              <w:rPr>
                <w:rFonts w:asciiTheme="minorHAnsi" w:eastAsia="Times New Roman" w:hAnsiTheme="minorHAnsi" w:cstheme="minorHAnsi"/>
                <w:color w:val="000000"/>
                <w:sz w:val="18"/>
                <w:szCs w:val="18"/>
                <w:lang w:eastAsia="it-CH"/>
              </w:rPr>
              <w:t>C</w:t>
            </w:r>
            <w:r>
              <w:rPr>
                <w:rFonts w:asciiTheme="minorHAnsi" w:eastAsia="Times New Roman" w:hAnsiTheme="minorHAnsi" w:cstheme="minorHAnsi"/>
                <w:color w:val="000000"/>
                <w:sz w:val="18"/>
                <w:szCs w:val="18"/>
                <w:lang w:eastAsia="it-CH"/>
              </w:rPr>
              <w:t>T</w:t>
            </w:r>
            <w:r w:rsidRPr="00913EF0">
              <w:rPr>
                <w:rFonts w:asciiTheme="minorHAnsi" w:eastAsia="Times New Roman" w:hAnsiTheme="minorHAnsi" w:cstheme="minorHAnsi"/>
                <w:color w:val="000000"/>
                <w:sz w:val="18"/>
                <w:szCs w:val="18"/>
                <w:lang w:eastAsia="it-CH"/>
              </w:rPr>
              <w:t>S</w:t>
            </w:r>
          </w:p>
        </w:tc>
        <w:tc>
          <w:tcPr>
            <w:tcW w:w="470"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178</w:t>
            </w:r>
          </w:p>
        </w:tc>
        <w:tc>
          <w:tcPr>
            <w:tcW w:w="474"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221</w:t>
            </w:r>
          </w:p>
        </w:tc>
        <w:tc>
          <w:tcPr>
            <w:tcW w:w="471"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224</w:t>
            </w:r>
          </w:p>
        </w:tc>
        <w:tc>
          <w:tcPr>
            <w:tcW w:w="471"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253</w:t>
            </w:r>
          </w:p>
        </w:tc>
        <w:tc>
          <w:tcPr>
            <w:tcW w:w="471"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306</w:t>
            </w:r>
          </w:p>
        </w:tc>
        <w:tc>
          <w:tcPr>
            <w:tcW w:w="472"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268</w:t>
            </w:r>
          </w:p>
        </w:tc>
        <w:tc>
          <w:tcPr>
            <w:tcW w:w="471"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338</w:t>
            </w:r>
          </w:p>
        </w:tc>
        <w:tc>
          <w:tcPr>
            <w:tcW w:w="469" w:type="pct"/>
            <w:tcBorders>
              <w:top w:val="single" w:sz="4" w:space="0" w:color="auto"/>
              <w:left w:val="single" w:sz="4" w:space="0" w:color="auto"/>
              <w:bottom w:val="single" w:sz="4" w:space="0" w:color="auto"/>
            </w:tcBorders>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235</w:t>
            </w:r>
          </w:p>
        </w:tc>
      </w:tr>
      <w:tr w:rsidR="00AA77CB" w:rsidRPr="00913EF0" w:rsidTr="00AA77CB">
        <w:trPr>
          <w:trHeight w:val="300"/>
          <w:jc w:val="center"/>
        </w:trPr>
        <w:tc>
          <w:tcPr>
            <w:tcW w:w="1231" w:type="pct"/>
            <w:tcBorders>
              <w:top w:val="single" w:sz="4" w:space="0" w:color="auto"/>
              <w:bottom w:val="single" w:sz="4" w:space="0" w:color="auto"/>
              <w:right w:val="single" w:sz="4" w:space="0" w:color="auto"/>
            </w:tcBorders>
            <w:shd w:val="clear" w:color="auto" w:fill="auto"/>
            <w:noWrap/>
            <w:vAlign w:val="bottom"/>
          </w:tcPr>
          <w:p w:rsidR="00AA77CB" w:rsidRPr="00913EF0" w:rsidRDefault="00AA77CB" w:rsidP="00AA77CB">
            <w:pPr>
              <w:tabs>
                <w:tab w:val="left" w:pos="9486"/>
              </w:tabs>
              <w:suppressAutoHyphens w:val="0"/>
              <w:jc w:val="left"/>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Moduli certificanti 0 E</w:t>
            </w:r>
            <w:r w:rsidRPr="00913EF0">
              <w:rPr>
                <w:rFonts w:asciiTheme="minorHAnsi" w:eastAsia="Times New Roman" w:hAnsiTheme="minorHAnsi" w:cstheme="minorHAnsi"/>
                <w:color w:val="000000"/>
                <w:sz w:val="18"/>
                <w:szCs w:val="18"/>
                <w:lang w:eastAsia="it-CH"/>
              </w:rPr>
              <w:t>C</w:t>
            </w:r>
            <w:r>
              <w:rPr>
                <w:rFonts w:asciiTheme="minorHAnsi" w:eastAsia="Times New Roman" w:hAnsiTheme="minorHAnsi" w:cstheme="minorHAnsi"/>
                <w:color w:val="000000"/>
                <w:sz w:val="18"/>
                <w:szCs w:val="18"/>
                <w:lang w:eastAsia="it-CH"/>
              </w:rPr>
              <w:t>T</w:t>
            </w:r>
            <w:r w:rsidRPr="00913EF0">
              <w:rPr>
                <w:rFonts w:asciiTheme="minorHAnsi" w:eastAsia="Times New Roman" w:hAnsiTheme="minorHAnsi" w:cstheme="minorHAnsi"/>
                <w:color w:val="000000"/>
                <w:sz w:val="18"/>
                <w:szCs w:val="18"/>
                <w:lang w:eastAsia="it-CH"/>
              </w:rPr>
              <w:t>S</w:t>
            </w:r>
          </w:p>
        </w:tc>
        <w:tc>
          <w:tcPr>
            <w:tcW w:w="470"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111</w:t>
            </w:r>
          </w:p>
        </w:tc>
        <w:tc>
          <w:tcPr>
            <w:tcW w:w="474"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113</w:t>
            </w:r>
          </w:p>
        </w:tc>
        <w:tc>
          <w:tcPr>
            <w:tcW w:w="471"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105</w:t>
            </w:r>
          </w:p>
        </w:tc>
        <w:tc>
          <w:tcPr>
            <w:tcW w:w="471"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135</w:t>
            </w:r>
          </w:p>
        </w:tc>
        <w:tc>
          <w:tcPr>
            <w:tcW w:w="471"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125</w:t>
            </w:r>
          </w:p>
        </w:tc>
        <w:tc>
          <w:tcPr>
            <w:tcW w:w="472"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154</w:t>
            </w:r>
          </w:p>
        </w:tc>
        <w:tc>
          <w:tcPr>
            <w:tcW w:w="471" w:type="pct"/>
            <w:tcBorders>
              <w:top w:val="single" w:sz="4" w:space="0" w:color="auto"/>
              <w:left w:val="nil"/>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194</w:t>
            </w:r>
          </w:p>
        </w:tc>
        <w:tc>
          <w:tcPr>
            <w:tcW w:w="469" w:type="pct"/>
            <w:tcBorders>
              <w:top w:val="single" w:sz="4" w:space="0" w:color="auto"/>
              <w:left w:val="single" w:sz="4" w:space="0" w:color="auto"/>
              <w:bottom w:val="single" w:sz="4" w:space="0" w:color="auto"/>
            </w:tcBorders>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sidRPr="00AA77CB">
              <w:rPr>
                <w:sz w:val="18"/>
              </w:rPr>
              <w:t>244</w:t>
            </w:r>
          </w:p>
        </w:tc>
      </w:tr>
      <w:tr w:rsidR="00AA77CB" w:rsidRPr="00913EF0" w:rsidTr="00AA77CB">
        <w:trPr>
          <w:trHeight w:val="300"/>
          <w:jc w:val="center"/>
        </w:trPr>
        <w:tc>
          <w:tcPr>
            <w:tcW w:w="1231" w:type="pct"/>
            <w:tcBorders>
              <w:top w:val="single" w:sz="4" w:space="0" w:color="auto"/>
              <w:right w:val="single" w:sz="4" w:space="0" w:color="auto"/>
            </w:tcBorders>
            <w:shd w:val="clear" w:color="auto" w:fill="auto"/>
            <w:noWrap/>
            <w:vAlign w:val="bottom"/>
          </w:tcPr>
          <w:p w:rsidR="00AA77CB" w:rsidRPr="00913EF0" w:rsidRDefault="00AA77CB" w:rsidP="00AA77CB">
            <w:pPr>
              <w:tabs>
                <w:tab w:val="left" w:pos="9486"/>
              </w:tabs>
              <w:suppressAutoHyphens w:val="0"/>
              <w:jc w:val="left"/>
              <w:rPr>
                <w:rFonts w:asciiTheme="minorHAnsi" w:eastAsia="Times New Roman" w:hAnsiTheme="minorHAnsi" w:cstheme="minorHAnsi"/>
                <w:b/>
                <w:color w:val="000000"/>
                <w:sz w:val="18"/>
                <w:szCs w:val="18"/>
                <w:lang w:eastAsia="it-CH"/>
              </w:rPr>
            </w:pPr>
            <w:r w:rsidRPr="00913EF0">
              <w:rPr>
                <w:rFonts w:asciiTheme="minorHAnsi" w:eastAsia="Times New Roman" w:hAnsiTheme="minorHAnsi" w:cstheme="minorHAnsi"/>
                <w:b/>
                <w:color w:val="000000"/>
                <w:sz w:val="18"/>
                <w:szCs w:val="18"/>
                <w:lang w:eastAsia="it-CH"/>
              </w:rPr>
              <w:t>Totale</w:t>
            </w:r>
          </w:p>
        </w:tc>
        <w:tc>
          <w:tcPr>
            <w:tcW w:w="470" w:type="pct"/>
            <w:tcBorders>
              <w:top w:val="single" w:sz="4" w:space="0" w:color="auto"/>
              <w:left w:val="nil"/>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b/>
                <w:color w:val="000000"/>
                <w:sz w:val="18"/>
                <w:szCs w:val="18"/>
                <w:lang w:eastAsia="it-CH"/>
              </w:rPr>
            </w:pPr>
            <w:r w:rsidRPr="00AA77CB">
              <w:rPr>
                <w:b/>
                <w:sz w:val="18"/>
              </w:rPr>
              <w:t>383</w:t>
            </w:r>
          </w:p>
        </w:tc>
        <w:tc>
          <w:tcPr>
            <w:tcW w:w="474" w:type="pct"/>
            <w:tcBorders>
              <w:top w:val="single" w:sz="4" w:space="0" w:color="auto"/>
              <w:left w:val="nil"/>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b/>
                <w:color w:val="000000"/>
                <w:sz w:val="18"/>
                <w:szCs w:val="18"/>
                <w:lang w:eastAsia="it-CH"/>
              </w:rPr>
            </w:pPr>
            <w:r w:rsidRPr="00AA77CB">
              <w:rPr>
                <w:b/>
                <w:sz w:val="18"/>
              </w:rPr>
              <w:t>420</w:t>
            </w:r>
          </w:p>
        </w:tc>
        <w:tc>
          <w:tcPr>
            <w:tcW w:w="471" w:type="pct"/>
            <w:tcBorders>
              <w:top w:val="single" w:sz="4" w:space="0" w:color="auto"/>
              <w:left w:val="nil"/>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b/>
                <w:color w:val="000000"/>
                <w:sz w:val="18"/>
                <w:szCs w:val="18"/>
                <w:lang w:eastAsia="it-CH"/>
              </w:rPr>
            </w:pPr>
            <w:r w:rsidRPr="00AA77CB">
              <w:rPr>
                <w:b/>
                <w:sz w:val="18"/>
              </w:rPr>
              <w:t>411</w:t>
            </w:r>
          </w:p>
        </w:tc>
        <w:tc>
          <w:tcPr>
            <w:tcW w:w="471" w:type="pct"/>
            <w:tcBorders>
              <w:top w:val="single" w:sz="4" w:space="0" w:color="auto"/>
              <w:left w:val="nil"/>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b/>
                <w:color w:val="000000"/>
                <w:sz w:val="18"/>
                <w:szCs w:val="18"/>
                <w:lang w:eastAsia="it-CH"/>
              </w:rPr>
            </w:pPr>
            <w:r w:rsidRPr="00AA77CB">
              <w:rPr>
                <w:b/>
                <w:sz w:val="18"/>
              </w:rPr>
              <w:t>472</w:t>
            </w:r>
          </w:p>
        </w:tc>
        <w:tc>
          <w:tcPr>
            <w:tcW w:w="471" w:type="pct"/>
            <w:tcBorders>
              <w:top w:val="single" w:sz="4" w:space="0" w:color="auto"/>
              <w:left w:val="nil"/>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b/>
                <w:color w:val="000000"/>
                <w:sz w:val="18"/>
                <w:szCs w:val="18"/>
                <w:lang w:eastAsia="it-CH"/>
              </w:rPr>
            </w:pPr>
            <w:r w:rsidRPr="00AA77CB">
              <w:rPr>
                <w:b/>
                <w:sz w:val="18"/>
              </w:rPr>
              <w:t>520</w:t>
            </w:r>
          </w:p>
        </w:tc>
        <w:tc>
          <w:tcPr>
            <w:tcW w:w="472" w:type="pct"/>
            <w:tcBorders>
              <w:top w:val="single" w:sz="4" w:space="0" w:color="auto"/>
              <w:left w:val="nil"/>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b/>
                <w:color w:val="000000"/>
                <w:sz w:val="18"/>
                <w:szCs w:val="18"/>
                <w:lang w:eastAsia="it-CH"/>
              </w:rPr>
            </w:pPr>
            <w:r w:rsidRPr="00AA77CB">
              <w:rPr>
                <w:b/>
                <w:sz w:val="18"/>
              </w:rPr>
              <w:t>512</w:t>
            </w:r>
          </w:p>
        </w:tc>
        <w:tc>
          <w:tcPr>
            <w:tcW w:w="471" w:type="pct"/>
            <w:tcBorders>
              <w:top w:val="single" w:sz="4" w:space="0" w:color="auto"/>
              <w:left w:val="nil"/>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b/>
                <w:color w:val="000000"/>
                <w:sz w:val="18"/>
                <w:szCs w:val="18"/>
                <w:lang w:eastAsia="it-CH"/>
              </w:rPr>
            </w:pPr>
            <w:r w:rsidRPr="00AA77CB">
              <w:rPr>
                <w:b/>
                <w:sz w:val="18"/>
              </w:rPr>
              <w:t>626</w:t>
            </w:r>
          </w:p>
        </w:tc>
        <w:tc>
          <w:tcPr>
            <w:tcW w:w="469" w:type="pct"/>
            <w:tcBorders>
              <w:top w:val="single" w:sz="4" w:space="0" w:color="auto"/>
              <w:left w:val="single" w:sz="4" w:space="0" w:color="auto"/>
            </w:tcBorders>
            <w:vAlign w:val="bottom"/>
          </w:tcPr>
          <w:p w:rsidR="00AA77CB" w:rsidRPr="00AA77CB" w:rsidRDefault="00AA77CB" w:rsidP="00AA77CB">
            <w:pPr>
              <w:tabs>
                <w:tab w:val="left" w:pos="9486"/>
              </w:tabs>
              <w:suppressAutoHyphens w:val="0"/>
              <w:jc w:val="center"/>
              <w:rPr>
                <w:rFonts w:asciiTheme="minorHAnsi" w:eastAsia="Times New Roman" w:hAnsiTheme="minorHAnsi" w:cstheme="minorHAnsi"/>
                <w:b/>
                <w:color w:val="000000"/>
                <w:sz w:val="18"/>
                <w:szCs w:val="18"/>
                <w:lang w:eastAsia="it-CH"/>
              </w:rPr>
            </w:pPr>
            <w:r w:rsidRPr="00AA77CB">
              <w:rPr>
                <w:b/>
                <w:sz w:val="18"/>
              </w:rPr>
              <w:t>576</w:t>
            </w:r>
          </w:p>
        </w:tc>
      </w:tr>
    </w:tbl>
    <w:p w:rsidR="00AA4475" w:rsidRPr="00AA4475" w:rsidRDefault="00AA4475" w:rsidP="00AA4475">
      <w:pPr>
        <w:tabs>
          <w:tab w:val="left" w:pos="9486"/>
        </w:tabs>
        <w:rPr>
          <w:sz w:val="24"/>
        </w:rPr>
      </w:pPr>
      <w:bookmarkStart w:id="1019" w:name="_Ref100660642"/>
      <w:r>
        <w:rPr>
          <w:sz w:val="24"/>
        </w:rPr>
        <w:lastRenderedPageBreak/>
        <w:t>In generale,</w:t>
      </w:r>
      <w:r w:rsidR="00ED20D4">
        <w:rPr>
          <w:sz w:val="24"/>
        </w:rPr>
        <w:t xml:space="preserve"> come si evince </w:t>
      </w:r>
      <w:r w:rsidR="00ED20D4" w:rsidRPr="00ED20D4">
        <w:rPr>
          <w:sz w:val="24"/>
          <w:szCs w:val="24"/>
        </w:rPr>
        <w:t xml:space="preserve">dalla </w:t>
      </w:r>
      <w:r w:rsidR="00ED20D4" w:rsidRPr="00ED20D4">
        <w:rPr>
          <w:sz w:val="24"/>
          <w:szCs w:val="24"/>
        </w:rPr>
        <w:fldChar w:fldCharType="begin"/>
      </w:r>
      <w:r w:rsidR="00ED20D4" w:rsidRPr="00ED20D4">
        <w:rPr>
          <w:sz w:val="24"/>
          <w:szCs w:val="24"/>
        </w:rPr>
        <w:instrText xml:space="preserve"> REF _Ref132720321 \h </w:instrText>
      </w:r>
      <w:r w:rsidR="00ED20D4">
        <w:rPr>
          <w:sz w:val="24"/>
          <w:szCs w:val="24"/>
        </w:rPr>
        <w:instrText xml:space="preserve"> \* MERGEFORMAT </w:instrText>
      </w:r>
      <w:r w:rsidR="00ED20D4" w:rsidRPr="00ED20D4">
        <w:rPr>
          <w:sz w:val="24"/>
          <w:szCs w:val="24"/>
        </w:rPr>
      </w:r>
      <w:r w:rsidR="00ED20D4" w:rsidRPr="00ED20D4">
        <w:rPr>
          <w:sz w:val="24"/>
          <w:szCs w:val="24"/>
        </w:rPr>
        <w:fldChar w:fldCharType="separate"/>
      </w:r>
      <w:r w:rsidR="005E0B02" w:rsidRPr="005E0B02">
        <w:rPr>
          <w:sz w:val="24"/>
          <w:szCs w:val="24"/>
        </w:rPr>
        <w:t>Tabella 25</w:t>
      </w:r>
      <w:r w:rsidR="00ED20D4" w:rsidRPr="00ED20D4">
        <w:rPr>
          <w:sz w:val="24"/>
          <w:szCs w:val="24"/>
        </w:rPr>
        <w:fldChar w:fldCharType="end"/>
      </w:r>
      <w:r w:rsidR="00ED20D4">
        <w:rPr>
          <w:sz w:val="24"/>
          <w:szCs w:val="24"/>
        </w:rPr>
        <w:t>,</w:t>
      </w:r>
      <w:r w:rsidRPr="00ED20D4">
        <w:rPr>
          <w:sz w:val="24"/>
          <w:szCs w:val="24"/>
        </w:rPr>
        <w:t xml:space="preserve"> la partecipazione</w:t>
      </w:r>
      <w:r>
        <w:rPr>
          <w:sz w:val="24"/>
        </w:rPr>
        <w:t xml:space="preserve"> ai corsi offerti dalla SUPSI cresce rispetto al 2021 (</w:t>
      </w:r>
      <w:r w:rsidR="00ED20D4">
        <w:rPr>
          <w:sz w:val="24"/>
        </w:rPr>
        <w:t>+209</w:t>
      </w:r>
      <w:r>
        <w:rPr>
          <w:sz w:val="24"/>
        </w:rPr>
        <w:t>).</w:t>
      </w:r>
      <w:r w:rsidR="00ED20D4">
        <w:rPr>
          <w:sz w:val="24"/>
        </w:rPr>
        <w:t xml:space="preserve"> Questo aumento generalizzato degli iscritti riguarda sia i corsi Advanced Studies, sia i moduli 1-9 ECTS, sebbene per questi ultimi l’offerta sia diminuita.</w:t>
      </w:r>
    </w:p>
    <w:p w:rsidR="00AA4475" w:rsidRPr="00AA4475" w:rsidRDefault="00AA4475" w:rsidP="00B07FD8">
      <w:pPr>
        <w:suppressAutoHyphens w:val="0"/>
        <w:spacing w:before="80" w:after="80"/>
        <w:jc w:val="left"/>
        <w:rPr>
          <w:rFonts w:eastAsia="Arial" w:cstheme="minorHAnsi"/>
          <w:b/>
          <w:bCs/>
          <w:noProof/>
          <w:sz w:val="24"/>
          <w:szCs w:val="20"/>
          <w:lang w:eastAsia="it-IT"/>
        </w:rPr>
      </w:pPr>
    </w:p>
    <w:p w:rsidR="009B4277" w:rsidRPr="004F0712" w:rsidRDefault="009B4277" w:rsidP="00DA6FED">
      <w:pPr>
        <w:pStyle w:val="Didascalia"/>
      </w:pPr>
      <w:bookmarkStart w:id="1020" w:name="_Ref132720321"/>
      <w:r w:rsidRPr="00527709">
        <w:t xml:space="preserve">Tabella </w:t>
      </w:r>
      <w:r w:rsidRPr="00527709">
        <w:fldChar w:fldCharType="begin"/>
      </w:r>
      <w:r w:rsidRPr="00527709">
        <w:instrText xml:space="preserve"> SEQ Tabella \* ARABIC </w:instrText>
      </w:r>
      <w:r w:rsidRPr="00527709">
        <w:fldChar w:fldCharType="separate"/>
      </w:r>
      <w:r w:rsidR="005E0B02">
        <w:t>25</w:t>
      </w:r>
      <w:r w:rsidRPr="00527709">
        <w:fldChar w:fldCharType="end"/>
      </w:r>
      <w:bookmarkEnd w:id="1019"/>
      <w:bookmarkEnd w:id="1020"/>
      <w:r w:rsidRPr="00527709">
        <w:t xml:space="preserve"> </w:t>
      </w:r>
      <w:r>
        <w:t>–</w:t>
      </w:r>
      <w:r w:rsidRPr="00527709">
        <w:t xml:space="preserve"> </w:t>
      </w:r>
      <w:r w:rsidRPr="009B4277">
        <w:t>Evoluzione</w:t>
      </w:r>
      <w:r>
        <w:t xml:space="preserve"> dei</w:t>
      </w:r>
      <w:r w:rsidRPr="009B4277">
        <w:t xml:space="preserve"> partecipanti </w:t>
      </w:r>
      <w:r w:rsidR="004F0712">
        <w:t xml:space="preserve">ai </w:t>
      </w:r>
      <w:r w:rsidR="004F0712" w:rsidRPr="009B4277">
        <w:t xml:space="preserve">corsi </w:t>
      </w:r>
      <w:r w:rsidR="004F0712">
        <w:t>di formazione continua SUPSI (Advanced Studies e offerta certificante)</w:t>
      </w:r>
      <w:r w:rsidRPr="009B4277">
        <w:t>, i</w:t>
      </w:r>
      <w:r>
        <w:t>nclusi SUM-CSI e ATD, senza DFA</w:t>
      </w:r>
      <w:r w:rsidR="004514F6">
        <w:t>, dal 2015</w:t>
      </w:r>
      <w:r w:rsidRPr="009B4277">
        <w:t xml:space="preserve"> </w:t>
      </w:r>
      <w:r w:rsidRPr="000C76D3">
        <w:t>(</w:t>
      </w:r>
      <w:r>
        <w:t>fonte</w:t>
      </w:r>
      <w:r w:rsidR="007C7784">
        <w:t>:</w:t>
      </w:r>
      <w:r w:rsidRPr="000C76D3">
        <w:t xml:space="preserve"> </w:t>
      </w:r>
      <w:r>
        <w:t>SUPSI</w:t>
      </w:r>
      <w:r w:rsidRPr="000C76D3">
        <w:t>)</w:t>
      </w:r>
    </w:p>
    <w:tbl>
      <w:tblPr>
        <w:tblW w:w="5000" w:type="pct"/>
        <w:jc w:val="center"/>
        <w:tblCellMar>
          <w:left w:w="70" w:type="dxa"/>
          <w:right w:w="70" w:type="dxa"/>
        </w:tblCellMar>
        <w:tblLook w:val="04A0" w:firstRow="1" w:lastRow="0" w:firstColumn="1" w:lastColumn="0" w:noHBand="0" w:noVBand="1"/>
      </w:tblPr>
      <w:tblGrid>
        <w:gridCol w:w="2111"/>
        <w:gridCol w:w="938"/>
        <w:gridCol w:w="945"/>
        <w:gridCol w:w="941"/>
        <w:gridCol w:w="941"/>
        <w:gridCol w:w="941"/>
        <w:gridCol w:w="943"/>
        <w:gridCol w:w="941"/>
        <w:gridCol w:w="937"/>
      </w:tblGrid>
      <w:tr w:rsidR="00AA77CB" w:rsidRPr="00913EF0" w:rsidTr="00B74998">
        <w:trPr>
          <w:trHeight w:val="216"/>
          <w:jc w:val="center"/>
        </w:trPr>
        <w:tc>
          <w:tcPr>
            <w:tcW w:w="1095" w:type="pct"/>
            <w:tcBorders>
              <w:right w:val="single" w:sz="4" w:space="0" w:color="FFFFFF" w:themeColor="background1"/>
            </w:tcBorders>
            <w:shd w:val="clear" w:color="auto" w:fill="auto"/>
            <w:noWrap/>
            <w:vAlign w:val="center"/>
            <w:hideMark/>
          </w:tcPr>
          <w:p w:rsidR="00AA77CB" w:rsidRPr="00913EF0" w:rsidRDefault="00AA77CB" w:rsidP="00260397">
            <w:pPr>
              <w:tabs>
                <w:tab w:val="left" w:pos="9486"/>
              </w:tabs>
              <w:suppressAutoHyphens w:val="0"/>
              <w:jc w:val="left"/>
              <w:rPr>
                <w:rFonts w:asciiTheme="minorHAnsi" w:eastAsia="Times New Roman" w:hAnsiTheme="minorHAnsi" w:cstheme="minorHAnsi"/>
                <w:sz w:val="18"/>
                <w:szCs w:val="18"/>
                <w:lang w:eastAsia="it-CH"/>
              </w:rPr>
            </w:pPr>
          </w:p>
        </w:tc>
        <w:tc>
          <w:tcPr>
            <w:tcW w:w="487"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2015</w:t>
            </w:r>
          </w:p>
        </w:tc>
        <w:tc>
          <w:tcPr>
            <w:tcW w:w="491"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2016</w:t>
            </w:r>
          </w:p>
        </w:tc>
        <w:tc>
          <w:tcPr>
            <w:tcW w:w="488"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2017</w:t>
            </w:r>
          </w:p>
        </w:tc>
        <w:tc>
          <w:tcPr>
            <w:tcW w:w="488"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2018</w:t>
            </w:r>
          </w:p>
        </w:tc>
        <w:tc>
          <w:tcPr>
            <w:tcW w:w="488"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2019</w:t>
            </w:r>
          </w:p>
        </w:tc>
        <w:tc>
          <w:tcPr>
            <w:tcW w:w="489"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2020</w:t>
            </w:r>
          </w:p>
        </w:tc>
        <w:tc>
          <w:tcPr>
            <w:tcW w:w="488" w:type="pct"/>
            <w:tcBorders>
              <w:left w:val="single" w:sz="4" w:space="0" w:color="FFFFFF" w:themeColor="background1"/>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2021</w:t>
            </w:r>
          </w:p>
        </w:tc>
        <w:tc>
          <w:tcPr>
            <w:tcW w:w="488" w:type="pct"/>
            <w:tcBorders>
              <w:left w:val="single" w:sz="4" w:space="0" w:color="FFFFFF" w:themeColor="background1"/>
            </w:tcBorders>
            <w:shd w:val="clear" w:color="auto" w:fill="D9D9D9" w:themeFill="background1" w:themeFillShade="D9"/>
            <w:vAlign w:val="center"/>
          </w:tcPr>
          <w:p w:rsidR="00AA77CB" w:rsidRPr="00710FAD" w:rsidRDefault="00AA77CB" w:rsidP="00AA77CB">
            <w:pPr>
              <w:tabs>
                <w:tab w:val="left" w:pos="9486"/>
              </w:tabs>
              <w:suppressAutoHyphens w:val="0"/>
              <w:jc w:val="center"/>
              <w:rPr>
                <w:rFonts w:asciiTheme="minorHAnsi" w:eastAsia="Times New Roman" w:hAnsiTheme="minorHAnsi" w:cstheme="minorHAnsi"/>
                <w:b/>
                <w:sz w:val="18"/>
                <w:szCs w:val="18"/>
                <w:lang w:eastAsia="it-CH"/>
              </w:rPr>
            </w:pPr>
            <w:r>
              <w:rPr>
                <w:rFonts w:asciiTheme="minorHAnsi" w:eastAsia="Times New Roman" w:hAnsiTheme="minorHAnsi" w:cstheme="minorHAnsi"/>
                <w:b/>
                <w:sz w:val="18"/>
                <w:szCs w:val="18"/>
                <w:lang w:eastAsia="it-CH"/>
              </w:rPr>
              <w:t>2022</w:t>
            </w:r>
          </w:p>
        </w:tc>
      </w:tr>
      <w:tr w:rsidR="00AA77CB" w:rsidRPr="00913EF0" w:rsidTr="00AA77CB">
        <w:trPr>
          <w:trHeight w:val="340"/>
          <w:jc w:val="center"/>
        </w:trPr>
        <w:tc>
          <w:tcPr>
            <w:tcW w:w="1095" w:type="pct"/>
            <w:tcBorders>
              <w:top w:val="nil"/>
              <w:bottom w:val="single" w:sz="4" w:space="0" w:color="auto"/>
              <w:right w:val="single" w:sz="4" w:space="0" w:color="auto"/>
            </w:tcBorders>
            <w:shd w:val="clear" w:color="auto" w:fill="auto"/>
            <w:noWrap/>
            <w:vAlign w:val="bottom"/>
            <w:hideMark/>
          </w:tcPr>
          <w:p w:rsidR="00AA77CB" w:rsidRPr="00913EF0" w:rsidRDefault="00AA77CB"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Iscritti Advanced Studies</w:t>
            </w:r>
          </w:p>
        </w:tc>
        <w:tc>
          <w:tcPr>
            <w:tcW w:w="487" w:type="pct"/>
            <w:tcBorders>
              <w:top w:val="nil"/>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1'039</w:t>
            </w:r>
          </w:p>
        </w:tc>
        <w:tc>
          <w:tcPr>
            <w:tcW w:w="491" w:type="pct"/>
            <w:tcBorders>
              <w:top w:val="nil"/>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1'224</w:t>
            </w:r>
          </w:p>
        </w:tc>
        <w:tc>
          <w:tcPr>
            <w:tcW w:w="488" w:type="pct"/>
            <w:tcBorders>
              <w:top w:val="nil"/>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1'191</w:t>
            </w:r>
          </w:p>
        </w:tc>
        <w:tc>
          <w:tcPr>
            <w:tcW w:w="488" w:type="pct"/>
            <w:tcBorders>
              <w:top w:val="nil"/>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1'237</w:t>
            </w:r>
          </w:p>
        </w:tc>
        <w:tc>
          <w:tcPr>
            <w:tcW w:w="488" w:type="pct"/>
            <w:tcBorders>
              <w:top w:val="nil"/>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1'179</w:t>
            </w:r>
          </w:p>
        </w:tc>
        <w:tc>
          <w:tcPr>
            <w:tcW w:w="489" w:type="pct"/>
            <w:tcBorders>
              <w:top w:val="nil"/>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943</w:t>
            </w:r>
          </w:p>
        </w:tc>
        <w:tc>
          <w:tcPr>
            <w:tcW w:w="488" w:type="pct"/>
            <w:tcBorders>
              <w:top w:val="nil"/>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888</w:t>
            </w:r>
          </w:p>
        </w:tc>
        <w:tc>
          <w:tcPr>
            <w:tcW w:w="488" w:type="pct"/>
            <w:tcBorders>
              <w:top w:val="nil"/>
              <w:left w:val="single" w:sz="4" w:space="0" w:color="auto"/>
              <w:bottom w:val="single" w:sz="4" w:space="0" w:color="auto"/>
            </w:tcBorders>
            <w:vAlign w:val="bottom"/>
          </w:tcPr>
          <w:p w:rsidR="00AA77CB" w:rsidRPr="00913EF0"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1’082</w:t>
            </w:r>
          </w:p>
        </w:tc>
      </w:tr>
      <w:tr w:rsidR="00AA77CB" w:rsidRPr="00913EF0" w:rsidTr="00AA77CB">
        <w:trPr>
          <w:trHeight w:val="300"/>
          <w:jc w:val="center"/>
        </w:trPr>
        <w:tc>
          <w:tcPr>
            <w:tcW w:w="1095" w:type="pct"/>
            <w:tcBorders>
              <w:top w:val="single" w:sz="4" w:space="0" w:color="auto"/>
              <w:bottom w:val="single" w:sz="4" w:space="0" w:color="auto"/>
              <w:right w:val="single" w:sz="4" w:space="0" w:color="auto"/>
            </w:tcBorders>
            <w:shd w:val="clear" w:color="auto" w:fill="auto"/>
            <w:noWrap/>
            <w:vAlign w:val="bottom"/>
            <w:hideMark/>
          </w:tcPr>
          <w:p w:rsidR="00AA77CB" w:rsidRPr="00913EF0" w:rsidRDefault="00AA77CB"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Iscritti moduli 1-9 ECTS</w:t>
            </w:r>
          </w:p>
        </w:tc>
        <w:tc>
          <w:tcPr>
            <w:tcW w:w="487" w:type="pct"/>
            <w:tcBorders>
              <w:top w:val="single" w:sz="4" w:space="0" w:color="auto"/>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868</w:t>
            </w:r>
          </w:p>
        </w:tc>
        <w:tc>
          <w:tcPr>
            <w:tcW w:w="491" w:type="pct"/>
            <w:tcBorders>
              <w:top w:val="single" w:sz="4" w:space="0" w:color="auto"/>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982</w:t>
            </w:r>
          </w:p>
        </w:tc>
        <w:tc>
          <w:tcPr>
            <w:tcW w:w="488" w:type="pct"/>
            <w:tcBorders>
              <w:top w:val="single" w:sz="4" w:space="0" w:color="auto"/>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797</w:t>
            </w:r>
          </w:p>
        </w:tc>
        <w:tc>
          <w:tcPr>
            <w:tcW w:w="488" w:type="pct"/>
            <w:tcBorders>
              <w:top w:val="single" w:sz="4" w:space="0" w:color="auto"/>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664</w:t>
            </w:r>
          </w:p>
        </w:tc>
        <w:tc>
          <w:tcPr>
            <w:tcW w:w="488" w:type="pct"/>
            <w:tcBorders>
              <w:top w:val="single" w:sz="4" w:space="0" w:color="auto"/>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856</w:t>
            </w:r>
          </w:p>
        </w:tc>
        <w:tc>
          <w:tcPr>
            <w:tcW w:w="489" w:type="pct"/>
            <w:tcBorders>
              <w:top w:val="single" w:sz="4" w:space="0" w:color="auto"/>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683</w:t>
            </w:r>
          </w:p>
        </w:tc>
        <w:tc>
          <w:tcPr>
            <w:tcW w:w="488" w:type="pct"/>
            <w:tcBorders>
              <w:top w:val="single" w:sz="4" w:space="0" w:color="auto"/>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821</w:t>
            </w:r>
          </w:p>
        </w:tc>
        <w:tc>
          <w:tcPr>
            <w:tcW w:w="488" w:type="pct"/>
            <w:tcBorders>
              <w:top w:val="single" w:sz="4" w:space="0" w:color="auto"/>
              <w:left w:val="single" w:sz="4" w:space="0" w:color="auto"/>
              <w:bottom w:val="single" w:sz="4" w:space="0" w:color="auto"/>
            </w:tcBorders>
            <w:vAlign w:val="bottom"/>
          </w:tcPr>
          <w:p w:rsidR="00AA77CB" w:rsidRPr="00913EF0"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836</w:t>
            </w:r>
          </w:p>
        </w:tc>
      </w:tr>
      <w:tr w:rsidR="00AA77CB" w:rsidRPr="00913EF0" w:rsidTr="00AA77CB">
        <w:trPr>
          <w:trHeight w:val="300"/>
          <w:jc w:val="center"/>
        </w:trPr>
        <w:tc>
          <w:tcPr>
            <w:tcW w:w="1095" w:type="pct"/>
            <w:tcBorders>
              <w:top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left"/>
              <w:rPr>
                <w:rFonts w:asciiTheme="minorHAnsi" w:eastAsia="Times New Roman" w:hAnsiTheme="minorHAnsi" w:cstheme="minorHAnsi"/>
                <w:b/>
                <w:color w:val="000000"/>
                <w:sz w:val="18"/>
                <w:szCs w:val="18"/>
                <w:lang w:eastAsia="it-CH"/>
              </w:rPr>
            </w:pPr>
            <w:r w:rsidRPr="00913EF0">
              <w:rPr>
                <w:rFonts w:asciiTheme="minorHAnsi" w:eastAsia="Times New Roman" w:hAnsiTheme="minorHAnsi" w:cstheme="minorHAnsi"/>
                <w:b/>
                <w:color w:val="000000"/>
                <w:sz w:val="18"/>
                <w:szCs w:val="18"/>
                <w:lang w:eastAsia="it-CH"/>
              </w:rPr>
              <w:t>Totale</w:t>
            </w:r>
          </w:p>
        </w:tc>
        <w:tc>
          <w:tcPr>
            <w:tcW w:w="487" w:type="pct"/>
            <w:tcBorders>
              <w:top w:val="single" w:sz="4" w:space="0" w:color="auto"/>
              <w:left w:val="nil"/>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913EF0">
              <w:rPr>
                <w:rFonts w:asciiTheme="minorHAnsi" w:eastAsia="Times New Roman" w:hAnsiTheme="minorHAnsi" w:cstheme="minorHAnsi"/>
                <w:b/>
                <w:color w:val="000000"/>
                <w:sz w:val="18"/>
                <w:szCs w:val="18"/>
                <w:lang w:eastAsia="it-CH"/>
              </w:rPr>
              <w:t>1'907</w:t>
            </w:r>
          </w:p>
        </w:tc>
        <w:tc>
          <w:tcPr>
            <w:tcW w:w="491" w:type="pct"/>
            <w:tcBorders>
              <w:top w:val="single" w:sz="4" w:space="0" w:color="auto"/>
              <w:left w:val="nil"/>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913EF0">
              <w:rPr>
                <w:rFonts w:asciiTheme="minorHAnsi" w:eastAsia="Times New Roman" w:hAnsiTheme="minorHAnsi" w:cstheme="minorHAnsi"/>
                <w:b/>
                <w:color w:val="000000"/>
                <w:sz w:val="18"/>
                <w:szCs w:val="18"/>
                <w:lang w:eastAsia="it-CH"/>
              </w:rPr>
              <w:t>2'206</w:t>
            </w:r>
          </w:p>
        </w:tc>
        <w:tc>
          <w:tcPr>
            <w:tcW w:w="488" w:type="pct"/>
            <w:tcBorders>
              <w:top w:val="single" w:sz="4" w:space="0" w:color="auto"/>
              <w:left w:val="nil"/>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913EF0">
              <w:rPr>
                <w:rFonts w:asciiTheme="minorHAnsi" w:eastAsia="Times New Roman" w:hAnsiTheme="minorHAnsi" w:cstheme="minorHAnsi"/>
                <w:b/>
                <w:color w:val="000000"/>
                <w:sz w:val="18"/>
                <w:szCs w:val="18"/>
                <w:lang w:eastAsia="it-CH"/>
              </w:rPr>
              <w:t>1'988</w:t>
            </w:r>
          </w:p>
        </w:tc>
        <w:tc>
          <w:tcPr>
            <w:tcW w:w="488" w:type="pct"/>
            <w:tcBorders>
              <w:top w:val="single" w:sz="4" w:space="0" w:color="auto"/>
              <w:left w:val="nil"/>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913EF0">
              <w:rPr>
                <w:rFonts w:asciiTheme="minorHAnsi" w:eastAsia="Times New Roman" w:hAnsiTheme="minorHAnsi" w:cstheme="minorHAnsi"/>
                <w:b/>
                <w:color w:val="000000"/>
                <w:sz w:val="18"/>
                <w:szCs w:val="18"/>
                <w:lang w:eastAsia="it-CH"/>
              </w:rPr>
              <w:t>1'901</w:t>
            </w:r>
          </w:p>
        </w:tc>
        <w:tc>
          <w:tcPr>
            <w:tcW w:w="488" w:type="pct"/>
            <w:tcBorders>
              <w:top w:val="single" w:sz="4" w:space="0" w:color="auto"/>
              <w:left w:val="nil"/>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913EF0">
              <w:rPr>
                <w:rFonts w:asciiTheme="minorHAnsi" w:eastAsia="Times New Roman" w:hAnsiTheme="minorHAnsi" w:cstheme="minorHAnsi"/>
                <w:b/>
                <w:color w:val="000000"/>
                <w:sz w:val="18"/>
                <w:szCs w:val="18"/>
                <w:lang w:eastAsia="it-CH"/>
              </w:rPr>
              <w:t>2'035</w:t>
            </w:r>
          </w:p>
        </w:tc>
        <w:tc>
          <w:tcPr>
            <w:tcW w:w="489" w:type="pct"/>
            <w:tcBorders>
              <w:top w:val="single" w:sz="4" w:space="0" w:color="auto"/>
              <w:left w:val="nil"/>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913EF0">
              <w:rPr>
                <w:rFonts w:asciiTheme="minorHAnsi" w:eastAsia="Times New Roman" w:hAnsiTheme="minorHAnsi" w:cstheme="minorHAnsi"/>
                <w:b/>
                <w:color w:val="000000"/>
                <w:sz w:val="18"/>
                <w:szCs w:val="18"/>
                <w:lang w:eastAsia="it-CH"/>
              </w:rPr>
              <w:t>1'626</w:t>
            </w:r>
          </w:p>
        </w:tc>
        <w:tc>
          <w:tcPr>
            <w:tcW w:w="488" w:type="pct"/>
            <w:tcBorders>
              <w:top w:val="single" w:sz="4" w:space="0" w:color="auto"/>
              <w:left w:val="nil"/>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913EF0">
              <w:rPr>
                <w:rFonts w:asciiTheme="minorHAnsi" w:eastAsia="Times New Roman" w:hAnsiTheme="minorHAnsi" w:cstheme="minorHAnsi"/>
                <w:b/>
                <w:color w:val="000000"/>
                <w:sz w:val="18"/>
                <w:szCs w:val="18"/>
                <w:lang w:eastAsia="it-CH"/>
              </w:rPr>
              <w:t>1'709</w:t>
            </w:r>
          </w:p>
        </w:tc>
        <w:tc>
          <w:tcPr>
            <w:tcW w:w="488" w:type="pct"/>
            <w:tcBorders>
              <w:top w:val="single" w:sz="4" w:space="0" w:color="auto"/>
              <w:left w:val="single" w:sz="4" w:space="0" w:color="auto"/>
            </w:tcBorders>
            <w:vAlign w:val="bottom"/>
          </w:tcPr>
          <w:p w:rsidR="00AA77CB" w:rsidRPr="00913EF0" w:rsidRDefault="00AA77CB" w:rsidP="00AA77CB">
            <w:pPr>
              <w:tabs>
                <w:tab w:val="left" w:pos="9486"/>
              </w:tabs>
              <w:suppressAutoHyphens w:val="0"/>
              <w:jc w:val="center"/>
              <w:rPr>
                <w:rFonts w:asciiTheme="minorHAnsi" w:eastAsia="Times New Roman" w:hAnsiTheme="minorHAnsi" w:cstheme="minorHAnsi"/>
                <w:b/>
                <w:color w:val="000000"/>
                <w:sz w:val="18"/>
                <w:szCs w:val="18"/>
                <w:lang w:eastAsia="it-CH"/>
              </w:rPr>
            </w:pPr>
            <w:r>
              <w:rPr>
                <w:rFonts w:asciiTheme="minorHAnsi" w:eastAsia="Times New Roman" w:hAnsiTheme="minorHAnsi" w:cstheme="minorHAnsi"/>
                <w:b/>
                <w:color w:val="000000"/>
                <w:sz w:val="18"/>
                <w:szCs w:val="18"/>
                <w:lang w:eastAsia="it-CH"/>
              </w:rPr>
              <w:t>1’918</w:t>
            </w:r>
          </w:p>
        </w:tc>
      </w:tr>
    </w:tbl>
    <w:p w:rsidR="0095632C" w:rsidRDefault="0095632C" w:rsidP="00270AC1">
      <w:bookmarkStart w:id="1021" w:name="_Ref100663497"/>
    </w:p>
    <w:p w:rsidR="00ED20D4" w:rsidRPr="00ED20D4" w:rsidRDefault="00ED20D4" w:rsidP="00ED20D4">
      <w:pPr>
        <w:rPr>
          <w:sz w:val="24"/>
          <w:lang w:eastAsia="it-IT"/>
        </w:rPr>
      </w:pPr>
      <w:r w:rsidRPr="00ED20D4">
        <w:rPr>
          <w:sz w:val="24"/>
          <w:lang w:eastAsia="it-IT"/>
        </w:rPr>
        <w:t xml:space="preserve">L’importante aumento del numero di diplomati nel 2022 mostrato nella </w:t>
      </w:r>
      <w:r w:rsidRPr="00ED20D4">
        <w:rPr>
          <w:sz w:val="24"/>
          <w:lang w:eastAsia="it-IT"/>
        </w:rPr>
        <w:fldChar w:fldCharType="begin"/>
      </w:r>
      <w:r w:rsidRPr="00ED20D4">
        <w:rPr>
          <w:sz w:val="24"/>
          <w:lang w:eastAsia="it-IT"/>
        </w:rPr>
        <w:instrText xml:space="preserve"> REF _Ref132720550 \h </w:instrText>
      </w:r>
      <w:r>
        <w:rPr>
          <w:sz w:val="24"/>
          <w:lang w:eastAsia="it-IT"/>
        </w:rPr>
        <w:instrText xml:space="preserve"> \* MERGEFORMAT </w:instrText>
      </w:r>
      <w:r w:rsidRPr="00ED20D4">
        <w:rPr>
          <w:sz w:val="24"/>
          <w:lang w:eastAsia="it-IT"/>
        </w:rPr>
      </w:r>
      <w:r w:rsidRPr="00ED20D4">
        <w:rPr>
          <w:sz w:val="24"/>
          <w:lang w:eastAsia="it-IT"/>
        </w:rPr>
        <w:fldChar w:fldCharType="separate"/>
      </w:r>
      <w:r w:rsidR="005E0B02" w:rsidRPr="005E0B02">
        <w:rPr>
          <w:sz w:val="24"/>
        </w:rPr>
        <w:t>Tabella 26</w:t>
      </w:r>
      <w:r w:rsidRPr="00ED20D4">
        <w:rPr>
          <w:sz w:val="24"/>
          <w:lang w:eastAsia="it-IT"/>
        </w:rPr>
        <w:fldChar w:fldCharType="end"/>
      </w:r>
      <w:r>
        <w:rPr>
          <w:sz w:val="24"/>
          <w:lang w:eastAsia="it-IT"/>
        </w:rPr>
        <w:t xml:space="preserve"> (+102 rispetto all’anno precedente) è un segnale incoraggiante, ma che è da distinguere dai valori legati all’offerta e al numero di iscritti per lo stesso anno</w:t>
      </w:r>
      <w:r w:rsidR="009B4330">
        <w:rPr>
          <w:sz w:val="24"/>
          <w:lang w:eastAsia="it-IT"/>
        </w:rPr>
        <w:t>,</w:t>
      </w:r>
      <w:r>
        <w:rPr>
          <w:sz w:val="24"/>
          <w:lang w:eastAsia="it-IT"/>
        </w:rPr>
        <w:t xml:space="preserve"> in quanto la formazione continua è spesso diluita su più anni.</w:t>
      </w:r>
    </w:p>
    <w:p w:rsidR="00CB1152" w:rsidRPr="00ED20D4" w:rsidRDefault="00CB1152" w:rsidP="00ED20D4">
      <w:pPr>
        <w:rPr>
          <w:sz w:val="24"/>
          <w:lang w:eastAsia="it-IT"/>
        </w:rPr>
      </w:pPr>
    </w:p>
    <w:p w:rsidR="009B4277" w:rsidRPr="009B4277" w:rsidRDefault="009B4277" w:rsidP="00DA6FED">
      <w:pPr>
        <w:pStyle w:val="Didascalia"/>
      </w:pPr>
      <w:bookmarkStart w:id="1022" w:name="_Ref132720550"/>
      <w:r w:rsidRPr="00527709">
        <w:t xml:space="preserve">Tabella </w:t>
      </w:r>
      <w:r w:rsidRPr="00527709">
        <w:fldChar w:fldCharType="begin"/>
      </w:r>
      <w:r w:rsidRPr="00527709">
        <w:instrText xml:space="preserve"> SEQ Tabella \* ARABIC </w:instrText>
      </w:r>
      <w:r w:rsidRPr="00527709">
        <w:fldChar w:fldCharType="separate"/>
      </w:r>
      <w:r w:rsidR="005E0B02">
        <w:t>26</w:t>
      </w:r>
      <w:r w:rsidRPr="00527709">
        <w:fldChar w:fldCharType="end"/>
      </w:r>
      <w:bookmarkEnd w:id="1021"/>
      <w:bookmarkEnd w:id="1022"/>
      <w:r w:rsidRPr="00527709">
        <w:t xml:space="preserve"> </w:t>
      </w:r>
      <w:r>
        <w:t>–</w:t>
      </w:r>
      <w:r w:rsidRPr="00527709">
        <w:t xml:space="preserve"> </w:t>
      </w:r>
      <w:r w:rsidRPr="009B4277">
        <w:t xml:space="preserve">Evoluzione </w:t>
      </w:r>
      <w:r>
        <w:t xml:space="preserve">dei </w:t>
      </w:r>
      <w:r w:rsidRPr="009B4277">
        <w:t xml:space="preserve">diplomati </w:t>
      </w:r>
      <w:r>
        <w:t xml:space="preserve">nelle </w:t>
      </w:r>
      <w:r w:rsidRPr="009B4277">
        <w:t>formazioni Advanced Studies, i</w:t>
      </w:r>
      <w:r>
        <w:t>nclusi SUM-CSI e ATD (senza DFA</w:t>
      </w:r>
      <w:r w:rsidRPr="009B4277">
        <w:t>)</w:t>
      </w:r>
      <w:r w:rsidR="004514F6">
        <w:t>, dal 2015</w:t>
      </w:r>
      <w:r w:rsidRPr="009B4277">
        <w:t xml:space="preserve"> </w:t>
      </w:r>
      <w:r w:rsidRPr="000C76D3">
        <w:t>(</w:t>
      </w:r>
      <w:r>
        <w:t>fonte</w:t>
      </w:r>
      <w:r w:rsidR="00F56B47">
        <w:t>:</w:t>
      </w:r>
      <w:r w:rsidRPr="000C76D3">
        <w:t xml:space="preserve"> </w:t>
      </w:r>
      <w:r>
        <w:t>SUPSI</w:t>
      </w:r>
      <w:r w:rsidRPr="000C76D3">
        <w:t>)</w:t>
      </w:r>
    </w:p>
    <w:tbl>
      <w:tblPr>
        <w:tblW w:w="5000" w:type="pct"/>
        <w:jc w:val="center"/>
        <w:tblCellMar>
          <w:left w:w="70" w:type="dxa"/>
          <w:right w:w="70" w:type="dxa"/>
        </w:tblCellMar>
        <w:tblLook w:val="04A0" w:firstRow="1" w:lastRow="0" w:firstColumn="1" w:lastColumn="0" w:noHBand="0" w:noVBand="1"/>
      </w:tblPr>
      <w:tblGrid>
        <w:gridCol w:w="1817"/>
        <w:gridCol w:w="977"/>
        <w:gridCol w:w="985"/>
        <w:gridCol w:w="977"/>
        <w:gridCol w:w="977"/>
        <w:gridCol w:w="977"/>
        <w:gridCol w:w="979"/>
        <w:gridCol w:w="977"/>
        <w:gridCol w:w="972"/>
      </w:tblGrid>
      <w:tr w:rsidR="00AA77CB" w:rsidRPr="00913EF0" w:rsidTr="00B74998">
        <w:trPr>
          <w:trHeight w:val="220"/>
          <w:jc w:val="center"/>
        </w:trPr>
        <w:tc>
          <w:tcPr>
            <w:tcW w:w="942" w:type="pct"/>
            <w:tcBorders>
              <w:right w:val="single" w:sz="4" w:space="0" w:color="FFFFFF" w:themeColor="background1"/>
            </w:tcBorders>
            <w:shd w:val="clear" w:color="auto" w:fill="auto"/>
            <w:noWrap/>
            <w:vAlign w:val="center"/>
            <w:hideMark/>
          </w:tcPr>
          <w:p w:rsidR="00AA77CB" w:rsidRPr="00913EF0" w:rsidRDefault="00AA77CB" w:rsidP="00260397">
            <w:pPr>
              <w:tabs>
                <w:tab w:val="left" w:pos="9486"/>
              </w:tabs>
              <w:suppressAutoHyphens w:val="0"/>
              <w:jc w:val="left"/>
              <w:rPr>
                <w:rFonts w:asciiTheme="minorHAnsi" w:eastAsia="Times New Roman" w:hAnsiTheme="minorHAnsi" w:cstheme="minorHAnsi"/>
                <w:sz w:val="18"/>
                <w:szCs w:val="18"/>
                <w:lang w:eastAsia="it-CH"/>
              </w:rPr>
            </w:pPr>
          </w:p>
        </w:tc>
        <w:tc>
          <w:tcPr>
            <w:tcW w:w="507"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2015</w:t>
            </w:r>
          </w:p>
        </w:tc>
        <w:tc>
          <w:tcPr>
            <w:tcW w:w="511"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2016</w:t>
            </w:r>
          </w:p>
        </w:tc>
        <w:tc>
          <w:tcPr>
            <w:tcW w:w="507"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2017</w:t>
            </w:r>
          </w:p>
        </w:tc>
        <w:tc>
          <w:tcPr>
            <w:tcW w:w="507"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2018</w:t>
            </w:r>
          </w:p>
        </w:tc>
        <w:tc>
          <w:tcPr>
            <w:tcW w:w="507"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2019</w:t>
            </w:r>
          </w:p>
        </w:tc>
        <w:tc>
          <w:tcPr>
            <w:tcW w:w="508"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2020</w:t>
            </w:r>
          </w:p>
        </w:tc>
        <w:tc>
          <w:tcPr>
            <w:tcW w:w="507" w:type="pct"/>
            <w:tcBorders>
              <w:left w:val="single" w:sz="4" w:space="0" w:color="FFFFFF" w:themeColor="background1"/>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2021</w:t>
            </w:r>
          </w:p>
        </w:tc>
        <w:tc>
          <w:tcPr>
            <w:tcW w:w="505" w:type="pct"/>
            <w:tcBorders>
              <w:left w:val="single" w:sz="4" w:space="0" w:color="FFFFFF" w:themeColor="background1"/>
            </w:tcBorders>
            <w:shd w:val="clear" w:color="auto" w:fill="D9D9D9" w:themeFill="background1" w:themeFillShade="D9"/>
            <w:vAlign w:val="center"/>
          </w:tcPr>
          <w:p w:rsidR="00AA77CB" w:rsidRPr="00710FAD" w:rsidRDefault="00AA77CB" w:rsidP="00AA77CB">
            <w:pPr>
              <w:tabs>
                <w:tab w:val="left" w:pos="9486"/>
              </w:tabs>
              <w:suppressAutoHyphens w:val="0"/>
              <w:jc w:val="center"/>
              <w:rPr>
                <w:rFonts w:asciiTheme="minorHAnsi" w:eastAsia="Times New Roman" w:hAnsiTheme="minorHAnsi" w:cstheme="minorHAnsi"/>
                <w:b/>
                <w:sz w:val="18"/>
                <w:szCs w:val="18"/>
                <w:lang w:eastAsia="it-CH"/>
              </w:rPr>
            </w:pPr>
            <w:r>
              <w:rPr>
                <w:rFonts w:asciiTheme="minorHAnsi" w:eastAsia="Times New Roman" w:hAnsiTheme="minorHAnsi" w:cstheme="minorHAnsi"/>
                <w:b/>
                <w:sz w:val="18"/>
                <w:szCs w:val="18"/>
                <w:lang w:eastAsia="it-CH"/>
              </w:rPr>
              <w:t>2022</w:t>
            </w:r>
          </w:p>
        </w:tc>
      </w:tr>
      <w:tr w:rsidR="00AA77CB" w:rsidRPr="00913EF0" w:rsidTr="00563D18">
        <w:trPr>
          <w:trHeight w:val="340"/>
          <w:jc w:val="center"/>
        </w:trPr>
        <w:tc>
          <w:tcPr>
            <w:tcW w:w="942" w:type="pct"/>
            <w:tcBorders>
              <w:top w:val="nil"/>
              <w:bottom w:val="single" w:sz="4" w:space="0" w:color="auto"/>
              <w:right w:val="single" w:sz="4" w:space="0" w:color="auto"/>
            </w:tcBorders>
            <w:shd w:val="clear" w:color="auto" w:fill="auto"/>
            <w:noWrap/>
            <w:vAlign w:val="bottom"/>
            <w:hideMark/>
          </w:tcPr>
          <w:p w:rsidR="00AA77CB" w:rsidRPr="00913EF0" w:rsidRDefault="00AA77CB"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MAS/EMBA</w:t>
            </w:r>
          </w:p>
        </w:tc>
        <w:tc>
          <w:tcPr>
            <w:tcW w:w="507" w:type="pct"/>
            <w:tcBorders>
              <w:top w:val="nil"/>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106</w:t>
            </w:r>
          </w:p>
        </w:tc>
        <w:tc>
          <w:tcPr>
            <w:tcW w:w="511" w:type="pct"/>
            <w:tcBorders>
              <w:top w:val="nil"/>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78</w:t>
            </w:r>
          </w:p>
        </w:tc>
        <w:tc>
          <w:tcPr>
            <w:tcW w:w="507" w:type="pct"/>
            <w:tcBorders>
              <w:top w:val="nil"/>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73</w:t>
            </w:r>
          </w:p>
        </w:tc>
        <w:tc>
          <w:tcPr>
            <w:tcW w:w="507" w:type="pct"/>
            <w:tcBorders>
              <w:top w:val="nil"/>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106</w:t>
            </w:r>
          </w:p>
        </w:tc>
        <w:tc>
          <w:tcPr>
            <w:tcW w:w="507" w:type="pct"/>
            <w:tcBorders>
              <w:top w:val="nil"/>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74</w:t>
            </w:r>
          </w:p>
        </w:tc>
        <w:tc>
          <w:tcPr>
            <w:tcW w:w="508" w:type="pct"/>
            <w:tcBorders>
              <w:top w:val="nil"/>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81</w:t>
            </w:r>
          </w:p>
        </w:tc>
        <w:tc>
          <w:tcPr>
            <w:tcW w:w="507" w:type="pct"/>
            <w:tcBorders>
              <w:top w:val="nil"/>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83</w:t>
            </w:r>
          </w:p>
        </w:tc>
        <w:tc>
          <w:tcPr>
            <w:tcW w:w="505" w:type="pct"/>
            <w:tcBorders>
              <w:top w:val="nil"/>
              <w:left w:val="single" w:sz="4" w:space="0" w:color="auto"/>
              <w:bottom w:val="single" w:sz="4" w:space="0" w:color="auto"/>
            </w:tcBorders>
            <w:vAlign w:val="bottom"/>
          </w:tcPr>
          <w:p w:rsidR="00AA77CB" w:rsidRPr="00913EF0"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77</w:t>
            </w:r>
          </w:p>
        </w:tc>
      </w:tr>
      <w:tr w:rsidR="00AA77CB" w:rsidRPr="00913EF0" w:rsidTr="00563D18">
        <w:trPr>
          <w:trHeight w:val="340"/>
          <w:jc w:val="center"/>
        </w:trPr>
        <w:tc>
          <w:tcPr>
            <w:tcW w:w="942" w:type="pct"/>
            <w:tcBorders>
              <w:top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DAS</w:t>
            </w:r>
          </w:p>
        </w:tc>
        <w:tc>
          <w:tcPr>
            <w:tcW w:w="507" w:type="pct"/>
            <w:tcBorders>
              <w:top w:val="nil"/>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75</w:t>
            </w:r>
          </w:p>
        </w:tc>
        <w:tc>
          <w:tcPr>
            <w:tcW w:w="511" w:type="pct"/>
            <w:tcBorders>
              <w:top w:val="nil"/>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113</w:t>
            </w:r>
          </w:p>
        </w:tc>
        <w:tc>
          <w:tcPr>
            <w:tcW w:w="507" w:type="pct"/>
            <w:tcBorders>
              <w:top w:val="nil"/>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88</w:t>
            </w:r>
          </w:p>
        </w:tc>
        <w:tc>
          <w:tcPr>
            <w:tcW w:w="507" w:type="pct"/>
            <w:tcBorders>
              <w:top w:val="nil"/>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141</w:t>
            </w:r>
          </w:p>
        </w:tc>
        <w:tc>
          <w:tcPr>
            <w:tcW w:w="507" w:type="pct"/>
            <w:tcBorders>
              <w:top w:val="nil"/>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114</w:t>
            </w:r>
          </w:p>
        </w:tc>
        <w:tc>
          <w:tcPr>
            <w:tcW w:w="508" w:type="pct"/>
            <w:tcBorders>
              <w:top w:val="nil"/>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106</w:t>
            </w:r>
          </w:p>
        </w:tc>
        <w:tc>
          <w:tcPr>
            <w:tcW w:w="507" w:type="pct"/>
            <w:tcBorders>
              <w:top w:val="nil"/>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110</w:t>
            </w:r>
          </w:p>
        </w:tc>
        <w:tc>
          <w:tcPr>
            <w:tcW w:w="505" w:type="pct"/>
            <w:tcBorders>
              <w:top w:val="single" w:sz="4" w:space="0" w:color="auto"/>
              <w:left w:val="single" w:sz="4" w:space="0" w:color="auto"/>
              <w:bottom w:val="single" w:sz="4" w:space="0" w:color="auto"/>
            </w:tcBorders>
            <w:vAlign w:val="bottom"/>
          </w:tcPr>
          <w:p w:rsidR="00AA77CB" w:rsidRPr="00913EF0"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91</w:t>
            </w:r>
          </w:p>
        </w:tc>
      </w:tr>
      <w:tr w:rsidR="00AA77CB" w:rsidRPr="00913EF0" w:rsidTr="00563D18">
        <w:trPr>
          <w:trHeight w:val="300"/>
          <w:jc w:val="center"/>
        </w:trPr>
        <w:tc>
          <w:tcPr>
            <w:tcW w:w="942" w:type="pct"/>
            <w:tcBorders>
              <w:top w:val="single" w:sz="4" w:space="0" w:color="auto"/>
              <w:bottom w:val="single" w:sz="4" w:space="0" w:color="auto"/>
              <w:right w:val="single" w:sz="4" w:space="0" w:color="auto"/>
            </w:tcBorders>
            <w:shd w:val="clear" w:color="auto" w:fill="auto"/>
            <w:noWrap/>
            <w:vAlign w:val="bottom"/>
            <w:hideMark/>
          </w:tcPr>
          <w:p w:rsidR="00AA77CB" w:rsidRPr="00913EF0" w:rsidRDefault="00AA77CB"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CAS</w:t>
            </w:r>
          </w:p>
        </w:tc>
        <w:tc>
          <w:tcPr>
            <w:tcW w:w="507" w:type="pct"/>
            <w:tcBorders>
              <w:top w:val="single" w:sz="4" w:space="0" w:color="auto"/>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323</w:t>
            </w:r>
          </w:p>
        </w:tc>
        <w:tc>
          <w:tcPr>
            <w:tcW w:w="511" w:type="pct"/>
            <w:tcBorders>
              <w:top w:val="single" w:sz="4" w:space="0" w:color="auto"/>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381</w:t>
            </w:r>
          </w:p>
        </w:tc>
        <w:tc>
          <w:tcPr>
            <w:tcW w:w="507" w:type="pct"/>
            <w:tcBorders>
              <w:top w:val="single" w:sz="4" w:space="0" w:color="auto"/>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237</w:t>
            </w:r>
          </w:p>
        </w:tc>
        <w:tc>
          <w:tcPr>
            <w:tcW w:w="507" w:type="pct"/>
            <w:tcBorders>
              <w:top w:val="single" w:sz="4" w:space="0" w:color="auto"/>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329</w:t>
            </w:r>
          </w:p>
        </w:tc>
        <w:tc>
          <w:tcPr>
            <w:tcW w:w="507" w:type="pct"/>
            <w:tcBorders>
              <w:top w:val="single" w:sz="4" w:space="0" w:color="auto"/>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405</w:t>
            </w:r>
          </w:p>
        </w:tc>
        <w:tc>
          <w:tcPr>
            <w:tcW w:w="508" w:type="pct"/>
            <w:tcBorders>
              <w:top w:val="single" w:sz="4" w:space="0" w:color="auto"/>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364</w:t>
            </w:r>
          </w:p>
        </w:tc>
        <w:tc>
          <w:tcPr>
            <w:tcW w:w="507" w:type="pct"/>
            <w:tcBorders>
              <w:top w:val="single" w:sz="4" w:space="0" w:color="auto"/>
              <w:left w:val="nil"/>
              <w:bottom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507</w:t>
            </w:r>
          </w:p>
        </w:tc>
        <w:tc>
          <w:tcPr>
            <w:tcW w:w="505" w:type="pct"/>
            <w:tcBorders>
              <w:top w:val="single" w:sz="4" w:space="0" w:color="auto"/>
              <w:left w:val="single" w:sz="4" w:space="0" w:color="auto"/>
              <w:bottom w:val="single" w:sz="4" w:space="0" w:color="auto"/>
            </w:tcBorders>
            <w:vAlign w:val="bottom"/>
          </w:tcPr>
          <w:p w:rsidR="00AA77CB" w:rsidRPr="00913EF0" w:rsidRDefault="00AA77CB" w:rsidP="00AA77CB">
            <w:pPr>
              <w:tabs>
                <w:tab w:val="left" w:pos="9486"/>
              </w:tabs>
              <w:suppressAutoHyphens w:val="0"/>
              <w:jc w:val="center"/>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634</w:t>
            </w:r>
          </w:p>
        </w:tc>
      </w:tr>
      <w:tr w:rsidR="00AA77CB" w:rsidRPr="00913EF0" w:rsidTr="00563D18">
        <w:trPr>
          <w:trHeight w:val="300"/>
          <w:jc w:val="center"/>
        </w:trPr>
        <w:tc>
          <w:tcPr>
            <w:tcW w:w="942" w:type="pct"/>
            <w:tcBorders>
              <w:top w:val="single" w:sz="4" w:space="0" w:color="auto"/>
              <w:right w:val="single" w:sz="4" w:space="0" w:color="auto"/>
            </w:tcBorders>
            <w:shd w:val="clear" w:color="auto" w:fill="auto"/>
            <w:noWrap/>
            <w:vAlign w:val="bottom"/>
          </w:tcPr>
          <w:p w:rsidR="00AA77CB" w:rsidRPr="00913EF0" w:rsidRDefault="00AA77CB" w:rsidP="00260397">
            <w:pPr>
              <w:tabs>
                <w:tab w:val="left" w:pos="9486"/>
              </w:tabs>
              <w:suppressAutoHyphens w:val="0"/>
              <w:jc w:val="left"/>
              <w:rPr>
                <w:rFonts w:asciiTheme="minorHAnsi" w:eastAsia="Times New Roman" w:hAnsiTheme="minorHAnsi" w:cstheme="minorHAnsi"/>
                <w:b/>
                <w:color w:val="000000"/>
                <w:sz w:val="18"/>
                <w:szCs w:val="18"/>
                <w:lang w:eastAsia="it-CH"/>
              </w:rPr>
            </w:pPr>
            <w:r w:rsidRPr="00913EF0">
              <w:rPr>
                <w:rFonts w:asciiTheme="minorHAnsi" w:eastAsia="Times New Roman" w:hAnsiTheme="minorHAnsi" w:cstheme="minorHAnsi"/>
                <w:b/>
                <w:color w:val="000000"/>
                <w:sz w:val="18"/>
                <w:szCs w:val="18"/>
                <w:lang w:eastAsia="it-CH"/>
              </w:rPr>
              <w:t>Totale</w:t>
            </w:r>
          </w:p>
        </w:tc>
        <w:tc>
          <w:tcPr>
            <w:tcW w:w="507" w:type="pct"/>
            <w:tcBorders>
              <w:top w:val="single" w:sz="4" w:space="0" w:color="auto"/>
              <w:left w:val="nil"/>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913EF0">
              <w:rPr>
                <w:rFonts w:asciiTheme="minorHAnsi" w:eastAsia="Times New Roman" w:hAnsiTheme="minorHAnsi" w:cstheme="minorHAnsi"/>
                <w:b/>
                <w:color w:val="000000"/>
                <w:sz w:val="18"/>
                <w:szCs w:val="18"/>
                <w:lang w:eastAsia="it-CH"/>
              </w:rPr>
              <w:t>504</w:t>
            </w:r>
          </w:p>
        </w:tc>
        <w:tc>
          <w:tcPr>
            <w:tcW w:w="511" w:type="pct"/>
            <w:tcBorders>
              <w:top w:val="single" w:sz="4" w:space="0" w:color="auto"/>
              <w:left w:val="nil"/>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913EF0">
              <w:rPr>
                <w:rFonts w:asciiTheme="minorHAnsi" w:eastAsia="Times New Roman" w:hAnsiTheme="minorHAnsi" w:cstheme="minorHAnsi"/>
                <w:b/>
                <w:color w:val="000000"/>
                <w:sz w:val="18"/>
                <w:szCs w:val="18"/>
                <w:lang w:eastAsia="it-CH"/>
              </w:rPr>
              <w:t>572</w:t>
            </w:r>
          </w:p>
        </w:tc>
        <w:tc>
          <w:tcPr>
            <w:tcW w:w="507" w:type="pct"/>
            <w:tcBorders>
              <w:top w:val="single" w:sz="4" w:space="0" w:color="auto"/>
              <w:left w:val="nil"/>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913EF0">
              <w:rPr>
                <w:rFonts w:asciiTheme="minorHAnsi" w:eastAsia="Times New Roman" w:hAnsiTheme="minorHAnsi" w:cstheme="minorHAnsi"/>
                <w:b/>
                <w:color w:val="000000"/>
                <w:sz w:val="18"/>
                <w:szCs w:val="18"/>
                <w:lang w:eastAsia="it-CH"/>
              </w:rPr>
              <w:t>398</w:t>
            </w:r>
          </w:p>
        </w:tc>
        <w:tc>
          <w:tcPr>
            <w:tcW w:w="507" w:type="pct"/>
            <w:tcBorders>
              <w:top w:val="single" w:sz="4" w:space="0" w:color="auto"/>
              <w:left w:val="nil"/>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913EF0">
              <w:rPr>
                <w:rFonts w:asciiTheme="minorHAnsi" w:eastAsia="Times New Roman" w:hAnsiTheme="minorHAnsi" w:cstheme="minorHAnsi"/>
                <w:b/>
                <w:color w:val="000000"/>
                <w:sz w:val="18"/>
                <w:szCs w:val="18"/>
                <w:lang w:eastAsia="it-CH"/>
              </w:rPr>
              <w:t>576</w:t>
            </w:r>
          </w:p>
        </w:tc>
        <w:tc>
          <w:tcPr>
            <w:tcW w:w="507" w:type="pct"/>
            <w:tcBorders>
              <w:top w:val="single" w:sz="4" w:space="0" w:color="auto"/>
              <w:left w:val="nil"/>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913EF0">
              <w:rPr>
                <w:rFonts w:asciiTheme="minorHAnsi" w:eastAsia="Times New Roman" w:hAnsiTheme="minorHAnsi" w:cstheme="minorHAnsi"/>
                <w:b/>
                <w:color w:val="000000"/>
                <w:sz w:val="18"/>
                <w:szCs w:val="18"/>
                <w:lang w:eastAsia="it-CH"/>
              </w:rPr>
              <w:t>593</w:t>
            </w:r>
          </w:p>
        </w:tc>
        <w:tc>
          <w:tcPr>
            <w:tcW w:w="508" w:type="pct"/>
            <w:tcBorders>
              <w:top w:val="single" w:sz="4" w:space="0" w:color="auto"/>
              <w:left w:val="nil"/>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913EF0">
              <w:rPr>
                <w:rFonts w:asciiTheme="minorHAnsi" w:eastAsia="Times New Roman" w:hAnsiTheme="minorHAnsi" w:cstheme="minorHAnsi"/>
                <w:b/>
                <w:color w:val="000000"/>
                <w:sz w:val="18"/>
                <w:szCs w:val="18"/>
                <w:lang w:eastAsia="it-CH"/>
              </w:rPr>
              <w:t>551</w:t>
            </w:r>
          </w:p>
        </w:tc>
        <w:tc>
          <w:tcPr>
            <w:tcW w:w="507" w:type="pct"/>
            <w:tcBorders>
              <w:top w:val="single" w:sz="4" w:space="0" w:color="auto"/>
              <w:left w:val="nil"/>
              <w:right w:val="single" w:sz="4" w:space="0" w:color="auto"/>
            </w:tcBorders>
            <w:shd w:val="clear" w:color="auto" w:fill="auto"/>
            <w:noWrap/>
            <w:vAlign w:val="bottom"/>
          </w:tcPr>
          <w:p w:rsidR="00AA77CB" w:rsidRPr="00913EF0" w:rsidRDefault="00AA77CB"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913EF0">
              <w:rPr>
                <w:rFonts w:asciiTheme="minorHAnsi" w:eastAsia="Times New Roman" w:hAnsiTheme="minorHAnsi" w:cstheme="minorHAnsi"/>
                <w:b/>
                <w:color w:val="000000"/>
                <w:sz w:val="18"/>
                <w:szCs w:val="18"/>
                <w:lang w:eastAsia="it-CH"/>
              </w:rPr>
              <w:t>700</w:t>
            </w:r>
          </w:p>
        </w:tc>
        <w:tc>
          <w:tcPr>
            <w:tcW w:w="505" w:type="pct"/>
            <w:tcBorders>
              <w:top w:val="single" w:sz="4" w:space="0" w:color="auto"/>
              <w:left w:val="single" w:sz="4" w:space="0" w:color="auto"/>
            </w:tcBorders>
            <w:vAlign w:val="bottom"/>
          </w:tcPr>
          <w:p w:rsidR="00AA77CB" w:rsidRPr="00913EF0" w:rsidRDefault="00AA77CB" w:rsidP="00AA77CB">
            <w:pPr>
              <w:tabs>
                <w:tab w:val="left" w:pos="9486"/>
              </w:tabs>
              <w:suppressAutoHyphens w:val="0"/>
              <w:jc w:val="center"/>
              <w:rPr>
                <w:rFonts w:asciiTheme="minorHAnsi" w:eastAsia="Times New Roman" w:hAnsiTheme="minorHAnsi" w:cstheme="minorHAnsi"/>
                <w:b/>
                <w:color w:val="000000"/>
                <w:sz w:val="18"/>
                <w:szCs w:val="18"/>
                <w:lang w:eastAsia="it-CH"/>
              </w:rPr>
            </w:pPr>
            <w:r>
              <w:rPr>
                <w:rFonts w:asciiTheme="minorHAnsi" w:eastAsia="Times New Roman" w:hAnsiTheme="minorHAnsi" w:cstheme="minorHAnsi"/>
                <w:b/>
                <w:color w:val="000000"/>
                <w:sz w:val="18"/>
                <w:szCs w:val="18"/>
                <w:lang w:eastAsia="it-CH"/>
              </w:rPr>
              <w:t>802</w:t>
            </w:r>
          </w:p>
        </w:tc>
      </w:tr>
    </w:tbl>
    <w:p w:rsidR="00AA77CB" w:rsidRDefault="00AA77CB" w:rsidP="00260397">
      <w:pPr>
        <w:tabs>
          <w:tab w:val="left" w:pos="9486"/>
        </w:tabs>
        <w:rPr>
          <w:sz w:val="18"/>
          <w:szCs w:val="20"/>
        </w:rPr>
      </w:pPr>
    </w:p>
    <w:p w:rsidR="009B4277" w:rsidRDefault="00AA77CB" w:rsidP="00260397">
      <w:pPr>
        <w:tabs>
          <w:tab w:val="left" w:pos="9486"/>
        </w:tabs>
        <w:rPr>
          <w:sz w:val="24"/>
        </w:rPr>
      </w:pPr>
      <w:r w:rsidRPr="00075354">
        <w:rPr>
          <w:sz w:val="18"/>
          <w:szCs w:val="20"/>
        </w:rPr>
        <w:t>Nota:</w:t>
      </w:r>
      <w:r>
        <w:rPr>
          <w:sz w:val="18"/>
          <w:szCs w:val="20"/>
        </w:rPr>
        <w:t xml:space="preserve"> per i dati relativi ai diplomati MAS sono stati integrati anche i diplomati al DFA.</w:t>
      </w:r>
    </w:p>
    <w:p w:rsidR="007D008F" w:rsidRPr="00B23C2F" w:rsidRDefault="007D008F" w:rsidP="00B23C2F">
      <w:pPr>
        <w:tabs>
          <w:tab w:val="left" w:pos="9486"/>
        </w:tabs>
        <w:spacing w:before="80" w:after="80"/>
        <w:rPr>
          <w:sz w:val="24"/>
          <w:lang w:eastAsia="it-IT"/>
        </w:rPr>
      </w:pPr>
    </w:p>
    <w:p w:rsidR="00BE2CF8" w:rsidRDefault="00B23C2F" w:rsidP="004E3B71">
      <w:pPr>
        <w:suppressAutoHyphens w:val="0"/>
        <w:autoSpaceDE w:val="0"/>
        <w:autoSpaceDN w:val="0"/>
        <w:adjustRightInd w:val="0"/>
        <w:spacing w:before="80" w:after="80"/>
        <w:rPr>
          <w:sz w:val="24"/>
          <w:lang w:eastAsia="it-IT"/>
        </w:rPr>
      </w:pPr>
      <w:r w:rsidRPr="00B23C2F">
        <w:rPr>
          <w:sz w:val="24"/>
          <w:lang w:eastAsia="it-IT"/>
        </w:rPr>
        <w:t xml:space="preserve">La </w:t>
      </w:r>
      <w:r w:rsidRPr="00B23C2F">
        <w:rPr>
          <w:sz w:val="24"/>
          <w:lang w:eastAsia="it-IT"/>
        </w:rPr>
        <w:fldChar w:fldCharType="begin"/>
      </w:r>
      <w:r w:rsidRPr="00B23C2F">
        <w:rPr>
          <w:sz w:val="24"/>
          <w:lang w:eastAsia="it-IT"/>
        </w:rPr>
        <w:instrText xml:space="preserve"> REF _Ref100664575 \h  \* MERGEFORMAT </w:instrText>
      </w:r>
      <w:r w:rsidRPr="00B23C2F">
        <w:rPr>
          <w:sz w:val="24"/>
          <w:lang w:eastAsia="it-IT"/>
        </w:rPr>
      </w:r>
      <w:r w:rsidRPr="00B23C2F">
        <w:rPr>
          <w:sz w:val="24"/>
          <w:lang w:eastAsia="it-IT"/>
        </w:rPr>
        <w:fldChar w:fldCharType="separate"/>
      </w:r>
      <w:r w:rsidR="005E0B02" w:rsidRPr="005E0B02">
        <w:rPr>
          <w:sz w:val="24"/>
          <w:lang w:eastAsia="it-IT"/>
        </w:rPr>
        <w:t>Tabella 27</w:t>
      </w:r>
      <w:r w:rsidRPr="00B23C2F">
        <w:rPr>
          <w:sz w:val="24"/>
          <w:lang w:eastAsia="it-IT"/>
        </w:rPr>
        <w:fldChar w:fldCharType="end"/>
      </w:r>
      <w:r w:rsidRPr="00B23C2F">
        <w:rPr>
          <w:sz w:val="24"/>
          <w:lang w:eastAsia="it-IT"/>
        </w:rPr>
        <w:t xml:space="preserve"> mostra il dettaglio dell’evoluzione dei diplomi</w:t>
      </w:r>
      <w:r>
        <w:rPr>
          <w:sz w:val="24"/>
          <w:lang w:eastAsia="it-IT"/>
        </w:rPr>
        <w:t xml:space="preserve"> MAS/EMBA erogati per i singoli </w:t>
      </w:r>
      <w:r w:rsidRPr="00B23C2F">
        <w:rPr>
          <w:sz w:val="24"/>
          <w:lang w:eastAsia="it-IT"/>
        </w:rPr>
        <w:t>percorsi di formazione continua offerti</w:t>
      </w:r>
      <w:r>
        <w:rPr>
          <w:sz w:val="24"/>
          <w:lang w:eastAsia="it-IT"/>
        </w:rPr>
        <w:t xml:space="preserve">. La diminuzione di 19 diplomati nel 2022 che si delinea rispetto al 2021 è da leggere in relazione alla pianificazione dei percorsi: la maggior parte della formazione continua lunga ha una cadenza biennale o triennale, per questo motivo sono da tenere in conto </w:t>
      </w:r>
      <w:r w:rsidR="006C136E">
        <w:rPr>
          <w:sz w:val="24"/>
          <w:lang w:eastAsia="it-IT"/>
        </w:rPr>
        <w:t>alcune</w:t>
      </w:r>
      <w:r>
        <w:rPr>
          <w:sz w:val="24"/>
          <w:lang w:eastAsia="it-IT"/>
        </w:rPr>
        <w:t xml:space="preserve"> oscillazioni del numero di diplomati.</w:t>
      </w:r>
      <w:r w:rsidR="009E3A04">
        <w:rPr>
          <w:sz w:val="24"/>
          <w:lang w:eastAsia="it-IT"/>
        </w:rPr>
        <w:t xml:space="preserve"> La SUPSI segnala</w:t>
      </w:r>
      <w:r w:rsidR="009E3A04" w:rsidRPr="009E3A04">
        <w:rPr>
          <w:sz w:val="24"/>
          <w:lang w:eastAsia="it-IT"/>
        </w:rPr>
        <w:t xml:space="preserve"> che la mancanza di diplomati in alcuni MAS non è indice che l’offerta non è più attiva. Le ipotesi </w:t>
      </w:r>
      <w:r w:rsidR="009E3A04">
        <w:rPr>
          <w:sz w:val="24"/>
          <w:lang w:eastAsia="it-IT"/>
        </w:rPr>
        <w:t>avanzate</w:t>
      </w:r>
      <w:r w:rsidR="009E3A04" w:rsidRPr="009E3A04">
        <w:rPr>
          <w:sz w:val="24"/>
          <w:lang w:eastAsia="it-IT"/>
        </w:rPr>
        <w:t xml:space="preserve"> sono che i partecipanti tendono a fermarsi dopo uno o due CAS che compongono un MAS, oppure che decidono di proseguire con offerte simili in altri settori.</w:t>
      </w:r>
    </w:p>
    <w:p w:rsidR="00B23C2F" w:rsidRPr="00B23C2F" w:rsidRDefault="00B23C2F" w:rsidP="004E3B71">
      <w:pPr>
        <w:suppressAutoHyphens w:val="0"/>
        <w:autoSpaceDE w:val="0"/>
        <w:autoSpaceDN w:val="0"/>
        <w:adjustRightInd w:val="0"/>
        <w:spacing w:before="80" w:after="80"/>
        <w:rPr>
          <w:sz w:val="24"/>
          <w:lang w:eastAsia="it-IT"/>
        </w:rPr>
      </w:pPr>
      <w:r>
        <w:rPr>
          <w:sz w:val="24"/>
          <w:lang w:eastAsia="it-IT"/>
        </w:rPr>
        <w:t>È importante notare che è in corso una ridefinizione delle offerte formative con l’intenzione di focalizzarsi maggiormente sull’offerta di percorsi modulari e maggiormente flessibili.</w:t>
      </w:r>
    </w:p>
    <w:p w:rsidR="00ED20D4" w:rsidRDefault="00CB1152" w:rsidP="00CB1152">
      <w:pPr>
        <w:suppressAutoHyphens w:val="0"/>
        <w:spacing w:after="240"/>
        <w:jc w:val="left"/>
        <w:rPr>
          <w:sz w:val="24"/>
        </w:rPr>
      </w:pPr>
      <w:r>
        <w:rPr>
          <w:sz w:val="24"/>
        </w:rPr>
        <w:br w:type="page"/>
      </w:r>
    </w:p>
    <w:p w:rsidR="009B4277" w:rsidRPr="009B4277" w:rsidRDefault="009B4277" w:rsidP="00DA6FED">
      <w:pPr>
        <w:pStyle w:val="Didascalia"/>
      </w:pPr>
      <w:bookmarkStart w:id="1023" w:name="_Ref100664575"/>
      <w:r w:rsidRPr="00527709">
        <w:lastRenderedPageBreak/>
        <w:t xml:space="preserve">Tabella </w:t>
      </w:r>
      <w:r w:rsidRPr="00527709">
        <w:fldChar w:fldCharType="begin"/>
      </w:r>
      <w:r w:rsidRPr="00527709">
        <w:instrText xml:space="preserve"> SEQ Tabella \* ARABIC </w:instrText>
      </w:r>
      <w:r w:rsidRPr="00527709">
        <w:fldChar w:fldCharType="separate"/>
      </w:r>
      <w:r w:rsidR="005E0B02">
        <w:t>27</w:t>
      </w:r>
      <w:r w:rsidRPr="00527709">
        <w:fldChar w:fldCharType="end"/>
      </w:r>
      <w:bookmarkEnd w:id="1023"/>
      <w:r w:rsidRPr="00527709">
        <w:t xml:space="preserve"> </w:t>
      </w:r>
      <w:r>
        <w:t>–</w:t>
      </w:r>
      <w:r w:rsidRPr="00527709">
        <w:t xml:space="preserve"> </w:t>
      </w:r>
      <w:r>
        <w:t xml:space="preserve">Evoluzione dei diplomati </w:t>
      </w:r>
      <w:r w:rsidR="00FF2B97">
        <w:t xml:space="preserve">MAS/EMBA </w:t>
      </w:r>
      <w:r>
        <w:t>nei singoli per</w:t>
      </w:r>
      <w:r w:rsidR="00B62DE3">
        <w:t>corsi di formazione c</w:t>
      </w:r>
      <w:r>
        <w:t>ontinua</w:t>
      </w:r>
      <w:r w:rsidR="004514F6">
        <w:t>, dal 2012</w:t>
      </w:r>
      <w:r>
        <w:t xml:space="preserve"> </w:t>
      </w:r>
      <w:r w:rsidRPr="000C76D3">
        <w:t>(</w:t>
      </w:r>
      <w:r>
        <w:t>fonte</w:t>
      </w:r>
      <w:r w:rsidR="007C7784">
        <w:t>:</w:t>
      </w:r>
      <w:r w:rsidRPr="000C76D3">
        <w:t xml:space="preserve"> </w:t>
      </w:r>
      <w:r>
        <w:t>SUPSI</w:t>
      </w:r>
      <w:r w:rsidRPr="000C76D3">
        <w:t>)</w:t>
      </w:r>
    </w:p>
    <w:tbl>
      <w:tblPr>
        <w:tblW w:w="5000" w:type="pct"/>
        <w:jc w:val="center"/>
        <w:tblCellMar>
          <w:left w:w="70" w:type="dxa"/>
          <w:right w:w="70" w:type="dxa"/>
        </w:tblCellMar>
        <w:tblLook w:val="04A0" w:firstRow="1" w:lastRow="0" w:firstColumn="1" w:lastColumn="0" w:noHBand="0" w:noVBand="1"/>
      </w:tblPr>
      <w:tblGrid>
        <w:gridCol w:w="2720"/>
        <w:gridCol w:w="573"/>
        <w:gridCol w:w="633"/>
        <w:gridCol w:w="633"/>
        <w:gridCol w:w="633"/>
        <w:gridCol w:w="634"/>
        <w:gridCol w:w="634"/>
        <w:gridCol w:w="634"/>
        <w:gridCol w:w="634"/>
        <w:gridCol w:w="634"/>
        <w:gridCol w:w="634"/>
        <w:gridCol w:w="632"/>
      </w:tblGrid>
      <w:tr w:rsidR="00AA77CB" w:rsidRPr="00913EF0" w:rsidTr="00AA77CB">
        <w:trPr>
          <w:trHeight w:val="300"/>
          <w:jc w:val="center"/>
        </w:trPr>
        <w:tc>
          <w:tcPr>
            <w:tcW w:w="1413" w:type="pct"/>
            <w:tcBorders>
              <w:top w:val="single" w:sz="4" w:space="0" w:color="FFFFFF"/>
              <w:left w:val="single" w:sz="4" w:space="0" w:color="FFFFFF"/>
              <w:bottom w:val="single" w:sz="4" w:space="0" w:color="FFFFFF"/>
              <w:right w:val="single" w:sz="4" w:space="0" w:color="FFFFFF"/>
            </w:tcBorders>
            <w:shd w:val="clear" w:color="auto" w:fill="D9D9D9" w:themeFill="background1" w:themeFillShade="D9"/>
            <w:vAlign w:val="center"/>
            <w:hideMark/>
          </w:tcPr>
          <w:p w:rsidR="00AA77CB" w:rsidRPr="00710FAD" w:rsidRDefault="00AA77CB" w:rsidP="00260397">
            <w:pPr>
              <w:tabs>
                <w:tab w:val="left" w:pos="9486"/>
              </w:tabs>
              <w:suppressAutoHyphens w:val="0"/>
              <w:jc w:val="left"/>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Programma formativo</w:t>
            </w:r>
          </w:p>
        </w:tc>
        <w:tc>
          <w:tcPr>
            <w:tcW w:w="298" w:type="pct"/>
            <w:tcBorders>
              <w:top w:val="single" w:sz="4" w:space="0" w:color="FFFFFF"/>
              <w:left w:val="single" w:sz="4" w:space="0" w:color="FFFFFF"/>
              <w:bottom w:val="single" w:sz="4" w:space="0" w:color="FFFFFF"/>
              <w:right w:val="single" w:sz="4" w:space="0" w:color="FFFFFF"/>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2012</w:t>
            </w:r>
          </w:p>
        </w:tc>
        <w:tc>
          <w:tcPr>
            <w:tcW w:w="329" w:type="pct"/>
            <w:tcBorders>
              <w:top w:val="single" w:sz="4" w:space="0" w:color="FFFFFF"/>
              <w:left w:val="single" w:sz="4" w:space="0" w:color="FFFFFF"/>
              <w:bottom w:val="single" w:sz="4" w:space="0" w:color="FFFFFF"/>
              <w:right w:val="single" w:sz="4" w:space="0" w:color="FFFFFF"/>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2013</w:t>
            </w:r>
          </w:p>
        </w:tc>
        <w:tc>
          <w:tcPr>
            <w:tcW w:w="329" w:type="pct"/>
            <w:tcBorders>
              <w:top w:val="single" w:sz="4" w:space="0" w:color="FFFFFF"/>
              <w:left w:val="single" w:sz="4" w:space="0" w:color="FFFFFF"/>
              <w:bottom w:val="single" w:sz="4" w:space="0" w:color="FFFFFF"/>
              <w:right w:val="single" w:sz="4" w:space="0" w:color="FFFFFF"/>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2014</w:t>
            </w:r>
          </w:p>
        </w:tc>
        <w:tc>
          <w:tcPr>
            <w:tcW w:w="329" w:type="pct"/>
            <w:tcBorders>
              <w:top w:val="single" w:sz="4" w:space="0" w:color="FFFFFF"/>
              <w:left w:val="single" w:sz="4" w:space="0" w:color="FFFFFF"/>
              <w:bottom w:val="single" w:sz="4" w:space="0" w:color="FFFFFF"/>
              <w:right w:val="single" w:sz="4" w:space="0" w:color="FFFFFF"/>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2015</w:t>
            </w:r>
          </w:p>
        </w:tc>
        <w:tc>
          <w:tcPr>
            <w:tcW w:w="329" w:type="pct"/>
            <w:tcBorders>
              <w:top w:val="single" w:sz="4" w:space="0" w:color="FFFFFF"/>
              <w:left w:val="single" w:sz="4" w:space="0" w:color="FFFFFF"/>
              <w:bottom w:val="single" w:sz="4" w:space="0" w:color="FFFFFF"/>
              <w:right w:val="single" w:sz="4" w:space="0" w:color="FFFFFF"/>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2016</w:t>
            </w:r>
          </w:p>
        </w:tc>
        <w:tc>
          <w:tcPr>
            <w:tcW w:w="329" w:type="pct"/>
            <w:tcBorders>
              <w:top w:val="single" w:sz="4" w:space="0" w:color="FFFFFF"/>
              <w:left w:val="single" w:sz="4" w:space="0" w:color="FFFFFF"/>
              <w:bottom w:val="single" w:sz="4" w:space="0" w:color="FFFFFF"/>
              <w:right w:val="single" w:sz="4" w:space="0" w:color="FFFFFF"/>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2017</w:t>
            </w:r>
          </w:p>
        </w:tc>
        <w:tc>
          <w:tcPr>
            <w:tcW w:w="329" w:type="pct"/>
            <w:tcBorders>
              <w:top w:val="single" w:sz="4" w:space="0" w:color="FFFFFF"/>
              <w:left w:val="single" w:sz="4" w:space="0" w:color="FFFFFF"/>
              <w:bottom w:val="single" w:sz="4" w:space="0" w:color="FFFFFF"/>
              <w:right w:val="single" w:sz="4" w:space="0" w:color="FFFFFF"/>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2018</w:t>
            </w:r>
          </w:p>
        </w:tc>
        <w:tc>
          <w:tcPr>
            <w:tcW w:w="329" w:type="pct"/>
            <w:tcBorders>
              <w:top w:val="single" w:sz="4" w:space="0" w:color="FFFFFF"/>
              <w:left w:val="single" w:sz="4" w:space="0" w:color="FFFFFF"/>
              <w:bottom w:val="single" w:sz="4" w:space="0" w:color="FFFFFF"/>
              <w:right w:val="single" w:sz="4" w:space="0" w:color="FFFFFF"/>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2019</w:t>
            </w:r>
          </w:p>
        </w:tc>
        <w:tc>
          <w:tcPr>
            <w:tcW w:w="329" w:type="pct"/>
            <w:tcBorders>
              <w:top w:val="single" w:sz="4" w:space="0" w:color="FFFFFF"/>
              <w:left w:val="single" w:sz="4" w:space="0" w:color="FFFFFF"/>
              <w:bottom w:val="single" w:sz="4" w:space="0" w:color="FFFFFF"/>
              <w:right w:val="single" w:sz="4" w:space="0" w:color="FFFFFF"/>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2020</w:t>
            </w:r>
          </w:p>
        </w:tc>
        <w:tc>
          <w:tcPr>
            <w:tcW w:w="329" w:type="pct"/>
            <w:tcBorders>
              <w:top w:val="single" w:sz="4" w:space="0" w:color="FFFFFF"/>
              <w:left w:val="single" w:sz="4" w:space="0" w:color="FFFFFF"/>
              <w:bottom w:val="single" w:sz="4" w:space="0" w:color="FFFFFF"/>
              <w:right w:val="single" w:sz="4" w:space="0" w:color="FFFFFF"/>
            </w:tcBorders>
            <w:shd w:val="clear" w:color="auto" w:fill="D9D9D9" w:themeFill="background1" w:themeFillShade="D9"/>
            <w:noWrap/>
            <w:vAlign w:val="center"/>
            <w:hideMark/>
          </w:tcPr>
          <w:p w:rsidR="00AA77CB" w:rsidRPr="00710FAD" w:rsidRDefault="00AA77CB" w:rsidP="00260397">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2021</w:t>
            </w:r>
          </w:p>
        </w:tc>
        <w:tc>
          <w:tcPr>
            <w:tcW w:w="328" w:type="pct"/>
            <w:tcBorders>
              <w:top w:val="single" w:sz="4" w:space="0" w:color="FFFFFF"/>
              <w:left w:val="single" w:sz="4" w:space="0" w:color="FFFFFF"/>
              <w:bottom w:val="single" w:sz="4" w:space="0" w:color="FFFFFF"/>
              <w:right w:val="single" w:sz="4" w:space="0" w:color="FFFFFF"/>
            </w:tcBorders>
            <w:shd w:val="clear" w:color="auto" w:fill="D9D9D9" w:themeFill="background1" w:themeFillShade="D9"/>
            <w:vAlign w:val="center"/>
          </w:tcPr>
          <w:p w:rsidR="00AA77CB" w:rsidRPr="00710FAD" w:rsidRDefault="00AA77CB" w:rsidP="00AA77CB">
            <w:pPr>
              <w:tabs>
                <w:tab w:val="left" w:pos="9486"/>
              </w:tabs>
              <w:suppressAutoHyphens w:val="0"/>
              <w:jc w:val="center"/>
              <w:rPr>
                <w:rFonts w:asciiTheme="minorHAnsi" w:eastAsia="Times New Roman" w:hAnsiTheme="minorHAnsi" w:cstheme="minorHAnsi"/>
                <w:b/>
                <w:sz w:val="18"/>
                <w:szCs w:val="18"/>
                <w:lang w:eastAsia="it-CH"/>
              </w:rPr>
            </w:pPr>
            <w:r>
              <w:rPr>
                <w:rFonts w:asciiTheme="minorHAnsi" w:eastAsia="Times New Roman" w:hAnsiTheme="minorHAnsi" w:cstheme="minorHAnsi"/>
                <w:b/>
                <w:sz w:val="18"/>
                <w:szCs w:val="18"/>
                <w:lang w:eastAsia="it-CH"/>
              </w:rPr>
              <w:t>2022</w:t>
            </w:r>
          </w:p>
        </w:tc>
      </w:tr>
      <w:tr w:rsidR="00AA77CB" w:rsidRPr="00913EF0" w:rsidTr="00AA77CB">
        <w:trPr>
          <w:trHeight w:val="300"/>
          <w:jc w:val="center"/>
        </w:trPr>
        <w:tc>
          <w:tcPr>
            <w:tcW w:w="1413" w:type="pct"/>
            <w:tcBorders>
              <w:top w:val="single" w:sz="4" w:space="0" w:color="FFFFFF"/>
              <w:left w:val="single" w:sz="4" w:space="0" w:color="FFFFFF"/>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eastAsia="it-CH"/>
              </w:rPr>
            </w:pPr>
            <w:r w:rsidRPr="00AA77CB">
              <w:rPr>
                <w:rFonts w:cs="Arial"/>
                <w:sz w:val="18"/>
                <w:szCs w:val="18"/>
              </w:rPr>
              <w:t>MAS CSI (diversi master SUM-CSI)</w:t>
            </w:r>
          </w:p>
        </w:tc>
        <w:tc>
          <w:tcPr>
            <w:tcW w:w="298" w:type="pct"/>
            <w:tcBorders>
              <w:top w:val="single" w:sz="4" w:space="0" w:color="FFFFFF"/>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4</w:t>
            </w:r>
          </w:p>
        </w:tc>
        <w:tc>
          <w:tcPr>
            <w:tcW w:w="329" w:type="pct"/>
            <w:tcBorders>
              <w:top w:val="single" w:sz="4" w:space="0" w:color="FFFFFF"/>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22</w:t>
            </w:r>
          </w:p>
        </w:tc>
        <w:tc>
          <w:tcPr>
            <w:tcW w:w="329" w:type="pct"/>
            <w:tcBorders>
              <w:top w:val="single" w:sz="4" w:space="0" w:color="FFFFFF"/>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15</w:t>
            </w:r>
          </w:p>
        </w:tc>
        <w:tc>
          <w:tcPr>
            <w:tcW w:w="329" w:type="pct"/>
            <w:tcBorders>
              <w:top w:val="single" w:sz="4" w:space="0" w:color="FFFFFF"/>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22</w:t>
            </w:r>
          </w:p>
        </w:tc>
        <w:tc>
          <w:tcPr>
            <w:tcW w:w="329" w:type="pct"/>
            <w:tcBorders>
              <w:top w:val="single" w:sz="4" w:space="0" w:color="FFFFFF"/>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18</w:t>
            </w:r>
          </w:p>
        </w:tc>
        <w:tc>
          <w:tcPr>
            <w:tcW w:w="329" w:type="pct"/>
            <w:tcBorders>
              <w:top w:val="single" w:sz="4" w:space="0" w:color="FFFFFF"/>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8</w:t>
            </w:r>
          </w:p>
        </w:tc>
        <w:tc>
          <w:tcPr>
            <w:tcW w:w="329" w:type="pct"/>
            <w:tcBorders>
              <w:top w:val="single" w:sz="4" w:space="0" w:color="FFFFFF"/>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15</w:t>
            </w:r>
          </w:p>
        </w:tc>
        <w:tc>
          <w:tcPr>
            <w:tcW w:w="329" w:type="pct"/>
            <w:tcBorders>
              <w:top w:val="single" w:sz="4" w:space="0" w:color="FFFFFF"/>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12</w:t>
            </w:r>
          </w:p>
        </w:tc>
        <w:tc>
          <w:tcPr>
            <w:tcW w:w="329" w:type="pct"/>
            <w:tcBorders>
              <w:top w:val="single" w:sz="4" w:space="0" w:color="FFFFFF"/>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10</w:t>
            </w:r>
          </w:p>
        </w:tc>
        <w:tc>
          <w:tcPr>
            <w:tcW w:w="329" w:type="pct"/>
            <w:tcBorders>
              <w:top w:val="single" w:sz="4" w:space="0" w:color="FFFFFF"/>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11</w:t>
            </w:r>
          </w:p>
        </w:tc>
        <w:tc>
          <w:tcPr>
            <w:tcW w:w="328" w:type="pct"/>
            <w:tcBorders>
              <w:top w:val="single" w:sz="4" w:space="0" w:color="FFFFFF"/>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21</w:t>
            </w:r>
          </w:p>
        </w:tc>
      </w:tr>
      <w:tr w:rsidR="00AA77CB" w:rsidRPr="00913EF0" w:rsidTr="00AA77CB">
        <w:trPr>
          <w:trHeight w:val="525"/>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val="en-GB" w:eastAsia="it-CH"/>
              </w:rPr>
            </w:pPr>
            <w:r w:rsidRPr="00AA77CB">
              <w:rPr>
                <w:rFonts w:cs="Arial"/>
                <w:sz w:val="18"/>
                <w:szCs w:val="18"/>
                <w:lang w:val="en-GB"/>
              </w:rPr>
              <w:t>MID - MAS Interaction Design (DACD)</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4</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9</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8</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16</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10</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13</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14</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r>
      <w:tr w:rsidR="00AA77CB" w:rsidRPr="00913EF0" w:rsidTr="00AA77CB">
        <w:trPr>
          <w:trHeight w:val="525"/>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eastAsia="it-CH"/>
              </w:rPr>
            </w:pPr>
            <w:r w:rsidRPr="00AA77CB">
              <w:rPr>
                <w:rFonts w:cs="Arial"/>
                <w:sz w:val="18"/>
                <w:szCs w:val="18"/>
              </w:rPr>
              <w:t>MCG - MAS Clinica generale (DEASS)</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9</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10</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8</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r>
      <w:tr w:rsidR="00AA77CB" w:rsidRPr="00913EF0" w:rsidTr="00AA77CB">
        <w:trPr>
          <w:trHeight w:val="300"/>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eastAsia="it-CH"/>
              </w:rPr>
            </w:pPr>
            <w:r w:rsidRPr="00AA77CB">
              <w:rPr>
                <w:rFonts w:cs="Arial"/>
                <w:sz w:val="18"/>
                <w:szCs w:val="18"/>
              </w:rPr>
              <w:t>MGS - Gestione sanitaria (DEASS)</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8</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3</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17</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7</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6</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4</w:t>
            </w:r>
          </w:p>
        </w:tc>
      </w:tr>
      <w:tr w:rsidR="00AA77CB" w:rsidRPr="00913EF0" w:rsidTr="00AA77CB">
        <w:trPr>
          <w:trHeight w:val="525"/>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pPr>
              <w:tabs>
                <w:tab w:val="left" w:pos="9486"/>
              </w:tabs>
              <w:suppressAutoHyphens w:val="0"/>
              <w:jc w:val="left"/>
              <w:rPr>
                <w:rFonts w:eastAsia="Times New Roman" w:cs="Arial"/>
                <w:color w:val="000000"/>
                <w:sz w:val="18"/>
                <w:szCs w:val="18"/>
                <w:lang w:eastAsia="it-CH"/>
              </w:rPr>
            </w:pPr>
            <w:r w:rsidRPr="00AA77CB">
              <w:rPr>
                <w:rFonts w:cs="Arial"/>
                <w:sz w:val="18"/>
                <w:szCs w:val="18"/>
              </w:rPr>
              <w:t>MEUC - MAS Etica e umanesimo clinico (DEASS)</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5</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2</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3</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3</w:t>
            </w:r>
          </w:p>
        </w:tc>
      </w:tr>
      <w:tr w:rsidR="00AA77CB" w:rsidRPr="00913EF0" w:rsidTr="00AA77CB">
        <w:trPr>
          <w:trHeight w:val="525"/>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eastAsia="it-CH"/>
              </w:rPr>
            </w:pPr>
            <w:r w:rsidRPr="00AA77CB">
              <w:rPr>
                <w:rFonts w:cs="Arial"/>
                <w:sz w:val="18"/>
                <w:szCs w:val="18"/>
              </w:rPr>
              <w:t>MDT - MAS Diritto tributario (DEASS)</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9</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8</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3</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11</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3</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10</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5</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15</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r>
      <w:tr w:rsidR="00AA77CB" w:rsidRPr="00913EF0" w:rsidTr="00AA77CB">
        <w:trPr>
          <w:trHeight w:val="525"/>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pPr>
              <w:tabs>
                <w:tab w:val="left" w:pos="9486"/>
              </w:tabs>
              <w:suppressAutoHyphens w:val="0"/>
              <w:jc w:val="left"/>
              <w:rPr>
                <w:rFonts w:eastAsia="Times New Roman" w:cs="Arial"/>
                <w:color w:val="000000"/>
                <w:sz w:val="18"/>
                <w:szCs w:val="18"/>
                <w:lang w:val="en-GB" w:eastAsia="it-CH"/>
              </w:rPr>
            </w:pPr>
            <w:r w:rsidRPr="00AA77CB">
              <w:rPr>
                <w:rFonts w:cs="Arial"/>
                <w:sz w:val="18"/>
                <w:szCs w:val="18"/>
                <w:lang w:val="en-GB"/>
              </w:rPr>
              <w:t>MHCM - MAS Human Capital Managem</w:t>
            </w:r>
            <w:r w:rsidR="00FA1510">
              <w:rPr>
                <w:rFonts w:cs="Arial"/>
                <w:sz w:val="18"/>
                <w:szCs w:val="18"/>
                <w:lang w:val="en-GB"/>
              </w:rPr>
              <w:t>ent</w:t>
            </w:r>
            <w:r w:rsidR="00FA1510" w:rsidRPr="00AA77CB">
              <w:rPr>
                <w:rFonts w:cs="Arial"/>
                <w:sz w:val="18"/>
                <w:szCs w:val="18"/>
                <w:lang w:val="en-GB"/>
              </w:rPr>
              <w:t xml:space="preserve"> </w:t>
            </w:r>
            <w:r w:rsidRPr="00DE290A">
              <w:rPr>
                <w:rFonts w:cs="Arial"/>
                <w:sz w:val="18"/>
                <w:szCs w:val="18"/>
                <w:lang w:val="en-GB"/>
              </w:rPr>
              <w:t>(DEASS)</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10</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5</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13</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3</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11</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2</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14</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2</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r>
      <w:tr w:rsidR="00AA77CB" w:rsidRPr="00913EF0" w:rsidTr="00AA77CB">
        <w:trPr>
          <w:trHeight w:val="525"/>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val="en-GB" w:eastAsia="it-CH"/>
              </w:rPr>
            </w:pPr>
            <w:r w:rsidRPr="00AA77CB">
              <w:rPr>
                <w:rFonts w:cs="Arial"/>
                <w:sz w:val="18"/>
                <w:szCs w:val="18"/>
                <w:lang w:val="en-GB"/>
              </w:rPr>
              <w:t xml:space="preserve">EMBA - Executive </w:t>
            </w:r>
            <w:r w:rsidR="00457C91">
              <w:rPr>
                <w:rFonts w:cs="Arial"/>
                <w:sz w:val="18"/>
                <w:szCs w:val="18"/>
                <w:lang w:val="en-GB"/>
              </w:rPr>
              <w:t>master</w:t>
            </w:r>
            <w:r w:rsidRPr="00AA77CB">
              <w:rPr>
                <w:rFonts w:cs="Arial"/>
                <w:sz w:val="18"/>
                <w:szCs w:val="18"/>
                <w:lang w:val="en-GB"/>
              </w:rPr>
              <w:t xml:space="preserve"> in Business Administration (DEASS)</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22</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3</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26</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6</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19</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17</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17</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8</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14</w:t>
            </w:r>
          </w:p>
        </w:tc>
      </w:tr>
      <w:tr w:rsidR="00AA77CB" w:rsidRPr="00913EF0" w:rsidTr="00AA77CB">
        <w:trPr>
          <w:trHeight w:val="525"/>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val="en-GB" w:eastAsia="it-CH"/>
              </w:rPr>
            </w:pPr>
            <w:r w:rsidRPr="00AA77CB">
              <w:rPr>
                <w:rFonts w:cs="Arial"/>
                <w:sz w:val="18"/>
                <w:szCs w:val="18"/>
                <w:lang w:val="en-GB"/>
              </w:rPr>
              <w:t>MMH - MAS Medical Humanities (DEASS)</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r>
      <w:tr w:rsidR="00AA77CB" w:rsidRPr="00913EF0" w:rsidTr="00AA77CB">
        <w:trPr>
          <w:trHeight w:val="525"/>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eastAsia="it-CH"/>
              </w:rPr>
            </w:pPr>
            <w:r w:rsidRPr="00AA77CB">
              <w:rPr>
                <w:rFonts w:cs="Arial"/>
                <w:sz w:val="18"/>
                <w:szCs w:val="18"/>
              </w:rPr>
              <w:t>MCCS - MAS Counselling cognitivo-sistemico (DEASS)</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10</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7</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12</w:t>
            </w:r>
          </w:p>
        </w:tc>
      </w:tr>
      <w:tr w:rsidR="00AA77CB" w:rsidRPr="00913EF0" w:rsidTr="00AA77CB">
        <w:trPr>
          <w:trHeight w:val="300"/>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val="en-GB" w:eastAsia="it-CH"/>
              </w:rPr>
            </w:pPr>
            <w:r w:rsidRPr="00AA77CB">
              <w:rPr>
                <w:rFonts w:cs="Arial"/>
                <w:sz w:val="18"/>
                <w:szCs w:val="18"/>
                <w:lang w:val="en-GB"/>
              </w:rPr>
              <w:t>MBC - MAS Business Law (DEASS)</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25</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r>
      <w:tr w:rsidR="00AA77CB" w:rsidRPr="00913EF0" w:rsidTr="00AA77CB">
        <w:trPr>
          <w:trHeight w:val="525"/>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val="en-GB" w:eastAsia="it-CH"/>
              </w:rPr>
            </w:pPr>
            <w:r w:rsidRPr="00AA77CB">
              <w:rPr>
                <w:rFonts w:cs="Arial"/>
                <w:sz w:val="18"/>
                <w:szCs w:val="18"/>
                <w:lang w:val="en-GB"/>
              </w:rPr>
              <w:t>MACS - MAS Computer Science (DTI)</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2</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5</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3</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r>
      <w:tr w:rsidR="00AA77CB" w:rsidRPr="00913EF0" w:rsidTr="00AA77CB">
        <w:trPr>
          <w:trHeight w:val="525"/>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val="en-GB" w:eastAsia="it-CH"/>
              </w:rPr>
            </w:pPr>
            <w:r w:rsidRPr="00AA77CB">
              <w:rPr>
                <w:rFonts w:cs="Arial"/>
                <w:sz w:val="18"/>
                <w:szCs w:val="18"/>
                <w:lang w:val="en-GB"/>
              </w:rPr>
              <w:t>MASIEO - MAS Industrial Engineering and Operation (DTI)</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2</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3</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15</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13</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17</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12</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7</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3</w:t>
            </w:r>
          </w:p>
        </w:tc>
      </w:tr>
      <w:tr w:rsidR="00AA77CB" w:rsidRPr="00913EF0" w:rsidTr="00AA77CB">
        <w:trPr>
          <w:trHeight w:val="589"/>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pPr>
              <w:tabs>
                <w:tab w:val="left" w:pos="9486"/>
              </w:tabs>
              <w:suppressAutoHyphens w:val="0"/>
              <w:jc w:val="left"/>
              <w:rPr>
                <w:rFonts w:eastAsia="Times New Roman" w:cs="Arial"/>
                <w:color w:val="000000"/>
                <w:sz w:val="18"/>
                <w:szCs w:val="18"/>
                <w:lang w:val="en-GB" w:eastAsia="it-CH"/>
              </w:rPr>
            </w:pPr>
            <w:r w:rsidRPr="00AA77CB">
              <w:rPr>
                <w:rFonts w:cs="Arial"/>
                <w:sz w:val="18"/>
                <w:szCs w:val="18"/>
                <w:lang w:val="en-GB"/>
              </w:rPr>
              <w:t>MITMG - MAS IT Manag. &amp; Governance (DTI)</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3</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3</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6</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6</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2</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5</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4</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r>
      <w:tr w:rsidR="00AA77CB" w:rsidRPr="00913EF0" w:rsidTr="00AA77CB">
        <w:trPr>
          <w:trHeight w:val="525"/>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val="en-GB" w:eastAsia="it-CH"/>
              </w:rPr>
            </w:pPr>
            <w:r w:rsidRPr="00AA77CB">
              <w:rPr>
                <w:rFonts w:cs="Arial"/>
                <w:sz w:val="18"/>
                <w:szCs w:val="18"/>
                <w:lang w:val="en-GB"/>
              </w:rPr>
              <w:t xml:space="preserve">MPPPM - MAS Project, program &amp; portfolio Manag. </w:t>
            </w:r>
            <w:r w:rsidRPr="00DE290A">
              <w:rPr>
                <w:rFonts w:cs="Arial"/>
                <w:sz w:val="18"/>
                <w:szCs w:val="18"/>
                <w:lang w:val="en-GB"/>
              </w:rPr>
              <w:t>(DTI)</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5</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3</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7</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2</w:t>
            </w:r>
          </w:p>
        </w:tc>
      </w:tr>
      <w:tr w:rsidR="00AA77CB" w:rsidRPr="00913EF0" w:rsidTr="00AA77CB">
        <w:trPr>
          <w:trHeight w:val="525"/>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val="en-GB" w:eastAsia="it-CH"/>
              </w:rPr>
            </w:pPr>
            <w:r w:rsidRPr="00AA77CB">
              <w:rPr>
                <w:rFonts w:cs="Arial"/>
                <w:sz w:val="18"/>
                <w:szCs w:val="18"/>
                <w:lang w:val="en-GB"/>
              </w:rPr>
              <w:t>MITCS - MAS ICT System and Security (DTI)</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3</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r>
      <w:tr w:rsidR="00AA77CB" w:rsidRPr="00913EF0" w:rsidTr="00AA77CB">
        <w:trPr>
          <w:trHeight w:val="525"/>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val="en-GB" w:eastAsia="it-CH"/>
              </w:rPr>
            </w:pPr>
            <w:r w:rsidRPr="00AA77CB">
              <w:rPr>
                <w:rFonts w:cs="Arial"/>
                <w:sz w:val="18"/>
                <w:szCs w:val="18"/>
                <w:lang w:val="en-GB"/>
              </w:rPr>
              <w:t>MLIS - MAS Library &amp; Inf. Science (DTI)</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27</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r>
      <w:tr w:rsidR="00AA77CB" w:rsidRPr="00913EF0" w:rsidTr="00AA77CB">
        <w:trPr>
          <w:trHeight w:val="525"/>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eastAsia="it-CH"/>
              </w:rPr>
            </w:pPr>
            <w:r w:rsidRPr="00AA77CB">
              <w:rPr>
                <w:rFonts w:cs="Arial"/>
                <w:sz w:val="18"/>
                <w:szCs w:val="18"/>
              </w:rPr>
              <w:t>MGCPI - MAS Gest. &amp; controllo dei processi industr. (DTI)</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4</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r>
      <w:tr w:rsidR="00AA77CB" w:rsidRPr="00913EF0" w:rsidTr="00AA77CB">
        <w:trPr>
          <w:trHeight w:val="525"/>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eastAsia="it-CH"/>
              </w:rPr>
            </w:pPr>
            <w:r w:rsidRPr="00AA77CB">
              <w:rPr>
                <w:rFonts w:cs="Arial"/>
                <w:sz w:val="18"/>
                <w:szCs w:val="18"/>
              </w:rPr>
              <w:t>MISE - MAS Insegnamento nella Scuola elementare (DFA)</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6</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19</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3</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r>
      <w:tr w:rsidR="00AA77CB" w:rsidRPr="00913EF0" w:rsidTr="00AA77CB">
        <w:trPr>
          <w:trHeight w:val="525"/>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eastAsia="it-CH"/>
              </w:rPr>
            </w:pPr>
            <w:r w:rsidRPr="00AA77CB">
              <w:rPr>
                <w:rFonts w:cs="Arial"/>
                <w:sz w:val="18"/>
                <w:szCs w:val="18"/>
              </w:rPr>
              <w:t>MEAP - MAS Educazione alle arti plastiche nelle scuole com. (DFA)</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19</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18</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r>
      <w:tr w:rsidR="00AA77CB" w:rsidRPr="00913EF0" w:rsidTr="00AA77CB">
        <w:trPr>
          <w:trHeight w:val="525"/>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pPr>
              <w:tabs>
                <w:tab w:val="left" w:pos="9486"/>
              </w:tabs>
              <w:suppressAutoHyphens w:val="0"/>
              <w:jc w:val="left"/>
              <w:rPr>
                <w:rFonts w:eastAsia="Times New Roman" w:cs="Arial"/>
                <w:color w:val="000000"/>
                <w:sz w:val="18"/>
                <w:szCs w:val="18"/>
                <w:lang w:eastAsia="it-CH"/>
              </w:rPr>
            </w:pPr>
            <w:r w:rsidRPr="00AA77CB">
              <w:rPr>
                <w:rFonts w:cs="Arial"/>
                <w:sz w:val="18"/>
                <w:szCs w:val="18"/>
              </w:rPr>
              <w:t>MSPE - MAS Sostegno pedagogico (DFA)</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6</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31</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17</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22</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r>
      <w:tr w:rsidR="00AA77CB" w:rsidRPr="00913EF0" w:rsidTr="00AA77CB">
        <w:trPr>
          <w:trHeight w:val="525"/>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FA1510">
            <w:pPr>
              <w:tabs>
                <w:tab w:val="left" w:pos="9486"/>
              </w:tabs>
              <w:suppressAutoHyphens w:val="0"/>
              <w:jc w:val="left"/>
              <w:rPr>
                <w:rFonts w:eastAsia="Times New Roman" w:cs="Arial"/>
                <w:color w:val="000000"/>
                <w:sz w:val="18"/>
                <w:szCs w:val="18"/>
                <w:lang w:eastAsia="it-CH"/>
              </w:rPr>
            </w:pPr>
            <w:r w:rsidRPr="00AA77CB">
              <w:rPr>
                <w:rFonts w:cs="Arial"/>
                <w:sz w:val="18"/>
                <w:szCs w:val="18"/>
              </w:rPr>
              <w:t>M</w:t>
            </w:r>
            <w:r>
              <w:rPr>
                <w:rFonts w:cs="Arial"/>
                <w:sz w:val="18"/>
                <w:szCs w:val="18"/>
              </w:rPr>
              <w:t>PES</w:t>
            </w:r>
            <w:r w:rsidRPr="00AA77CB">
              <w:rPr>
                <w:rFonts w:cs="Arial"/>
                <w:sz w:val="18"/>
                <w:szCs w:val="18"/>
              </w:rPr>
              <w:t xml:space="preserve"> </w:t>
            </w:r>
            <w:r w:rsidR="00AA77CB" w:rsidRPr="00AA77CB">
              <w:rPr>
                <w:rFonts w:cs="Arial"/>
                <w:sz w:val="18"/>
                <w:szCs w:val="18"/>
              </w:rPr>
              <w:t>- MAS Pedagogia e didattica speciale (DFA)</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8</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18</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w:t>
            </w:r>
          </w:p>
        </w:tc>
      </w:tr>
      <w:tr w:rsidR="00AA77CB" w:rsidRPr="00913EF0" w:rsidTr="003578C3">
        <w:trPr>
          <w:trHeight w:val="300"/>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val="en-GB" w:eastAsia="it-CH"/>
              </w:rPr>
            </w:pPr>
            <w:r w:rsidRPr="00AA77CB">
              <w:rPr>
                <w:rFonts w:cs="Arial"/>
                <w:sz w:val="18"/>
                <w:szCs w:val="18"/>
                <w:lang w:val="en-GB"/>
              </w:rPr>
              <w:t>MDT - MAS Tax Law (DEASS)</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3</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13</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3</w:t>
            </w:r>
          </w:p>
        </w:tc>
      </w:tr>
      <w:tr w:rsidR="00AA77CB" w:rsidRPr="00913EF0" w:rsidTr="003578C3">
        <w:trPr>
          <w:trHeight w:val="525"/>
          <w:jc w:val="center"/>
        </w:trPr>
        <w:tc>
          <w:tcPr>
            <w:tcW w:w="1413" w:type="pct"/>
            <w:tcBorders>
              <w:top w:val="single" w:sz="4" w:space="0" w:color="auto"/>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eastAsia="it-CH"/>
              </w:rPr>
            </w:pPr>
            <w:r w:rsidRPr="00AA77CB">
              <w:rPr>
                <w:rFonts w:cs="Arial"/>
                <w:sz w:val="18"/>
                <w:szCs w:val="18"/>
              </w:rPr>
              <w:lastRenderedPageBreak/>
              <w:t>MDEBC - MAS Diritto Economico e Business Crime (DEASS)</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14</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r>
      <w:tr w:rsidR="00AA77CB" w:rsidRPr="00913EF0" w:rsidTr="003578C3">
        <w:trPr>
          <w:trHeight w:val="525"/>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eastAsia="it-CH"/>
              </w:rPr>
            </w:pPr>
            <w:r w:rsidRPr="00AA77CB">
              <w:rPr>
                <w:rFonts w:cs="Arial"/>
                <w:sz w:val="18"/>
                <w:szCs w:val="18"/>
              </w:rPr>
              <w:t>MFI - MAS Fashion Innovation (DTI)</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7</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r>
      <w:tr w:rsidR="00AA77CB" w:rsidRPr="00913EF0" w:rsidTr="003578C3">
        <w:trPr>
          <w:trHeight w:val="780"/>
          <w:jc w:val="center"/>
        </w:trPr>
        <w:tc>
          <w:tcPr>
            <w:tcW w:w="1413" w:type="pct"/>
            <w:tcBorders>
              <w:top w:val="single" w:sz="4" w:space="0" w:color="auto"/>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eastAsia="it-CH"/>
              </w:rPr>
            </w:pPr>
            <w:r w:rsidRPr="00AA77CB">
              <w:rPr>
                <w:rFonts w:cs="Arial"/>
                <w:sz w:val="18"/>
                <w:szCs w:val="18"/>
              </w:rPr>
              <w:t>MFN - MAS Fisioterapia neuromuscoloscheletrica (DEASS)</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3</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r>
      <w:tr w:rsidR="00AA77CB" w:rsidRPr="00913EF0" w:rsidTr="003578C3">
        <w:trPr>
          <w:trHeight w:val="525"/>
          <w:jc w:val="center"/>
        </w:trPr>
        <w:tc>
          <w:tcPr>
            <w:tcW w:w="1413" w:type="pct"/>
            <w:tcBorders>
              <w:top w:val="single" w:sz="4" w:space="0" w:color="auto"/>
              <w:left w:val="single" w:sz="4" w:space="0" w:color="FFFFFF"/>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val="en-GB" w:eastAsia="it-CH"/>
              </w:rPr>
            </w:pPr>
            <w:r w:rsidRPr="00AA77CB">
              <w:rPr>
                <w:rFonts w:cs="Arial"/>
                <w:sz w:val="18"/>
                <w:szCs w:val="18"/>
                <w:lang w:val="en-GB"/>
              </w:rPr>
              <w:t>MRSM - MAS Railways and Sustainable Mobility (DTI)</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2</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4</w:t>
            </w:r>
          </w:p>
        </w:tc>
      </w:tr>
      <w:tr w:rsidR="00AA77CB" w:rsidRPr="00913EF0" w:rsidTr="003578C3">
        <w:trPr>
          <w:trHeight w:val="525"/>
          <w:jc w:val="center"/>
        </w:trPr>
        <w:tc>
          <w:tcPr>
            <w:tcW w:w="1413" w:type="pct"/>
            <w:tcBorders>
              <w:top w:val="single" w:sz="4" w:space="0" w:color="auto"/>
              <w:bottom w:val="single" w:sz="4" w:space="0" w:color="auto"/>
              <w:right w:val="single" w:sz="4" w:space="0" w:color="auto"/>
            </w:tcBorders>
            <w:shd w:val="clear" w:color="auto" w:fill="auto"/>
            <w:vAlign w:val="bottom"/>
          </w:tcPr>
          <w:p w:rsidR="00AA77CB" w:rsidRPr="00AA77CB" w:rsidRDefault="00AA77CB" w:rsidP="00AA77CB">
            <w:pPr>
              <w:tabs>
                <w:tab w:val="left" w:pos="9486"/>
              </w:tabs>
              <w:suppressAutoHyphens w:val="0"/>
              <w:jc w:val="left"/>
              <w:rPr>
                <w:rFonts w:eastAsia="Times New Roman" w:cs="Arial"/>
                <w:color w:val="000000"/>
                <w:sz w:val="18"/>
                <w:szCs w:val="18"/>
                <w:lang w:val="de-CH" w:eastAsia="it-CH"/>
              </w:rPr>
            </w:pPr>
            <w:r w:rsidRPr="00AA77CB">
              <w:rPr>
                <w:rFonts w:cs="Arial"/>
                <w:sz w:val="18"/>
                <w:szCs w:val="18"/>
              </w:rPr>
              <w:t>MREM - MAS Real Estate Management (DACD)</w:t>
            </w: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w:t>
            </w:r>
          </w:p>
        </w:tc>
        <w:tc>
          <w:tcPr>
            <w:tcW w:w="329" w:type="pct"/>
            <w:tcBorders>
              <w:top w:val="single" w:sz="4" w:space="0" w:color="auto"/>
              <w:left w:val="single" w:sz="4" w:space="0" w:color="auto"/>
              <w:bottom w:val="single" w:sz="4" w:space="0" w:color="auto"/>
              <w:right w:val="single" w:sz="4" w:space="0" w:color="FFFFFF"/>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9</w:t>
            </w:r>
          </w:p>
        </w:tc>
        <w:tc>
          <w:tcPr>
            <w:tcW w:w="328" w:type="pct"/>
            <w:tcBorders>
              <w:top w:val="single" w:sz="4" w:space="0" w:color="auto"/>
              <w:left w:val="single" w:sz="4" w:space="0" w:color="auto"/>
              <w:bottom w:val="single" w:sz="4" w:space="0" w:color="auto"/>
              <w:right w:val="single" w:sz="4" w:space="0" w:color="FFFFFF"/>
            </w:tcBorders>
            <w:vAlign w:val="bottom"/>
          </w:tcPr>
          <w:p w:rsidR="00AA77CB" w:rsidRPr="00AA77CB" w:rsidRDefault="00AA77CB" w:rsidP="00AA77CB">
            <w:pPr>
              <w:tabs>
                <w:tab w:val="left" w:pos="9486"/>
              </w:tabs>
              <w:suppressAutoHyphens w:val="0"/>
              <w:jc w:val="center"/>
              <w:rPr>
                <w:rFonts w:eastAsia="Times New Roman" w:cs="Arial"/>
                <w:color w:val="000000"/>
                <w:sz w:val="18"/>
                <w:szCs w:val="18"/>
                <w:lang w:eastAsia="it-CH"/>
              </w:rPr>
            </w:pPr>
            <w:r w:rsidRPr="00AA77CB">
              <w:rPr>
                <w:rFonts w:cs="Arial"/>
                <w:sz w:val="18"/>
                <w:szCs w:val="18"/>
              </w:rPr>
              <w:t>9</w:t>
            </w:r>
          </w:p>
        </w:tc>
      </w:tr>
      <w:tr w:rsidR="00AA77CB" w:rsidRPr="00913EF0" w:rsidTr="00AA77CB">
        <w:trPr>
          <w:trHeight w:val="300"/>
          <w:jc w:val="center"/>
        </w:trPr>
        <w:tc>
          <w:tcPr>
            <w:tcW w:w="1413" w:type="pct"/>
            <w:tcBorders>
              <w:top w:val="single" w:sz="4" w:space="0" w:color="auto"/>
              <w:left w:val="nil"/>
              <w:bottom w:val="nil"/>
              <w:right w:val="single" w:sz="4" w:space="0" w:color="auto"/>
            </w:tcBorders>
            <w:shd w:val="clear" w:color="auto" w:fill="auto"/>
            <w:noWrap/>
            <w:vAlign w:val="bottom"/>
          </w:tcPr>
          <w:p w:rsidR="00AA77CB" w:rsidRPr="00AA77CB" w:rsidRDefault="00AA77CB" w:rsidP="00AA77CB">
            <w:pPr>
              <w:tabs>
                <w:tab w:val="left" w:pos="9486"/>
              </w:tabs>
              <w:suppressAutoHyphens w:val="0"/>
              <w:jc w:val="left"/>
              <w:rPr>
                <w:rFonts w:eastAsia="Times New Roman" w:cs="Arial"/>
                <w:b/>
                <w:color w:val="000000"/>
                <w:sz w:val="18"/>
                <w:szCs w:val="18"/>
                <w:lang w:eastAsia="it-CH"/>
              </w:rPr>
            </w:pPr>
            <w:r w:rsidRPr="00AA77CB">
              <w:rPr>
                <w:rFonts w:cs="Arial"/>
                <w:b/>
                <w:sz w:val="18"/>
                <w:szCs w:val="18"/>
              </w:rPr>
              <w:t>TOTALE</w:t>
            </w:r>
          </w:p>
        </w:tc>
        <w:tc>
          <w:tcPr>
            <w:tcW w:w="298" w:type="pct"/>
            <w:tcBorders>
              <w:top w:val="single" w:sz="4" w:space="0" w:color="auto"/>
              <w:left w:val="single" w:sz="4" w:space="0" w:color="auto"/>
              <w:bottom w:val="nil"/>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b/>
                <w:color w:val="000000"/>
                <w:sz w:val="18"/>
                <w:szCs w:val="18"/>
                <w:lang w:eastAsia="it-CH"/>
              </w:rPr>
            </w:pPr>
            <w:r w:rsidRPr="00AA77CB">
              <w:rPr>
                <w:rFonts w:cs="Arial"/>
                <w:b/>
                <w:sz w:val="18"/>
                <w:szCs w:val="18"/>
              </w:rPr>
              <w:t>55</w:t>
            </w:r>
          </w:p>
        </w:tc>
        <w:tc>
          <w:tcPr>
            <w:tcW w:w="329" w:type="pct"/>
            <w:tcBorders>
              <w:top w:val="single" w:sz="4" w:space="0" w:color="auto"/>
              <w:left w:val="single" w:sz="4" w:space="0" w:color="auto"/>
              <w:bottom w:val="nil"/>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b/>
                <w:color w:val="000000"/>
                <w:sz w:val="18"/>
                <w:szCs w:val="18"/>
                <w:lang w:eastAsia="it-CH"/>
              </w:rPr>
            </w:pPr>
            <w:r w:rsidRPr="00AA77CB">
              <w:rPr>
                <w:rFonts w:cs="Arial"/>
                <w:b/>
                <w:sz w:val="18"/>
                <w:szCs w:val="18"/>
              </w:rPr>
              <w:t>65</w:t>
            </w:r>
          </w:p>
        </w:tc>
        <w:tc>
          <w:tcPr>
            <w:tcW w:w="329" w:type="pct"/>
            <w:tcBorders>
              <w:top w:val="single" w:sz="4" w:space="0" w:color="auto"/>
              <w:left w:val="single" w:sz="4" w:space="0" w:color="auto"/>
              <w:bottom w:val="nil"/>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b/>
                <w:color w:val="000000"/>
                <w:sz w:val="18"/>
                <w:szCs w:val="18"/>
                <w:lang w:eastAsia="it-CH"/>
              </w:rPr>
            </w:pPr>
            <w:r w:rsidRPr="00AA77CB">
              <w:rPr>
                <w:rFonts w:cs="Arial"/>
                <w:b/>
                <w:sz w:val="18"/>
                <w:szCs w:val="18"/>
              </w:rPr>
              <w:t>82</w:t>
            </w:r>
          </w:p>
        </w:tc>
        <w:tc>
          <w:tcPr>
            <w:tcW w:w="329" w:type="pct"/>
            <w:tcBorders>
              <w:top w:val="single" w:sz="4" w:space="0" w:color="auto"/>
              <w:left w:val="single" w:sz="4" w:space="0" w:color="auto"/>
              <w:bottom w:val="nil"/>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b/>
                <w:color w:val="000000"/>
                <w:sz w:val="18"/>
                <w:szCs w:val="18"/>
                <w:lang w:eastAsia="it-CH"/>
              </w:rPr>
            </w:pPr>
            <w:r w:rsidRPr="00AA77CB">
              <w:rPr>
                <w:rFonts w:cs="Arial"/>
                <w:b/>
                <w:sz w:val="18"/>
                <w:szCs w:val="18"/>
              </w:rPr>
              <w:t>112</w:t>
            </w:r>
          </w:p>
        </w:tc>
        <w:tc>
          <w:tcPr>
            <w:tcW w:w="329" w:type="pct"/>
            <w:tcBorders>
              <w:top w:val="single" w:sz="4" w:space="0" w:color="auto"/>
              <w:left w:val="single" w:sz="4" w:space="0" w:color="auto"/>
              <w:bottom w:val="nil"/>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b/>
                <w:color w:val="000000"/>
                <w:sz w:val="18"/>
                <w:szCs w:val="18"/>
                <w:lang w:eastAsia="it-CH"/>
              </w:rPr>
            </w:pPr>
            <w:r w:rsidRPr="00AA77CB">
              <w:rPr>
                <w:rFonts w:cs="Arial"/>
                <w:b/>
                <w:sz w:val="18"/>
                <w:szCs w:val="18"/>
              </w:rPr>
              <w:t>134</w:t>
            </w:r>
          </w:p>
        </w:tc>
        <w:tc>
          <w:tcPr>
            <w:tcW w:w="329" w:type="pct"/>
            <w:tcBorders>
              <w:top w:val="single" w:sz="4" w:space="0" w:color="auto"/>
              <w:left w:val="single" w:sz="4" w:space="0" w:color="auto"/>
              <w:bottom w:val="nil"/>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b/>
                <w:color w:val="000000"/>
                <w:sz w:val="18"/>
                <w:szCs w:val="18"/>
                <w:lang w:eastAsia="it-CH"/>
              </w:rPr>
            </w:pPr>
            <w:r w:rsidRPr="00AA77CB">
              <w:rPr>
                <w:rFonts w:cs="Arial"/>
                <w:b/>
                <w:sz w:val="18"/>
                <w:szCs w:val="18"/>
              </w:rPr>
              <w:t>110</w:t>
            </w:r>
          </w:p>
        </w:tc>
        <w:tc>
          <w:tcPr>
            <w:tcW w:w="329" w:type="pct"/>
            <w:tcBorders>
              <w:top w:val="single" w:sz="4" w:space="0" w:color="auto"/>
              <w:left w:val="single" w:sz="4" w:space="0" w:color="auto"/>
              <w:bottom w:val="nil"/>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b/>
                <w:color w:val="000000"/>
                <w:sz w:val="18"/>
                <w:szCs w:val="18"/>
                <w:lang w:eastAsia="it-CH"/>
              </w:rPr>
            </w:pPr>
            <w:r w:rsidRPr="00AA77CB">
              <w:rPr>
                <w:rFonts w:cs="Arial"/>
                <w:b/>
                <w:sz w:val="18"/>
                <w:szCs w:val="18"/>
              </w:rPr>
              <w:t>131</w:t>
            </w:r>
          </w:p>
        </w:tc>
        <w:tc>
          <w:tcPr>
            <w:tcW w:w="329" w:type="pct"/>
            <w:tcBorders>
              <w:top w:val="single" w:sz="4" w:space="0" w:color="auto"/>
              <w:left w:val="single" w:sz="4" w:space="0" w:color="auto"/>
              <w:bottom w:val="nil"/>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b/>
                <w:color w:val="000000"/>
                <w:sz w:val="18"/>
                <w:szCs w:val="18"/>
                <w:lang w:eastAsia="it-CH"/>
              </w:rPr>
            </w:pPr>
            <w:r w:rsidRPr="00AA77CB">
              <w:rPr>
                <w:rFonts w:cs="Arial"/>
                <w:b/>
                <w:sz w:val="18"/>
                <w:szCs w:val="18"/>
              </w:rPr>
              <w:t>93</w:t>
            </w:r>
          </w:p>
        </w:tc>
        <w:tc>
          <w:tcPr>
            <w:tcW w:w="329" w:type="pct"/>
            <w:tcBorders>
              <w:top w:val="single" w:sz="4" w:space="0" w:color="auto"/>
              <w:left w:val="single" w:sz="4" w:space="0" w:color="auto"/>
              <w:bottom w:val="nil"/>
              <w:right w:val="single" w:sz="4" w:space="0" w:color="auto"/>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b/>
                <w:color w:val="000000"/>
                <w:sz w:val="18"/>
                <w:szCs w:val="18"/>
                <w:lang w:eastAsia="it-CH"/>
              </w:rPr>
            </w:pPr>
            <w:r w:rsidRPr="00AA77CB">
              <w:rPr>
                <w:rFonts w:cs="Arial"/>
                <w:b/>
                <w:sz w:val="18"/>
                <w:szCs w:val="18"/>
              </w:rPr>
              <w:t>90</w:t>
            </w:r>
          </w:p>
        </w:tc>
        <w:tc>
          <w:tcPr>
            <w:tcW w:w="329" w:type="pct"/>
            <w:tcBorders>
              <w:top w:val="single" w:sz="4" w:space="0" w:color="auto"/>
              <w:left w:val="single" w:sz="4" w:space="0" w:color="auto"/>
              <w:bottom w:val="nil"/>
              <w:right w:val="nil"/>
            </w:tcBorders>
            <w:shd w:val="clear" w:color="auto" w:fill="auto"/>
            <w:noWrap/>
            <w:vAlign w:val="bottom"/>
          </w:tcPr>
          <w:p w:rsidR="00AA77CB" w:rsidRPr="00AA77CB" w:rsidRDefault="00AA77CB" w:rsidP="00AA77CB">
            <w:pPr>
              <w:tabs>
                <w:tab w:val="left" w:pos="9486"/>
              </w:tabs>
              <w:suppressAutoHyphens w:val="0"/>
              <w:jc w:val="center"/>
              <w:rPr>
                <w:rFonts w:eastAsia="Times New Roman" w:cs="Arial"/>
                <w:b/>
                <w:color w:val="000000"/>
                <w:sz w:val="18"/>
                <w:szCs w:val="18"/>
                <w:lang w:eastAsia="it-CH"/>
              </w:rPr>
            </w:pPr>
            <w:r w:rsidRPr="00AA77CB">
              <w:rPr>
                <w:rFonts w:cs="Arial"/>
                <w:b/>
                <w:sz w:val="18"/>
                <w:szCs w:val="18"/>
              </w:rPr>
              <w:t>97</w:t>
            </w:r>
          </w:p>
        </w:tc>
        <w:tc>
          <w:tcPr>
            <w:tcW w:w="328" w:type="pct"/>
            <w:tcBorders>
              <w:top w:val="single" w:sz="4" w:space="0" w:color="auto"/>
              <w:left w:val="single" w:sz="4" w:space="0" w:color="auto"/>
              <w:bottom w:val="nil"/>
              <w:right w:val="nil"/>
            </w:tcBorders>
            <w:vAlign w:val="bottom"/>
          </w:tcPr>
          <w:p w:rsidR="00AA77CB" w:rsidRPr="00AA77CB" w:rsidRDefault="00AA77CB" w:rsidP="00AA77CB">
            <w:pPr>
              <w:tabs>
                <w:tab w:val="left" w:pos="9486"/>
              </w:tabs>
              <w:suppressAutoHyphens w:val="0"/>
              <w:jc w:val="center"/>
              <w:rPr>
                <w:rFonts w:eastAsia="Times New Roman" w:cs="Arial"/>
                <w:b/>
                <w:color w:val="000000"/>
                <w:sz w:val="18"/>
                <w:szCs w:val="18"/>
                <w:lang w:eastAsia="it-CH"/>
              </w:rPr>
            </w:pPr>
            <w:r w:rsidRPr="00AA77CB">
              <w:rPr>
                <w:rFonts w:cs="Arial"/>
                <w:b/>
                <w:sz w:val="18"/>
                <w:szCs w:val="18"/>
              </w:rPr>
              <w:t>78</w:t>
            </w:r>
          </w:p>
        </w:tc>
      </w:tr>
    </w:tbl>
    <w:p w:rsidR="00921B27" w:rsidRDefault="00921B27" w:rsidP="00921B27">
      <w:pPr>
        <w:tabs>
          <w:tab w:val="left" w:pos="9486"/>
        </w:tabs>
        <w:ind w:left="-142"/>
        <w:rPr>
          <w:sz w:val="18"/>
          <w:szCs w:val="18"/>
        </w:rPr>
      </w:pPr>
    </w:p>
    <w:p w:rsidR="009B4277" w:rsidRPr="009B4277" w:rsidRDefault="009B4277" w:rsidP="00260397">
      <w:pPr>
        <w:tabs>
          <w:tab w:val="left" w:pos="9486"/>
        </w:tabs>
        <w:rPr>
          <w:sz w:val="18"/>
          <w:szCs w:val="18"/>
        </w:rPr>
      </w:pPr>
      <w:r w:rsidRPr="009B4277">
        <w:rPr>
          <w:sz w:val="18"/>
          <w:szCs w:val="18"/>
        </w:rPr>
        <w:t>Nota: non sono considerati i dati relativi ai titoli di studio del MPAM (</w:t>
      </w:r>
      <w:r w:rsidR="00457C91">
        <w:rPr>
          <w:sz w:val="18"/>
          <w:szCs w:val="18"/>
        </w:rPr>
        <w:t>master</w:t>
      </w:r>
      <w:r w:rsidRPr="009B4277">
        <w:rPr>
          <w:sz w:val="18"/>
          <w:szCs w:val="18"/>
        </w:rPr>
        <w:t xml:space="preserve"> in Public Administration Management), </w:t>
      </w:r>
      <w:r w:rsidR="00A45680">
        <w:rPr>
          <w:sz w:val="18"/>
          <w:szCs w:val="18"/>
        </w:rPr>
        <w:t>poiché</w:t>
      </w:r>
      <w:r w:rsidRPr="009B4277">
        <w:rPr>
          <w:sz w:val="18"/>
          <w:szCs w:val="18"/>
        </w:rPr>
        <w:t xml:space="preserve"> offerto unicament</w:t>
      </w:r>
      <w:r w:rsidR="0048275B">
        <w:rPr>
          <w:sz w:val="18"/>
          <w:szCs w:val="18"/>
        </w:rPr>
        <w:t>e ai funzionari dirigenti dell'A</w:t>
      </w:r>
      <w:r w:rsidRPr="009B4277">
        <w:rPr>
          <w:sz w:val="18"/>
          <w:szCs w:val="18"/>
        </w:rPr>
        <w:t>mministrazione cantonale.</w:t>
      </w:r>
      <w:r w:rsidR="00FF2B97">
        <w:rPr>
          <w:sz w:val="18"/>
          <w:szCs w:val="18"/>
        </w:rPr>
        <w:t xml:space="preserve"> Nella presente tabella sono stati integrati anche i dati relativi ai diplomati DFA.</w:t>
      </w:r>
    </w:p>
    <w:p w:rsidR="00BC2C5C" w:rsidRPr="0005281A" w:rsidRDefault="00BC2C5C" w:rsidP="00260397">
      <w:pPr>
        <w:tabs>
          <w:tab w:val="left" w:pos="9486"/>
        </w:tabs>
        <w:rPr>
          <w:sz w:val="24"/>
          <w:szCs w:val="18"/>
        </w:rPr>
      </w:pPr>
    </w:p>
    <w:p w:rsidR="00255AD1" w:rsidRPr="0047041E" w:rsidRDefault="00FC5E00" w:rsidP="00F15DDF">
      <w:pPr>
        <w:pStyle w:val="Titolo3"/>
        <w:tabs>
          <w:tab w:val="left" w:pos="9486"/>
        </w:tabs>
        <w:jc w:val="both"/>
        <w:rPr>
          <w:sz w:val="24"/>
          <w:szCs w:val="24"/>
        </w:rPr>
      </w:pPr>
      <w:bookmarkStart w:id="1024" w:name="_Toc102398576"/>
      <w:bookmarkStart w:id="1025" w:name="_Toc102485368"/>
      <w:bookmarkStart w:id="1026" w:name="_Toc102574176"/>
      <w:bookmarkStart w:id="1027" w:name="_Toc102575362"/>
      <w:bookmarkStart w:id="1028" w:name="_Toc103092310"/>
      <w:bookmarkStart w:id="1029" w:name="_Toc103175734"/>
      <w:bookmarkStart w:id="1030" w:name="_Toc103177444"/>
      <w:bookmarkStart w:id="1031" w:name="_Toc103267334"/>
      <w:bookmarkStart w:id="1032" w:name="_Toc103336445"/>
      <w:bookmarkStart w:id="1033" w:name="_Toc103352368"/>
      <w:bookmarkStart w:id="1034" w:name="_Toc103610966"/>
      <w:bookmarkStart w:id="1035" w:name="_Toc103612247"/>
      <w:bookmarkStart w:id="1036" w:name="_Toc103778673"/>
      <w:bookmarkStart w:id="1037" w:name="_Toc103783082"/>
      <w:bookmarkStart w:id="1038" w:name="_Toc103783149"/>
      <w:bookmarkStart w:id="1039" w:name="_Toc103957257"/>
      <w:bookmarkStart w:id="1040" w:name="_Toc104206883"/>
      <w:bookmarkStart w:id="1041" w:name="_Toc104207948"/>
      <w:bookmarkStart w:id="1042" w:name="_Toc104213771"/>
      <w:bookmarkStart w:id="1043" w:name="_Toc104216986"/>
      <w:bookmarkStart w:id="1044" w:name="_Toc104805516"/>
      <w:bookmarkStart w:id="1045" w:name="_Toc104814790"/>
      <w:bookmarkStart w:id="1046" w:name="_Toc134453078"/>
      <w:bookmarkStart w:id="1047" w:name="_Toc135652507"/>
      <w:bookmarkStart w:id="1048" w:name="_Toc135665158"/>
      <w:bookmarkStart w:id="1049" w:name="_Toc135665310"/>
      <w:bookmarkStart w:id="1050" w:name="_Toc135751607"/>
      <w:bookmarkStart w:id="1051" w:name="_Toc135926650"/>
      <w:bookmarkStart w:id="1052" w:name="_Toc135996332"/>
      <w:bookmarkStart w:id="1053" w:name="_Toc136340786"/>
      <w:bookmarkStart w:id="1054" w:name="_Toc136356048"/>
      <w:bookmarkStart w:id="1055" w:name="_Toc136615948"/>
      <w:bookmarkStart w:id="1056" w:name="_Toc136859441"/>
      <w:bookmarkStart w:id="1057" w:name="_Toc136860143"/>
      <w:bookmarkStart w:id="1058" w:name="_Toc136944796"/>
      <w:bookmarkStart w:id="1059" w:name="_Toc136945262"/>
      <w:bookmarkStart w:id="1060" w:name="_Toc137478071"/>
      <w:r>
        <w:rPr>
          <w:sz w:val="24"/>
          <w:szCs w:val="24"/>
        </w:rPr>
        <w:t xml:space="preserve">3.1.3 </w:t>
      </w:r>
      <w:r w:rsidR="003F02EB" w:rsidRPr="0047041E">
        <w:rPr>
          <w:sz w:val="24"/>
          <w:szCs w:val="24"/>
        </w:rPr>
        <w:t xml:space="preserve">c) </w:t>
      </w:r>
      <w:r w:rsidR="00255AD1" w:rsidRPr="0047041E">
        <w:rPr>
          <w:sz w:val="24"/>
          <w:szCs w:val="24"/>
        </w:rPr>
        <w:t>Settori della ricerca applicata e dello sviluppo e di mandati e prestazioni di servizio</w:t>
      </w:r>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p>
    <w:p w:rsidR="00F276A7" w:rsidRPr="00BC2C5C" w:rsidRDefault="00496BD3" w:rsidP="00F15DDF">
      <w:pPr>
        <w:pStyle w:val="Titolo4"/>
        <w:tabs>
          <w:tab w:val="left" w:pos="9486"/>
        </w:tabs>
        <w:ind w:left="0" w:firstLine="0"/>
        <w:jc w:val="both"/>
        <w:rPr>
          <w:sz w:val="24"/>
          <w:szCs w:val="24"/>
        </w:rPr>
      </w:pPr>
      <w:r w:rsidRPr="0047041E">
        <w:rPr>
          <w:sz w:val="24"/>
          <w:szCs w:val="24"/>
        </w:rPr>
        <w:t>c) 1:</w:t>
      </w:r>
      <w:r w:rsidR="007012E9" w:rsidRPr="0047041E">
        <w:rPr>
          <w:sz w:val="24"/>
          <w:szCs w:val="24"/>
        </w:rPr>
        <w:t xml:space="preserve"> </w:t>
      </w:r>
      <w:r w:rsidR="000F5DE9" w:rsidRPr="0047041E">
        <w:rPr>
          <w:sz w:val="24"/>
          <w:szCs w:val="24"/>
        </w:rPr>
        <w:t>la presenza in organico di una percentuale di docenti-ricercatori in linea con la media svizzera (considerando che il valore della media svizzera si riferisce all’anno precedente)</w:t>
      </w:r>
    </w:p>
    <w:p w:rsidR="00F75624" w:rsidRPr="0047041E" w:rsidRDefault="00D4687C" w:rsidP="0047041E">
      <w:pPr>
        <w:tabs>
          <w:tab w:val="left" w:pos="9486"/>
        </w:tabs>
        <w:spacing w:before="80" w:after="80"/>
        <w:rPr>
          <w:sz w:val="24"/>
          <w:szCs w:val="24"/>
        </w:rPr>
      </w:pPr>
      <w:r>
        <w:rPr>
          <w:sz w:val="24"/>
          <w:szCs w:val="24"/>
        </w:rPr>
        <w:t xml:space="preserve">Come </w:t>
      </w:r>
      <w:r w:rsidRPr="00D4687C">
        <w:rPr>
          <w:sz w:val="24"/>
          <w:szCs w:val="24"/>
        </w:rPr>
        <w:t xml:space="preserve">mostra la </w:t>
      </w:r>
      <w:r w:rsidRPr="00D4687C">
        <w:rPr>
          <w:sz w:val="24"/>
          <w:szCs w:val="24"/>
        </w:rPr>
        <w:fldChar w:fldCharType="begin"/>
      </w:r>
      <w:r w:rsidRPr="00D4687C">
        <w:rPr>
          <w:sz w:val="24"/>
          <w:szCs w:val="24"/>
        </w:rPr>
        <w:instrText xml:space="preserve"> REF _Ref102483372 \h </w:instrText>
      </w:r>
      <w:r>
        <w:rPr>
          <w:sz w:val="24"/>
          <w:szCs w:val="24"/>
        </w:rPr>
        <w:instrText xml:space="preserve"> \* MERGEFORMAT </w:instrText>
      </w:r>
      <w:r w:rsidRPr="00D4687C">
        <w:rPr>
          <w:sz w:val="24"/>
          <w:szCs w:val="24"/>
        </w:rPr>
      </w:r>
      <w:r w:rsidRPr="00D4687C">
        <w:rPr>
          <w:sz w:val="24"/>
          <w:szCs w:val="24"/>
        </w:rPr>
        <w:fldChar w:fldCharType="separate"/>
      </w:r>
      <w:r w:rsidR="005E0B02" w:rsidRPr="005E0B02">
        <w:rPr>
          <w:sz w:val="24"/>
          <w:szCs w:val="24"/>
        </w:rPr>
        <w:t>Tabella 28</w:t>
      </w:r>
      <w:r w:rsidRPr="00D4687C">
        <w:rPr>
          <w:sz w:val="24"/>
          <w:szCs w:val="24"/>
        </w:rPr>
        <w:fldChar w:fldCharType="end"/>
      </w:r>
      <w:r>
        <w:rPr>
          <w:sz w:val="24"/>
          <w:szCs w:val="24"/>
        </w:rPr>
        <w:t xml:space="preserve">, si conferma l’aumento (rilevato già nel 2021) del numero di docenti-ricercatori </w:t>
      </w:r>
      <w:r w:rsidR="00EE1162">
        <w:rPr>
          <w:sz w:val="24"/>
          <w:szCs w:val="24"/>
        </w:rPr>
        <w:t>nella</w:t>
      </w:r>
      <w:r>
        <w:rPr>
          <w:sz w:val="24"/>
          <w:szCs w:val="24"/>
        </w:rPr>
        <w:t xml:space="preserve"> SUPSI, sia in ETP (</w:t>
      </w:r>
      <w:r w:rsidR="00DE3CB3">
        <w:rPr>
          <w:sz w:val="24"/>
          <w:szCs w:val="24"/>
        </w:rPr>
        <w:t>+6.19) sia in teste (+7). Questo incremento è equamente ripartito tra il personale femminile e maschile</w:t>
      </w:r>
      <w:r w:rsidR="00226A0B">
        <w:rPr>
          <w:sz w:val="24"/>
          <w:szCs w:val="24"/>
        </w:rPr>
        <w:t>:</w:t>
      </w:r>
      <w:r w:rsidR="00DE3CB3">
        <w:rPr>
          <w:sz w:val="24"/>
          <w:szCs w:val="24"/>
        </w:rPr>
        <w:t xml:space="preserve"> le donne crescono di 2.77 ETP e 4 teste e gli uomini di 3.42 ETP e 3 teste. La percentuale di docenti-ricercatori presenti nell’organico SUPSI è del 20.6% (2021: 20.0%), valore in linea con la media svizzera del 2021 (24.4</w:t>
      </w:r>
      <w:r w:rsidR="00902222" w:rsidRPr="00957B11">
        <w:rPr>
          <w:sz w:val="24"/>
          <w:szCs w:val="24"/>
        </w:rPr>
        <w:t>%)</w:t>
      </w:r>
      <w:r w:rsidR="008E60D8" w:rsidRPr="00957B11">
        <w:rPr>
          <w:sz w:val="24"/>
          <w:szCs w:val="24"/>
        </w:rPr>
        <w:t>. P</w:t>
      </w:r>
      <w:r w:rsidR="00DE3CB3" w:rsidRPr="00957B11">
        <w:rPr>
          <w:sz w:val="24"/>
          <w:szCs w:val="24"/>
        </w:rPr>
        <w:t>ertanto</w:t>
      </w:r>
      <w:r w:rsidR="00DE3CB3">
        <w:rPr>
          <w:sz w:val="24"/>
          <w:szCs w:val="24"/>
        </w:rPr>
        <w:t xml:space="preserve"> l’obiettivo previsto nel cdp è raggiunto. </w:t>
      </w:r>
    </w:p>
    <w:p w:rsidR="00F75624" w:rsidRPr="0005281A" w:rsidRDefault="00F75624" w:rsidP="00260397">
      <w:pPr>
        <w:tabs>
          <w:tab w:val="left" w:pos="9486"/>
        </w:tabs>
        <w:rPr>
          <w:sz w:val="24"/>
        </w:rPr>
      </w:pPr>
    </w:p>
    <w:p w:rsidR="00F276A7" w:rsidRPr="00F276A7" w:rsidRDefault="00F276A7" w:rsidP="00DA6FED">
      <w:pPr>
        <w:pStyle w:val="Didascalia"/>
      </w:pPr>
      <w:bookmarkStart w:id="1061" w:name="_Ref102483372"/>
      <w:r w:rsidRPr="00A9668F">
        <w:t xml:space="preserve">Tabella </w:t>
      </w:r>
      <w:r w:rsidRPr="00A9668F">
        <w:fldChar w:fldCharType="begin"/>
      </w:r>
      <w:r w:rsidRPr="00A9668F">
        <w:instrText xml:space="preserve"> SEQ Tabella \* ARABIC </w:instrText>
      </w:r>
      <w:r w:rsidRPr="00A9668F">
        <w:fldChar w:fldCharType="separate"/>
      </w:r>
      <w:r w:rsidR="005E0B02">
        <w:t>28</w:t>
      </w:r>
      <w:r w:rsidRPr="00A9668F">
        <w:fldChar w:fldCharType="end"/>
      </w:r>
      <w:bookmarkEnd w:id="1061"/>
      <w:r w:rsidRPr="00A9668F">
        <w:t xml:space="preserve"> – Evoluzione del numero di docenti-ricerca</w:t>
      </w:r>
      <w:r w:rsidR="00F75624" w:rsidRPr="00A9668F">
        <w:t>tori in E</w:t>
      </w:r>
      <w:r w:rsidRPr="00A9668F">
        <w:t>TP e in teste</w:t>
      </w:r>
      <w:r w:rsidR="00A9668F" w:rsidRPr="00A9668F">
        <w:t>, dal 2019</w:t>
      </w:r>
      <w:r w:rsidRPr="00A9668F">
        <w:t xml:space="preserve"> (fonte</w:t>
      </w:r>
      <w:r w:rsidR="007C7784" w:rsidRPr="00A9668F">
        <w:t>:</w:t>
      </w:r>
      <w:r w:rsidRPr="00A9668F">
        <w:t xml:space="preserve"> SUPSI)</w:t>
      </w:r>
    </w:p>
    <w:tbl>
      <w:tblPr>
        <w:tblW w:w="4192" w:type="pct"/>
        <w:jc w:val="center"/>
        <w:tblCellMar>
          <w:left w:w="70" w:type="dxa"/>
          <w:right w:w="70" w:type="dxa"/>
        </w:tblCellMar>
        <w:tblLook w:val="04A0" w:firstRow="1" w:lastRow="0" w:firstColumn="1" w:lastColumn="0" w:noHBand="0" w:noVBand="1"/>
      </w:tblPr>
      <w:tblGrid>
        <w:gridCol w:w="1571"/>
        <w:gridCol w:w="825"/>
        <w:gridCol w:w="654"/>
        <w:gridCol w:w="823"/>
        <w:gridCol w:w="659"/>
        <w:gridCol w:w="742"/>
        <w:gridCol w:w="968"/>
        <w:gridCol w:w="847"/>
        <w:gridCol w:w="991"/>
      </w:tblGrid>
      <w:tr w:rsidR="00DE290A" w:rsidRPr="00913EF0" w:rsidTr="00B74998">
        <w:trPr>
          <w:trHeight w:val="200"/>
          <w:jc w:val="center"/>
        </w:trPr>
        <w:tc>
          <w:tcPr>
            <w:tcW w:w="972" w:type="pct"/>
            <w:tcBorders>
              <w:right w:val="single" w:sz="4" w:space="0" w:color="FFFFFF" w:themeColor="background1"/>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 </w:t>
            </w:r>
          </w:p>
        </w:tc>
        <w:tc>
          <w:tcPr>
            <w:tcW w:w="915" w:type="pct"/>
            <w:gridSpan w:val="2"/>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DE290A" w:rsidRPr="00710FAD" w:rsidRDefault="00DE290A" w:rsidP="00B74998">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2019</w:t>
            </w:r>
          </w:p>
        </w:tc>
        <w:tc>
          <w:tcPr>
            <w:tcW w:w="917" w:type="pct"/>
            <w:gridSpan w:val="2"/>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center"/>
            <w:hideMark/>
          </w:tcPr>
          <w:p w:rsidR="00DE290A" w:rsidRPr="00710FAD" w:rsidRDefault="00DE290A" w:rsidP="00B74998">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2020</w:t>
            </w:r>
          </w:p>
        </w:tc>
        <w:tc>
          <w:tcPr>
            <w:tcW w:w="1058" w:type="pct"/>
            <w:gridSpan w:val="2"/>
            <w:tcBorders>
              <w:left w:val="single" w:sz="4" w:space="0" w:color="FFFFFF" w:themeColor="background1"/>
              <w:bottom w:val="single" w:sz="4" w:space="0" w:color="FFFFFF" w:themeColor="background1"/>
            </w:tcBorders>
            <w:shd w:val="clear" w:color="auto" w:fill="D9D9D9" w:themeFill="background1" w:themeFillShade="D9"/>
            <w:noWrap/>
            <w:vAlign w:val="center"/>
            <w:hideMark/>
          </w:tcPr>
          <w:p w:rsidR="00DE290A" w:rsidRPr="00710FAD" w:rsidRDefault="00DE290A" w:rsidP="00B74998">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2021</w:t>
            </w:r>
          </w:p>
        </w:tc>
        <w:tc>
          <w:tcPr>
            <w:tcW w:w="1137" w:type="pct"/>
            <w:gridSpan w:val="2"/>
            <w:tcBorders>
              <w:left w:val="single" w:sz="4" w:space="0" w:color="FFFFFF" w:themeColor="background1"/>
              <w:bottom w:val="single" w:sz="4" w:space="0" w:color="FFFFFF" w:themeColor="background1"/>
            </w:tcBorders>
            <w:shd w:val="clear" w:color="auto" w:fill="D9D9D9" w:themeFill="background1" w:themeFillShade="D9"/>
            <w:vAlign w:val="center"/>
          </w:tcPr>
          <w:p w:rsidR="00DE290A" w:rsidRDefault="00DE290A" w:rsidP="00B74998">
            <w:pPr>
              <w:tabs>
                <w:tab w:val="left" w:pos="9486"/>
              </w:tabs>
              <w:suppressAutoHyphens w:val="0"/>
              <w:jc w:val="center"/>
              <w:rPr>
                <w:rFonts w:asciiTheme="minorHAnsi" w:eastAsia="Times New Roman" w:hAnsiTheme="minorHAnsi" w:cstheme="minorHAnsi"/>
                <w:b/>
                <w:sz w:val="18"/>
                <w:szCs w:val="18"/>
                <w:lang w:eastAsia="it-CH"/>
              </w:rPr>
            </w:pPr>
            <w:r>
              <w:rPr>
                <w:rFonts w:asciiTheme="minorHAnsi" w:eastAsia="Times New Roman" w:hAnsiTheme="minorHAnsi" w:cstheme="minorHAnsi"/>
                <w:b/>
                <w:sz w:val="18"/>
                <w:szCs w:val="18"/>
                <w:lang w:eastAsia="it-CH"/>
              </w:rPr>
              <w:t>2022</w:t>
            </w:r>
          </w:p>
        </w:tc>
      </w:tr>
      <w:tr w:rsidR="00DE290A" w:rsidRPr="00913EF0" w:rsidTr="00DE290A">
        <w:trPr>
          <w:trHeight w:val="300"/>
          <w:jc w:val="center"/>
        </w:trPr>
        <w:tc>
          <w:tcPr>
            <w:tcW w:w="972" w:type="pct"/>
            <w:tcBorders>
              <w:bottom w:val="single" w:sz="4" w:space="0" w:color="FFFFFF" w:themeColor="background1"/>
              <w:right w:val="single" w:sz="4" w:space="0" w:color="FFFFFF" w:themeColor="background1"/>
            </w:tcBorders>
            <w:shd w:val="clear" w:color="auto" w:fill="auto"/>
            <w:noWrap/>
            <w:vAlign w:val="bottom"/>
            <w:hideMark/>
          </w:tcPr>
          <w:p w:rsidR="00DE290A" w:rsidRPr="00913EF0" w:rsidRDefault="00DE290A" w:rsidP="00DE290A">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 </w:t>
            </w:r>
          </w:p>
        </w:tc>
        <w:tc>
          <w:tcPr>
            <w:tcW w:w="51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bottom"/>
            <w:hideMark/>
          </w:tcPr>
          <w:p w:rsidR="00DE290A" w:rsidRPr="00710FAD" w:rsidRDefault="00DE290A" w:rsidP="00DE290A">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ETP</w:t>
            </w:r>
          </w:p>
        </w:tc>
        <w:tc>
          <w:tcPr>
            <w:tcW w:w="40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bottom"/>
            <w:hideMark/>
          </w:tcPr>
          <w:p w:rsidR="00DE290A" w:rsidRPr="00710FAD" w:rsidRDefault="00DE290A" w:rsidP="00DE290A">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Teste</w:t>
            </w:r>
          </w:p>
        </w:tc>
        <w:tc>
          <w:tcPr>
            <w:tcW w:w="50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bottom"/>
            <w:hideMark/>
          </w:tcPr>
          <w:p w:rsidR="00DE290A" w:rsidRPr="00710FAD" w:rsidRDefault="00DE290A" w:rsidP="00DE290A">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ETP</w:t>
            </w:r>
          </w:p>
        </w:tc>
        <w:tc>
          <w:tcPr>
            <w:tcW w:w="40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bottom"/>
            <w:hideMark/>
          </w:tcPr>
          <w:p w:rsidR="00DE290A" w:rsidRPr="00710FAD" w:rsidRDefault="00DE290A" w:rsidP="00DE290A">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Teste</w:t>
            </w:r>
          </w:p>
        </w:tc>
        <w:tc>
          <w:tcPr>
            <w:tcW w:w="45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bottom"/>
            <w:hideMark/>
          </w:tcPr>
          <w:p w:rsidR="00DE290A" w:rsidRPr="00710FAD" w:rsidRDefault="00DE290A" w:rsidP="00DE290A">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ETP</w:t>
            </w:r>
          </w:p>
        </w:tc>
        <w:tc>
          <w:tcPr>
            <w:tcW w:w="599" w:type="pct"/>
            <w:tcBorders>
              <w:top w:val="single" w:sz="4" w:space="0" w:color="FFFFFF" w:themeColor="background1"/>
              <w:left w:val="single" w:sz="4" w:space="0" w:color="FFFFFF" w:themeColor="background1"/>
              <w:bottom w:val="single" w:sz="4" w:space="0" w:color="FFFFFF" w:themeColor="background1"/>
            </w:tcBorders>
            <w:shd w:val="clear" w:color="auto" w:fill="D9D9D9" w:themeFill="background1" w:themeFillShade="D9"/>
            <w:noWrap/>
            <w:vAlign w:val="bottom"/>
            <w:hideMark/>
          </w:tcPr>
          <w:p w:rsidR="00DE290A" w:rsidRPr="00710FAD" w:rsidRDefault="00DE290A" w:rsidP="00DE290A">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Teste</w:t>
            </w:r>
          </w:p>
        </w:tc>
        <w:tc>
          <w:tcPr>
            <w:tcW w:w="524" w:type="pct"/>
            <w:tcBorders>
              <w:top w:val="single" w:sz="4" w:space="0" w:color="FFFFFF" w:themeColor="background1"/>
              <w:left w:val="single" w:sz="4" w:space="0" w:color="FFFFFF" w:themeColor="background1"/>
              <w:bottom w:val="single" w:sz="4" w:space="0" w:color="FFFFFF" w:themeColor="background1"/>
            </w:tcBorders>
            <w:shd w:val="clear" w:color="auto" w:fill="D9D9D9" w:themeFill="background1" w:themeFillShade="D9"/>
            <w:vAlign w:val="bottom"/>
          </w:tcPr>
          <w:p w:rsidR="00DE290A" w:rsidRPr="00710FAD" w:rsidRDefault="00DE290A" w:rsidP="00DE290A">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ETP</w:t>
            </w:r>
          </w:p>
        </w:tc>
        <w:tc>
          <w:tcPr>
            <w:tcW w:w="613" w:type="pct"/>
            <w:tcBorders>
              <w:top w:val="single" w:sz="4" w:space="0" w:color="FFFFFF" w:themeColor="background1"/>
              <w:left w:val="single" w:sz="4" w:space="0" w:color="FFFFFF" w:themeColor="background1"/>
              <w:bottom w:val="single" w:sz="4" w:space="0" w:color="FFFFFF" w:themeColor="background1"/>
            </w:tcBorders>
            <w:shd w:val="clear" w:color="auto" w:fill="D9D9D9" w:themeFill="background1" w:themeFillShade="D9"/>
            <w:vAlign w:val="bottom"/>
          </w:tcPr>
          <w:p w:rsidR="00DE290A" w:rsidRDefault="00DE290A" w:rsidP="00DE290A">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Teste</w:t>
            </w:r>
          </w:p>
        </w:tc>
      </w:tr>
      <w:tr w:rsidR="00DE290A" w:rsidRPr="00913EF0" w:rsidTr="00D4687C">
        <w:trPr>
          <w:trHeight w:val="300"/>
          <w:jc w:val="center"/>
        </w:trPr>
        <w:tc>
          <w:tcPr>
            <w:tcW w:w="972" w:type="pct"/>
            <w:tcBorders>
              <w:top w:val="single" w:sz="4" w:space="0" w:color="FFFFFF" w:themeColor="background1"/>
              <w:bottom w:val="single" w:sz="4" w:space="0" w:color="auto"/>
              <w:right w:val="single" w:sz="4" w:space="0" w:color="auto"/>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docenti-ricercatori</w:t>
            </w:r>
          </w:p>
        </w:tc>
        <w:tc>
          <w:tcPr>
            <w:tcW w:w="511" w:type="pct"/>
            <w:tcBorders>
              <w:top w:val="single" w:sz="4" w:space="0" w:color="FFFFFF" w:themeColor="background1"/>
              <w:left w:val="single" w:sz="4" w:space="0" w:color="auto"/>
              <w:bottom w:val="single" w:sz="4" w:space="0" w:color="auto"/>
              <w:right w:val="single" w:sz="4" w:space="0" w:color="auto"/>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Pr>
                <w:rFonts w:asciiTheme="minorHAnsi" w:eastAsia="Times New Roman" w:hAnsiTheme="minorHAnsi" w:cstheme="minorHAnsi"/>
                <w:sz w:val="18"/>
                <w:szCs w:val="18"/>
                <w:lang w:eastAsia="it-CH"/>
              </w:rPr>
              <w:t>130.90</w:t>
            </w:r>
          </w:p>
        </w:tc>
        <w:tc>
          <w:tcPr>
            <w:tcW w:w="405" w:type="pct"/>
            <w:tcBorders>
              <w:top w:val="single" w:sz="4" w:space="0" w:color="FFFFFF" w:themeColor="background1"/>
              <w:left w:val="single" w:sz="4" w:space="0" w:color="auto"/>
              <w:bottom w:val="single" w:sz="4" w:space="0" w:color="auto"/>
              <w:right w:val="single" w:sz="4" w:space="0" w:color="auto"/>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146</w:t>
            </w:r>
          </w:p>
        </w:tc>
        <w:tc>
          <w:tcPr>
            <w:tcW w:w="509" w:type="pct"/>
            <w:tcBorders>
              <w:top w:val="single" w:sz="4" w:space="0" w:color="FFFFFF" w:themeColor="background1"/>
              <w:left w:val="single" w:sz="4" w:space="0" w:color="auto"/>
              <w:bottom w:val="single" w:sz="4" w:space="0" w:color="auto"/>
              <w:right w:val="single" w:sz="4" w:space="0" w:color="auto"/>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129.15</w:t>
            </w:r>
          </w:p>
        </w:tc>
        <w:tc>
          <w:tcPr>
            <w:tcW w:w="408" w:type="pct"/>
            <w:tcBorders>
              <w:top w:val="single" w:sz="4" w:space="0" w:color="FFFFFF" w:themeColor="background1"/>
              <w:left w:val="single" w:sz="4" w:space="0" w:color="auto"/>
              <w:bottom w:val="single" w:sz="4" w:space="0" w:color="auto"/>
              <w:right w:val="single" w:sz="4" w:space="0" w:color="auto"/>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144</w:t>
            </w:r>
          </w:p>
        </w:tc>
        <w:tc>
          <w:tcPr>
            <w:tcW w:w="459" w:type="pct"/>
            <w:tcBorders>
              <w:top w:val="single" w:sz="4" w:space="0" w:color="FFFFFF" w:themeColor="background1"/>
              <w:left w:val="single" w:sz="4" w:space="0" w:color="auto"/>
              <w:bottom w:val="single" w:sz="4" w:space="0" w:color="auto"/>
              <w:right w:val="single" w:sz="4" w:space="0" w:color="auto"/>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 </w:t>
            </w:r>
            <w:r>
              <w:rPr>
                <w:rFonts w:asciiTheme="minorHAnsi" w:eastAsia="Times New Roman" w:hAnsiTheme="minorHAnsi" w:cstheme="minorHAnsi"/>
                <w:sz w:val="18"/>
                <w:szCs w:val="18"/>
                <w:lang w:eastAsia="it-CH"/>
              </w:rPr>
              <w:t>145.60</w:t>
            </w:r>
          </w:p>
        </w:tc>
        <w:tc>
          <w:tcPr>
            <w:tcW w:w="599" w:type="pct"/>
            <w:tcBorders>
              <w:top w:val="single" w:sz="4" w:space="0" w:color="FFFFFF" w:themeColor="background1"/>
              <w:left w:val="single" w:sz="4" w:space="0" w:color="auto"/>
              <w:bottom w:val="single" w:sz="4" w:space="0" w:color="auto"/>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Pr>
                <w:rFonts w:asciiTheme="minorHAnsi" w:eastAsia="Times New Roman" w:hAnsiTheme="minorHAnsi" w:cstheme="minorHAnsi"/>
                <w:sz w:val="18"/>
                <w:szCs w:val="18"/>
                <w:lang w:eastAsia="it-CH"/>
              </w:rPr>
              <w:t>159</w:t>
            </w:r>
            <w:r w:rsidRPr="00913EF0">
              <w:rPr>
                <w:rFonts w:asciiTheme="minorHAnsi" w:eastAsia="Times New Roman" w:hAnsiTheme="minorHAnsi" w:cstheme="minorHAnsi"/>
                <w:sz w:val="18"/>
                <w:szCs w:val="18"/>
                <w:lang w:eastAsia="it-CH"/>
              </w:rPr>
              <w:t> </w:t>
            </w:r>
          </w:p>
        </w:tc>
        <w:tc>
          <w:tcPr>
            <w:tcW w:w="524" w:type="pct"/>
            <w:tcBorders>
              <w:top w:val="single" w:sz="4" w:space="0" w:color="FFFFFF" w:themeColor="background1"/>
              <w:left w:val="single" w:sz="4" w:space="0" w:color="auto"/>
              <w:bottom w:val="single" w:sz="4" w:space="0" w:color="auto"/>
            </w:tcBorders>
            <w:vAlign w:val="bottom"/>
          </w:tcPr>
          <w:p w:rsidR="00DE290A" w:rsidRDefault="00A9668F" w:rsidP="00260397">
            <w:pPr>
              <w:tabs>
                <w:tab w:val="left" w:pos="9486"/>
              </w:tabs>
              <w:suppressAutoHyphens w:val="0"/>
              <w:jc w:val="center"/>
              <w:rPr>
                <w:rFonts w:asciiTheme="minorHAnsi" w:eastAsia="Times New Roman" w:hAnsiTheme="minorHAnsi" w:cstheme="minorHAnsi"/>
                <w:sz w:val="18"/>
                <w:szCs w:val="18"/>
                <w:lang w:eastAsia="it-CH"/>
              </w:rPr>
            </w:pPr>
            <w:r w:rsidRPr="00A9668F">
              <w:rPr>
                <w:rFonts w:asciiTheme="minorHAnsi" w:eastAsia="Times New Roman" w:hAnsiTheme="minorHAnsi" w:cstheme="minorHAnsi"/>
                <w:sz w:val="18"/>
                <w:szCs w:val="18"/>
                <w:lang w:eastAsia="it-CH"/>
              </w:rPr>
              <w:t>151.79</w:t>
            </w:r>
          </w:p>
        </w:tc>
        <w:tc>
          <w:tcPr>
            <w:tcW w:w="613" w:type="pct"/>
            <w:tcBorders>
              <w:top w:val="single" w:sz="4" w:space="0" w:color="FFFFFF" w:themeColor="background1"/>
              <w:left w:val="single" w:sz="4" w:space="0" w:color="auto"/>
              <w:bottom w:val="single" w:sz="4" w:space="0" w:color="auto"/>
            </w:tcBorders>
            <w:vAlign w:val="bottom"/>
          </w:tcPr>
          <w:p w:rsidR="00DE290A" w:rsidRDefault="00A9668F" w:rsidP="00260397">
            <w:pPr>
              <w:tabs>
                <w:tab w:val="left" w:pos="9486"/>
              </w:tabs>
              <w:suppressAutoHyphens w:val="0"/>
              <w:jc w:val="center"/>
              <w:rPr>
                <w:rFonts w:asciiTheme="minorHAnsi" w:eastAsia="Times New Roman" w:hAnsiTheme="minorHAnsi" w:cstheme="minorHAnsi"/>
                <w:sz w:val="18"/>
                <w:szCs w:val="18"/>
                <w:lang w:eastAsia="it-CH"/>
              </w:rPr>
            </w:pPr>
            <w:r w:rsidRPr="00A9668F">
              <w:rPr>
                <w:rFonts w:asciiTheme="minorHAnsi" w:eastAsia="Times New Roman" w:hAnsiTheme="minorHAnsi" w:cstheme="minorHAnsi"/>
                <w:sz w:val="18"/>
                <w:szCs w:val="18"/>
                <w:lang w:eastAsia="it-CH"/>
              </w:rPr>
              <w:t>166</w:t>
            </w:r>
          </w:p>
        </w:tc>
      </w:tr>
      <w:tr w:rsidR="00DE290A" w:rsidRPr="00913EF0" w:rsidTr="00D4687C">
        <w:trPr>
          <w:trHeight w:val="300"/>
          <w:jc w:val="center"/>
        </w:trPr>
        <w:tc>
          <w:tcPr>
            <w:tcW w:w="972" w:type="pct"/>
            <w:tcBorders>
              <w:top w:val="single" w:sz="4" w:space="0" w:color="auto"/>
              <w:bottom w:val="single" w:sz="4" w:space="0" w:color="auto"/>
              <w:right w:val="single" w:sz="4" w:space="0" w:color="auto"/>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di cui donne</w:t>
            </w:r>
          </w:p>
        </w:tc>
        <w:tc>
          <w:tcPr>
            <w:tcW w:w="51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37.76</w:t>
            </w:r>
          </w:p>
        </w:tc>
        <w:tc>
          <w:tcPr>
            <w:tcW w:w="40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45</w:t>
            </w:r>
          </w:p>
        </w:tc>
        <w:tc>
          <w:tcPr>
            <w:tcW w:w="50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37.57</w:t>
            </w:r>
          </w:p>
        </w:tc>
        <w:tc>
          <w:tcPr>
            <w:tcW w:w="40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44</w:t>
            </w:r>
          </w:p>
        </w:tc>
        <w:tc>
          <w:tcPr>
            <w:tcW w:w="4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 </w:t>
            </w:r>
            <w:r>
              <w:rPr>
                <w:rFonts w:asciiTheme="minorHAnsi" w:eastAsia="Times New Roman" w:hAnsiTheme="minorHAnsi" w:cstheme="minorHAnsi"/>
                <w:sz w:val="18"/>
                <w:szCs w:val="18"/>
                <w:lang w:eastAsia="it-CH"/>
              </w:rPr>
              <w:t>37.61</w:t>
            </w:r>
          </w:p>
        </w:tc>
        <w:tc>
          <w:tcPr>
            <w:tcW w:w="599" w:type="pct"/>
            <w:tcBorders>
              <w:top w:val="single" w:sz="4" w:space="0" w:color="auto"/>
              <w:left w:val="single" w:sz="4" w:space="0" w:color="auto"/>
              <w:bottom w:val="single" w:sz="4" w:space="0" w:color="auto"/>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Pr>
                <w:rFonts w:asciiTheme="minorHAnsi" w:eastAsia="Times New Roman" w:hAnsiTheme="minorHAnsi" w:cstheme="minorHAnsi"/>
                <w:sz w:val="18"/>
                <w:szCs w:val="18"/>
                <w:lang w:eastAsia="it-CH"/>
              </w:rPr>
              <w:t>43</w:t>
            </w:r>
            <w:r w:rsidRPr="00913EF0">
              <w:rPr>
                <w:rFonts w:asciiTheme="minorHAnsi" w:eastAsia="Times New Roman" w:hAnsiTheme="minorHAnsi" w:cstheme="minorHAnsi"/>
                <w:sz w:val="18"/>
                <w:szCs w:val="18"/>
                <w:lang w:eastAsia="it-CH"/>
              </w:rPr>
              <w:t> </w:t>
            </w:r>
          </w:p>
        </w:tc>
        <w:tc>
          <w:tcPr>
            <w:tcW w:w="524" w:type="pct"/>
            <w:tcBorders>
              <w:top w:val="single" w:sz="4" w:space="0" w:color="auto"/>
              <w:left w:val="single" w:sz="4" w:space="0" w:color="auto"/>
              <w:bottom w:val="single" w:sz="4" w:space="0" w:color="auto"/>
            </w:tcBorders>
            <w:vAlign w:val="bottom"/>
          </w:tcPr>
          <w:p w:rsidR="00DE290A" w:rsidRDefault="00A9668F" w:rsidP="00260397">
            <w:pPr>
              <w:tabs>
                <w:tab w:val="left" w:pos="9486"/>
              </w:tabs>
              <w:suppressAutoHyphens w:val="0"/>
              <w:jc w:val="center"/>
              <w:rPr>
                <w:rFonts w:asciiTheme="minorHAnsi" w:eastAsia="Times New Roman" w:hAnsiTheme="minorHAnsi" w:cstheme="minorHAnsi"/>
                <w:sz w:val="18"/>
                <w:szCs w:val="18"/>
                <w:lang w:eastAsia="it-CH"/>
              </w:rPr>
            </w:pPr>
            <w:r w:rsidRPr="00A9668F">
              <w:rPr>
                <w:rFonts w:asciiTheme="minorHAnsi" w:eastAsia="Times New Roman" w:hAnsiTheme="minorHAnsi" w:cstheme="minorHAnsi"/>
                <w:sz w:val="18"/>
                <w:szCs w:val="18"/>
                <w:lang w:eastAsia="it-CH"/>
              </w:rPr>
              <w:t>40.38</w:t>
            </w:r>
          </w:p>
        </w:tc>
        <w:tc>
          <w:tcPr>
            <w:tcW w:w="613" w:type="pct"/>
            <w:tcBorders>
              <w:top w:val="single" w:sz="4" w:space="0" w:color="auto"/>
              <w:left w:val="single" w:sz="4" w:space="0" w:color="auto"/>
              <w:bottom w:val="single" w:sz="4" w:space="0" w:color="auto"/>
            </w:tcBorders>
            <w:vAlign w:val="bottom"/>
          </w:tcPr>
          <w:p w:rsidR="00DE290A" w:rsidRDefault="00A9668F" w:rsidP="00260397">
            <w:pPr>
              <w:tabs>
                <w:tab w:val="left" w:pos="9486"/>
              </w:tabs>
              <w:suppressAutoHyphens w:val="0"/>
              <w:jc w:val="center"/>
              <w:rPr>
                <w:rFonts w:asciiTheme="minorHAnsi" w:eastAsia="Times New Roman" w:hAnsiTheme="minorHAnsi" w:cstheme="minorHAnsi"/>
                <w:sz w:val="18"/>
                <w:szCs w:val="18"/>
                <w:lang w:eastAsia="it-CH"/>
              </w:rPr>
            </w:pPr>
            <w:r w:rsidRPr="00A9668F">
              <w:rPr>
                <w:rFonts w:asciiTheme="minorHAnsi" w:eastAsia="Times New Roman" w:hAnsiTheme="minorHAnsi" w:cstheme="minorHAnsi"/>
                <w:sz w:val="18"/>
                <w:szCs w:val="18"/>
                <w:lang w:eastAsia="it-CH"/>
              </w:rPr>
              <w:t>47</w:t>
            </w:r>
          </w:p>
        </w:tc>
      </w:tr>
      <w:tr w:rsidR="00DE290A" w:rsidRPr="00913EF0" w:rsidTr="00D4687C">
        <w:trPr>
          <w:trHeight w:val="315"/>
          <w:jc w:val="center"/>
        </w:trPr>
        <w:tc>
          <w:tcPr>
            <w:tcW w:w="972" w:type="pct"/>
            <w:tcBorders>
              <w:top w:val="single" w:sz="4" w:space="0" w:color="auto"/>
              <w:right w:val="single" w:sz="4" w:space="0" w:color="auto"/>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di cui uomini</w:t>
            </w:r>
          </w:p>
        </w:tc>
        <w:tc>
          <w:tcPr>
            <w:tcW w:w="511" w:type="pct"/>
            <w:tcBorders>
              <w:top w:val="single" w:sz="4" w:space="0" w:color="auto"/>
              <w:left w:val="single" w:sz="4" w:space="0" w:color="auto"/>
              <w:right w:val="single" w:sz="4" w:space="0" w:color="auto"/>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93.14</w:t>
            </w:r>
          </w:p>
        </w:tc>
        <w:tc>
          <w:tcPr>
            <w:tcW w:w="405" w:type="pct"/>
            <w:tcBorders>
              <w:top w:val="single" w:sz="4" w:space="0" w:color="auto"/>
              <w:left w:val="single" w:sz="4" w:space="0" w:color="auto"/>
              <w:right w:val="single" w:sz="4" w:space="0" w:color="auto"/>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101</w:t>
            </w:r>
          </w:p>
        </w:tc>
        <w:tc>
          <w:tcPr>
            <w:tcW w:w="509" w:type="pct"/>
            <w:tcBorders>
              <w:top w:val="single" w:sz="4" w:space="0" w:color="auto"/>
              <w:left w:val="single" w:sz="4" w:space="0" w:color="auto"/>
              <w:right w:val="single" w:sz="4" w:space="0" w:color="auto"/>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91.58</w:t>
            </w:r>
          </w:p>
        </w:tc>
        <w:tc>
          <w:tcPr>
            <w:tcW w:w="408" w:type="pct"/>
            <w:tcBorders>
              <w:top w:val="single" w:sz="4" w:space="0" w:color="auto"/>
              <w:left w:val="single" w:sz="4" w:space="0" w:color="auto"/>
              <w:right w:val="single" w:sz="4" w:space="0" w:color="auto"/>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100</w:t>
            </w:r>
          </w:p>
        </w:tc>
        <w:tc>
          <w:tcPr>
            <w:tcW w:w="459" w:type="pct"/>
            <w:tcBorders>
              <w:top w:val="single" w:sz="4" w:space="0" w:color="auto"/>
              <w:left w:val="single" w:sz="4" w:space="0" w:color="auto"/>
              <w:right w:val="single" w:sz="4" w:space="0" w:color="auto"/>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 </w:t>
            </w:r>
            <w:r>
              <w:rPr>
                <w:rFonts w:asciiTheme="minorHAnsi" w:eastAsia="Times New Roman" w:hAnsiTheme="minorHAnsi" w:cstheme="minorHAnsi"/>
                <w:sz w:val="18"/>
                <w:szCs w:val="18"/>
                <w:lang w:eastAsia="it-CH"/>
              </w:rPr>
              <w:t>107.99</w:t>
            </w:r>
          </w:p>
        </w:tc>
        <w:tc>
          <w:tcPr>
            <w:tcW w:w="599" w:type="pct"/>
            <w:tcBorders>
              <w:top w:val="single" w:sz="4" w:space="0" w:color="auto"/>
              <w:left w:val="single" w:sz="4" w:space="0" w:color="auto"/>
            </w:tcBorders>
            <w:shd w:val="clear" w:color="auto" w:fill="auto"/>
            <w:noWrap/>
            <w:vAlign w:val="bottom"/>
            <w:hideMark/>
          </w:tcPr>
          <w:p w:rsidR="00DE290A" w:rsidRPr="00913EF0" w:rsidRDefault="00DE290A" w:rsidP="00260397">
            <w:pPr>
              <w:tabs>
                <w:tab w:val="left" w:pos="9486"/>
              </w:tabs>
              <w:suppressAutoHyphens w:val="0"/>
              <w:jc w:val="center"/>
              <w:rPr>
                <w:rFonts w:asciiTheme="minorHAnsi" w:eastAsia="Times New Roman" w:hAnsiTheme="minorHAnsi" w:cstheme="minorHAnsi"/>
                <w:sz w:val="18"/>
                <w:szCs w:val="18"/>
                <w:lang w:eastAsia="it-CH"/>
              </w:rPr>
            </w:pPr>
            <w:r>
              <w:rPr>
                <w:rFonts w:asciiTheme="minorHAnsi" w:eastAsia="Times New Roman" w:hAnsiTheme="minorHAnsi" w:cstheme="minorHAnsi"/>
                <w:sz w:val="18"/>
                <w:szCs w:val="18"/>
                <w:lang w:eastAsia="it-CH"/>
              </w:rPr>
              <w:t>116</w:t>
            </w:r>
            <w:r w:rsidRPr="00913EF0">
              <w:rPr>
                <w:rFonts w:asciiTheme="minorHAnsi" w:eastAsia="Times New Roman" w:hAnsiTheme="minorHAnsi" w:cstheme="minorHAnsi"/>
                <w:sz w:val="18"/>
                <w:szCs w:val="18"/>
                <w:lang w:eastAsia="it-CH"/>
              </w:rPr>
              <w:t> </w:t>
            </w:r>
          </w:p>
        </w:tc>
        <w:tc>
          <w:tcPr>
            <w:tcW w:w="524" w:type="pct"/>
            <w:tcBorders>
              <w:top w:val="single" w:sz="4" w:space="0" w:color="auto"/>
              <w:left w:val="single" w:sz="4" w:space="0" w:color="auto"/>
            </w:tcBorders>
            <w:vAlign w:val="bottom"/>
          </w:tcPr>
          <w:p w:rsidR="00DE290A" w:rsidRDefault="00A9668F" w:rsidP="00260397">
            <w:pPr>
              <w:tabs>
                <w:tab w:val="left" w:pos="9486"/>
              </w:tabs>
              <w:suppressAutoHyphens w:val="0"/>
              <w:jc w:val="center"/>
              <w:rPr>
                <w:rFonts w:asciiTheme="minorHAnsi" w:eastAsia="Times New Roman" w:hAnsiTheme="minorHAnsi" w:cstheme="minorHAnsi"/>
                <w:sz w:val="18"/>
                <w:szCs w:val="18"/>
                <w:lang w:eastAsia="it-CH"/>
              </w:rPr>
            </w:pPr>
            <w:r w:rsidRPr="00A9668F">
              <w:rPr>
                <w:rFonts w:asciiTheme="minorHAnsi" w:eastAsia="Times New Roman" w:hAnsiTheme="minorHAnsi" w:cstheme="minorHAnsi"/>
                <w:sz w:val="18"/>
                <w:szCs w:val="18"/>
                <w:lang w:eastAsia="it-CH"/>
              </w:rPr>
              <w:t>111.41</w:t>
            </w:r>
          </w:p>
        </w:tc>
        <w:tc>
          <w:tcPr>
            <w:tcW w:w="613" w:type="pct"/>
            <w:tcBorders>
              <w:top w:val="single" w:sz="4" w:space="0" w:color="auto"/>
              <w:left w:val="single" w:sz="4" w:space="0" w:color="auto"/>
            </w:tcBorders>
            <w:vAlign w:val="bottom"/>
          </w:tcPr>
          <w:p w:rsidR="00DE290A" w:rsidRDefault="00A9668F" w:rsidP="00260397">
            <w:pPr>
              <w:tabs>
                <w:tab w:val="left" w:pos="9486"/>
              </w:tabs>
              <w:suppressAutoHyphens w:val="0"/>
              <w:jc w:val="center"/>
              <w:rPr>
                <w:rFonts w:asciiTheme="minorHAnsi" w:eastAsia="Times New Roman" w:hAnsiTheme="minorHAnsi" w:cstheme="minorHAnsi"/>
                <w:sz w:val="18"/>
                <w:szCs w:val="18"/>
                <w:lang w:eastAsia="it-CH"/>
              </w:rPr>
            </w:pPr>
            <w:r w:rsidRPr="00A9668F">
              <w:rPr>
                <w:rFonts w:asciiTheme="minorHAnsi" w:eastAsia="Times New Roman" w:hAnsiTheme="minorHAnsi" w:cstheme="minorHAnsi"/>
                <w:sz w:val="18"/>
                <w:szCs w:val="18"/>
                <w:lang w:eastAsia="it-CH"/>
              </w:rPr>
              <w:t>119</w:t>
            </w:r>
          </w:p>
        </w:tc>
      </w:tr>
    </w:tbl>
    <w:p w:rsidR="00C65A9B" w:rsidRPr="0056722B" w:rsidRDefault="004257FB" w:rsidP="00260397">
      <w:pPr>
        <w:tabs>
          <w:tab w:val="left" w:pos="9486"/>
        </w:tabs>
        <w:rPr>
          <w:sz w:val="24"/>
        </w:rPr>
      </w:pPr>
      <w:r>
        <w:rPr>
          <w:sz w:val="24"/>
        </w:rPr>
        <w:t>Colonna Teste 2021 + 2022 più larga rispetto alle altre</w:t>
      </w:r>
    </w:p>
    <w:p w:rsidR="00F276A7" w:rsidRPr="00C65A9B" w:rsidRDefault="00496BD3" w:rsidP="00F15DDF">
      <w:pPr>
        <w:pStyle w:val="Titolo4"/>
        <w:tabs>
          <w:tab w:val="left" w:pos="9486"/>
        </w:tabs>
        <w:ind w:left="0" w:firstLine="0"/>
        <w:jc w:val="both"/>
        <w:rPr>
          <w:sz w:val="24"/>
          <w:szCs w:val="24"/>
        </w:rPr>
      </w:pPr>
      <w:r w:rsidRPr="00C65A9B">
        <w:rPr>
          <w:sz w:val="24"/>
          <w:szCs w:val="24"/>
        </w:rPr>
        <w:t>c) 2:</w:t>
      </w:r>
      <w:r w:rsidR="007012E9" w:rsidRPr="00C65A9B">
        <w:rPr>
          <w:sz w:val="24"/>
          <w:szCs w:val="24"/>
        </w:rPr>
        <w:t xml:space="preserve"> </w:t>
      </w:r>
      <w:r w:rsidR="000F5DE9" w:rsidRPr="00C65A9B">
        <w:rPr>
          <w:sz w:val="24"/>
          <w:szCs w:val="24"/>
        </w:rPr>
        <w:t>la quota parte corrispondente alla ricerca e ai servizi in linea con la media svizzera (considerando che il valore della media svizzera si riferisce all’anno precedente)</w:t>
      </w:r>
    </w:p>
    <w:p w:rsidR="004846A5" w:rsidRDefault="002634DD" w:rsidP="00C65A9B">
      <w:pPr>
        <w:tabs>
          <w:tab w:val="left" w:pos="9486"/>
        </w:tabs>
        <w:spacing w:before="80" w:after="80"/>
        <w:rPr>
          <w:sz w:val="24"/>
          <w:szCs w:val="24"/>
        </w:rPr>
      </w:pPr>
      <w:r>
        <w:rPr>
          <w:sz w:val="24"/>
          <w:szCs w:val="24"/>
        </w:rPr>
        <w:t xml:space="preserve">La quota parte della ricerca e dei servizi sul totale dei ricavi </w:t>
      </w:r>
      <w:r w:rsidR="00EE1162">
        <w:rPr>
          <w:sz w:val="24"/>
          <w:szCs w:val="24"/>
        </w:rPr>
        <w:t>della</w:t>
      </w:r>
      <w:r>
        <w:rPr>
          <w:sz w:val="24"/>
          <w:szCs w:val="24"/>
        </w:rPr>
        <w:t xml:space="preserve"> SUPSI </w:t>
      </w:r>
      <w:r w:rsidR="009F6E91">
        <w:rPr>
          <w:sz w:val="24"/>
          <w:szCs w:val="24"/>
        </w:rPr>
        <w:t xml:space="preserve">(inclusi </w:t>
      </w:r>
      <w:r w:rsidR="00DB5D5D">
        <w:rPr>
          <w:sz w:val="24"/>
          <w:szCs w:val="24"/>
        </w:rPr>
        <w:t>SUM-CSI</w:t>
      </w:r>
      <w:r w:rsidR="009F6E91">
        <w:rPr>
          <w:sz w:val="24"/>
          <w:szCs w:val="24"/>
        </w:rPr>
        <w:t xml:space="preserve"> e ATD, escluso DFA) </w:t>
      </w:r>
      <w:r>
        <w:rPr>
          <w:sz w:val="24"/>
          <w:szCs w:val="24"/>
        </w:rPr>
        <w:t xml:space="preserve">nel 2022 si attesta al 36.9%, in linea con il dato del 2021 (36.6%). In valori assoluti i ricavi da ricerca e servizi sono aumentati di 2.7 milioni di franchi rispetto al 2021 (42.2 milioni), mentre i ricavi totali crescono di </w:t>
      </w:r>
      <w:r w:rsidR="009F6E91">
        <w:rPr>
          <w:sz w:val="24"/>
          <w:szCs w:val="24"/>
        </w:rPr>
        <w:t xml:space="preserve">6.6 milioni (2021: 115.3 milioni). </w:t>
      </w:r>
      <w:r w:rsidR="009F6E91" w:rsidRPr="009F6E91">
        <w:rPr>
          <w:sz w:val="24"/>
          <w:szCs w:val="24"/>
        </w:rPr>
        <w:t xml:space="preserve">La </w:t>
      </w:r>
      <w:r w:rsidR="009F6E91" w:rsidRPr="009F6E91">
        <w:rPr>
          <w:sz w:val="24"/>
          <w:szCs w:val="24"/>
        </w:rPr>
        <w:fldChar w:fldCharType="begin"/>
      </w:r>
      <w:r w:rsidR="009F6E91" w:rsidRPr="009F6E91">
        <w:rPr>
          <w:sz w:val="24"/>
          <w:szCs w:val="24"/>
        </w:rPr>
        <w:instrText xml:space="preserve"> REF _Ref102488014 \h  \* MERGEFORMAT </w:instrText>
      </w:r>
      <w:r w:rsidR="009F6E91" w:rsidRPr="009F6E91">
        <w:rPr>
          <w:sz w:val="24"/>
          <w:szCs w:val="24"/>
        </w:rPr>
      </w:r>
      <w:r w:rsidR="009F6E91" w:rsidRPr="009F6E91">
        <w:rPr>
          <w:sz w:val="24"/>
          <w:szCs w:val="24"/>
        </w:rPr>
        <w:fldChar w:fldCharType="separate"/>
      </w:r>
      <w:r w:rsidR="005E0B02" w:rsidRPr="005E0B02">
        <w:rPr>
          <w:sz w:val="24"/>
          <w:szCs w:val="24"/>
        </w:rPr>
        <w:t>Tabella 29</w:t>
      </w:r>
      <w:r w:rsidR="009F6E91" w:rsidRPr="009F6E91">
        <w:rPr>
          <w:sz w:val="24"/>
          <w:szCs w:val="24"/>
        </w:rPr>
        <w:fldChar w:fldCharType="end"/>
      </w:r>
      <w:r w:rsidR="005C049F" w:rsidRPr="009F6E91">
        <w:rPr>
          <w:sz w:val="24"/>
          <w:szCs w:val="24"/>
        </w:rPr>
        <w:t xml:space="preserve"> </w:t>
      </w:r>
      <w:r w:rsidR="009F6E91">
        <w:rPr>
          <w:sz w:val="24"/>
          <w:szCs w:val="24"/>
        </w:rPr>
        <w:t xml:space="preserve">illustra il confronto tra i dati </w:t>
      </w:r>
      <w:r w:rsidR="00CF7742">
        <w:rPr>
          <w:sz w:val="24"/>
          <w:szCs w:val="24"/>
        </w:rPr>
        <w:t xml:space="preserve">del 2022 </w:t>
      </w:r>
      <w:r w:rsidR="00EE1162">
        <w:rPr>
          <w:sz w:val="24"/>
          <w:szCs w:val="24"/>
        </w:rPr>
        <w:t>della</w:t>
      </w:r>
      <w:r w:rsidR="009F6E91">
        <w:rPr>
          <w:sz w:val="24"/>
          <w:szCs w:val="24"/>
        </w:rPr>
        <w:t xml:space="preserve"> SUPSI con i ricavi del 2021 delle altre SUP svizzere. </w:t>
      </w:r>
    </w:p>
    <w:p w:rsidR="009F6E91" w:rsidRPr="009F6E91" w:rsidRDefault="009F6E91" w:rsidP="00C65A9B">
      <w:pPr>
        <w:tabs>
          <w:tab w:val="left" w:pos="9486"/>
        </w:tabs>
        <w:spacing w:before="80" w:after="80"/>
        <w:rPr>
          <w:sz w:val="24"/>
          <w:szCs w:val="24"/>
        </w:rPr>
      </w:pPr>
      <w:r>
        <w:rPr>
          <w:sz w:val="24"/>
          <w:szCs w:val="24"/>
        </w:rPr>
        <w:lastRenderedPageBreak/>
        <w:t xml:space="preserve">L’indicatore a livello svizzero corrisponde a una percentuale media del 28%. Si rileva che il dato SUPSI è superiore a quello di tutte le altre SUP, ad eccezione della Ostschweizer Fachhochschule (OST) che presenta una quota del 40%. </w:t>
      </w:r>
    </w:p>
    <w:p w:rsidR="004846A5" w:rsidRPr="0005281A" w:rsidRDefault="004846A5" w:rsidP="00C65A9B">
      <w:pPr>
        <w:tabs>
          <w:tab w:val="left" w:pos="9486"/>
        </w:tabs>
        <w:spacing w:before="80" w:after="80"/>
        <w:rPr>
          <w:sz w:val="24"/>
        </w:rPr>
      </w:pPr>
    </w:p>
    <w:p w:rsidR="00F276A7" w:rsidRPr="00F276A7" w:rsidRDefault="00F276A7" w:rsidP="00DA6FED">
      <w:pPr>
        <w:pStyle w:val="Didascalia"/>
      </w:pPr>
      <w:bookmarkStart w:id="1062" w:name="_Ref102488014"/>
      <w:r w:rsidRPr="00EE71E0">
        <w:t xml:space="preserve">Tabella </w:t>
      </w:r>
      <w:r w:rsidRPr="00EE71E0">
        <w:fldChar w:fldCharType="begin"/>
      </w:r>
      <w:r w:rsidRPr="00EE71E0">
        <w:instrText xml:space="preserve"> SEQ Tabella \* ARABIC </w:instrText>
      </w:r>
      <w:r w:rsidRPr="00EE71E0">
        <w:fldChar w:fldCharType="separate"/>
      </w:r>
      <w:r w:rsidR="005E0B02">
        <w:t>29</w:t>
      </w:r>
      <w:r w:rsidRPr="00EE71E0">
        <w:fldChar w:fldCharType="end"/>
      </w:r>
      <w:bookmarkEnd w:id="1062"/>
      <w:r w:rsidRPr="00EE71E0">
        <w:t xml:space="preserve"> – </w:t>
      </w:r>
      <w:r w:rsidR="004846A5" w:rsidRPr="00EE71E0">
        <w:t>Quota parte di ricerca e servizi sui ricavi totali</w:t>
      </w:r>
      <w:r w:rsidR="005C049F" w:rsidRPr="00EE71E0">
        <w:t>, in migliaia di franchi</w:t>
      </w:r>
      <w:r w:rsidR="00EE71E0" w:rsidRPr="00EE71E0">
        <w:t>, 2021-2022</w:t>
      </w:r>
      <w:r w:rsidRPr="00EE71E0">
        <w:t xml:space="preserve"> (fonte</w:t>
      </w:r>
      <w:r w:rsidR="007C7784" w:rsidRPr="00EE71E0">
        <w:t>:</w:t>
      </w:r>
      <w:r w:rsidRPr="00EE71E0">
        <w:t xml:space="preserve"> SUPSI)</w:t>
      </w:r>
    </w:p>
    <w:tbl>
      <w:tblPr>
        <w:tblW w:w="4898" w:type="pct"/>
        <w:jc w:val="center"/>
        <w:tblBorders>
          <w:insideV w:val="single" w:sz="4" w:space="0" w:color="auto"/>
        </w:tblBorders>
        <w:tblLayout w:type="fixed"/>
        <w:tblCellMar>
          <w:left w:w="70" w:type="dxa"/>
          <w:right w:w="70" w:type="dxa"/>
        </w:tblCellMar>
        <w:tblLook w:val="04A0" w:firstRow="1" w:lastRow="0" w:firstColumn="1" w:lastColumn="0" w:noHBand="0" w:noVBand="1"/>
      </w:tblPr>
      <w:tblGrid>
        <w:gridCol w:w="826"/>
        <w:gridCol w:w="1076"/>
        <w:gridCol w:w="1078"/>
        <w:gridCol w:w="1078"/>
        <w:gridCol w:w="1078"/>
        <w:gridCol w:w="1078"/>
        <w:gridCol w:w="1078"/>
        <w:gridCol w:w="1078"/>
        <w:gridCol w:w="1071"/>
      </w:tblGrid>
      <w:tr w:rsidR="005C049F" w:rsidRPr="00913EF0" w:rsidTr="007941B5">
        <w:trPr>
          <w:trHeight w:val="239"/>
          <w:jc w:val="center"/>
        </w:trPr>
        <w:tc>
          <w:tcPr>
            <w:tcW w:w="437" w:type="pct"/>
            <w:tcBorders>
              <w:bottom w:val="nil"/>
              <w:right w:val="single" w:sz="4" w:space="0" w:color="FFFFFF" w:themeColor="background1"/>
            </w:tcBorders>
            <w:shd w:val="clear" w:color="auto" w:fill="D9D9D9" w:themeFill="background1" w:themeFillShade="D9"/>
            <w:noWrap/>
            <w:vAlign w:val="bottom"/>
            <w:hideMark/>
          </w:tcPr>
          <w:p w:rsidR="005C049F" w:rsidRPr="00913EF0" w:rsidRDefault="005C049F"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 </w:t>
            </w:r>
          </w:p>
        </w:tc>
        <w:tc>
          <w:tcPr>
            <w:tcW w:w="570" w:type="pct"/>
            <w:tcBorders>
              <w:left w:val="single" w:sz="4" w:space="0" w:color="FFFFFF" w:themeColor="background1"/>
              <w:bottom w:val="nil"/>
              <w:right w:val="single" w:sz="4" w:space="0" w:color="FFFFFF" w:themeColor="background1"/>
            </w:tcBorders>
            <w:shd w:val="clear" w:color="auto" w:fill="D9D9D9" w:themeFill="background1" w:themeFillShade="D9"/>
            <w:vAlign w:val="center"/>
          </w:tcPr>
          <w:p w:rsidR="005C049F" w:rsidRPr="00710FAD" w:rsidRDefault="005C049F" w:rsidP="00CF7742">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SUPSI</w:t>
            </w:r>
          </w:p>
        </w:tc>
        <w:tc>
          <w:tcPr>
            <w:tcW w:w="571" w:type="pct"/>
            <w:tcBorders>
              <w:left w:val="single" w:sz="4" w:space="0" w:color="FFFFFF" w:themeColor="background1"/>
              <w:bottom w:val="nil"/>
              <w:right w:val="single" w:sz="4" w:space="0" w:color="FFFFFF" w:themeColor="background1"/>
            </w:tcBorders>
            <w:shd w:val="clear" w:color="auto" w:fill="D9D9D9" w:themeFill="background1" w:themeFillShade="D9"/>
            <w:noWrap/>
            <w:vAlign w:val="center"/>
            <w:hideMark/>
          </w:tcPr>
          <w:p w:rsidR="005C049F" w:rsidRPr="00710FAD" w:rsidRDefault="005C049F" w:rsidP="00CF7742">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BFH</w:t>
            </w:r>
          </w:p>
        </w:tc>
        <w:tc>
          <w:tcPr>
            <w:tcW w:w="571" w:type="pct"/>
            <w:tcBorders>
              <w:left w:val="single" w:sz="4" w:space="0" w:color="FFFFFF" w:themeColor="background1"/>
              <w:bottom w:val="nil"/>
              <w:right w:val="single" w:sz="4" w:space="0" w:color="FFFFFF" w:themeColor="background1"/>
            </w:tcBorders>
            <w:shd w:val="clear" w:color="auto" w:fill="D9D9D9" w:themeFill="background1" w:themeFillShade="D9"/>
            <w:noWrap/>
            <w:vAlign w:val="center"/>
            <w:hideMark/>
          </w:tcPr>
          <w:p w:rsidR="005C049F" w:rsidRPr="00710FAD" w:rsidRDefault="005C049F" w:rsidP="00CF7742">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HES-SO</w:t>
            </w:r>
          </w:p>
        </w:tc>
        <w:tc>
          <w:tcPr>
            <w:tcW w:w="571" w:type="pct"/>
            <w:tcBorders>
              <w:left w:val="single" w:sz="4" w:space="0" w:color="FFFFFF" w:themeColor="background1"/>
              <w:bottom w:val="nil"/>
              <w:right w:val="single" w:sz="4" w:space="0" w:color="FFFFFF" w:themeColor="background1"/>
            </w:tcBorders>
            <w:shd w:val="clear" w:color="auto" w:fill="D9D9D9" w:themeFill="background1" w:themeFillShade="D9"/>
            <w:noWrap/>
            <w:vAlign w:val="center"/>
            <w:hideMark/>
          </w:tcPr>
          <w:p w:rsidR="005C049F" w:rsidRPr="00710FAD" w:rsidRDefault="005C049F" w:rsidP="00CF7742">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FHNW</w:t>
            </w:r>
          </w:p>
        </w:tc>
        <w:tc>
          <w:tcPr>
            <w:tcW w:w="571" w:type="pct"/>
            <w:tcBorders>
              <w:left w:val="single" w:sz="4" w:space="0" w:color="FFFFFF" w:themeColor="background1"/>
              <w:bottom w:val="nil"/>
              <w:right w:val="single" w:sz="4" w:space="0" w:color="FFFFFF" w:themeColor="background1"/>
            </w:tcBorders>
            <w:shd w:val="clear" w:color="auto" w:fill="D9D9D9" w:themeFill="background1" w:themeFillShade="D9"/>
            <w:noWrap/>
            <w:vAlign w:val="center"/>
            <w:hideMark/>
          </w:tcPr>
          <w:p w:rsidR="005C049F" w:rsidRPr="00710FAD" w:rsidRDefault="005C049F" w:rsidP="00CF7742">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FHZ</w:t>
            </w:r>
          </w:p>
        </w:tc>
        <w:tc>
          <w:tcPr>
            <w:tcW w:w="571" w:type="pct"/>
            <w:tcBorders>
              <w:left w:val="single" w:sz="4" w:space="0" w:color="FFFFFF" w:themeColor="background1"/>
              <w:bottom w:val="nil"/>
              <w:right w:val="single" w:sz="4" w:space="0" w:color="FFFFFF" w:themeColor="background1"/>
            </w:tcBorders>
            <w:shd w:val="clear" w:color="auto" w:fill="D9D9D9" w:themeFill="background1" w:themeFillShade="D9"/>
            <w:noWrap/>
            <w:vAlign w:val="center"/>
            <w:hideMark/>
          </w:tcPr>
          <w:p w:rsidR="005C049F" w:rsidRPr="00710FAD" w:rsidRDefault="005C049F" w:rsidP="00CF7742">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OST</w:t>
            </w:r>
          </w:p>
        </w:tc>
        <w:tc>
          <w:tcPr>
            <w:tcW w:w="571" w:type="pct"/>
            <w:tcBorders>
              <w:left w:val="single" w:sz="4" w:space="0" w:color="FFFFFF" w:themeColor="background1"/>
              <w:bottom w:val="nil"/>
              <w:right w:val="single" w:sz="4" w:space="0" w:color="FFFFFF" w:themeColor="background1"/>
            </w:tcBorders>
            <w:shd w:val="clear" w:color="auto" w:fill="D9D9D9" w:themeFill="background1" w:themeFillShade="D9"/>
            <w:vAlign w:val="center"/>
          </w:tcPr>
          <w:p w:rsidR="005C049F" w:rsidRPr="00710FAD" w:rsidRDefault="005C049F" w:rsidP="00CF7742">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FHGR</w:t>
            </w:r>
          </w:p>
        </w:tc>
        <w:tc>
          <w:tcPr>
            <w:tcW w:w="568" w:type="pct"/>
            <w:tcBorders>
              <w:left w:val="single" w:sz="4" w:space="0" w:color="FFFFFF" w:themeColor="background1"/>
              <w:bottom w:val="nil"/>
            </w:tcBorders>
            <w:shd w:val="clear" w:color="auto" w:fill="D9D9D9" w:themeFill="background1" w:themeFillShade="D9"/>
            <w:noWrap/>
            <w:vAlign w:val="center"/>
            <w:hideMark/>
          </w:tcPr>
          <w:p w:rsidR="005C049F" w:rsidRPr="00710FAD" w:rsidRDefault="005C049F" w:rsidP="00CF7742">
            <w:pPr>
              <w:tabs>
                <w:tab w:val="left" w:pos="9486"/>
              </w:tabs>
              <w:suppressAutoHyphens w:val="0"/>
              <w:jc w:val="center"/>
              <w:rPr>
                <w:rFonts w:asciiTheme="minorHAnsi" w:eastAsia="Times New Roman" w:hAnsiTheme="minorHAnsi" w:cstheme="minorHAnsi"/>
                <w:b/>
                <w:sz w:val="18"/>
                <w:szCs w:val="18"/>
                <w:lang w:eastAsia="it-CH"/>
              </w:rPr>
            </w:pPr>
            <w:r w:rsidRPr="00710FAD">
              <w:rPr>
                <w:rFonts w:asciiTheme="minorHAnsi" w:eastAsia="Times New Roman" w:hAnsiTheme="minorHAnsi" w:cstheme="minorHAnsi"/>
                <w:b/>
                <w:sz w:val="18"/>
                <w:szCs w:val="18"/>
                <w:lang w:eastAsia="it-CH"/>
              </w:rPr>
              <w:t>ZFH</w:t>
            </w:r>
          </w:p>
        </w:tc>
      </w:tr>
      <w:tr w:rsidR="005C049F" w:rsidRPr="00913EF0" w:rsidTr="00FD47C3">
        <w:trPr>
          <w:trHeight w:val="300"/>
          <w:jc w:val="center"/>
        </w:trPr>
        <w:tc>
          <w:tcPr>
            <w:tcW w:w="437" w:type="pct"/>
            <w:tcBorders>
              <w:bottom w:val="single" w:sz="4" w:space="0" w:color="auto"/>
            </w:tcBorders>
            <w:shd w:val="clear" w:color="auto" w:fill="auto"/>
            <w:noWrap/>
            <w:vAlign w:val="center"/>
            <w:hideMark/>
          </w:tcPr>
          <w:p w:rsidR="005C049F" w:rsidRPr="00913EF0" w:rsidRDefault="005C049F" w:rsidP="00E3720F">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Ricerca</w:t>
            </w:r>
            <w:r>
              <w:rPr>
                <w:rFonts w:asciiTheme="minorHAnsi" w:eastAsia="Times New Roman" w:hAnsiTheme="minorHAnsi" w:cstheme="minorHAnsi"/>
                <w:sz w:val="18"/>
                <w:szCs w:val="18"/>
                <w:lang w:eastAsia="it-CH"/>
              </w:rPr>
              <w:t xml:space="preserve"> </w:t>
            </w:r>
          </w:p>
        </w:tc>
        <w:tc>
          <w:tcPr>
            <w:tcW w:w="570" w:type="pct"/>
            <w:tcBorders>
              <w:bottom w:val="single" w:sz="4" w:space="0" w:color="auto"/>
            </w:tcBorders>
            <w:vAlign w:val="center"/>
          </w:tcPr>
          <w:p w:rsidR="005C049F" w:rsidRPr="00D61087" w:rsidRDefault="00D61087" w:rsidP="00E95CB6">
            <w:pPr>
              <w:tabs>
                <w:tab w:val="left" w:pos="9486"/>
              </w:tabs>
              <w:suppressAutoHyphens w:val="0"/>
              <w:jc w:val="center"/>
              <w:rPr>
                <w:rFonts w:asciiTheme="minorHAnsi" w:eastAsia="Times New Roman" w:hAnsiTheme="minorHAnsi" w:cstheme="minorHAnsi"/>
                <w:sz w:val="18"/>
                <w:szCs w:val="18"/>
                <w:lang w:eastAsia="it-CH"/>
              </w:rPr>
            </w:pPr>
            <w:r w:rsidRPr="00D61087">
              <w:rPr>
                <w:rFonts w:asciiTheme="minorHAnsi" w:eastAsia="Times New Roman" w:hAnsiTheme="minorHAnsi" w:cstheme="minorHAnsi"/>
                <w:sz w:val="18"/>
                <w:szCs w:val="18"/>
                <w:lang w:eastAsia="it-CH"/>
              </w:rPr>
              <w:t>42’544</w:t>
            </w:r>
          </w:p>
        </w:tc>
        <w:tc>
          <w:tcPr>
            <w:tcW w:w="571" w:type="pct"/>
            <w:tcBorders>
              <w:bottom w:val="single" w:sz="4" w:space="0" w:color="auto"/>
            </w:tcBorders>
            <w:shd w:val="clear" w:color="auto" w:fill="auto"/>
            <w:noWrap/>
            <w:vAlign w:val="center"/>
            <w:hideMark/>
          </w:tcPr>
          <w:p w:rsidR="005C049F" w:rsidRPr="00E3720F" w:rsidRDefault="00FD47C3" w:rsidP="00FD47C3">
            <w:pPr>
              <w:tabs>
                <w:tab w:val="left" w:pos="9486"/>
              </w:tabs>
              <w:suppressAutoHyphens w:val="0"/>
              <w:jc w:val="center"/>
              <w:rPr>
                <w:rFonts w:eastAsia="Times New Roman" w:cs="Arial"/>
                <w:sz w:val="18"/>
                <w:szCs w:val="18"/>
                <w:lang w:eastAsia="it-CH"/>
              </w:rPr>
            </w:pPr>
            <w:r>
              <w:rPr>
                <w:rFonts w:cs="Arial"/>
                <w:color w:val="000000"/>
                <w:sz w:val="18"/>
              </w:rPr>
              <w:t>88'603</w:t>
            </w:r>
          </w:p>
        </w:tc>
        <w:tc>
          <w:tcPr>
            <w:tcW w:w="571" w:type="pct"/>
            <w:tcBorders>
              <w:bottom w:val="single" w:sz="4" w:space="0" w:color="auto"/>
            </w:tcBorders>
            <w:shd w:val="clear" w:color="auto" w:fill="auto"/>
            <w:noWrap/>
            <w:vAlign w:val="center"/>
            <w:hideMark/>
          </w:tcPr>
          <w:p w:rsidR="005C049F" w:rsidRPr="00E3720F" w:rsidRDefault="00E3720F" w:rsidP="00FD47C3">
            <w:pPr>
              <w:tabs>
                <w:tab w:val="left" w:pos="9486"/>
              </w:tabs>
              <w:suppressAutoHyphens w:val="0"/>
              <w:jc w:val="center"/>
              <w:rPr>
                <w:rFonts w:eastAsia="Times New Roman" w:cs="Arial"/>
                <w:sz w:val="18"/>
                <w:szCs w:val="18"/>
                <w:lang w:eastAsia="it-CH"/>
              </w:rPr>
            </w:pPr>
            <w:r w:rsidRPr="00E3720F">
              <w:rPr>
                <w:rFonts w:cs="Arial"/>
                <w:color w:val="000000"/>
                <w:sz w:val="18"/>
              </w:rPr>
              <w:t>185'272</w:t>
            </w:r>
          </w:p>
        </w:tc>
        <w:tc>
          <w:tcPr>
            <w:tcW w:w="571" w:type="pct"/>
            <w:tcBorders>
              <w:bottom w:val="single" w:sz="4" w:space="0" w:color="auto"/>
            </w:tcBorders>
            <w:shd w:val="clear" w:color="auto" w:fill="auto"/>
            <w:noWrap/>
            <w:vAlign w:val="center"/>
            <w:hideMark/>
          </w:tcPr>
          <w:p w:rsidR="005C049F" w:rsidRPr="00E3720F" w:rsidRDefault="00E3720F" w:rsidP="00FD47C3">
            <w:pPr>
              <w:tabs>
                <w:tab w:val="left" w:pos="9486"/>
              </w:tabs>
              <w:suppressAutoHyphens w:val="0"/>
              <w:jc w:val="center"/>
              <w:rPr>
                <w:rFonts w:eastAsia="Times New Roman" w:cs="Arial"/>
                <w:sz w:val="18"/>
                <w:szCs w:val="18"/>
                <w:lang w:eastAsia="it-CH"/>
              </w:rPr>
            </w:pPr>
            <w:r w:rsidRPr="00E3720F">
              <w:rPr>
                <w:rFonts w:cs="Arial"/>
                <w:color w:val="000000"/>
                <w:sz w:val="18"/>
              </w:rPr>
              <w:t>76</w:t>
            </w:r>
            <w:r w:rsidR="00FD47C3">
              <w:rPr>
                <w:rFonts w:cs="Arial"/>
                <w:color w:val="000000"/>
                <w:sz w:val="18"/>
              </w:rPr>
              <w:t>'219</w:t>
            </w:r>
          </w:p>
        </w:tc>
        <w:tc>
          <w:tcPr>
            <w:tcW w:w="571" w:type="pct"/>
            <w:tcBorders>
              <w:bottom w:val="single" w:sz="4" w:space="0" w:color="auto"/>
            </w:tcBorders>
            <w:shd w:val="clear" w:color="auto" w:fill="auto"/>
            <w:noWrap/>
            <w:vAlign w:val="center"/>
            <w:hideMark/>
          </w:tcPr>
          <w:p w:rsidR="005C049F" w:rsidRPr="00E3720F" w:rsidRDefault="00E3720F" w:rsidP="00FD47C3">
            <w:pPr>
              <w:tabs>
                <w:tab w:val="left" w:pos="9486"/>
              </w:tabs>
              <w:suppressAutoHyphens w:val="0"/>
              <w:jc w:val="center"/>
              <w:rPr>
                <w:rFonts w:eastAsia="Times New Roman" w:cs="Arial"/>
                <w:sz w:val="18"/>
                <w:szCs w:val="18"/>
                <w:lang w:eastAsia="it-CH"/>
              </w:rPr>
            </w:pPr>
            <w:r w:rsidRPr="00E3720F">
              <w:rPr>
                <w:rFonts w:cs="Arial"/>
                <w:color w:val="000000"/>
                <w:sz w:val="18"/>
              </w:rPr>
              <w:t>58'571</w:t>
            </w:r>
          </w:p>
        </w:tc>
        <w:tc>
          <w:tcPr>
            <w:tcW w:w="571" w:type="pct"/>
            <w:tcBorders>
              <w:bottom w:val="single" w:sz="4" w:space="0" w:color="auto"/>
            </w:tcBorders>
            <w:shd w:val="clear" w:color="auto" w:fill="auto"/>
            <w:noWrap/>
            <w:vAlign w:val="center"/>
            <w:hideMark/>
          </w:tcPr>
          <w:p w:rsidR="005C049F" w:rsidRPr="00E3720F" w:rsidRDefault="00E3720F" w:rsidP="00FD47C3">
            <w:pPr>
              <w:tabs>
                <w:tab w:val="left" w:pos="9486"/>
              </w:tabs>
              <w:suppressAutoHyphens w:val="0"/>
              <w:jc w:val="center"/>
              <w:rPr>
                <w:rFonts w:eastAsia="Times New Roman" w:cs="Arial"/>
                <w:sz w:val="18"/>
                <w:szCs w:val="18"/>
                <w:lang w:eastAsia="it-CH"/>
              </w:rPr>
            </w:pPr>
            <w:r w:rsidRPr="00E3720F">
              <w:rPr>
                <w:rFonts w:cs="Arial"/>
                <w:color w:val="000000"/>
                <w:sz w:val="18"/>
              </w:rPr>
              <w:t>60'912</w:t>
            </w:r>
          </w:p>
        </w:tc>
        <w:tc>
          <w:tcPr>
            <w:tcW w:w="571" w:type="pct"/>
            <w:tcBorders>
              <w:bottom w:val="single" w:sz="4" w:space="0" w:color="auto"/>
            </w:tcBorders>
            <w:vAlign w:val="center"/>
          </w:tcPr>
          <w:p w:rsidR="005C049F" w:rsidRPr="00E3720F" w:rsidRDefault="00E3720F" w:rsidP="00FD47C3">
            <w:pPr>
              <w:tabs>
                <w:tab w:val="left" w:pos="9486"/>
              </w:tabs>
              <w:suppressAutoHyphens w:val="0"/>
              <w:jc w:val="center"/>
              <w:rPr>
                <w:rFonts w:eastAsia="Times New Roman" w:cs="Arial"/>
                <w:sz w:val="18"/>
                <w:szCs w:val="18"/>
                <w:lang w:eastAsia="it-CH"/>
              </w:rPr>
            </w:pPr>
            <w:r w:rsidRPr="00E3720F">
              <w:rPr>
                <w:rFonts w:cs="Arial"/>
                <w:color w:val="000000"/>
                <w:sz w:val="18"/>
              </w:rPr>
              <w:t>9</w:t>
            </w:r>
            <w:r w:rsidR="00FD47C3">
              <w:rPr>
                <w:rFonts w:cs="Arial"/>
                <w:color w:val="000000"/>
                <w:sz w:val="18"/>
              </w:rPr>
              <w:t>'188</w:t>
            </w:r>
          </w:p>
        </w:tc>
        <w:tc>
          <w:tcPr>
            <w:tcW w:w="568" w:type="pct"/>
            <w:tcBorders>
              <w:bottom w:val="single" w:sz="4" w:space="0" w:color="auto"/>
            </w:tcBorders>
            <w:shd w:val="clear" w:color="auto" w:fill="auto"/>
            <w:noWrap/>
            <w:vAlign w:val="center"/>
            <w:hideMark/>
          </w:tcPr>
          <w:p w:rsidR="005C049F" w:rsidRPr="00E3720F" w:rsidRDefault="00E3720F" w:rsidP="00FD47C3">
            <w:pPr>
              <w:tabs>
                <w:tab w:val="left" w:pos="9486"/>
              </w:tabs>
              <w:suppressAutoHyphens w:val="0"/>
              <w:jc w:val="center"/>
              <w:rPr>
                <w:rFonts w:eastAsia="Times New Roman" w:cs="Arial"/>
                <w:sz w:val="18"/>
                <w:szCs w:val="18"/>
                <w:lang w:eastAsia="it-CH"/>
              </w:rPr>
            </w:pPr>
            <w:r w:rsidRPr="00E3720F">
              <w:rPr>
                <w:rFonts w:cs="Arial"/>
                <w:color w:val="000000"/>
                <w:sz w:val="18"/>
              </w:rPr>
              <w:t>168'104</w:t>
            </w:r>
          </w:p>
        </w:tc>
      </w:tr>
      <w:tr w:rsidR="00E3720F" w:rsidRPr="00913EF0" w:rsidTr="00FD47C3">
        <w:trPr>
          <w:trHeight w:val="300"/>
          <w:jc w:val="center"/>
        </w:trPr>
        <w:tc>
          <w:tcPr>
            <w:tcW w:w="437" w:type="pct"/>
            <w:tcBorders>
              <w:bottom w:val="single" w:sz="4" w:space="0" w:color="auto"/>
            </w:tcBorders>
            <w:shd w:val="clear" w:color="auto" w:fill="auto"/>
            <w:noWrap/>
            <w:vAlign w:val="center"/>
          </w:tcPr>
          <w:p w:rsidR="00E3720F" w:rsidRPr="00913EF0" w:rsidRDefault="00E3720F" w:rsidP="00E3720F">
            <w:pPr>
              <w:tabs>
                <w:tab w:val="left" w:pos="9486"/>
              </w:tabs>
              <w:suppressAutoHyphens w:val="0"/>
              <w:jc w:val="left"/>
              <w:rPr>
                <w:rFonts w:asciiTheme="minorHAnsi" w:eastAsia="Times New Roman" w:hAnsiTheme="minorHAnsi" w:cstheme="minorHAnsi"/>
                <w:sz w:val="18"/>
                <w:szCs w:val="18"/>
                <w:lang w:eastAsia="it-CH"/>
              </w:rPr>
            </w:pPr>
            <w:r>
              <w:rPr>
                <w:rFonts w:asciiTheme="minorHAnsi" w:eastAsia="Times New Roman" w:hAnsiTheme="minorHAnsi" w:cstheme="minorHAnsi"/>
                <w:sz w:val="18"/>
                <w:szCs w:val="18"/>
                <w:lang w:eastAsia="it-CH"/>
              </w:rPr>
              <w:t>Servizi</w:t>
            </w:r>
          </w:p>
        </w:tc>
        <w:tc>
          <w:tcPr>
            <w:tcW w:w="570" w:type="pct"/>
            <w:tcBorders>
              <w:bottom w:val="single" w:sz="4" w:space="0" w:color="auto"/>
            </w:tcBorders>
            <w:vAlign w:val="center"/>
          </w:tcPr>
          <w:p w:rsidR="00E3720F" w:rsidRPr="00D61087" w:rsidRDefault="00D61087" w:rsidP="00E3720F">
            <w:pPr>
              <w:tabs>
                <w:tab w:val="left" w:pos="9486"/>
              </w:tabs>
              <w:suppressAutoHyphens w:val="0"/>
              <w:jc w:val="center"/>
              <w:rPr>
                <w:rFonts w:asciiTheme="minorHAnsi" w:eastAsia="Times New Roman" w:hAnsiTheme="minorHAnsi" w:cstheme="minorHAnsi"/>
                <w:sz w:val="18"/>
                <w:szCs w:val="18"/>
                <w:lang w:eastAsia="it-CH"/>
              </w:rPr>
            </w:pPr>
            <w:r w:rsidRPr="00D61087">
              <w:rPr>
                <w:rFonts w:asciiTheme="minorHAnsi" w:eastAsia="Times New Roman" w:hAnsiTheme="minorHAnsi" w:cstheme="minorHAnsi"/>
                <w:sz w:val="18"/>
                <w:szCs w:val="18"/>
                <w:lang w:eastAsia="it-CH"/>
              </w:rPr>
              <w:t>2’404</w:t>
            </w:r>
          </w:p>
        </w:tc>
        <w:tc>
          <w:tcPr>
            <w:tcW w:w="571" w:type="pct"/>
            <w:tcBorders>
              <w:bottom w:val="single" w:sz="4" w:space="0" w:color="auto"/>
            </w:tcBorders>
            <w:shd w:val="clear" w:color="auto" w:fill="auto"/>
            <w:noWrap/>
            <w:vAlign w:val="center"/>
          </w:tcPr>
          <w:p w:rsidR="00E3720F" w:rsidRPr="00E3720F" w:rsidRDefault="00FD47C3" w:rsidP="00FD47C3">
            <w:pPr>
              <w:tabs>
                <w:tab w:val="left" w:pos="9486"/>
              </w:tabs>
              <w:suppressAutoHyphens w:val="0"/>
              <w:jc w:val="center"/>
              <w:rPr>
                <w:rFonts w:eastAsia="Times New Roman" w:cs="Arial"/>
                <w:sz w:val="18"/>
                <w:szCs w:val="18"/>
                <w:lang w:eastAsia="it-CH"/>
              </w:rPr>
            </w:pPr>
            <w:r>
              <w:rPr>
                <w:rFonts w:cs="Arial"/>
                <w:color w:val="000000"/>
                <w:sz w:val="18"/>
              </w:rPr>
              <w:t>2'626</w:t>
            </w:r>
          </w:p>
        </w:tc>
        <w:tc>
          <w:tcPr>
            <w:tcW w:w="571" w:type="pct"/>
            <w:tcBorders>
              <w:bottom w:val="single" w:sz="4" w:space="0" w:color="auto"/>
            </w:tcBorders>
            <w:shd w:val="clear" w:color="auto" w:fill="auto"/>
            <w:noWrap/>
            <w:vAlign w:val="center"/>
          </w:tcPr>
          <w:p w:rsidR="00E3720F" w:rsidRPr="00E3720F" w:rsidRDefault="00E3720F" w:rsidP="00FD47C3">
            <w:pPr>
              <w:tabs>
                <w:tab w:val="left" w:pos="9486"/>
              </w:tabs>
              <w:suppressAutoHyphens w:val="0"/>
              <w:jc w:val="center"/>
              <w:rPr>
                <w:rFonts w:eastAsia="Times New Roman" w:cs="Arial"/>
                <w:sz w:val="18"/>
                <w:szCs w:val="18"/>
                <w:lang w:eastAsia="it-CH"/>
              </w:rPr>
            </w:pPr>
            <w:r w:rsidRPr="00E3720F">
              <w:rPr>
                <w:rFonts w:cs="Arial"/>
                <w:color w:val="000000"/>
                <w:sz w:val="18"/>
              </w:rPr>
              <w:t>2</w:t>
            </w:r>
            <w:r w:rsidR="00FD47C3">
              <w:rPr>
                <w:rFonts w:cs="Arial"/>
                <w:color w:val="000000"/>
                <w:sz w:val="18"/>
              </w:rPr>
              <w:t>1'901</w:t>
            </w:r>
          </w:p>
        </w:tc>
        <w:tc>
          <w:tcPr>
            <w:tcW w:w="571" w:type="pct"/>
            <w:tcBorders>
              <w:bottom w:val="single" w:sz="4" w:space="0" w:color="auto"/>
            </w:tcBorders>
            <w:shd w:val="clear" w:color="auto" w:fill="auto"/>
            <w:noWrap/>
            <w:vAlign w:val="center"/>
          </w:tcPr>
          <w:p w:rsidR="00E3720F" w:rsidRPr="00E3720F" w:rsidRDefault="00E3720F" w:rsidP="00FD47C3">
            <w:pPr>
              <w:tabs>
                <w:tab w:val="left" w:pos="9486"/>
              </w:tabs>
              <w:suppressAutoHyphens w:val="0"/>
              <w:jc w:val="center"/>
              <w:rPr>
                <w:rFonts w:eastAsia="Times New Roman" w:cs="Arial"/>
                <w:sz w:val="18"/>
                <w:szCs w:val="18"/>
                <w:lang w:eastAsia="it-CH"/>
              </w:rPr>
            </w:pPr>
            <w:r w:rsidRPr="00E3720F">
              <w:rPr>
                <w:rFonts w:cs="Arial"/>
                <w:color w:val="000000"/>
                <w:sz w:val="18"/>
              </w:rPr>
              <w:t>4</w:t>
            </w:r>
            <w:r w:rsidR="00FD47C3">
              <w:rPr>
                <w:rFonts w:cs="Arial"/>
                <w:color w:val="000000"/>
                <w:sz w:val="18"/>
              </w:rPr>
              <w:t>'373</w:t>
            </w:r>
          </w:p>
        </w:tc>
        <w:tc>
          <w:tcPr>
            <w:tcW w:w="571" w:type="pct"/>
            <w:tcBorders>
              <w:bottom w:val="single" w:sz="4" w:space="0" w:color="auto"/>
            </w:tcBorders>
            <w:shd w:val="clear" w:color="auto" w:fill="auto"/>
            <w:noWrap/>
            <w:vAlign w:val="center"/>
          </w:tcPr>
          <w:p w:rsidR="00E3720F" w:rsidRPr="00E3720F" w:rsidRDefault="00E3720F" w:rsidP="00FD47C3">
            <w:pPr>
              <w:tabs>
                <w:tab w:val="left" w:pos="9486"/>
              </w:tabs>
              <w:suppressAutoHyphens w:val="0"/>
              <w:jc w:val="center"/>
              <w:rPr>
                <w:rFonts w:eastAsia="Times New Roman" w:cs="Arial"/>
                <w:sz w:val="18"/>
                <w:szCs w:val="18"/>
                <w:lang w:eastAsia="it-CH"/>
              </w:rPr>
            </w:pPr>
            <w:r w:rsidRPr="00E3720F">
              <w:rPr>
                <w:rFonts w:cs="Arial"/>
                <w:color w:val="000000"/>
                <w:sz w:val="18"/>
              </w:rPr>
              <w:t>7'958</w:t>
            </w:r>
          </w:p>
        </w:tc>
        <w:tc>
          <w:tcPr>
            <w:tcW w:w="571" w:type="pct"/>
            <w:tcBorders>
              <w:bottom w:val="single" w:sz="4" w:space="0" w:color="auto"/>
            </w:tcBorders>
            <w:shd w:val="clear" w:color="auto" w:fill="auto"/>
            <w:noWrap/>
            <w:vAlign w:val="center"/>
          </w:tcPr>
          <w:p w:rsidR="00E3720F" w:rsidRPr="00E3720F" w:rsidRDefault="00E3720F" w:rsidP="00FD47C3">
            <w:pPr>
              <w:tabs>
                <w:tab w:val="left" w:pos="9486"/>
              </w:tabs>
              <w:suppressAutoHyphens w:val="0"/>
              <w:jc w:val="center"/>
              <w:rPr>
                <w:rFonts w:eastAsia="Times New Roman" w:cs="Arial"/>
                <w:sz w:val="18"/>
                <w:szCs w:val="18"/>
                <w:lang w:eastAsia="it-CH"/>
              </w:rPr>
            </w:pPr>
            <w:r w:rsidRPr="00E3720F">
              <w:rPr>
                <w:rFonts w:cs="Arial"/>
                <w:color w:val="000000"/>
                <w:sz w:val="18"/>
              </w:rPr>
              <w:t>9</w:t>
            </w:r>
            <w:r w:rsidR="00FD47C3">
              <w:rPr>
                <w:rFonts w:cs="Arial"/>
                <w:color w:val="000000"/>
                <w:sz w:val="18"/>
              </w:rPr>
              <w:t>'647</w:t>
            </w:r>
          </w:p>
        </w:tc>
        <w:tc>
          <w:tcPr>
            <w:tcW w:w="571" w:type="pct"/>
            <w:tcBorders>
              <w:bottom w:val="single" w:sz="4" w:space="0" w:color="auto"/>
            </w:tcBorders>
            <w:vAlign w:val="center"/>
          </w:tcPr>
          <w:p w:rsidR="00E3720F" w:rsidRPr="00E3720F" w:rsidRDefault="00E3720F" w:rsidP="00FD47C3">
            <w:pPr>
              <w:tabs>
                <w:tab w:val="left" w:pos="9486"/>
              </w:tabs>
              <w:suppressAutoHyphens w:val="0"/>
              <w:jc w:val="center"/>
              <w:rPr>
                <w:rFonts w:eastAsia="Times New Roman" w:cs="Arial"/>
                <w:sz w:val="18"/>
                <w:szCs w:val="18"/>
                <w:lang w:eastAsia="it-CH"/>
              </w:rPr>
            </w:pPr>
            <w:r w:rsidRPr="00E3720F">
              <w:rPr>
                <w:rFonts w:cs="Arial"/>
                <w:color w:val="000000"/>
                <w:sz w:val="18"/>
              </w:rPr>
              <w:t>1'184</w:t>
            </w:r>
          </w:p>
        </w:tc>
        <w:tc>
          <w:tcPr>
            <w:tcW w:w="568" w:type="pct"/>
            <w:tcBorders>
              <w:bottom w:val="single" w:sz="4" w:space="0" w:color="auto"/>
            </w:tcBorders>
            <w:shd w:val="clear" w:color="auto" w:fill="auto"/>
            <w:noWrap/>
            <w:vAlign w:val="center"/>
          </w:tcPr>
          <w:p w:rsidR="00E3720F" w:rsidRPr="00E3720F" w:rsidRDefault="00E3720F" w:rsidP="00FD47C3">
            <w:pPr>
              <w:tabs>
                <w:tab w:val="left" w:pos="9486"/>
              </w:tabs>
              <w:suppressAutoHyphens w:val="0"/>
              <w:jc w:val="center"/>
              <w:rPr>
                <w:rFonts w:eastAsia="Times New Roman" w:cs="Arial"/>
                <w:sz w:val="18"/>
                <w:szCs w:val="18"/>
                <w:lang w:eastAsia="it-CH"/>
              </w:rPr>
            </w:pPr>
            <w:r w:rsidRPr="00E3720F">
              <w:rPr>
                <w:rFonts w:cs="Arial"/>
                <w:color w:val="000000"/>
                <w:sz w:val="18"/>
              </w:rPr>
              <w:t>1</w:t>
            </w:r>
            <w:r w:rsidR="00FD47C3">
              <w:rPr>
                <w:rFonts w:cs="Arial"/>
                <w:color w:val="000000"/>
                <w:sz w:val="18"/>
              </w:rPr>
              <w:t>4'981</w:t>
            </w:r>
          </w:p>
        </w:tc>
      </w:tr>
      <w:tr w:rsidR="005C049F" w:rsidRPr="00913EF0" w:rsidTr="00FD47C3">
        <w:trPr>
          <w:trHeight w:val="300"/>
          <w:jc w:val="center"/>
        </w:trPr>
        <w:tc>
          <w:tcPr>
            <w:tcW w:w="437" w:type="pct"/>
            <w:tcBorders>
              <w:top w:val="single" w:sz="4" w:space="0" w:color="auto"/>
              <w:bottom w:val="single" w:sz="4" w:space="0" w:color="auto"/>
            </w:tcBorders>
            <w:shd w:val="clear" w:color="auto" w:fill="auto"/>
            <w:noWrap/>
            <w:vAlign w:val="center"/>
            <w:hideMark/>
          </w:tcPr>
          <w:p w:rsidR="005C049F" w:rsidRPr="00D3113A" w:rsidRDefault="005C049F" w:rsidP="00E3720F">
            <w:pPr>
              <w:tabs>
                <w:tab w:val="left" w:pos="9486"/>
              </w:tabs>
              <w:suppressAutoHyphens w:val="0"/>
              <w:jc w:val="left"/>
              <w:rPr>
                <w:rFonts w:asciiTheme="minorHAnsi" w:eastAsia="Times New Roman" w:hAnsiTheme="minorHAnsi" w:cstheme="minorHAnsi"/>
                <w:b/>
                <w:sz w:val="18"/>
                <w:szCs w:val="18"/>
                <w:lang w:eastAsia="it-CH"/>
              </w:rPr>
            </w:pPr>
            <w:r w:rsidRPr="00D3113A">
              <w:rPr>
                <w:rFonts w:asciiTheme="minorHAnsi" w:eastAsia="Times New Roman" w:hAnsiTheme="minorHAnsi" w:cstheme="minorHAnsi"/>
                <w:b/>
                <w:sz w:val="18"/>
                <w:szCs w:val="18"/>
                <w:lang w:eastAsia="it-CH"/>
              </w:rPr>
              <w:t>Totale ricavi</w:t>
            </w:r>
          </w:p>
        </w:tc>
        <w:tc>
          <w:tcPr>
            <w:tcW w:w="570" w:type="pct"/>
            <w:tcBorders>
              <w:top w:val="single" w:sz="4" w:space="0" w:color="auto"/>
              <w:bottom w:val="single" w:sz="4" w:space="0" w:color="auto"/>
            </w:tcBorders>
            <w:vAlign w:val="center"/>
          </w:tcPr>
          <w:p w:rsidR="005C049F" w:rsidRPr="00D3113A" w:rsidRDefault="00FD47C3" w:rsidP="00E95CB6">
            <w:pPr>
              <w:tabs>
                <w:tab w:val="left" w:pos="9486"/>
              </w:tabs>
              <w:suppressAutoHyphens w:val="0"/>
              <w:jc w:val="center"/>
              <w:rPr>
                <w:rFonts w:asciiTheme="minorHAnsi" w:eastAsia="Times New Roman" w:hAnsiTheme="minorHAnsi" w:cstheme="minorHAnsi"/>
                <w:b/>
                <w:sz w:val="18"/>
                <w:szCs w:val="18"/>
                <w:lang w:eastAsia="it-CH"/>
              </w:rPr>
            </w:pPr>
            <w:r w:rsidRPr="00D3113A">
              <w:rPr>
                <w:rFonts w:asciiTheme="minorHAnsi" w:eastAsia="Times New Roman" w:hAnsiTheme="minorHAnsi" w:cstheme="minorHAnsi"/>
                <w:b/>
                <w:sz w:val="18"/>
                <w:szCs w:val="18"/>
                <w:lang w:eastAsia="it-CH"/>
              </w:rPr>
              <w:t>121’900</w:t>
            </w:r>
          </w:p>
        </w:tc>
        <w:tc>
          <w:tcPr>
            <w:tcW w:w="571" w:type="pct"/>
            <w:tcBorders>
              <w:top w:val="single" w:sz="4" w:space="0" w:color="auto"/>
              <w:bottom w:val="single" w:sz="4" w:space="0" w:color="auto"/>
            </w:tcBorders>
            <w:shd w:val="clear" w:color="auto" w:fill="auto"/>
            <w:noWrap/>
            <w:vAlign w:val="center"/>
            <w:hideMark/>
          </w:tcPr>
          <w:p w:rsidR="005C049F" w:rsidRPr="00E3720F" w:rsidRDefault="00FD47C3" w:rsidP="00FD47C3">
            <w:pPr>
              <w:tabs>
                <w:tab w:val="left" w:pos="9486"/>
              </w:tabs>
              <w:suppressAutoHyphens w:val="0"/>
              <w:jc w:val="center"/>
              <w:rPr>
                <w:rFonts w:eastAsia="Times New Roman" w:cs="Arial"/>
                <w:sz w:val="18"/>
                <w:szCs w:val="18"/>
                <w:lang w:eastAsia="it-CH"/>
              </w:rPr>
            </w:pPr>
            <w:r>
              <w:rPr>
                <w:rFonts w:cs="Arial"/>
                <w:b/>
                <w:bCs/>
                <w:color w:val="000000"/>
                <w:sz w:val="18"/>
              </w:rPr>
              <w:t>292'974</w:t>
            </w:r>
          </w:p>
        </w:tc>
        <w:tc>
          <w:tcPr>
            <w:tcW w:w="571" w:type="pct"/>
            <w:tcBorders>
              <w:top w:val="single" w:sz="4" w:space="0" w:color="auto"/>
              <w:bottom w:val="single" w:sz="4" w:space="0" w:color="auto"/>
            </w:tcBorders>
            <w:shd w:val="clear" w:color="auto" w:fill="auto"/>
            <w:noWrap/>
            <w:vAlign w:val="center"/>
            <w:hideMark/>
          </w:tcPr>
          <w:p w:rsidR="005C049F" w:rsidRPr="00E3720F" w:rsidRDefault="00E3720F" w:rsidP="00FD47C3">
            <w:pPr>
              <w:tabs>
                <w:tab w:val="left" w:pos="9486"/>
              </w:tabs>
              <w:suppressAutoHyphens w:val="0"/>
              <w:jc w:val="center"/>
              <w:rPr>
                <w:rFonts w:eastAsia="Times New Roman" w:cs="Arial"/>
                <w:sz w:val="18"/>
                <w:szCs w:val="18"/>
                <w:lang w:eastAsia="it-CH"/>
              </w:rPr>
            </w:pPr>
            <w:r w:rsidRPr="00E3720F">
              <w:rPr>
                <w:rFonts w:cs="Arial"/>
                <w:b/>
                <w:bCs/>
                <w:color w:val="000000"/>
                <w:sz w:val="18"/>
              </w:rPr>
              <w:t>769'342</w:t>
            </w:r>
          </w:p>
        </w:tc>
        <w:tc>
          <w:tcPr>
            <w:tcW w:w="571" w:type="pct"/>
            <w:tcBorders>
              <w:top w:val="single" w:sz="4" w:space="0" w:color="auto"/>
              <w:bottom w:val="single" w:sz="4" w:space="0" w:color="auto"/>
            </w:tcBorders>
            <w:shd w:val="clear" w:color="auto" w:fill="auto"/>
            <w:noWrap/>
            <w:vAlign w:val="center"/>
            <w:hideMark/>
          </w:tcPr>
          <w:p w:rsidR="005C049F" w:rsidRPr="00E3720F" w:rsidRDefault="00E3720F" w:rsidP="00FD47C3">
            <w:pPr>
              <w:tabs>
                <w:tab w:val="left" w:pos="9486"/>
              </w:tabs>
              <w:suppressAutoHyphens w:val="0"/>
              <w:jc w:val="center"/>
              <w:rPr>
                <w:rFonts w:eastAsia="Times New Roman" w:cs="Arial"/>
                <w:sz w:val="18"/>
                <w:szCs w:val="18"/>
                <w:lang w:eastAsia="it-CH"/>
              </w:rPr>
            </w:pPr>
            <w:r w:rsidRPr="00E3720F">
              <w:rPr>
                <w:rFonts w:cs="Arial"/>
                <w:b/>
                <w:bCs/>
                <w:color w:val="000000"/>
                <w:sz w:val="18"/>
              </w:rPr>
              <w:t>33</w:t>
            </w:r>
            <w:r w:rsidR="00FD47C3">
              <w:rPr>
                <w:rFonts w:cs="Arial"/>
                <w:b/>
                <w:bCs/>
                <w:color w:val="000000"/>
                <w:sz w:val="18"/>
              </w:rPr>
              <w:t>9'926</w:t>
            </w:r>
          </w:p>
        </w:tc>
        <w:tc>
          <w:tcPr>
            <w:tcW w:w="571" w:type="pct"/>
            <w:tcBorders>
              <w:top w:val="single" w:sz="4" w:space="0" w:color="auto"/>
              <w:bottom w:val="single" w:sz="4" w:space="0" w:color="auto"/>
            </w:tcBorders>
            <w:shd w:val="clear" w:color="auto" w:fill="auto"/>
            <w:noWrap/>
            <w:vAlign w:val="center"/>
            <w:hideMark/>
          </w:tcPr>
          <w:p w:rsidR="005C049F" w:rsidRPr="00E3720F" w:rsidRDefault="00E3720F" w:rsidP="00FD47C3">
            <w:pPr>
              <w:tabs>
                <w:tab w:val="left" w:pos="9486"/>
              </w:tabs>
              <w:suppressAutoHyphens w:val="0"/>
              <w:jc w:val="center"/>
              <w:rPr>
                <w:rFonts w:eastAsia="Times New Roman" w:cs="Arial"/>
                <w:sz w:val="18"/>
                <w:szCs w:val="18"/>
                <w:lang w:eastAsia="it-CH"/>
              </w:rPr>
            </w:pPr>
            <w:r w:rsidRPr="00E3720F">
              <w:rPr>
                <w:rFonts w:cs="Arial"/>
                <w:b/>
                <w:bCs/>
                <w:color w:val="000000"/>
                <w:sz w:val="18"/>
              </w:rPr>
              <w:t>271'239</w:t>
            </w:r>
          </w:p>
        </w:tc>
        <w:tc>
          <w:tcPr>
            <w:tcW w:w="571" w:type="pct"/>
            <w:tcBorders>
              <w:top w:val="single" w:sz="4" w:space="0" w:color="auto"/>
              <w:bottom w:val="single" w:sz="4" w:space="0" w:color="auto"/>
            </w:tcBorders>
            <w:shd w:val="clear" w:color="auto" w:fill="auto"/>
            <w:noWrap/>
            <w:vAlign w:val="center"/>
            <w:hideMark/>
          </w:tcPr>
          <w:p w:rsidR="005C049F" w:rsidRPr="00E3720F" w:rsidRDefault="00E3720F" w:rsidP="00FD47C3">
            <w:pPr>
              <w:tabs>
                <w:tab w:val="left" w:pos="9486"/>
              </w:tabs>
              <w:suppressAutoHyphens w:val="0"/>
              <w:jc w:val="center"/>
              <w:rPr>
                <w:rFonts w:eastAsia="Times New Roman" w:cs="Arial"/>
                <w:sz w:val="18"/>
                <w:szCs w:val="18"/>
                <w:lang w:eastAsia="it-CH"/>
              </w:rPr>
            </w:pPr>
            <w:r w:rsidRPr="00E3720F">
              <w:rPr>
                <w:rFonts w:cs="Arial"/>
                <w:b/>
                <w:bCs/>
                <w:color w:val="000000"/>
                <w:sz w:val="18"/>
              </w:rPr>
              <w:t>176'487</w:t>
            </w:r>
          </w:p>
        </w:tc>
        <w:tc>
          <w:tcPr>
            <w:tcW w:w="571" w:type="pct"/>
            <w:tcBorders>
              <w:top w:val="single" w:sz="4" w:space="0" w:color="auto"/>
              <w:bottom w:val="single" w:sz="4" w:space="0" w:color="auto"/>
            </w:tcBorders>
            <w:vAlign w:val="center"/>
          </w:tcPr>
          <w:p w:rsidR="005C049F" w:rsidRPr="00E3720F" w:rsidRDefault="00E3720F" w:rsidP="00FD47C3">
            <w:pPr>
              <w:tabs>
                <w:tab w:val="left" w:pos="9486"/>
              </w:tabs>
              <w:suppressAutoHyphens w:val="0"/>
              <w:jc w:val="center"/>
              <w:rPr>
                <w:rFonts w:eastAsia="Times New Roman" w:cs="Arial"/>
                <w:sz w:val="18"/>
                <w:szCs w:val="18"/>
                <w:lang w:eastAsia="it-CH"/>
              </w:rPr>
            </w:pPr>
            <w:r w:rsidRPr="00E3720F">
              <w:rPr>
                <w:rFonts w:cs="Arial"/>
                <w:b/>
                <w:bCs/>
                <w:color w:val="000000"/>
                <w:sz w:val="18"/>
              </w:rPr>
              <w:t>58'374</w:t>
            </w:r>
          </w:p>
        </w:tc>
        <w:tc>
          <w:tcPr>
            <w:tcW w:w="568" w:type="pct"/>
            <w:tcBorders>
              <w:top w:val="single" w:sz="4" w:space="0" w:color="auto"/>
              <w:bottom w:val="single" w:sz="4" w:space="0" w:color="auto"/>
            </w:tcBorders>
            <w:shd w:val="clear" w:color="auto" w:fill="auto"/>
            <w:noWrap/>
            <w:vAlign w:val="center"/>
            <w:hideMark/>
          </w:tcPr>
          <w:p w:rsidR="005C049F" w:rsidRPr="00E3720F" w:rsidRDefault="00E3720F" w:rsidP="00FD47C3">
            <w:pPr>
              <w:tabs>
                <w:tab w:val="left" w:pos="9486"/>
              </w:tabs>
              <w:suppressAutoHyphens w:val="0"/>
              <w:jc w:val="center"/>
              <w:rPr>
                <w:rFonts w:eastAsia="Times New Roman" w:cs="Arial"/>
                <w:sz w:val="18"/>
                <w:szCs w:val="18"/>
                <w:lang w:eastAsia="it-CH"/>
              </w:rPr>
            </w:pPr>
            <w:r w:rsidRPr="00E3720F">
              <w:rPr>
                <w:rFonts w:cs="Arial"/>
                <w:b/>
                <w:bCs/>
                <w:color w:val="000000"/>
                <w:sz w:val="18"/>
              </w:rPr>
              <w:t>616'448</w:t>
            </w:r>
          </w:p>
        </w:tc>
      </w:tr>
      <w:tr w:rsidR="005C049F" w:rsidRPr="00913EF0" w:rsidTr="00FD47C3">
        <w:trPr>
          <w:trHeight w:val="315"/>
          <w:jc w:val="center"/>
        </w:trPr>
        <w:tc>
          <w:tcPr>
            <w:tcW w:w="437" w:type="pct"/>
            <w:tcBorders>
              <w:top w:val="single" w:sz="4" w:space="0" w:color="auto"/>
            </w:tcBorders>
            <w:shd w:val="clear" w:color="auto" w:fill="auto"/>
            <w:noWrap/>
            <w:vAlign w:val="center"/>
            <w:hideMark/>
          </w:tcPr>
          <w:p w:rsidR="005C049F" w:rsidRPr="00E95CB6" w:rsidRDefault="005C049F" w:rsidP="00E3720F">
            <w:pPr>
              <w:tabs>
                <w:tab w:val="left" w:pos="9486"/>
              </w:tabs>
              <w:suppressAutoHyphens w:val="0"/>
              <w:jc w:val="left"/>
              <w:rPr>
                <w:rFonts w:asciiTheme="minorHAnsi" w:eastAsia="Times New Roman" w:hAnsiTheme="minorHAnsi" w:cstheme="minorHAnsi"/>
                <w:b/>
                <w:sz w:val="18"/>
                <w:szCs w:val="18"/>
                <w:lang w:eastAsia="it-CH"/>
              </w:rPr>
            </w:pPr>
            <w:r w:rsidRPr="00E95CB6">
              <w:rPr>
                <w:rFonts w:asciiTheme="minorHAnsi" w:eastAsia="Times New Roman" w:hAnsiTheme="minorHAnsi" w:cstheme="minorHAnsi"/>
                <w:b/>
                <w:sz w:val="18"/>
                <w:szCs w:val="18"/>
                <w:lang w:eastAsia="it-CH"/>
              </w:rPr>
              <w:t>% anno 2021</w:t>
            </w:r>
          </w:p>
        </w:tc>
        <w:tc>
          <w:tcPr>
            <w:tcW w:w="570" w:type="pct"/>
            <w:tcBorders>
              <w:top w:val="single" w:sz="4" w:space="0" w:color="auto"/>
            </w:tcBorders>
            <w:vAlign w:val="center"/>
          </w:tcPr>
          <w:p w:rsidR="005C049F" w:rsidRPr="00E95CB6" w:rsidRDefault="00FD47C3" w:rsidP="00E95CB6">
            <w:pPr>
              <w:tabs>
                <w:tab w:val="left" w:pos="9486"/>
              </w:tabs>
              <w:suppressAutoHyphens w:val="0"/>
              <w:jc w:val="center"/>
              <w:rPr>
                <w:rFonts w:asciiTheme="minorHAnsi" w:eastAsia="Times New Roman" w:hAnsiTheme="minorHAnsi" w:cstheme="minorHAnsi"/>
                <w:b/>
                <w:sz w:val="18"/>
                <w:szCs w:val="18"/>
                <w:lang w:eastAsia="it-CH"/>
              </w:rPr>
            </w:pPr>
            <w:r>
              <w:rPr>
                <w:rFonts w:asciiTheme="minorHAnsi" w:eastAsia="Times New Roman" w:hAnsiTheme="minorHAnsi" w:cstheme="minorHAnsi"/>
                <w:b/>
                <w:sz w:val="18"/>
                <w:szCs w:val="18"/>
                <w:lang w:eastAsia="it-CH"/>
              </w:rPr>
              <w:t>36.9%</w:t>
            </w:r>
          </w:p>
        </w:tc>
        <w:tc>
          <w:tcPr>
            <w:tcW w:w="571" w:type="pct"/>
            <w:tcBorders>
              <w:top w:val="single" w:sz="4" w:space="0" w:color="auto"/>
            </w:tcBorders>
            <w:shd w:val="clear" w:color="auto" w:fill="auto"/>
            <w:noWrap/>
            <w:vAlign w:val="center"/>
          </w:tcPr>
          <w:p w:rsidR="005C049F" w:rsidRPr="00E3720F" w:rsidRDefault="005C049F" w:rsidP="00740DC3">
            <w:pPr>
              <w:tabs>
                <w:tab w:val="left" w:pos="9486"/>
              </w:tabs>
              <w:suppressAutoHyphens w:val="0"/>
              <w:jc w:val="center"/>
              <w:rPr>
                <w:rFonts w:eastAsia="Times New Roman" w:cs="Arial"/>
                <w:b/>
                <w:sz w:val="18"/>
                <w:szCs w:val="18"/>
                <w:lang w:eastAsia="it-CH"/>
              </w:rPr>
            </w:pPr>
            <w:r w:rsidRPr="00E3720F">
              <w:rPr>
                <w:rFonts w:cs="Arial"/>
                <w:b/>
                <w:color w:val="000000"/>
                <w:sz w:val="18"/>
              </w:rPr>
              <w:t>31%</w:t>
            </w:r>
          </w:p>
        </w:tc>
        <w:tc>
          <w:tcPr>
            <w:tcW w:w="571" w:type="pct"/>
            <w:tcBorders>
              <w:top w:val="single" w:sz="4" w:space="0" w:color="auto"/>
            </w:tcBorders>
            <w:shd w:val="clear" w:color="auto" w:fill="auto"/>
            <w:noWrap/>
            <w:vAlign w:val="center"/>
          </w:tcPr>
          <w:p w:rsidR="005C049F" w:rsidRPr="00E3720F" w:rsidRDefault="005C049F" w:rsidP="00740DC3">
            <w:pPr>
              <w:tabs>
                <w:tab w:val="left" w:pos="9486"/>
              </w:tabs>
              <w:suppressAutoHyphens w:val="0"/>
              <w:jc w:val="center"/>
              <w:rPr>
                <w:rFonts w:eastAsia="Times New Roman" w:cs="Arial"/>
                <w:b/>
                <w:sz w:val="18"/>
                <w:szCs w:val="18"/>
                <w:lang w:eastAsia="it-CH"/>
              </w:rPr>
            </w:pPr>
            <w:r w:rsidRPr="00E3720F">
              <w:rPr>
                <w:rFonts w:cs="Arial"/>
                <w:b/>
                <w:color w:val="000000"/>
                <w:sz w:val="18"/>
              </w:rPr>
              <w:t>27%</w:t>
            </w:r>
          </w:p>
        </w:tc>
        <w:tc>
          <w:tcPr>
            <w:tcW w:w="571" w:type="pct"/>
            <w:tcBorders>
              <w:top w:val="single" w:sz="4" w:space="0" w:color="auto"/>
            </w:tcBorders>
            <w:shd w:val="clear" w:color="auto" w:fill="auto"/>
            <w:noWrap/>
            <w:vAlign w:val="center"/>
          </w:tcPr>
          <w:p w:rsidR="005C049F" w:rsidRPr="00E3720F" w:rsidRDefault="00E3720F" w:rsidP="00740DC3">
            <w:pPr>
              <w:tabs>
                <w:tab w:val="left" w:pos="9486"/>
              </w:tabs>
              <w:suppressAutoHyphens w:val="0"/>
              <w:jc w:val="center"/>
              <w:rPr>
                <w:rFonts w:eastAsia="Times New Roman" w:cs="Arial"/>
                <w:b/>
                <w:sz w:val="18"/>
                <w:szCs w:val="18"/>
                <w:lang w:eastAsia="it-CH"/>
              </w:rPr>
            </w:pPr>
            <w:r w:rsidRPr="00E3720F">
              <w:rPr>
                <w:rFonts w:cs="Arial"/>
                <w:b/>
                <w:bCs/>
                <w:color w:val="000000"/>
                <w:sz w:val="18"/>
              </w:rPr>
              <w:t>24</w:t>
            </w:r>
            <w:r w:rsidR="005C049F" w:rsidRPr="00E3720F">
              <w:rPr>
                <w:rFonts w:cs="Arial"/>
                <w:b/>
                <w:color w:val="000000"/>
                <w:sz w:val="18"/>
              </w:rPr>
              <w:t>%</w:t>
            </w:r>
          </w:p>
        </w:tc>
        <w:tc>
          <w:tcPr>
            <w:tcW w:w="571" w:type="pct"/>
            <w:tcBorders>
              <w:top w:val="single" w:sz="4" w:space="0" w:color="auto"/>
            </w:tcBorders>
            <w:shd w:val="clear" w:color="auto" w:fill="auto"/>
            <w:noWrap/>
            <w:vAlign w:val="center"/>
          </w:tcPr>
          <w:p w:rsidR="005C049F" w:rsidRPr="00E3720F" w:rsidRDefault="005C049F" w:rsidP="00740DC3">
            <w:pPr>
              <w:tabs>
                <w:tab w:val="left" w:pos="9486"/>
              </w:tabs>
              <w:suppressAutoHyphens w:val="0"/>
              <w:jc w:val="center"/>
              <w:rPr>
                <w:rFonts w:eastAsia="Times New Roman" w:cs="Arial"/>
                <w:b/>
                <w:sz w:val="18"/>
                <w:szCs w:val="18"/>
                <w:lang w:eastAsia="it-CH"/>
              </w:rPr>
            </w:pPr>
            <w:r w:rsidRPr="00E3720F">
              <w:rPr>
                <w:rFonts w:cs="Arial"/>
                <w:b/>
                <w:color w:val="000000"/>
                <w:sz w:val="18"/>
              </w:rPr>
              <w:t>25%</w:t>
            </w:r>
          </w:p>
        </w:tc>
        <w:tc>
          <w:tcPr>
            <w:tcW w:w="571" w:type="pct"/>
            <w:tcBorders>
              <w:top w:val="single" w:sz="4" w:space="0" w:color="auto"/>
            </w:tcBorders>
            <w:shd w:val="clear" w:color="auto" w:fill="auto"/>
            <w:noWrap/>
            <w:vAlign w:val="center"/>
          </w:tcPr>
          <w:p w:rsidR="005C049F" w:rsidRPr="00E3720F" w:rsidRDefault="00E3720F" w:rsidP="00740DC3">
            <w:pPr>
              <w:tabs>
                <w:tab w:val="left" w:pos="9486"/>
              </w:tabs>
              <w:suppressAutoHyphens w:val="0"/>
              <w:jc w:val="center"/>
              <w:rPr>
                <w:rFonts w:eastAsia="Times New Roman" w:cs="Arial"/>
                <w:b/>
                <w:sz w:val="18"/>
                <w:szCs w:val="18"/>
                <w:lang w:eastAsia="it-CH"/>
              </w:rPr>
            </w:pPr>
            <w:r w:rsidRPr="00E3720F">
              <w:rPr>
                <w:rFonts w:cs="Arial"/>
                <w:b/>
                <w:bCs/>
                <w:color w:val="000000"/>
                <w:sz w:val="18"/>
              </w:rPr>
              <w:t>40</w:t>
            </w:r>
            <w:r w:rsidR="005C049F" w:rsidRPr="00E3720F">
              <w:rPr>
                <w:rFonts w:cs="Arial"/>
                <w:b/>
                <w:color w:val="000000"/>
                <w:sz w:val="18"/>
              </w:rPr>
              <w:t>%</w:t>
            </w:r>
          </w:p>
        </w:tc>
        <w:tc>
          <w:tcPr>
            <w:tcW w:w="571" w:type="pct"/>
            <w:tcBorders>
              <w:top w:val="single" w:sz="4" w:space="0" w:color="auto"/>
            </w:tcBorders>
            <w:vAlign w:val="center"/>
          </w:tcPr>
          <w:p w:rsidR="005C049F" w:rsidRPr="00E3720F" w:rsidRDefault="00E3720F" w:rsidP="00740DC3">
            <w:pPr>
              <w:tabs>
                <w:tab w:val="left" w:pos="9486"/>
              </w:tabs>
              <w:suppressAutoHyphens w:val="0"/>
              <w:jc w:val="center"/>
              <w:rPr>
                <w:rFonts w:eastAsia="Times New Roman" w:cs="Arial"/>
                <w:b/>
                <w:sz w:val="18"/>
                <w:szCs w:val="18"/>
                <w:lang w:eastAsia="it-CH"/>
              </w:rPr>
            </w:pPr>
            <w:r w:rsidRPr="00E3720F">
              <w:rPr>
                <w:rFonts w:cs="Arial"/>
                <w:b/>
                <w:bCs/>
                <w:color w:val="000000"/>
                <w:sz w:val="18"/>
              </w:rPr>
              <w:t>18</w:t>
            </w:r>
            <w:r w:rsidR="005C049F" w:rsidRPr="00E3720F">
              <w:rPr>
                <w:rFonts w:cs="Arial"/>
                <w:b/>
                <w:color w:val="000000"/>
                <w:sz w:val="18"/>
              </w:rPr>
              <w:t>%</w:t>
            </w:r>
          </w:p>
        </w:tc>
        <w:tc>
          <w:tcPr>
            <w:tcW w:w="568" w:type="pct"/>
            <w:tcBorders>
              <w:top w:val="single" w:sz="4" w:space="0" w:color="auto"/>
            </w:tcBorders>
            <w:shd w:val="clear" w:color="auto" w:fill="auto"/>
            <w:noWrap/>
            <w:vAlign w:val="center"/>
          </w:tcPr>
          <w:p w:rsidR="005C049F" w:rsidRPr="00E3720F" w:rsidRDefault="00E3720F" w:rsidP="00740DC3">
            <w:pPr>
              <w:tabs>
                <w:tab w:val="left" w:pos="9486"/>
              </w:tabs>
              <w:suppressAutoHyphens w:val="0"/>
              <w:jc w:val="center"/>
              <w:rPr>
                <w:rFonts w:eastAsia="Times New Roman" w:cs="Arial"/>
                <w:b/>
                <w:sz w:val="18"/>
                <w:szCs w:val="18"/>
                <w:lang w:eastAsia="it-CH"/>
              </w:rPr>
            </w:pPr>
            <w:r w:rsidRPr="00E3720F">
              <w:rPr>
                <w:rFonts w:cs="Arial"/>
                <w:b/>
                <w:bCs/>
                <w:color w:val="000000"/>
                <w:sz w:val="18"/>
              </w:rPr>
              <w:t>30</w:t>
            </w:r>
            <w:r w:rsidR="005C049F" w:rsidRPr="00E3720F">
              <w:rPr>
                <w:rFonts w:cs="Arial"/>
                <w:b/>
                <w:color w:val="000000"/>
                <w:sz w:val="18"/>
              </w:rPr>
              <w:t>%</w:t>
            </w:r>
          </w:p>
        </w:tc>
      </w:tr>
    </w:tbl>
    <w:p w:rsidR="00D17C11" w:rsidRPr="00CF7742" w:rsidRDefault="00D17C11" w:rsidP="00D17C11">
      <w:pPr>
        <w:pStyle w:val="StandardRisoluzionedelConsigliodiStato"/>
        <w:spacing w:before="80" w:after="80"/>
        <w:rPr>
          <w:sz w:val="18"/>
          <w:szCs w:val="18"/>
        </w:rPr>
      </w:pPr>
      <w:bookmarkStart w:id="1063" w:name="_Toc102398577"/>
      <w:bookmarkStart w:id="1064" w:name="_Toc102485369"/>
      <w:bookmarkStart w:id="1065" w:name="_Toc102574177"/>
      <w:bookmarkStart w:id="1066" w:name="_Toc102575363"/>
      <w:bookmarkStart w:id="1067" w:name="_Toc103092311"/>
      <w:bookmarkStart w:id="1068" w:name="_Toc103175735"/>
      <w:bookmarkStart w:id="1069" w:name="_Toc103177445"/>
      <w:bookmarkStart w:id="1070" w:name="_Toc103267335"/>
      <w:bookmarkStart w:id="1071" w:name="_Toc103336446"/>
      <w:bookmarkStart w:id="1072" w:name="_Toc103352369"/>
      <w:bookmarkStart w:id="1073" w:name="_Toc103610967"/>
      <w:bookmarkStart w:id="1074" w:name="_Toc103612248"/>
      <w:bookmarkStart w:id="1075" w:name="_Toc103778674"/>
      <w:bookmarkStart w:id="1076" w:name="_Toc103783083"/>
      <w:bookmarkStart w:id="1077" w:name="_Toc103783150"/>
      <w:bookmarkStart w:id="1078" w:name="_Toc103957258"/>
      <w:bookmarkStart w:id="1079" w:name="_Toc104206884"/>
      <w:bookmarkStart w:id="1080" w:name="_Toc104207949"/>
      <w:bookmarkStart w:id="1081" w:name="_Toc104213772"/>
      <w:bookmarkStart w:id="1082" w:name="_Toc104216987"/>
      <w:bookmarkStart w:id="1083" w:name="_Toc104805517"/>
      <w:bookmarkStart w:id="1084" w:name="_Toc104814791"/>
      <w:r w:rsidRPr="005E1888">
        <w:rPr>
          <w:sz w:val="18"/>
          <w:szCs w:val="18"/>
        </w:rPr>
        <w:t xml:space="preserve">Nota: BFH = Berner Fachhochschule; HES-SO = Haute École Spécialisée de Suisse </w:t>
      </w:r>
      <w:r w:rsidR="00A73697" w:rsidRPr="005E1888">
        <w:rPr>
          <w:sz w:val="18"/>
          <w:szCs w:val="18"/>
        </w:rPr>
        <w:t>Occidentale</w:t>
      </w:r>
      <w:r w:rsidRPr="005E1888">
        <w:rPr>
          <w:sz w:val="18"/>
          <w:szCs w:val="18"/>
        </w:rPr>
        <w:t>; FHNW = Fachhochschule Nordwestschweiz; FHZ = Fachhochschule Zentralschweiz; OST = Ostschweizer Fachhochschule; FHGR = Fachhochschule Graubünden; ZFH = Zürcher Fachhochschule</w:t>
      </w:r>
      <w:r w:rsidR="00906B32" w:rsidRPr="005E1888">
        <w:rPr>
          <w:sz w:val="18"/>
          <w:szCs w:val="18"/>
        </w:rPr>
        <w:t xml:space="preserve">. </w:t>
      </w:r>
      <w:r w:rsidR="00906B32" w:rsidRPr="00906B32">
        <w:rPr>
          <w:sz w:val="18"/>
          <w:szCs w:val="18"/>
        </w:rPr>
        <w:t xml:space="preserve">I valori della SUPSI sono relativi al 2022; </w:t>
      </w:r>
      <w:r w:rsidR="00906B32">
        <w:rPr>
          <w:sz w:val="18"/>
          <w:szCs w:val="18"/>
        </w:rPr>
        <w:t>i valori per le altre SUP riguardano il 2021.</w:t>
      </w:r>
    </w:p>
    <w:p w:rsidR="000F529A" w:rsidRPr="0056722B" w:rsidRDefault="000F529A" w:rsidP="00D17C11">
      <w:pPr>
        <w:pStyle w:val="StandardRisoluzionedelConsigliodiStato"/>
        <w:spacing w:before="80" w:after="80"/>
        <w:rPr>
          <w:szCs w:val="18"/>
        </w:rPr>
      </w:pPr>
    </w:p>
    <w:p w:rsidR="00255AD1" w:rsidRPr="00E52203" w:rsidRDefault="00D70647" w:rsidP="001D103B">
      <w:pPr>
        <w:pStyle w:val="Titolo3"/>
        <w:tabs>
          <w:tab w:val="left" w:pos="9486"/>
        </w:tabs>
        <w:rPr>
          <w:sz w:val="24"/>
          <w:szCs w:val="24"/>
        </w:rPr>
      </w:pPr>
      <w:bookmarkStart w:id="1085" w:name="_Toc134453079"/>
      <w:bookmarkStart w:id="1086" w:name="_Toc135652508"/>
      <w:bookmarkStart w:id="1087" w:name="_Toc135665159"/>
      <w:bookmarkStart w:id="1088" w:name="_Toc135665311"/>
      <w:bookmarkStart w:id="1089" w:name="_Toc135751608"/>
      <w:bookmarkStart w:id="1090" w:name="_Toc135926651"/>
      <w:bookmarkStart w:id="1091" w:name="_Toc135996333"/>
      <w:bookmarkStart w:id="1092" w:name="_Toc136340787"/>
      <w:bookmarkStart w:id="1093" w:name="_Toc136356049"/>
      <w:bookmarkStart w:id="1094" w:name="_Toc136615949"/>
      <w:bookmarkStart w:id="1095" w:name="_Toc136859442"/>
      <w:bookmarkStart w:id="1096" w:name="_Toc136860144"/>
      <w:bookmarkStart w:id="1097" w:name="_Toc136944797"/>
      <w:bookmarkStart w:id="1098" w:name="_Toc136945263"/>
      <w:bookmarkStart w:id="1099" w:name="_Toc137478072"/>
      <w:r>
        <w:rPr>
          <w:sz w:val="24"/>
          <w:szCs w:val="24"/>
        </w:rPr>
        <w:t xml:space="preserve">3.1.4 </w:t>
      </w:r>
      <w:r w:rsidR="003F02EB" w:rsidRPr="00E52203">
        <w:rPr>
          <w:sz w:val="24"/>
          <w:szCs w:val="24"/>
        </w:rPr>
        <w:t xml:space="preserve">d) </w:t>
      </w:r>
      <w:r w:rsidR="00255AD1" w:rsidRPr="00AF0D47">
        <w:rPr>
          <w:sz w:val="24"/>
          <w:szCs w:val="24"/>
        </w:rPr>
        <w:t>Pari opportunità</w:t>
      </w:r>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p>
    <w:p w:rsidR="00161A97" w:rsidRPr="00E52203" w:rsidRDefault="001A589D" w:rsidP="00E52203">
      <w:pPr>
        <w:tabs>
          <w:tab w:val="left" w:pos="9486"/>
        </w:tabs>
        <w:spacing w:before="80" w:after="80"/>
        <w:rPr>
          <w:sz w:val="24"/>
          <w:szCs w:val="24"/>
        </w:rPr>
      </w:pPr>
      <w:r w:rsidRPr="00E52203">
        <w:rPr>
          <w:sz w:val="24"/>
          <w:szCs w:val="24"/>
        </w:rPr>
        <w:t>L’art. 9</w:t>
      </w:r>
      <w:r w:rsidR="00FB46D3" w:rsidRPr="00E52203">
        <w:rPr>
          <w:sz w:val="24"/>
          <w:szCs w:val="24"/>
        </w:rPr>
        <w:t xml:space="preserve"> </w:t>
      </w:r>
      <w:r w:rsidR="00B4690B" w:rsidRPr="00B762E6">
        <w:rPr>
          <w:rFonts w:cs="Arial"/>
          <w:sz w:val="24"/>
        </w:rPr>
        <w:t>lett.</w:t>
      </w:r>
      <w:r w:rsidR="00FB46D3" w:rsidRPr="00E52203">
        <w:rPr>
          <w:sz w:val="24"/>
          <w:szCs w:val="24"/>
        </w:rPr>
        <w:t xml:space="preserve"> d</w:t>
      </w:r>
      <w:r w:rsidR="007C7784">
        <w:rPr>
          <w:sz w:val="24"/>
          <w:szCs w:val="24"/>
        </w:rPr>
        <w:t>)</w:t>
      </w:r>
      <w:r w:rsidR="00FB46D3" w:rsidRPr="00E52203">
        <w:rPr>
          <w:sz w:val="24"/>
          <w:szCs w:val="24"/>
        </w:rPr>
        <w:t xml:space="preserve"> del cdp definisce l’indicato</w:t>
      </w:r>
      <w:r w:rsidR="00AB1BC9" w:rsidRPr="00E52203">
        <w:rPr>
          <w:sz w:val="24"/>
          <w:szCs w:val="24"/>
        </w:rPr>
        <w:t xml:space="preserve">re che misura </w:t>
      </w:r>
      <w:r w:rsidR="008726AF">
        <w:rPr>
          <w:sz w:val="24"/>
          <w:szCs w:val="24"/>
        </w:rPr>
        <w:t xml:space="preserve">la </w:t>
      </w:r>
      <w:r w:rsidR="00970D29">
        <w:rPr>
          <w:sz w:val="24"/>
          <w:szCs w:val="24"/>
        </w:rPr>
        <w:t>politica delle</w:t>
      </w:r>
      <w:r w:rsidR="00AB1BC9" w:rsidRPr="00E52203">
        <w:rPr>
          <w:sz w:val="24"/>
          <w:szCs w:val="24"/>
        </w:rPr>
        <w:t xml:space="preserve"> par</w:t>
      </w:r>
      <w:r w:rsidR="00FB46D3" w:rsidRPr="00E52203">
        <w:rPr>
          <w:sz w:val="24"/>
          <w:szCs w:val="24"/>
        </w:rPr>
        <w:t>i opportunità fissando il seguente obiettivo: u</w:t>
      </w:r>
      <w:r w:rsidR="000F5DE9" w:rsidRPr="00E52203">
        <w:rPr>
          <w:sz w:val="24"/>
          <w:szCs w:val="24"/>
        </w:rPr>
        <w:t>na quota di personale femminile (ETP e per testa) declinato per categoria di personale, secondo le categorie dell’U</w:t>
      </w:r>
      <w:r w:rsidR="007C7784">
        <w:rPr>
          <w:sz w:val="24"/>
          <w:szCs w:val="24"/>
        </w:rPr>
        <w:t>ST</w:t>
      </w:r>
      <w:r w:rsidR="000F5DE9" w:rsidRPr="00E52203">
        <w:rPr>
          <w:sz w:val="24"/>
          <w:szCs w:val="24"/>
        </w:rPr>
        <w:t>, i</w:t>
      </w:r>
      <w:r w:rsidR="00FB46D3" w:rsidRPr="00E52203">
        <w:rPr>
          <w:sz w:val="24"/>
          <w:szCs w:val="24"/>
        </w:rPr>
        <w:t>n linea con la media svizzera (i</w:t>
      </w:r>
      <w:r w:rsidR="000F5DE9" w:rsidRPr="00E52203">
        <w:rPr>
          <w:sz w:val="24"/>
          <w:szCs w:val="24"/>
        </w:rPr>
        <w:t xml:space="preserve"> dati devono inoltre essere suddivisi per dip</w:t>
      </w:r>
      <w:r w:rsidR="00BE0C88" w:rsidRPr="00E52203">
        <w:rPr>
          <w:sz w:val="24"/>
          <w:szCs w:val="24"/>
        </w:rPr>
        <w:t>artimento e per scuol</w:t>
      </w:r>
      <w:r w:rsidR="004257FB">
        <w:rPr>
          <w:sz w:val="24"/>
          <w:szCs w:val="24"/>
        </w:rPr>
        <w:t>e</w:t>
      </w:r>
      <w:r w:rsidR="00BE0C88" w:rsidRPr="00E52203">
        <w:rPr>
          <w:sz w:val="24"/>
          <w:szCs w:val="24"/>
        </w:rPr>
        <w:t xml:space="preserve"> affiliate</w:t>
      </w:r>
      <w:r w:rsidR="00FB46D3" w:rsidRPr="00E52203">
        <w:rPr>
          <w:sz w:val="24"/>
          <w:szCs w:val="24"/>
        </w:rPr>
        <w:t>).</w:t>
      </w:r>
    </w:p>
    <w:p w:rsidR="007E50CE" w:rsidRDefault="00C45E5D" w:rsidP="00E52203">
      <w:pPr>
        <w:tabs>
          <w:tab w:val="left" w:pos="9486"/>
        </w:tabs>
        <w:spacing w:before="80" w:after="80"/>
        <w:rPr>
          <w:sz w:val="24"/>
          <w:szCs w:val="24"/>
        </w:rPr>
      </w:pPr>
      <w:r>
        <w:rPr>
          <w:sz w:val="24"/>
          <w:szCs w:val="24"/>
        </w:rPr>
        <w:t xml:space="preserve">Nel 2022 il personale SUPSI (incluso il DFA) è composto per il 45% da donne e per il 55% da uomini. In confronto al 2021 si registra un aumento dell’1% di donne presenti in organico. </w:t>
      </w:r>
    </w:p>
    <w:p w:rsidR="00C45E5D" w:rsidRDefault="00C45E5D" w:rsidP="00E52203">
      <w:pPr>
        <w:tabs>
          <w:tab w:val="left" w:pos="9486"/>
        </w:tabs>
        <w:spacing w:before="80" w:after="80"/>
        <w:rPr>
          <w:sz w:val="24"/>
          <w:szCs w:val="24"/>
        </w:rPr>
      </w:pPr>
      <w:r>
        <w:rPr>
          <w:sz w:val="24"/>
          <w:szCs w:val="24"/>
        </w:rPr>
        <w:t>Come illustrato nella</w:t>
      </w:r>
      <w:r w:rsidR="00E15050">
        <w:rPr>
          <w:sz w:val="24"/>
          <w:szCs w:val="24"/>
        </w:rPr>
        <w:t xml:space="preserve"> </w:t>
      </w:r>
      <w:r w:rsidR="00E15050" w:rsidRPr="00E15050">
        <w:rPr>
          <w:sz w:val="24"/>
          <w:szCs w:val="24"/>
          <w:highlight w:val="yellow"/>
        </w:rPr>
        <w:fldChar w:fldCharType="begin"/>
      </w:r>
      <w:r w:rsidR="00E15050" w:rsidRPr="00E15050">
        <w:rPr>
          <w:sz w:val="24"/>
          <w:szCs w:val="24"/>
        </w:rPr>
        <w:instrText xml:space="preserve"> REF _Ref132804810 \h </w:instrText>
      </w:r>
      <w:r w:rsidR="00E15050">
        <w:rPr>
          <w:sz w:val="24"/>
          <w:szCs w:val="24"/>
          <w:highlight w:val="yellow"/>
        </w:rPr>
        <w:instrText xml:space="preserve"> \* MERGEFORMAT </w:instrText>
      </w:r>
      <w:r w:rsidR="00E15050" w:rsidRPr="00E15050">
        <w:rPr>
          <w:sz w:val="24"/>
          <w:szCs w:val="24"/>
          <w:highlight w:val="yellow"/>
        </w:rPr>
      </w:r>
      <w:r w:rsidR="00E15050" w:rsidRPr="00E15050">
        <w:rPr>
          <w:sz w:val="24"/>
          <w:szCs w:val="24"/>
          <w:highlight w:val="yellow"/>
        </w:rPr>
        <w:fldChar w:fldCharType="separate"/>
      </w:r>
      <w:r w:rsidR="005E0B02" w:rsidRPr="005E0B02">
        <w:rPr>
          <w:sz w:val="24"/>
          <w:szCs w:val="24"/>
        </w:rPr>
        <w:t>Tabella 30</w:t>
      </w:r>
      <w:r w:rsidR="00E15050" w:rsidRPr="00E15050">
        <w:rPr>
          <w:sz w:val="24"/>
          <w:szCs w:val="24"/>
          <w:highlight w:val="yellow"/>
        </w:rPr>
        <w:fldChar w:fldCharType="end"/>
      </w:r>
      <w:r>
        <w:rPr>
          <w:sz w:val="24"/>
          <w:szCs w:val="24"/>
        </w:rPr>
        <w:t xml:space="preserve">, escludendo il DFA la percentuale di personale femminile </w:t>
      </w:r>
      <w:r w:rsidR="00E15050">
        <w:rPr>
          <w:sz w:val="24"/>
          <w:szCs w:val="24"/>
        </w:rPr>
        <w:t xml:space="preserve">è del 40.2% in ETP (40.8 % in teste), togliendo anche le affiliate la percentuale si attesta al 40.3 % in ETP (41.4% in teste), </w:t>
      </w:r>
      <w:r w:rsidR="00AF0D47">
        <w:rPr>
          <w:sz w:val="24"/>
          <w:szCs w:val="24"/>
        </w:rPr>
        <w:t xml:space="preserve">valori che risultano in linea con il dato medio svizzero del 42.5%, pertanto l’obiettivo fissato dal cdp è da considerarsi raggiunto. </w:t>
      </w:r>
      <w:r w:rsidR="00E15050">
        <w:rPr>
          <w:sz w:val="24"/>
          <w:szCs w:val="24"/>
        </w:rPr>
        <w:t xml:space="preserve"> </w:t>
      </w:r>
    </w:p>
    <w:p w:rsidR="009F2D6A" w:rsidRDefault="00552580" w:rsidP="00226A0B">
      <w:pPr>
        <w:tabs>
          <w:tab w:val="left" w:pos="9486"/>
        </w:tabs>
        <w:spacing w:before="80" w:after="80"/>
        <w:rPr>
          <w:sz w:val="24"/>
          <w:szCs w:val="24"/>
        </w:rPr>
      </w:pPr>
      <w:r>
        <w:rPr>
          <w:sz w:val="24"/>
          <w:szCs w:val="24"/>
        </w:rPr>
        <w:t xml:space="preserve">All’interno dei singoli dipartimenti e delle affiliate </w:t>
      </w:r>
      <w:r w:rsidR="00D61718">
        <w:rPr>
          <w:sz w:val="24"/>
          <w:szCs w:val="24"/>
        </w:rPr>
        <w:t xml:space="preserve">ticinesi </w:t>
      </w:r>
      <w:r>
        <w:rPr>
          <w:sz w:val="24"/>
          <w:szCs w:val="24"/>
        </w:rPr>
        <w:t xml:space="preserve">si osservano situazioni molto diverse tra loro, con realtà a bassa presenza di personale femminile (ad es. DTI: 21.1% di donne in ETP; CSI: 27.4% di donne in ETP) contrapposte ad altre con una rappresentanza decisamente più marcata (ad es. DEASS: 60.8% di donne in ETP; </w:t>
      </w:r>
      <w:r w:rsidR="00335F40">
        <w:rPr>
          <w:sz w:val="24"/>
          <w:szCs w:val="24"/>
        </w:rPr>
        <w:t xml:space="preserve">ATD: 60.5% di donne in ETP). </w:t>
      </w:r>
      <w:r w:rsidR="00DF72F2">
        <w:rPr>
          <w:sz w:val="24"/>
          <w:szCs w:val="24"/>
        </w:rPr>
        <w:t xml:space="preserve">Analizzando l’organico </w:t>
      </w:r>
      <w:r w:rsidR="00EE1162">
        <w:rPr>
          <w:sz w:val="24"/>
          <w:szCs w:val="24"/>
        </w:rPr>
        <w:t>della</w:t>
      </w:r>
      <w:r w:rsidR="00DF72F2">
        <w:rPr>
          <w:sz w:val="24"/>
          <w:szCs w:val="24"/>
        </w:rPr>
        <w:t xml:space="preserve"> SUPSI si evince che la segmentazione per genere è riscontrabile sia nel contesto dei dipartimenti (ad eccezione della Direzione) sia nelle singole categorie di personale. In particolare</w:t>
      </w:r>
      <w:r w:rsidR="00D61718" w:rsidRPr="00D61718">
        <w:rPr>
          <w:sz w:val="24"/>
          <w:szCs w:val="24"/>
        </w:rPr>
        <w:t xml:space="preserve"> </w:t>
      </w:r>
      <w:r w:rsidR="00D61718">
        <w:rPr>
          <w:sz w:val="24"/>
          <w:szCs w:val="24"/>
        </w:rPr>
        <w:t>per quanto riguarda le posizioni di docenti con responsabilità</w:t>
      </w:r>
      <w:r w:rsidR="00DF72F2">
        <w:rPr>
          <w:sz w:val="24"/>
          <w:szCs w:val="24"/>
        </w:rPr>
        <w:t>, le donne sono ancora in netta minoranza: all’interno dei dipartimenti SUPSI (DFA e affiliate esclus</w:t>
      </w:r>
      <w:r w:rsidR="008476C6">
        <w:rPr>
          <w:sz w:val="24"/>
          <w:szCs w:val="24"/>
        </w:rPr>
        <w:t xml:space="preserve">e) la percentuale di donne per questa categoria è infatti del 19.3% (in teste), mentre la media svizzera è del 25.6%. </w:t>
      </w:r>
      <w:r w:rsidR="00D61718">
        <w:rPr>
          <w:sz w:val="24"/>
          <w:szCs w:val="24"/>
        </w:rPr>
        <w:t>Si rileva che d</w:t>
      </w:r>
      <w:r w:rsidR="009F2D6A">
        <w:rPr>
          <w:sz w:val="24"/>
          <w:szCs w:val="24"/>
        </w:rPr>
        <w:t xml:space="preserve">urante il 2022 il Consiglio SUPSI ha nominato 11 nuovi professori, di cui 3 donne (1 alla FFHS), mentre sono state conferite 23 nomine senior, di cui 9 a donne (39%). </w:t>
      </w:r>
    </w:p>
    <w:p w:rsidR="008476C6" w:rsidRDefault="008476C6" w:rsidP="00E52203">
      <w:pPr>
        <w:tabs>
          <w:tab w:val="left" w:pos="9486"/>
        </w:tabs>
        <w:spacing w:before="80" w:after="80"/>
        <w:rPr>
          <w:sz w:val="24"/>
          <w:szCs w:val="24"/>
        </w:rPr>
      </w:pPr>
      <w:r>
        <w:rPr>
          <w:sz w:val="24"/>
          <w:szCs w:val="24"/>
        </w:rPr>
        <w:t xml:space="preserve">Con lo scopo di realizzare un’analisi comparativa tra le Scuole universitarie per quanto attiene </w:t>
      </w:r>
      <w:r w:rsidR="00F5712A">
        <w:rPr>
          <w:sz w:val="24"/>
          <w:szCs w:val="24"/>
        </w:rPr>
        <w:t>a</w:t>
      </w:r>
      <w:r>
        <w:rPr>
          <w:sz w:val="24"/>
          <w:szCs w:val="24"/>
        </w:rPr>
        <w:t xml:space="preserve">i dati concernenti il personale in relazione alle pari opportunità, la SUPSI ha rinnovato la sua adesione al progetto di cooperazione Diversity &amp; Inclusion Benchmarking nell’ambito del Progetto federale PgB-7 Pari opportunità nelle Scuole universitarie 2021-2024. I dati del Diversity Benchmark indicati </w:t>
      </w:r>
      <w:r w:rsidRPr="008476C6">
        <w:rPr>
          <w:sz w:val="24"/>
          <w:szCs w:val="24"/>
        </w:rPr>
        <w:t xml:space="preserve">nella </w:t>
      </w:r>
      <w:r w:rsidRPr="008476C6">
        <w:rPr>
          <w:sz w:val="24"/>
          <w:szCs w:val="24"/>
        </w:rPr>
        <w:fldChar w:fldCharType="begin"/>
      </w:r>
      <w:r w:rsidRPr="008476C6">
        <w:rPr>
          <w:sz w:val="24"/>
          <w:szCs w:val="24"/>
        </w:rPr>
        <w:instrText xml:space="preserve"> REF _Ref132804810 \h </w:instrText>
      </w:r>
      <w:r>
        <w:rPr>
          <w:sz w:val="24"/>
          <w:szCs w:val="24"/>
        </w:rPr>
        <w:instrText xml:space="preserve"> \* MERGEFORMAT </w:instrText>
      </w:r>
      <w:r w:rsidRPr="008476C6">
        <w:rPr>
          <w:sz w:val="24"/>
          <w:szCs w:val="24"/>
        </w:rPr>
      </w:r>
      <w:r w:rsidRPr="008476C6">
        <w:rPr>
          <w:sz w:val="24"/>
          <w:szCs w:val="24"/>
        </w:rPr>
        <w:fldChar w:fldCharType="separate"/>
      </w:r>
      <w:r w:rsidR="005E0B02" w:rsidRPr="005E0B02">
        <w:rPr>
          <w:sz w:val="24"/>
          <w:szCs w:val="24"/>
        </w:rPr>
        <w:t>Tabella 30</w:t>
      </w:r>
      <w:r w:rsidRPr="008476C6">
        <w:rPr>
          <w:sz w:val="24"/>
          <w:szCs w:val="24"/>
        </w:rPr>
        <w:fldChar w:fldCharType="end"/>
      </w:r>
      <w:r>
        <w:rPr>
          <w:sz w:val="24"/>
          <w:szCs w:val="24"/>
        </w:rPr>
        <w:t xml:space="preserve"> permettono di confrontare la presenza del personale femminile </w:t>
      </w:r>
      <w:r w:rsidR="00EE1162">
        <w:rPr>
          <w:sz w:val="24"/>
          <w:szCs w:val="24"/>
        </w:rPr>
        <w:t>della</w:t>
      </w:r>
      <w:r>
        <w:rPr>
          <w:sz w:val="24"/>
          <w:szCs w:val="24"/>
        </w:rPr>
        <w:t xml:space="preserve"> SUPSI nelle varie categorie professionali rispetto </w:t>
      </w:r>
      <w:r>
        <w:rPr>
          <w:sz w:val="24"/>
          <w:szCs w:val="24"/>
        </w:rPr>
        <w:lastRenderedPageBreak/>
        <w:t xml:space="preserve">alle altre SUP svizzere. Analizzando i valori </w:t>
      </w:r>
      <w:r w:rsidR="00EE1162">
        <w:rPr>
          <w:sz w:val="24"/>
          <w:szCs w:val="24"/>
        </w:rPr>
        <w:t>della</w:t>
      </w:r>
      <w:r>
        <w:rPr>
          <w:sz w:val="24"/>
          <w:szCs w:val="24"/>
        </w:rPr>
        <w:t xml:space="preserve"> SUPSI (senza DFA e affiliate), si osserva una presenza maggiore di donne tra i docenti (professori esclusi), il personale dirigente e di supporto in confronto alla media svizzera. Al contrario, tra i professori, i collaboratori scientifici, gli assistenti/dottoranti e il personale amministrativo e di servizio la quota di donne impiegate è inferiore alla media. </w:t>
      </w:r>
    </w:p>
    <w:p w:rsidR="00B7550D" w:rsidRDefault="00EE1162" w:rsidP="00B7550D">
      <w:pPr>
        <w:tabs>
          <w:tab w:val="left" w:pos="9486"/>
        </w:tabs>
        <w:spacing w:before="80" w:after="80"/>
        <w:rPr>
          <w:sz w:val="24"/>
          <w:szCs w:val="24"/>
        </w:rPr>
      </w:pPr>
      <w:r>
        <w:rPr>
          <w:sz w:val="24"/>
          <w:szCs w:val="24"/>
        </w:rPr>
        <w:t xml:space="preserve">La </w:t>
      </w:r>
      <w:r w:rsidR="008476C6">
        <w:rPr>
          <w:sz w:val="24"/>
          <w:szCs w:val="24"/>
        </w:rPr>
        <w:t>SUPSI presta molta attenzione agli aspetti di genere e della diversità, per i quali sta implementando, nell’ambito del Piano d’azione pari opportunità, diversità e inclusione SUPSI 2021-2024, alcune misure che mirano a colmare il gap di genere nelle diverse funzioni per poter raggiungere un maggior equilibrio tra uomini e donne nelle posizioni con responsabilità.</w:t>
      </w:r>
      <w:r w:rsidR="00B7550D">
        <w:rPr>
          <w:sz w:val="24"/>
          <w:szCs w:val="24"/>
        </w:rPr>
        <w:t xml:space="preserve"> Per il quadriennio in corso,</w:t>
      </w:r>
      <w:r w:rsidR="00AF0D47">
        <w:rPr>
          <w:sz w:val="24"/>
          <w:szCs w:val="24"/>
        </w:rPr>
        <w:t xml:space="preserve"> </w:t>
      </w:r>
      <w:r w:rsidR="00B7550D" w:rsidRPr="00B7550D">
        <w:rPr>
          <w:sz w:val="24"/>
          <w:szCs w:val="24"/>
        </w:rPr>
        <w:t>a seguito di un’analisi per settore e ambito profess</w:t>
      </w:r>
      <w:r w:rsidR="00B7550D">
        <w:rPr>
          <w:sz w:val="24"/>
          <w:szCs w:val="24"/>
        </w:rPr>
        <w:t xml:space="preserve">ionale </w:t>
      </w:r>
      <w:r w:rsidR="00B7550D" w:rsidRPr="00B7550D">
        <w:rPr>
          <w:sz w:val="24"/>
          <w:szCs w:val="24"/>
        </w:rPr>
        <w:t>avviata nel mese di gennaio 2021 dal Servizio Gender e Diversity congiuntamente con le Direzioni di Dipartimento e le persone referenti Gender e Diversit</w:t>
      </w:r>
      <w:r w:rsidR="00B7550D">
        <w:rPr>
          <w:sz w:val="24"/>
          <w:szCs w:val="24"/>
        </w:rPr>
        <w:t xml:space="preserve">y dipartimentali, </w:t>
      </w:r>
      <w:r w:rsidR="00AF0D47">
        <w:rPr>
          <w:sz w:val="24"/>
          <w:szCs w:val="24"/>
        </w:rPr>
        <w:t xml:space="preserve">analisi </w:t>
      </w:r>
      <w:r w:rsidR="00B7550D">
        <w:rPr>
          <w:sz w:val="24"/>
          <w:szCs w:val="24"/>
        </w:rPr>
        <w:t>che si è concl</w:t>
      </w:r>
      <w:r w:rsidR="00B7550D" w:rsidRPr="00B7550D">
        <w:rPr>
          <w:sz w:val="24"/>
          <w:szCs w:val="24"/>
        </w:rPr>
        <w:t>usa a marzo 2022</w:t>
      </w:r>
      <w:r w:rsidR="00AF0D47">
        <w:rPr>
          <w:sz w:val="24"/>
          <w:szCs w:val="24"/>
        </w:rPr>
        <w:t xml:space="preserve">, la SUPSI si è </w:t>
      </w:r>
      <w:r w:rsidR="00AF0D47" w:rsidRPr="00B7550D">
        <w:rPr>
          <w:sz w:val="24"/>
          <w:szCs w:val="24"/>
        </w:rPr>
        <w:t>prefissata l’obiettivo di aumentare le donne nelle</w:t>
      </w:r>
      <w:r w:rsidR="00AF0D47">
        <w:rPr>
          <w:sz w:val="24"/>
          <w:szCs w:val="24"/>
        </w:rPr>
        <w:t xml:space="preserve"> funzioni professorali e senior</w:t>
      </w:r>
      <w:r w:rsidR="00AF0D47" w:rsidRPr="00B7550D">
        <w:rPr>
          <w:sz w:val="24"/>
          <w:szCs w:val="24"/>
        </w:rPr>
        <w:t xml:space="preserve"> </w:t>
      </w:r>
      <w:r w:rsidR="00AF0D47">
        <w:rPr>
          <w:sz w:val="24"/>
          <w:szCs w:val="24"/>
        </w:rPr>
        <w:t>di una quota percentuale definita, stabilendo delle proiezioni realistiche e realizzabili per ogni singolo dipartimento e per ambito professionale</w:t>
      </w:r>
      <w:r w:rsidR="00B7550D" w:rsidRPr="00B7550D">
        <w:rPr>
          <w:sz w:val="24"/>
          <w:szCs w:val="24"/>
        </w:rPr>
        <w:t xml:space="preserve">. </w:t>
      </w:r>
      <w:r w:rsidR="00AF0D47">
        <w:rPr>
          <w:sz w:val="24"/>
          <w:szCs w:val="24"/>
        </w:rPr>
        <w:t>Dopo aver svolto questa</w:t>
      </w:r>
      <w:r w:rsidR="00B7550D" w:rsidRPr="00B7550D">
        <w:rPr>
          <w:sz w:val="24"/>
          <w:szCs w:val="24"/>
        </w:rPr>
        <w:t xml:space="preserve"> analisi, la Direzione SUP</w:t>
      </w:r>
      <w:r w:rsidR="00B7550D">
        <w:rPr>
          <w:sz w:val="24"/>
          <w:szCs w:val="24"/>
        </w:rPr>
        <w:t xml:space="preserve">SI </w:t>
      </w:r>
      <w:r w:rsidR="00B7550D" w:rsidRPr="00B7550D">
        <w:rPr>
          <w:sz w:val="24"/>
          <w:szCs w:val="24"/>
        </w:rPr>
        <w:t>ha approvato un pacchetto di misure con l’intento di favorire un maggiore equilibrio di genere in particolare nelle funzioni a</w:t>
      </w:r>
      <w:r w:rsidR="00B7550D">
        <w:rPr>
          <w:sz w:val="24"/>
          <w:szCs w:val="24"/>
        </w:rPr>
        <w:t xml:space="preserve">ccademiche con responsabilità. </w:t>
      </w:r>
      <w:r w:rsidR="00B7550D" w:rsidRPr="00B7550D">
        <w:rPr>
          <w:sz w:val="24"/>
          <w:szCs w:val="24"/>
        </w:rPr>
        <w:t xml:space="preserve">Le azioni concernono tre livelli di intervento: processi delle Risorse umane (in particolare selezione e promozione), formazione e sviluppo di coloro che hanno un ruolo di responsabilità e di conduzione e monitoraggio degli indicatori </w:t>
      </w:r>
      <w:r w:rsidR="00F111A0">
        <w:rPr>
          <w:sz w:val="24"/>
          <w:szCs w:val="24"/>
        </w:rPr>
        <w:t xml:space="preserve">relativi alle Risorse </w:t>
      </w:r>
      <w:r w:rsidR="00132CB9">
        <w:rPr>
          <w:sz w:val="24"/>
          <w:szCs w:val="24"/>
        </w:rPr>
        <w:t>umane</w:t>
      </w:r>
      <w:r w:rsidR="00B7550D" w:rsidRPr="00B7550D">
        <w:rPr>
          <w:sz w:val="24"/>
          <w:szCs w:val="24"/>
        </w:rPr>
        <w:t xml:space="preserve">. Le misure sono state comunicate </w:t>
      </w:r>
      <w:r w:rsidR="00F111A0">
        <w:rPr>
          <w:sz w:val="24"/>
          <w:szCs w:val="24"/>
        </w:rPr>
        <w:t xml:space="preserve">alla Commissione di </w:t>
      </w:r>
      <w:r w:rsidR="00DD1680">
        <w:rPr>
          <w:sz w:val="24"/>
          <w:szCs w:val="24"/>
        </w:rPr>
        <w:t xml:space="preserve">controllo </w:t>
      </w:r>
      <w:r w:rsidR="00F111A0">
        <w:rPr>
          <w:sz w:val="24"/>
          <w:szCs w:val="24"/>
        </w:rPr>
        <w:t xml:space="preserve">e riprese </w:t>
      </w:r>
      <w:r w:rsidR="00B7550D" w:rsidRPr="00B7550D">
        <w:rPr>
          <w:sz w:val="24"/>
          <w:szCs w:val="24"/>
        </w:rPr>
        <w:t xml:space="preserve">all'interno del </w:t>
      </w:r>
      <w:r w:rsidR="00132CB9">
        <w:rPr>
          <w:sz w:val="24"/>
          <w:szCs w:val="24"/>
        </w:rPr>
        <w:t xml:space="preserve">suo </w:t>
      </w:r>
      <w:r w:rsidR="00B7550D" w:rsidRPr="00B7550D">
        <w:rPr>
          <w:sz w:val="24"/>
          <w:szCs w:val="24"/>
        </w:rPr>
        <w:t xml:space="preserve">Rapporto </w:t>
      </w:r>
      <w:r w:rsidR="00F111A0">
        <w:rPr>
          <w:sz w:val="24"/>
          <w:szCs w:val="24"/>
        </w:rPr>
        <w:t>sui</w:t>
      </w:r>
      <w:r w:rsidR="00B7550D" w:rsidRPr="00B7550D">
        <w:rPr>
          <w:sz w:val="24"/>
          <w:szCs w:val="24"/>
        </w:rPr>
        <w:t xml:space="preserve"> contratti di prestazione USI, SUPSI e DFA, relativo al 2021.</w:t>
      </w:r>
    </w:p>
    <w:p w:rsidR="007B0432" w:rsidRPr="00762C70" w:rsidRDefault="00B7550D" w:rsidP="00762C70">
      <w:pPr>
        <w:tabs>
          <w:tab w:val="left" w:pos="9486"/>
        </w:tabs>
        <w:spacing w:before="80" w:after="80"/>
        <w:rPr>
          <w:sz w:val="24"/>
          <w:szCs w:val="24"/>
        </w:rPr>
      </w:pPr>
      <w:r w:rsidRPr="00B7550D">
        <w:rPr>
          <w:sz w:val="24"/>
          <w:szCs w:val="24"/>
        </w:rPr>
        <w:t>La Direzione della SUPSI ha proceduto all’analisi della parità salariale prendendo come riferime</w:t>
      </w:r>
      <w:r>
        <w:rPr>
          <w:sz w:val="24"/>
          <w:szCs w:val="24"/>
        </w:rPr>
        <w:t xml:space="preserve">nto il mese di maggio del 2021. </w:t>
      </w:r>
      <w:r w:rsidRPr="00B7550D">
        <w:rPr>
          <w:sz w:val="24"/>
          <w:szCs w:val="24"/>
        </w:rPr>
        <w:t xml:space="preserve">Questa analisi, condotta </w:t>
      </w:r>
      <w:r>
        <w:rPr>
          <w:sz w:val="24"/>
          <w:szCs w:val="24"/>
        </w:rPr>
        <w:t xml:space="preserve">utilizzando lo strumento Logib </w:t>
      </w:r>
      <w:r w:rsidRPr="00B7550D">
        <w:rPr>
          <w:sz w:val="24"/>
          <w:szCs w:val="24"/>
        </w:rPr>
        <w:t>messo a disposizione dalla Confederazione</w:t>
      </w:r>
      <w:r>
        <w:rPr>
          <w:sz w:val="24"/>
          <w:szCs w:val="24"/>
        </w:rPr>
        <w:t xml:space="preserve"> e verificata da una società di revisione esterna indipendente</w:t>
      </w:r>
      <w:r w:rsidRPr="00B7550D">
        <w:rPr>
          <w:sz w:val="24"/>
          <w:szCs w:val="24"/>
        </w:rPr>
        <w:t xml:space="preserve">, ha confermato </w:t>
      </w:r>
      <w:r w:rsidR="00D4503C">
        <w:rPr>
          <w:sz w:val="24"/>
          <w:szCs w:val="24"/>
        </w:rPr>
        <w:t>il fatto che</w:t>
      </w:r>
      <w:r w:rsidRPr="00B7550D">
        <w:rPr>
          <w:sz w:val="24"/>
          <w:szCs w:val="24"/>
        </w:rPr>
        <w:t xml:space="preserve"> all’interno della SUPSI non sussistano discrepanze salariali con un impatto di genere. </w:t>
      </w:r>
      <w:r>
        <w:rPr>
          <w:sz w:val="24"/>
          <w:szCs w:val="24"/>
        </w:rPr>
        <w:t>A</w:t>
      </w:r>
      <w:r w:rsidRPr="00B7550D">
        <w:rPr>
          <w:sz w:val="24"/>
          <w:szCs w:val="24"/>
        </w:rPr>
        <w:t xml:space="preserve">lla SUPSI viene quindi riconosciuta la parità salariale istituzionale. </w:t>
      </w:r>
      <w:r w:rsidR="00D61718">
        <w:rPr>
          <w:sz w:val="24"/>
          <w:szCs w:val="24"/>
        </w:rPr>
        <w:t>D</w:t>
      </w:r>
      <w:r w:rsidRPr="00B7550D">
        <w:rPr>
          <w:sz w:val="24"/>
          <w:szCs w:val="24"/>
        </w:rPr>
        <w:t>all’analisi emerge che le donne</w:t>
      </w:r>
      <w:r w:rsidR="00D61718">
        <w:rPr>
          <w:sz w:val="24"/>
          <w:szCs w:val="24"/>
        </w:rPr>
        <w:t>, a parità di qualifiche e funzioni ricoperte,</w:t>
      </w:r>
      <w:r w:rsidRPr="00B7550D">
        <w:rPr>
          <w:sz w:val="24"/>
          <w:szCs w:val="24"/>
        </w:rPr>
        <w:t xml:space="preserve"> guadagnano lo 0.1% in più degli uomini. La prossima analisi volontaria della parità salariale sarà condotta dalla SUPSI nel corso del 2023.                                                                                                                                                                                                                                                                                                                                                                </w:t>
      </w:r>
      <w:bookmarkStart w:id="1100" w:name="_Ref100730823"/>
    </w:p>
    <w:p w:rsidR="009F2D6A" w:rsidRPr="009F2D6A" w:rsidRDefault="009F2D6A" w:rsidP="009F2D6A">
      <w:pPr>
        <w:sectPr w:rsidR="009F2D6A" w:rsidRPr="009F2D6A" w:rsidSect="0062475F">
          <w:pgSz w:w="11906" w:h="16838"/>
          <w:pgMar w:top="1417" w:right="1134" w:bottom="1134" w:left="1134" w:header="720" w:footer="567" w:gutter="0"/>
          <w:cols w:space="720"/>
          <w:titlePg/>
          <w:docGrid w:linePitch="326"/>
        </w:sectPr>
      </w:pPr>
    </w:p>
    <w:p w:rsidR="00BE0C88" w:rsidRDefault="00161A97" w:rsidP="00DA6FED">
      <w:pPr>
        <w:pStyle w:val="Didascalia"/>
      </w:pPr>
      <w:bookmarkStart w:id="1101" w:name="_Ref132804810"/>
      <w:r w:rsidRPr="00527709">
        <w:lastRenderedPageBreak/>
        <w:t xml:space="preserve">Tabella </w:t>
      </w:r>
      <w:r w:rsidRPr="00527709">
        <w:fldChar w:fldCharType="begin"/>
      </w:r>
      <w:r w:rsidRPr="00527709">
        <w:instrText xml:space="preserve"> SEQ Tabella \* ARABIC </w:instrText>
      </w:r>
      <w:r w:rsidRPr="00527709">
        <w:fldChar w:fldCharType="separate"/>
      </w:r>
      <w:r w:rsidR="005E0B02">
        <w:t>30</w:t>
      </w:r>
      <w:r w:rsidRPr="00527709">
        <w:fldChar w:fldCharType="end"/>
      </w:r>
      <w:bookmarkEnd w:id="1100"/>
      <w:bookmarkEnd w:id="1101"/>
      <w:r w:rsidRPr="00527709">
        <w:t xml:space="preserve"> </w:t>
      </w:r>
      <w:r>
        <w:t>–</w:t>
      </w:r>
      <w:r w:rsidRPr="00527709">
        <w:t xml:space="preserve"> </w:t>
      </w:r>
      <w:r>
        <w:t xml:space="preserve">Numero di personale secondo il genere e percentuale di donne per categoria di personale, in </w:t>
      </w:r>
      <w:r w:rsidR="00480655" w:rsidRPr="00480655">
        <w:t>ETP</w:t>
      </w:r>
      <w:r>
        <w:t xml:space="preserve"> e teste</w:t>
      </w:r>
      <w:r w:rsidR="0094663A">
        <w:t>, per dipartimento e scuola affiliata</w:t>
      </w:r>
      <w:r w:rsidR="00DE290A">
        <w:t>, nel 2022</w:t>
      </w:r>
      <w:r>
        <w:t xml:space="preserve"> </w:t>
      </w:r>
      <w:r w:rsidRPr="000C76D3">
        <w:t>(</w:t>
      </w:r>
      <w:r>
        <w:t>fonte</w:t>
      </w:r>
      <w:r w:rsidR="007C7784">
        <w:t>:</w:t>
      </w:r>
      <w:r w:rsidRPr="000C76D3">
        <w:t xml:space="preserve"> </w:t>
      </w:r>
      <w:r>
        <w:t>SUPSI</w:t>
      </w:r>
      <w:r w:rsidRPr="000C76D3">
        <w:t>)</w:t>
      </w:r>
    </w:p>
    <w:tbl>
      <w:tblPr>
        <w:tblW w:w="14439" w:type="dxa"/>
        <w:tblCellMar>
          <w:left w:w="70" w:type="dxa"/>
          <w:right w:w="70" w:type="dxa"/>
        </w:tblCellMar>
        <w:tblLook w:val="04A0" w:firstRow="1" w:lastRow="0" w:firstColumn="1" w:lastColumn="0" w:noHBand="0" w:noVBand="1"/>
      </w:tblPr>
      <w:tblGrid>
        <w:gridCol w:w="1820"/>
        <w:gridCol w:w="1475"/>
        <w:gridCol w:w="1253"/>
        <w:gridCol w:w="1475"/>
        <w:gridCol w:w="1475"/>
        <w:gridCol w:w="1109"/>
        <w:gridCol w:w="1475"/>
        <w:gridCol w:w="1461"/>
        <w:gridCol w:w="1531"/>
        <w:gridCol w:w="620"/>
        <w:gridCol w:w="745"/>
      </w:tblGrid>
      <w:tr w:rsidR="00BE0C88" w:rsidRPr="00BE0C88" w:rsidTr="00DE290A">
        <w:trPr>
          <w:trHeight w:val="465"/>
        </w:trPr>
        <w:tc>
          <w:tcPr>
            <w:tcW w:w="1820" w:type="dxa"/>
            <w:tcBorders>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Totale SUPSI</w:t>
            </w:r>
            <w:r w:rsidRPr="00913EF0">
              <w:rPr>
                <w:rFonts w:asciiTheme="minorHAnsi" w:eastAsia="Times New Roman" w:hAnsiTheme="minorHAnsi" w:cstheme="minorHAnsi"/>
                <w:b/>
                <w:bCs/>
                <w:color w:val="000000"/>
                <w:sz w:val="18"/>
                <w:szCs w:val="18"/>
                <w:lang w:eastAsia="it-CH"/>
              </w:rPr>
              <w:br/>
            </w:r>
            <w:r w:rsidR="00FE3997" w:rsidRPr="00913EF0">
              <w:rPr>
                <w:rFonts w:asciiTheme="minorHAnsi" w:eastAsia="Times New Roman" w:hAnsiTheme="minorHAnsi" w:cstheme="minorHAnsi"/>
                <w:b/>
                <w:bCs/>
                <w:color w:val="000000"/>
                <w:sz w:val="18"/>
                <w:szCs w:val="18"/>
                <w:lang w:eastAsia="it-CH"/>
              </w:rPr>
              <w:t>(senza DFA, con s</w:t>
            </w:r>
            <w:r w:rsidRPr="00913EF0">
              <w:rPr>
                <w:rFonts w:asciiTheme="minorHAnsi" w:eastAsia="Times New Roman" w:hAnsiTheme="minorHAnsi" w:cstheme="minorHAnsi"/>
                <w:b/>
                <w:bCs/>
                <w:color w:val="000000"/>
                <w:sz w:val="18"/>
                <w:szCs w:val="18"/>
                <w:lang w:eastAsia="it-CH"/>
              </w:rPr>
              <w:t>cuole affiliate)</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51 - Docenti con responsabilità</w:t>
            </w:r>
          </w:p>
        </w:tc>
        <w:tc>
          <w:tcPr>
            <w:tcW w:w="1253"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52 - Altri Docenti</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53 - Collaboratori scientifici</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54 - Assistenti e/o Dottorandi</w:t>
            </w:r>
          </w:p>
        </w:tc>
        <w:tc>
          <w:tcPr>
            <w:tcW w:w="1109"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56 - Direzione</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57 - Personale amministrativo</w:t>
            </w:r>
          </w:p>
        </w:tc>
        <w:tc>
          <w:tcPr>
            <w:tcW w:w="1461"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58 - Personale di supporto</w:t>
            </w:r>
          </w:p>
        </w:tc>
        <w:tc>
          <w:tcPr>
            <w:tcW w:w="1531"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59 - Personale di servizio</w:t>
            </w:r>
          </w:p>
        </w:tc>
        <w:tc>
          <w:tcPr>
            <w:tcW w:w="620"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Totali</w:t>
            </w:r>
          </w:p>
        </w:tc>
        <w:tc>
          <w:tcPr>
            <w:tcW w:w="745" w:type="dxa"/>
            <w:tcBorders>
              <w:left w:val="single" w:sz="4" w:space="0" w:color="FFFFFF" w:themeColor="background1"/>
              <w:bottom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Totali in %</w:t>
            </w:r>
          </w:p>
        </w:tc>
      </w:tr>
      <w:tr w:rsidR="00DE290A" w:rsidRPr="00BE0C88" w:rsidTr="00DE290A">
        <w:trPr>
          <w:trHeight w:val="300"/>
        </w:trPr>
        <w:tc>
          <w:tcPr>
            <w:tcW w:w="1820" w:type="dxa"/>
            <w:tcBorders>
              <w:top w:val="single" w:sz="4" w:space="0" w:color="FFFFFF" w:themeColor="background1"/>
              <w:left w:val="single" w:sz="4" w:space="0" w:color="FFFFFF" w:themeColor="background1"/>
              <w:bottom w:val="single" w:sz="4" w:space="0" w:color="auto"/>
              <w:right w:val="nil"/>
            </w:tcBorders>
            <w:shd w:val="clear" w:color="000000" w:fill="FFFFFF"/>
            <w:noWrap/>
            <w:vAlign w:val="center"/>
            <w:hideMark/>
          </w:tcPr>
          <w:p w:rsidR="00DE290A" w:rsidRPr="00913EF0" w:rsidRDefault="00DE290A" w:rsidP="00DE290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(teste)</w:t>
            </w:r>
          </w:p>
        </w:tc>
        <w:tc>
          <w:tcPr>
            <w:tcW w:w="1475" w:type="dxa"/>
            <w:tcBorders>
              <w:top w:val="single" w:sz="4" w:space="0" w:color="FFFFFF" w:themeColor="background1"/>
              <w:left w:val="single" w:sz="4" w:space="0" w:color="auto"/>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20</w:t>
            </w:r>
          </w:p>
        </w:tc>
        <w:tc>
          <w:tcPr>
            <w:tcW w:w="1253" w:type="dxa"/>
            <w:tcBorders>
              <w:top w:val="single" w:sz="4" w:space="0" w:color="FFFFFF" w:themeColor="background1"/>
              <w:left w:val="nil"/>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151</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82</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65</w:t>
            </w:r>
          </w:p>
        </w:tc>
        <w:tc>
          <w:tcPr>
            <w:tcW w:w="1109" w:type="dxa"/>
            <w:tcBorders>
              <w:top w:val="single" w:sz="4" w:space="0" w:color="FFFFFF" w:themeColor="background1"/>
              <w:left w:val="nil"/>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7</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143</w:t>
            </w:r>
          </w:p>
        </w:tc>
        <w:tc>
          <w:tcPr>
            <w:tcW w:w="1461" w:type="dxa"/>
            <w:tcBorders>
              <w:top w:val="single" w:sz="4" w:space="0" w:color="FFFFFF" w:themeColor="background1"/>
              <w:left w:val="nil"/>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22</w:t>
            </w:r>
          </w:p>
        </w:tc>
        <w:tc>
          <w:tcPr>
            <w:tcW w:w="1531" w:type="dxa"/>
            <w:tcBorders>
              <w:top w:val="single" w:sz="4" w:space="0" w:color="FFFFFF" w:themeColor="background1"/>
              <w:left w:val="nil"/>
              <w:bottom w:val="single" w:sz="4" w:space="0" w:color="auto"/>
              <w:right w:val="nil"/>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9</w:t>
            </w:r>
          </w:p>
        </w:tc>
        <w:tc>
          <w:tcPr>
            <w:tcW w:w="620" w:type="dxa"/>
            <w:tcBorders>
              <w:top w:val="single" w:sz="4" w:space="0" w:color="FFFFFF" w:themeColor="background1"/>
              <w:left w:val="single" w:sz="4" w:space="0" w:color="auto"/>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499</w:t>
            </w:r>
          </w:p>
        </w:tc>
        <w:tc>
          <w:tcPr>
            <w:tcW w:w="745" w:type="dxa"/>
            <w:tcBorders>
              <w:top w:val="single" w:sz="4" w:space="0" w:color="FFFFFF" w:themeColor="background1"/>
              <w:left w:val="nil"/>
              <w:bottom w:val="single" w:sz="4" w:space="0" w:color="auto"/>
              <w:right w:val="single" w:sz="4" w:space="0" w:color="FFFFFF" w:themeColor="background1"/>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40.8%</w:t>
            </w:r>
          </w:p>
        </w:tc>
      </w:tr>
      <w:tr w:rsidR="00DE290A" w:rsidRPr="00BE0C88" w:rsidTr="00DE290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E290A" w:rsidRPr="00913EF0" w:rsidRDefault="00DE290A" w:rsidP="00DE290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Uomini (teste)</w:t>
            </w:r>
          </w:p>
        </w:tc>
        <w:tc>
          <w:tcPr>
            <w:tcW w:w="1475" w:type="dxa"/>
            <w:tcBorders>
              <w:top w:val="nil"/>
              <w:left w:val="single" w:sz="4" w:space="0" w:color="auto"/>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75</w:t>
            </w:r>
          </w:p>
        </w:tc>
        <w:tc>
          <w:tcPr>
            <w:tcW w:w="1253"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230</w:t>
            </w:r>
          </w:p>
        </w:tc>
        <w:tc>
          <w:tcPr>
            <w:tcW w:w="1475"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187</w:t>
            </w:r>
          </w:p>
        </w:tc>
        <w:tc>
          <w:tcPr>
            <w:tcW w:w="1475"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110</w:t>
            </w:r>
          </w:p>
        </w:tc>
        <w:tc>
          <w:tcPr>
            <w:tcW w:w="1109"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9</w:t>
            </w:r>
          </w:p>
        </w:tc>
        <w:tc>
          <w:tcPr>
            <w:tcW w:w="1475"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79</w:t>
            </w:r>
          </w:p>
        </w:tc>
        <w:tc>
          <w:tcPr>
            <w:tcW w:w="1461"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5</w:t>
            </w:r>
          </w:p>
        </w:tc>
        <w:tc>
          <w:tcPr>
            <w:tcW w:w="1531" w:type="dxa"/>
            <w:tcBorders>
              <w:top w:val="nil"/>
              <w:left w:val="nil"/>
              <w:bottom w:val="single" w:sz="8" w:space="0" w:color="auto"/>
              <w:right w:val="nil"/>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29</w:t>
            </w:r>
          </w:p>
        </w:tc>
        <w:tc>
          <w:tcPr>
            <w:tcW w:w="620" w:type="dxa"/>
            <w:tcBorders>
              <w:top w:val="nil"/>
              <w:left w:val="single" w:sz="4" w:space="0" w:color="auto"/>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724</w:t>
            </w:r>
          </w:p>
        </w:tc>
        <w:tc>
          <w:tcPr>
            <w:tcW w:w="745" w:type="dxa"/>
            <w:tcBorders>
              <w:top w:val="nil"/>
              <w:left w:val="nil"/>
              <w:bottom w:val="single" w:sz="8" w:space="0" w:color="auto"/>
              <w:right w:val="single" w:sz="4" w:space="0" w:color="FFFFFF" w:themeColor="background1"/>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59.2%</w:t>
            </w:r>
          </w:p>
        </w:tc>
      </w:tr>
      <w:tr w:rsidR="00DE290A" w:rsidRPr="00BE0C88" w:rsidTr="00DE290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E290A" w:rsidRPr="00913EF0" w:rsidRDefault="00DE290A" w:rsidP="00DE290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Totale</w:t>
            </w:r>
          </w:p>
        </w:tc>
        <w:tc>
          <w:tcPr>
            <w:tcW w:w="1475" w:type="dxa"/>
            <w:tcBorders>
              <w:top w:val="nil"/>
              <w:left w:val="single" w:sz="4" w:space="0" w:color="auto"/>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b/>
                <w:bCs/>
                <w:color w:val="000000"/>
                <w:sz w:val="18"/>
                <w:szCs w:val="18"/>
                <w:lang w:eastAsia="it-CH"/>
              </w:rPr>
            </w:pPr>
            <w:r w:rsidRPr="00DE290A">
              <w:rPr>
                <w:rFonts w:cs="Arial"/>
                <w:b/>
                <w:sz w:val="18"/>
                <w:szCs w:val="18"/>
              </w:rPr>
              <w:t>95</w:t>
            </w:r>
          </w:p>
        </w:tc>
        <w:tc>
          <w:tcPr>
            <w:tcW w:w="1253"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b/>
                <w:bCs/>
                <w:color w:val="000000"/>
                <w:sz w:val="18"/>
                <w:szCs w:val="18"/>
                <w:lang w:eastAsia="it-CH"/>
              </w:rPr>
            </w:pPr>
            <w:r w:rsidRPr="00DE290A">
              <w:rPr>
                <w:rFonts w:cs="Arial"/>
                <w:b/>
                <w:sz w:val="18"/>
                <w:szCs w:val="18"/>
              </w:rPr>
              <w:t>381</w:t>
            </w:r>
          </w:p>
        </w:tc>
        <w:tc>
          <w:tcPr>
            <w:tcW w:w="1475"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b/>
                <w:bCs/>
                <w:color w:val="000000"/>
                <w:sz w:val="18"/>
                <w:szCs w:val="18"/>
                <w:lang w:eastAsia="it-CH"/>
              </w:rPr>
            </w:pPr>
            <w:r w:rsidRPr="00DE290A">
              <w:rPr>
                <w:rFonts w:cs="Arial"/>
                <w:b/>
                <w:sz w:val="18"/>
                <w:szCs w:val="18"/>
              </w:rPr>
              <w:t>269</w:t>
            </w:r>
          </w:p>
        </w:tc>
        <w:tc>
          <w:tcPr>
            <w:tcW w:w="1475"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b/>
                <w:bCs/>
                <w:color w:val="000000"/>
                <w:sz w:val="18"/>
                <w:szCs w:val="18"/>
                <w:lang w:eastAsia="it-CH"/>
              </w:rPr>
            </w:pPr>
            <w:r w:rsidRPr="00DE290A">
              <w:rPr>
                <w:rFonts w:cs="Arial"/>
                <w:b/>
                <w:sz w:val="18"/>
                <w:szCs w:val="18"/>
              </w:rPr>
              <w:t>175</w:t>
            </w:r>
          </w:p>
        </w:tc>
        <w:tc>
          <w:tcPr>
            <w:tcW w:w="1109"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b/>
                <w:bCs/>
                <w:color w:val="000000"/>
                <w:sz w:val="18"/>
                <w:szCs w:val="18"/>
                <w:lang w:eastAsia="it-CH"/>
              </w:rPr>
            </w:pPr>
            <w:r w:rsidRPr="00DE290A">
              <w:rPr>
                <w:rFonts w:cs="Arial"/>
                <w:b/>
                <w:sz w:val="18"/>
                <w:szCs w:val="18"/>
              </w:rPr>
              <w:t>16</w:t>
            </w:r>
          </w:p>
        </w:tc>
        <w:tc>
          <w:tcPr>
            <w:tcW w:w="1475"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b/>
                <w:bCs/>
                <w:color w:val="000000"/>
                <w:sz w:val="18"/>
                <w:szCs w:val="18"/>
                <w:lang w:eastAsia="it-CH"/>
              </w:rPr>
            </w:pPr>
            <w:r w:rsidRPr="00DE290A">
              <w:rPr>
                <w:rFonts w:cs="Arial"/>
                <w:b/>
                <w:sz w:val="18"/>
                <w:szCs w:val="18"/>
              </w:rPr>
              <w:t>222</w:t>
            </w:r>
          </w:p>
        </w:tc>
        <w:tc>
          <w:tcPr>
            <w:tcW w:w="1461"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b/>
                <w:bCs/>
                <w:color w:val="000000"/>
                <w:sz w:val="18"/>
                <w:szCs w:val="18"/>
                <w:lang w:eastAsia="it-CH"/>
              </w:rPr>
            </w:pPr>
            <w:r w:rsidRPr="00DE290A">
              <w:rPr>
                <w:rFonts w:cs="Arial"/>
                <w:b/>
                <w:sz w:val="18"/>
                <w:szCs w:val="18"/>
              </w:rPr>
              <w:t>27</w:t>
            </w:r>
          </w:p>
        </w:tc>
        <w:tc>
          <w:tcPr>
            <w:tcW w:w="1531" w:type="dxa"/>
            <w:tcBorders>
              <w:top w:val="nil"/>
              <w:left w:val="nil"/>
              <w:bottom w:val="single" w:sz="8" w:space="0" w:color="auto"/>
              <w:right w:val="nil"/>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b/>
                <w:bCs/>
                <w:color w:val="000000"/>
                <w:sz w:val="18"/>
                <w:szCs w:val="18"/>
                <w:lang w:eastAsia="it-CH"/>
              </w:rPr>
            </w:pPr>
            <w:r w:rsidRPr="00DE290A">
              <w:rPr>
                <w:rFonts w:cs="Arial"/>
                <w:b/>
                <w:sz w:val="18"/>
                <w:szCs w:val="18"/>
              </w:rPr>
              <w:t>38</w:t>
            </w:r>
          </w:p>
        </w:tc>
        <w:tc>
          <w:tcPr>
            <w:tcW w:w="620" w:type="dxa"/>
            <w:tcBorders>
              <w:top w:val="nil"/>
              <w:left w:val="single" w:sz="4" w:space="0" w:color="auto"/>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b/>
                <w:bCs/>
                <w:color w:val="000000"/>
                <w:sz w:val="18"/>
                <w:szCs w:val="18"/>
                <w:lang w:eastAsia="it-CH"/>
              </w:rPr>
            </w:pPr>
            <w:r w:rsidRPr="00DE290A">
              <w:rPr>
                <w:rFonts w:cs="Arial"/>
                <w:b/>
                <w:sz w:val="18"/>
                <w:szCs w:val="18"/>
              </w:rPr>
              <w:t>1223</w:t>
            </w:r>
          </w:p>
        </w:tc>
        <w:tc>
          <w:tcPr>
            <w:tcW w:w="745" w:type="dxa"/>
            <w:tcBorders>
              <w:top w:val="nil"/>
              <w:left w:val="nil"/>
              <w:bottom w:val="single" w:sz="8" w:space="0" w:color="auto"/>
              <w:right w:val="single" w:sz="4" w:space="0" w:color="FFFFFF" w:themeColor="background1"/>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b/>
                <w:bCs/>
                <w:color w:val="000000"/>
                <w:sz w:val="18"/>
                <w:szCs w:val="18"/>
                <w:lang w:eastAsia="it-CH"/>
              </w:rPr>
            </w:pPr>
            <w:r w:rsidRPr="00DE290A">
              <w:rPr>
                <w:rFonts w:cs="Arial"/>
                <w:b/>
                <w:sz w:val="18"/>
                <w:szCs w:val="18"/>
              </w:rPr>
              <w:t>100%</w:t>
            </w:r>
          </w:p>
        </w:tc>
      </w:tr>
      <w:tr w:rsidR="00DE290A" w:rsidRPr="00BE0C88" w:rsidTr="00DE290A">
        <w:trPr>
          <w:trHeight w:val="450"/>
        </w:trPr>
        <w:tc>
          <w:tcPr>
            <w:tcW w:w="1820" w:type="dxa"/>
            <w:tcBorders>
              <w:top w:val="nil"/>
              <w:left w:val="single" w:sz="4" w:space="0" w:color="FFFFFF" w:themeColor="background1"/>
              <w:bottom w:val="single" w:sz="4" w:space="0" w:color="auto"/>
              <w:right w:val="nil"/>
            </w:tcBorders>
            <w:shd w:val="clear" w:color="000000" w:fill="FFFFFF"/>
            <w:vAlign w:val="center"/>
            <w:hideMark/>
          </w:tcPr>
          <w:p w:rsidR="00DE290A" w:rsidRPr="00913EF0" w:rsidRDefault="00DE290A" w:rsidP="00DE290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w:t>
            </w:r>
            <w:r>
              <w:rPr>
                <w:rFonts w:asciiTheme="minorHAnsi" w:eastAsia="Times New Roman" w:hAnsiTheme="minorHAnsi" w:cstheme="minorHAnsi"/>
                <w:color w:val="000000"/>
                <w:sz w:val="18"/>
                <w:szCs w:val="18"/>
                <w:lang w:eastAsia="it-CH"/>
              </w:rPr>
              <w:t xml:space="preserve">ne </w:t>
            </w:r>
            <w:r w:rsidRPr="00913EF0">
              <w:rPr>
                <w:rFonts w:asciiTheme="minorHAnsi" w:eastAsia="Times New Roman" w:hAnsiTheme="minorHAnsi" w:cstheme="minorHAnsi"/>
                <w:color w:val="000000"/>
                <w:sz w:val="18"/>
                <w:szCs w:val="18"/>
                <w:lang w:eastAsia="it-CH"/>
              </w:rPr>
              <w:t>(</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single" w:sz="4" w:space="0" w:color="auto"/>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17.6</w:t>
            </w:r>
          </w:p>
        </w:tc>
        <w:tc>
          <w:tcPr>
            <w:tcW w:w="1253" w:type="dxa"/>
            <w:tcBorders>
              <w:top w:val="nil"/>
              <w:left w:val="nil"/>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94.7</w:t>
            </w:r>
          </w:p>
        </w:tc>
        <w:tc>
          <w:tcPr>
            <w:tcW w:w="1475" w:type="dxa"/>
            <w:tcBorders>
              <w:top w:val="nil"/>
              <w:left w:val="nil"/>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64.8</w:t>
            </w:r>
          </w:p>
        </w:tc>
        <w:tc>
          <w:tcPr>
            <w:tcW w:w="1475" w:type="dxa"/>
            <w:tcBorders>
              <w:top w:val="nil"/>
              <w:left w:val="nil"/>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54.7</w:t>
            </w:r>
          </w:p>
        </w:tc>
        <w:tc>
          <w:tcPr>
            <w:tcW w:w="1109" w:type="dxa"/>
            <w:tcBorders>
              <w:top w:val="nil"/>
              <w:left w:val="nil"/>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6.4</w:t>
            </w:r>
          </w:p>
        </w:tc>
        <w:tc>
          <w:tcPr>
            <w:tcW w:w="1475" w:type="dxa"/>
            <w:tcBorders>
              <w:top w:val="nil"/>
              <w:left w:val="nil"/>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115.6</w:t>
            </w:r>
          </w:p>
        </w:tc>
        <w:tc>
          <w:tcPr>
            <w:tcW w:w="1461" w:type="dxa"/>
            <w:tcBorders>
              <w:top w:val="nil"/>
              <w:left w:val="nil"/>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19.7</w:t>
            </w:r>
          </w:p>
        </w:tc>
        <w:tc>
          <w:tcPr>
            <w:tcW w:w="1531" w:type="dxa"/>
            <w:tcBorders>
              <w:top w:val="nil"/>
              <w:left w:val="nil"/>
              <w:bottom w:val="single" w:sz="4" w:space="0" w:color="auto"/>
              <w:right w:val="nil"/>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6.1</w:t>
            </w:r>
          </w:p>
        </w:tc>
        <w:tc>
          <w:tcPr>
            <w:tcW w:w="620" w:type="dxa"/>
            <w:tcBorders>
              <w:top w:val="nil"/>
              <w:left w:val="single" w:sz="4" w:space="0" w:color="auto"/>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379.6</w:t>
            </w:r>
          </w:p>
        </w:tc>
        <w:tc>
          <w:tcPr>
            <w:tcW w:w="745" w:type="dxa"/>
            <w:tcBorders>
              <w:top w:val="nil"/>
              <w:left w:val="nil"/>
              <w:bottom w:val="single" w:sz="4" w:space="0" w:color="auto"/>
              <w:right w:val="single" w:sz="4" w:space="0" w:color="FFFFFF" w:themeColor="background1"/>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40.2%</w:t>
            </w:r>
          </w:p>
        </w:tc>
      </w:tr>
      <w:tr w:rsidR="00DE290A" w:rsidRPr="00BE0C88" w:rsidTr="00DE290A">
        <w:trPr>
          <w:trHeight w:val="465"/>
        </w:trPr>
        <w:tc>
          <w:tcPr>
            <w:tcW w:w="1820" w:type="dxa"/>
            <w:tcBorders>
              <w:top w:val="nil"/>
              <w:left w:val="single" w:sz="4" w:space="0" w:color="FFFFFF" w:themeColor="background1"/>
              <w:bottom w:val="single" w:sz="8" w:space="0" w:color="auto"/>
              <w:right w:val="nil"/>
            </w:tcBorders>
            <w:shd w:val="clear" w:color="000000" w:fill="FFFFFF"/>
            <w:vAlign w:val="center"/>
            <w:hideMark/>
          </w:tcPr>
          <w:p w:rsidR="00DE290A" w:rsidRPr="00913EF0" w:rsidRDefault="00DE290A" w:rsidP="00DE290A">
            <w:pPr>
              <w:tabs>
                <w:tab w:val="left" w:pos="9486"/>
              </w:tabs>
              <w:suppressAutoHyphens w:val="0"/>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 xml:space="preserve">Uomini </w:t>
            </w:r>
            <w:r w:rsidRPr="00913EF0">
              <w:rPr>
                <w:rFonts w:asciiTheme="minorHAnsi" w:eastAsia="Times New Roman" w:hAnsiTheme="minorHAnsi" w:cstheme="minorHAnsi"/>
                <w:color w:val="000000"/>
                <w:sz w:val="18"/>
                <w:szCs w:val="18"/>
                <w:lang w:eastAsia="it-CH"/>
              </w:rPr>
              <w:t>(</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single" w:sz="4" w:space="0" w:color="auto"/>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67.6</w:t>
            </w:r>
          </w:p>
        </w:tc>
        <w:tc>
          <w:tcPr>
            <w:tcW w:w="1253"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136.2</w:t>
            </w:r>
          </w:p>
        </w:tc>
        <w:tc>
          <w:tcPr>
            <w:tcW w:w="1475"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165.5</w:t>
            </w:r>
          </w:p>
        </w:tc>
        <w:tc>
          <w:tcPr>
            <w:tcW w:w="1475"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85.4</w:t>
            </w:r>
          </w:p>
        </w:tc>
        <w:tc>
          <w:tcPr>
            <w:tcW w:w="1109"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8.2</w:t>
            </w:r>
          </w:p>
        </w:tc>
        <w:tc>
          <w:tcPr>
            <w:tcW w:w="1475"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71.8</w:t>
            </w:r>
          </w:p>
        </w:tc>
        <w:tc>
          <w:tcPr>
            <w:tcW w:w="1461"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4.7</w:t>
            </w:r>
          </w:p>
        </w:tc>
        <w:tc>
          <w:tcPr>
            <w:tcW w:w="1531" w:type="dxa"/>
            <w:tcBorders>
              <w:top w:val="nil"/>
              <w:left w:val="nil"/>
              <w:bottom w:val="single" w:sz="8" w:space="0" w:color="auto"/>
              <w:right w:val="nil"/>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25.0</w:t>
            </w:r>
          </w:p>
        </w:tc>
        <w:tc>
          <w:tcPr>
            <w:tcW w:w="620" w:type="dxa"/>
            <w:tcBorders>
              <w:top w:val="nil"/>
              <w:left w:val="single" w:sz="4" w:space="0" w:color="auto"/>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564.2</w:t>
            </w:r>
          </w:p>
        </w:tc>
        <w:tc>
          <w:tcPr>
            <w:tcW w:w="745" w:type="dxa"/>
            <w:tcBorders>
              <w:top w:val="nil"/>
              <w:left w:val="nil"/>
              <w:bottom w:val="single" w:sz="8" w:space="0" w:color="auto"/>
              <w:right w:val="single" w:sz="4" w:space="0" w:color="FFFFFF" w:themeColor="background1"/>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color w:val="000000"/>
                <w:sz w:val="18"/>
                <w:szCs w:val="18"/>
                <w:lang w:eastAsia="it-CH"/>
              </w:rPr>
            </w:pPr>
            <w:r w:rsidRPr="00DE290A">
              <w:rPr>
                <w:rFonts w:cs="Arial"/>
                <w:sz w:val="18"/>
                <w:szCs w:val="18"/>
              </w:rPr>
              <w:t>59.8%</w:t>
            </w:r>
          </w:p>
        </w:tc>
      </w:tr>
      <w:tr w:rsidR="00DE290A" w:rsidRPr="00BE0C88" w:rsidTr="00DE290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E290A" w:rsidRPr="00913EF0" w:rsidRDefault="00DE290A" w:rsidP="00DE290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Totale</w:t>
            </w:r>
          </w:p>
        </w:tc>
        <w:tc>
          <w:tcPr>
            <w:tcW w:w="1475" w:type="dxa"/>
            <w:tcBorders>
              <w:top w:val="nil"/>
              <w:left w:val="single" w:sz="4" w:space="0" w:color="auto"/>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b/>
                <w:bCs/>
                <w:color w:val="000000"/>
                <w:sz w:val="18"/>
                <w:szCs w:val="18"/>
                <w:lang w:eastAsia="it-CH"/>
              </w:rPr>
            </w:pPr>
            <w:r w:rsidRPr="00DE290A">
              <w:rPr>
                <w:rFonts w:cs="Arial"/>
                <w:b/>
                <w:sz w:val="18"/>
                <w:szCs w:val="18"/>
              </w:rPr>
              <w:t>85.2</w:t>
            </w:r>
          </w:p>
        </w:tc>
        <w:tc>
          <w:tcPr>
            <w:tcW w:w="1253"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b/>
                <w:bCs/>
                <w:color w:val="000000"/>
                <w:sz w:val="18"/>
                <w:szCs w:val="18"/>
                <w:lang w:eastAsia="it-CH"/>
              </w:rPr>
            </w:pPr>
            <w:r w:rsidRPr="00DE290A">
              <w:rPr>
                <w:rFonts w:cs="Arial"/>
                <w:b/>
                <w:sz w:val="18"/>
                <w:szCs w:val="18"/>
              </w:rPr>
              <w:t>230.9</w:t>
            </w:r>
          </w:p>
        </w:tc>
        <w:tc>
          <w:tcPr>
            <w:tcW w:w="1475"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b/>
                <w:bCs/>
                <w:color w:val="000000"/>
                <w:sz w:val="18"/>
                <w:szCs w:val="18"/>
                <w:lang w:eastAsia="it-CH"/>
              </w:rPr>
            </w:pPr>
            <w:r w:rsidRPr="00DE290A">
              <w:rPr>
                <w:rFonts w:cs="Arial"/>
                <w:b/>
                <w:sz w:val="18"/>
                <w:szCs w:val="18"/>
              </w:rPr>
              <w:t>230.3</w:t>
            </w:r>
          </w:p>
        </w:tc>
        <w:tc>
          <w:tcPr>
            <w:tcW w:w="1475"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pPr>
              <w:tabs>
                <w:tab w:val="left" w:pos="9486"/>
              </w:tabs>
              <w:suppressAutoHyphens w:val="0"/>
              <w:jc w:val="center"/>
              <w:rPr>
                <w:rFonts w:eastAsia="Times New Roman" w:cs="Arial"/>
                <w:b/>
                <w:bCs/>
                <w:color w:val="000000"/>
                <w:sz w:val="18"/>
                <w:szCs w:val="18"/>
                <w:lang w:eastAsia="it-CH"/>
              </w:rPr>
            </w:pPr>
            <w:r w:rsidRPr="00DE290A">
              <w:rPr>
                <w:rFonts w:cs="Arial"/>
                <w:b/>
                <w:sz w:val="18"/>
                <w:szCs w:val="18"/>
              </w:rPr>
              <w:t>140.</w:t>
            </w:r>
            <w:r w:rsidR="00DD1680">
              <w:rPr>
                <w:rFonts w:cs="Arial"/>
                <w:b/>
                <w:sz w:val="18"/>
                <w:szCs w:val="18"/>
              </w:rPr>
              <w:t>1</w:t>
            </w:r>
          </w:p>
        </w:tc>
        <w:tc>
          <w:tcPr>
            <w:tcW w:w="1109"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b/>
                <w:bCs/>
                <w:color w:val="000000"/>
                <w:sz w:val="18"/>
                <w:szCs w:val="18"/>
                <w:lang w:eastAsia="it-CH"/>
              </w:rPr>
            </w:pPr>
            <w:r w:rsidRPr="00DE290A">
              <w:rPr>
                <w:rFonts w:cs="Arial"/>
                <w:b/>
                <w:sz w:val="18"/>
                <w:szCs w:val="18"/>
              </w:rPr>
              <w:t>14.6</w:t>
            </w:r>
          </w:p>
        </w:tc>
        <w:tc>
          <w:tcPr>
            <w:tcW w:w="1475"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b/>
                <w:bCs/>
                <w:color w:val="000000"/>
                <w:sz w:val="18"/>
                <w:szCs w:val="18"/>
                <w:lang w:eastAsia="it-CH"/>
              </w:rPr>
            </w:pPr>
            <w:r w:rsidRPr="00DE290A">
              <w:rPr>
                <w:rFonts w:cs="Arial"/>
                <w:b/>
                <w:sz w:val="18"/>
                <w:szCs w:val="18"/>
              </w:rPr>
              <w:t>187.4</w:t>
            </w:r>
          </w:p>
        </w:tc>
        <w:tc>
          <w:tcPr>
            <w:tcW w:w="1461" w:type="dxa"/>
            <w:tcBorders>
              <w:top w:val="nil"/>
              <w:left w:val="nil"/>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b/>
                <w:bCs/>
                <w:color w:val="000000"/>
                <w:sz w:val="18"/>
                <w:szCs w:val="18"/>
                <w:lang w:eastAsia="it-CH"/>
              </w:rPr>
            </w:pPr>
            <w:r w:rsidRPr="00DE290A">
              <w:rPr>
                <w:rFonts w:cs="Arial"/>
                <w:b/>
                <w:sz w:val="18"/>
                <w:szCs w:val="18"/>
              </w:rPr>
              <w:t>24.4</w:t>
            </w:r>
          </w:p>
        </w:tc>
        <w:tc>
          <w:tcPr>
            <w:tcW w:w="1531" w:type="dxa"/>
            <w:tcBorders>
              <w:top w:val="nil"/>
              <w:left w:val="nil"/>
              <w:bottom w:val="single" w:sz="8" w:space="0" w:color="auto"/>
              <w:right w:val="nil"/>
            </w:tcBorders>
            <w:shd w:val="clear" w:color="000000" w:fill="FFFFFF"/>
            <w:noWrap/>
            <w:vAlign w:val="center"/>
            <w:hideMark/>
          </w:tcPr>
          <w:p w:rsidR="00DE290A" w:rsidRPr="00DE290A" w:rsidRDefault="00DE290A">
            <w:pPr>
              <w:tabs>
                <w:tab w:val="left" w:pos="9486"/>
              </w:tabs>
              <w:suppressAutoHyphens w:val="0"/>
              <w:jc w:val="center"/>
              <w:rPr>
                <w:rFonts w:eastAsia="Times New Roman" w:cs="Arial"/>
                <w:b/>
                <w:bCs/>
                <w:color w:val="000000"/>
                <w:sz w:val="18"/>
                <w:szCs w:val="18"/>
                <w:lang w:eastAsia="it-CH"/>
              </w:rPr>
            </w:pPr>
            <w:r w:rsidRPr="00DE290A">
              <w:rPr>
                <w:rFonts w:cs="Arial"/>
                <w:b/>
                <w:sz w:val="18"/>
                <w:szCs w:val="18"/>
              </w:rPr>
              <w:t>31.</w:t>
            </w:r>
            <w:r w:rsidR="00DD1680">
              <w:rPr>
                <w:rFonts w:cs="Arial"/>
                <w:b/>
                <w:sz w:val="18"/>
                <w:szCs w:val="18"/>
              </w:rPr>
              <w:t>1</w:t>
            </w:r>
          </w:p>
        </w:tc>
        <w:tc>
          <w:tcPr>
            <w:tcW w:w="620" w:type="dxa"/>
            <w:tcBorders>
              <w:top w:val="nil"/>
              <w:left w:val="single" w:sz="4" w:space="0" w:color="auto"/>
              <w:bottom w:val="single" w:sz="8"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b/>
                <w:bCs/>
                <w:color w:val="000000"/>
                <w:sz w:val="18"/>
                <w:szCs w:val="18"/>
                <w:lang w:eastAsia="it-CH"/>
              </w:rPr>
            </w:pPr>
            <w:r w:rsidRPr="00DE290A">
              <w:rPr>
                <w:rFonts w:cs="Arial"/>
                <w:b/>
                <w:sz w:val="18"/>
                <w:szCs w:val="18"/>
              </w:rPr>
              <w:t>943.8</w:t>
            </w:r>
          </w:p>
        </w:tc>
        <w:tc>
          <w:tcPr>
            <w:tcW w:w="745" w:type="dxa"/>
            <w:tcBorders>
              <w:top w:val="nil"/>
              <w:left w:val="nil"/>
              <w:bottom w:val="single" w:sz="8" w:space="0" w:color="auto"/>
              <w:right w:val="single" w:sz="4" w:space="0" w:color="FFFFFF" w:themeColor="background1"/>
            </w:tcBorders>
            <w:shd w:val="clear" w:color="000000" w:fill="FFFFFF"/>
            <w:noWrap/>
            <w:vAlign w:val="center"/>
            <w:hideMark/>
          </w:tcPr>
          <w:p w:rsidR="00DE290A" w:rsidRPr="00DE290A" w:rsidRDefault="00DE290A" w:rsidP="00DE290A">
            <w:pPr>
              <w:tabs>
                <w:tab w:val="left" w:pos="9486"/>
              </w:tabs>
              <w:suppressAutoHyphens w:val="0"/>
              <w:jc w:val="center"/>
              <w:rPr>
                <w:rFonts w:eastAsia="Times New Roman" w:cs="Arial"/>
                <w:b/>
                <w:bCs/>
                <w:color w:val="000000"/>
                <w:sz w:val="18"/>
                <w:szCs w:val="18"/>
                <w:lang w:eastAsia="it-CH"/>
              </w:rPr>
            </w:pPr>
            <w:r w:rsidRPr="00DE290A">
              <w:rPr>
                <w:rFonts w:cs="Arial"/>
                <w:b/>
                <w:sz w:val="18"/>
                <w:szCs w:val="18"/>
              </w:rPr>
              <w:t>100%</w:t>
            </w:r>
          </w:p>
        </w:tc>
      </w:tr>
      <w:tr w:rsidR="00BE0C88" w:rsidRPr="00BE0C88" w:rsidTr="0011388B">
        <w:trPr>
          <w:trHeight w:val="170"/>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BE0C88" w:rsidRPr="00913EF0" w:rsidRDefault="00BE0C88" w:rsidP="00260397">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 </w:t>
            </w:r>
          </w:p>
        </w:tc>
        <w:tc>
          <w:tcPr>
            <w:tcW w:w="1475" w:type="dxa"/>
            <w:tcBorders>
              <w:top w:val="nil"/>
              <w:left w:val="nil"/>
              <w:bottom w:val="single" w:sz="8" w:space="0" w:color="auto"/>
              <w:right w:val="nil"/>
            </w:tcBorders>
            <w:shd w:val="clear" w:color="000000" w:fill="FFFFFF"/>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c>
          <w:tcPr>
            <w:tcW w:w="1253" w:type="dxa"/>
            <w:tcBorders>
              <w:top w:val="nil"/>
              <w:left w:val="nil"/>
              <w:bottom w:val="single" w:sz="8" w:space="0" w:color="auto"/>
              <w:right w:val="nil"/>
            </w:tcBorders>
            <w:shd w:val="clear" w:color="000000" w:fill="FFFFFF"/>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c>
          <w:tcPr>
            <w:tcW w:w="1475" w:type="dxa"/>
            <w:tcBorders>
              <w:top w:val="nil"/>
              <w:left w:val="nil"/>
              <w:bottom w:val="single" w:sz="8" w:space="0" w:color="auto"/>
              <w:right w:val="nil"/>
            </w:tcBorders>
            <w:shd w:val="clear" w:color="000000" w:fill="FFFFFF"/>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c>
          <w:tcPr>
            <w:tcW w:w="1475" w:type="dxa"/>
            <w:tcBorders>
              <w:top w:val="nil"/>
              <w:left w:val="nil"/>
              <w:bottom w:val="single" w:sz="8" w:space="0" w:color="auto"/>
              <w:right w:val="nil"/>
            </w:tcBorders>
            <w:shd w:val="clear" w:color="000000" w:fill="FFFFFF"/>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c>
          <w:tcPr>
            <w:tcW w:w="1109" w:type="dxa"/>
            <w:tcBorders>
              <w:top w:val="nil"/>
              <w:left w:val="nil"/>
              <w:bottom w:val="single" w:sz="8" w:space="0" w:color="auto"/>
              <w:right w:val="nil"/>
            </w:tcBorders>
            <w:shd w:val="clear" w:color="000000" w:fill="FFFFFF"/>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c>
          <w:tcPr>
            <w:tcW w:w="1475" w:type="dxa"/>
            <w:tcBorders>
              <w:top w:val="nil"/>
              <w:left w:val="nil"/>
              <w:bottom w:val="single" w:sz="8" w:space="0" w:color="auto"/>
              <w:right w:val="nil"/>
            </w:tcBorders>
            <w:shd w:val="clear" w:color="000000" w:fill="FFFFFF"/>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c>
          <w:tcPr>
            <w:tcW w:w="1461" w:type="dxa"/>
            <w:tcBorders>
              <w:top w:val="nil"/>
              <w:left w:val="nil"/>
              <w:bottom w:val="single" w:sz="8" w:space="0" w:color="auto"/>
              <w:right w:val="nil"/>
            </w:tcBorders>
            <w:shd w:val="clear" w:color="000000" w:fill="FFFFFF"/>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c>
          <w:tcPr>
            <w:tcW w:w="1531" w:type="dxa"/>
            <w:tcBorders>
              <w:top w:val="nil"/>
              <w:left w:val="nil"/>
              <w:bottom w:val="single" w:sz="8" w:space="0" w:color="auto"/>
              <w:right w:val="nil"/>
            </w:tcBorders>
            <w:shd w:val="clear" w:color="000000" w:fill="FFFFFF"/>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c>
          <w:tcPr>
            <w:tcW w:w="620" w:type="dxa"/>
            <w:tcBorders>
              <w:top w:val="nil"/>
              <w:left w:val="nil"/>
              <w:bottom w:val="single" w:sz="8" w:space="0" w:color="auto"/>
              <w:right w:val="nil"/>
            </w:tcBorders>
            <w:shd w:val="clear" w:color="000000" w:fill="FFFFFF"/>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c>
          <w:tcPr>
            <w:tcW w:w="745" w:type="dxa"/>
            <w:tcBorders>
              <w:top w:val="nil"/>
              <w:left w:val="nil"/>
              <w:bottom w:val="single" w:sz="8" w:space="0" w:color="auto"/>
              <w:right w:val="single" w:sz="4" w:space="0" w:color="FFFFFF" w:themeColor="background1"/>
            </w:tcBorders>
            <w:shd w:val="clear" w:color="000000" w:fill="FFFFFF"/>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r>
      <w:tr w:rsidR="00DE290A" w:rsidRPr="00BE0C88" w:rsidTr="00DE290A">
        <w:trPr>
          <w:trHeight w:val="300"/>
        </w:trPr>
        <w:tc>
          <w:tcPr>
            <w:tcW w:w="1820" w:type="dxa"/>
            <w:tcBorders>
              <w:top w:val="nil"/>
              <w:left w:val="single" w:sz="4" w:space="0" w:color="FFFFFF" w:themeColor="background1"/>
              <w:bottom w:val="single" w:sz="4" w:space="0" w:color="auto"/>
              <w:right w:val="single" w:sz="4" w:space="0" w:color="auto"/>
            </w:tcBorders>
            <w:shd w:val="clear" w:color="000000" w:fill="FFFFFF"/>
            <w:noWrap/>
            <w:vAlign w:val="center"/>
            <w:hideMark/>
          </w:tcPr>
          <w:p w:rsidR="00DE290A" w:rsidRPr="00913EF0" w:rsidRDefault="00DE290A" w:rsidP="00DE290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per categoria (teste)</w:t>
            </w:r>
          </w:p>
        </w:tc>
        <w:tc>
          <w:tcPr>
            <w:tcW w:w="1475" w:type="dxa"/>
            <w:tcBorders>
              <w:top w:val="nil"/>
              <w:left w:val="nil"/>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sz w:val="18"/>
                <w:szCs w:val="18"/>
                <w:lang w:eastAsia="it-CH"/>
              </w:rPr>
            </w:pPr>
            <w:r w:rsidRPr="00DE290A">
              <w:rPr>
                <w:sz w:val="18"/>
              </w:rPr>
              <w:t>21.1%</w:t>
            </w:r>
          </w:p>
        </w:tc>
        <w:tc>
          <w:tcPr>
            <w:tcW w:w="1253" w:type="dxa"/>
            <w:tcBorders>
              <w:top w:val="nil"/>
              <w:left w:val="nil"/>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sz w:val="18"/>
                <w:szCs w:val="18"/>
                <w:lang w:eastAsia="it-CH"/>
              </w:rPr>
            </w:pPr>
            <w:r w:rsidRPr="00DE290A">
              <w:rPr>
                <w:sz w:val="18"/>
              </w:rPr>
              <w:t>39.6%</w:t>
            </w:r>
          </w:p>
        </w:tc>
        <w:tc>
          <w:tcPr>
            <w:tcW w:w="1475" w:type="dxa"/>
            <w:tcBorders>
              <w:top w:val="nil"/>
              <w:left w:val="nil"/>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sz w:val="18"/>
                <w:szCs w:val="18"/>
                <w:lang w:eastAsia="it-CH"/>
              </w:rPr>
            </w:pPr>
            <w:r w:rsidRPr="00DE290A">
              <w:rPr>
                <w:sz w:val="18"/>
              </w:rPr>
              <w:t>30.5%</w:t>
            </w:r>
          </w:p>
        </w:tc>
        <w:tc>
          <w:tcPr>
            <w:tcW w:w="1475" w:type="dxa"/>
            <w:tcBorders>
              <w:top w:val="nil"/>
              <w:left w:val="nil"/>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sz w:val="18"/>
                <w:szCs w:val="18"/>
                <w:lang w:eastAsia="it-CH"/>
              </w:rPr>
            </w:pPr>
            <w:r w:rsidRPr="00DE290A">
              <w:rPr>
                <w:sz w:val="18"/>
              </w:rPr>
              <w:t>37.1%</w:t>
            </w:r>
          </w:p>
        </w:tc>
        <w:tc>
          <w:tcPr>
            <w:tcW w:w="1109" w:type="dxa"/>
            <w:tcBorders>
              <w:top w:val="nil"/>
              <w:left w:val="nil"/>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sz w:val="18"/>
                <w:szCs w:val="18"/>
                <w:lang w:eastAsia="it-CH"/>
              </w:rPr>
            </w:pPr>
            <w:r w:rsidRPr="00DE290A">
              <w:rPr>
                <w:sz w:val="18"/>
              </w:rPr>
              <w:t>43.8%</w:t>
            </w:r>
          </w:p>
        </w:tc>
        <w:tc>
          <w:tcPr>
            <w:tcW w:w="1475" w:type="dxa"/>
            <w:tcBorders>
              <w:top w:val="nil"/>
              <w:left w:val="nil"/>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sz w:val="18"/>
                <w:szCs w:val="18"/>
                <w:lang w:eastAsia="it-CH"/>
              </w:rPr>
            </w:pPr>
            <w:r w:rsidRPr="00DE290A">
              <w:rPr>
                <w:sz w:val="18"/>
              </w:rPr>
              <w:t>64.4%</w:t>
            </w:r>
          </w:p>
        </w:tc>
        <w:tc>
          <w:tcPr>
            <w:tcW w:w="1461" w:type="dxa"/>
            <w:tcBorders>
              <w:top w:val="nil"/>
              <w:left w:val="nil"/>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sz w:val="18"/>
                <w:szCs w:val="18"/>
                <w:lang w:eastAsia="it-CH"/>
              </w:rPr>
            </w:pPr>
            <w:r w:rsidRPr="00DE290A">
              <w:rPr>
                <w:sz w:val="18"/>
              </w:rPr>
              <w:t>81.5%</w:t>
            </w:r>
          </w:p>
        </w:tc>
        <w:tc>
          <w:tcPr>
            <w:tcW w:w="1531" w:type="dxa"/>
            <w:tcBorders>
              <w:top w:val="nil"/>
              <w:left w:val="nil"/>
              <w:bottom w:val="single" w:sz="4" w:space="0" w:color="auto"/>
              <w:right w:val="single" w:sz="4" w:space="0" w:color="auto"/>
            </w:tcBorders>
            <w:shd w:val="clear" w:color="000000" w:fill="FFFFFF"/>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sz w:val="18"/>
                <w:szCs w:val="18"/>
                <w:lang w:eastAsia="it-CH"/>
              </w:rPr>
            </w:pPr>
            <w:r w:rsidRPr="00DE290A">
              <w:rPr>
                <w:sz w:val="18"/>
              </w:rPr>
              <w:t>23.7%</w:t>
            </w:r>
          </w:p>
        </w:tc>
        <w:tc>
          <w:tcPr>
            <w:tcW w:w="620" w:type="dxa"/>
            <w:tcBorders>
              <w:top w:val="nil"/>
              <w:left w:val="nil"/>
              <w:bottom w:val="single" w:sz="4" w:space="0" w:color="auto"/>
              <w:right w:val="single" w:sz="4" w:space="0" w:color="auto"/>
            </w:tcBorders>
            <w:shd w:val="thinDiagStripe" w:color="000000" w:fill="FFFFFF"/>
            <w:noWrap/>
            <w:vAlign w:val="center"/>
            <w:hideMark/>
          </w:tcPr>
          <w:p w:rsidR="00DE290A" w:rsidRPr="00913EF0" w:rsidRDefault="00DE290A" w:rsidP="00DE290A">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c>
          <w:tcPr>
            <w:tcW w:w="745" w:type="dxa"/>
            <w:tcBorders>
              <w:top w:val="nil"/>
              <w:left w:val="nil"/>
              <w:bottom w:val="single" w:sz="4" w:space="0" w:color="auto"/>
              <w:right w:val="single" w:sz="4" w:space="0" w:color="FFFFFF" w:themeColor="background1"/>
            </w:tcBorders>
            <w:shd w:val="thinDiagStripe" w:color="000000" w:fill="FFFFFF"/>
            <w:noWrap/>
            <w:vAlign w:val="center"/>
            <w:hideMark/>
          </w:tcPr>
          <w:p w:rsidR="00DE290A" w:rsidRPr="00913EF0" w:rsidRDefault="00DE290A" w:rsidP="00DE290A">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r>
      <w:tr w:rsidR="00DE290A" w:rsidRPr="00BE0C88" w:rsidTr="00DE290A">
        <w:trPr>
          <w:trHeight w:val="315"/>
        </w:trPr>
        <w:tc>
          <w:tcPr>
            <w:tcW w:w="1820" w:type="dxa"/>
            <w:tcBorders>
              <w:top w:val="nil"/>
              <w:left w:val="single" w:sz="4" w:space="0" w:color="FFFFFF" w:themeColor="background1"/>
              <w:bottom w:val="single" w:sz="8" w:space="0" w:color="auto"/>
              <w:right w:val="single" w:sz="4" w:space="0" w:color="auto"/>
            </w:tcBorders>
            <w:shd w:val="clear" w:color="000000" w:fill="FFFFFF"/>
            <w:noWrap/>
            <w:vAlign w:val="center"/>
            <w:hideMark/>
          </w:tcPr>
          <w:p w:rsidR="00DE290A" w:rsidRPr="00913EF0" w:rsidRDefault="00DE290A" w:rsidP="00DE290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per categoria (</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nil"/>
              <w:bottom w:val="single" w:sz="8" w:space="0" w:color="auto"/>
              <w:right w:val="single" w:sz="4" w:space="0" w:color="auto"/>
            </w:tcBorders>
            <w:shd w:val="clear" w:color="auto" w:fill="auto"/>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sz w:val="18"/>
                <w:szCs w:val="18"/>
                <w:lang w:eastAsia="it-CH"/>
              </w:rPr>
            </w:pPr>
            <w:r w:rsidRPr="00DE290A">
              <w:rPr>
                <w:sz w:val="18"/>
              </w:rPr>
              <w:t>20.7%</w:t>
            </w:r>
          </w:p>
        </w:tc>
        <w:tc>
          <w:tcPr>
            <w:tcW w:w="1253" w:type="dxa"/>
            <w:tcBorders>
              <w:top w:val="nil"/>
              <w:left w:val="nil"/>
              <w:bottom w:val="single" w:sz="8" w:space="0" w:color="auto"/>
              <w:right w:val="single" w:sz="4" w:space="0" w:color="auto"/>
            </w:tcBorders>
            <w:shd w:val="clear" w:color="auto" w:fill="auto"/>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sz w:val="18"/>
                <w:szCs w:val="18"/>
                <w:lang w:eastAsia="it-CH"/>
              </w:rPr>
            </w:pPr>
            <w:r w:rsidRPr="00DE290A">
              <w:rPr>
                <w:sz w:val="18"/>
              </w:rPr>
              <w:t>41.0%</w:t>
            </w:r>
          </w:p>
        </w:tc>
        <w:tc>
          <w:tcPr>
            <w:tcW w:w="1475" w:type="dxa"/>
            <w:tcBorders>
              <w:top w:val="nil"/>
              <w:left w:val="nil"/>
              <w:bottom w:val="single" w:sz="8" w:space="0" w:color="auto"/>
              <w:right w:val="single" w:sz="4" w:space="0" w:color="auto"/>
            </w:tcBorders>
            <w:shd w:val="clear" w:color="auto" w:fill="auto"/>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sz w:val="18"/>
                <w:szCs w:val="18"/>
                <w:lang w:eastAsia="it-CH"/>
              </w:rPr>
            </w:pPr>
            <w:r w:rsidRPr="00DE290A">
              <w:rPr>
                <w:sz w:val="18"/>
              </w:rPr>
              <w:t>28.1%</w:t>
            </w:r>
          </w:p>
        </w:tc>
        <w:tc>
          <w:tcPr>
            <w:tcW w:w="1475" w:type="dxa"/>
            <w:tcBorders>
              <w:top w:val="nil"/>
              <w:left w:val="nil"/>
              <w:bottom w:val="single" w:sz="8" w:space="0" w:color="auto"/>
              <w:right w:val="single" w:sz="4" w:space="0" w:color="auto"/>
            </w:tcBorders>
            <w:shd w:val="clear" w:color="auto" w:fill="auto"/>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sz w:val="18"/>
                <w:szCs w:val="18"/>
                <w:lang w:eastAsia="it-CH"/>
              </w:rPr>
            </w:pPr>
            <w:r w:rsidRPr="00DE290A">
              <w:rPr>
                <w:sz w:val="18"/>
              </w:rPr>
              <w:t>39.0%</w:t>
            </w:r>
          </w:p>
        </w:tc>
        <w:tc>
          <w:tcPr>
            <w:tcW w:w="1109" w:type="dxa"/>
            <w:tcBorders>
              <w:top w:val="nil"/>
              <w:left w:val="nil"/>
              <w:bottom w:val="single" w:sz="8" w:space="0" w:color="auto"/>
              <w:right w:val="single" w:sz="4" w:space="0" w:color="auto"/>
            </w:tcBorders>
            <w:shd w:val="clear" w:color="auto" w:fill="auto"/>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sz w:val="18"/>
                <w:szCs w:val="18"/>
                <w:lang w:eastAsia="it-CH"/>
              </w:rPr>
            </w:pPr>
            <w:r w:rsidRPr="00DE290A">
              <w:rPr>
                <w:sz w:val="18"/>
              </w:rPr>
              <w:t>43.9%</w:t>
            </w:r>
          </w:p>
        </w:tc>
        <w:tc>
          <w:tcPr>
            <w:tcW w:w="1475" w:type="dxa"/>
            <w:tcBorders>
              <w:top w:val="nil"/>
              <w:left w:val="nil"/>
              <w:bottom w:val="single" w:sz="8" w:space="0" w:color="auto"/>
              <w:right w:val="single" w:sz="4" w:space="0" w:color="auto"/>
            </w:tcBorders>
            <w:shd w:val="clear" w:color="auto" w:fill="auto"/>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sz w:val="18"/>
                <w:szCs w:val="18"/>
                <w:lang w:eastAsia="it-CH"/>
              </w:rPr>
            </w:pPr>
            <w:r w:rsidRPr="00DE290A">
              <w:rPr>
                <w:sz w:val="18"/>
              </w:rPr>
              <w:t>61.7%</w:t>
            </w:r>
          </w:p>
        </w:tc>
        <w:tc>
          <w:tcPr>
            <w:tcW w:w="1461" w:type="dxa"/>
            <w:tcBorders>
              <w:top w:val="nil"/>
              <w:left w:val="nil"/>
              <w:bottom w:val="single" w:sz="8" w:space="0" w:color="auto"/>
              <w:right w:val="single" w:sz="4" w:space="0" w:color="auto"/>
            </w:tcBorders>
            <w:shd w:val="clear" w:color="auto" w:fill="auto"/>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sz w:val="18"/>
                <w:szCs w:val="18"/>
                <w:lang w:eastAsia="it-CH"/>
              </w:rPr>
            </w:pPr>
            <w:r w:rsidRPr="00DE290A">
              <w:rPr>
                <w:sz w:val="18"/>
              </w:rPr>
              <w:t>80.7%</w:t>
            </w:r>
          </w:p>
        </w:tc>
        <w:tc>
          <w:tcPr>
            <w:tcW w:w="1531" w:type="dxa"/>
            <w:tcBorders>
              <w:top w:val="nil"/>
              <w:left w:val="nil"/>
              <w:bottom w:val="single" w:sz="8" w:space="0" w:color="auto"/>
              <w:right w:val="single" w:sz="4" w:space="0" w:color="auto"/>
            </w:tcBorders>
            <w:shd w:val="clear" w:color="auto" w:fill="auto"/>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sz w:val="18"/>
                <w:szCs w:val="18"/>
                <w:lang w:eastAsia="it-CH"/>
              </w:rPr>
            </w:pPr>
            <w:r w:rsidRPr="00DE290A">
              <w:rPr>
                <w:sz w:val="18"/>
              </w:rPr>
              <w:t>19.6%</w:t>
            </w:r>
          </w:p>
        </w:tc>
        <w:tc>
          <w:tcPr>
            <w:tcW w:w="620" w:type="dxa"/>
            <w:tcBorders>
              <w:top w:val="nil"/>
              <w:left w:val="nil"/>
              <w:bottom w:val="single" w:sz="8" w:space="0" w:color="auto"/>
              <w:right w:val="single" w:sz="4" w:space="0" w:color="auto"/>
            </w:tcBorders>
            <w:shd w:val="thinDiagStripe" w:color="000000" w:fill="FFFFFF"/>
            <w:noWrap/>
            <w:vAlign w:val="center"/>
            <w:hideMark/>
          </w:tcPr>
          <w:p w:rsidR="00DE290A" w:rsidRPr="00913EF0" w:rsidRDefault="00DE290A" w:rsidP="00DE290A">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c>
          <w:tcPr>
            <w:tcW w:w="745" w:type="dxa"/>
            <w:tcBorders>
              <w:top w:val="nil"/>
              <w:left w:val="nil"/>
              <w:bottom w:val="single" w:sz="8" w:space="0" w:color="auto"/>
              <w:right w:val="single" w:sz="4" w:space="0" w:color="FFFFFF" w:themeColor="background1"/>
            </w:tcBorders>
            <w:shd w:val="thinDiagStripe" w:color="000000" w:fill="FFFFFF"/>
            <w:noWrap/>
            <w:vAlign w:val="center"/>
            <w:hideMark/>
          </w:tcPr>
          <w:p w:rsidR="00DE290A" w:rsidRPr="00913EF0" w:rsidRDefault="00DE290A" w:rsidP="00DE290A">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r>
      <w:tr w:rsidR="00BE0C88" w:rsidRPr="00BE0C88" w:rsidTr="00DE290A">
        <w:trPr>
          <w:trHeight w:val="315"/>
        </w:trPr>
        <w:tc>
          <w:tcPr>
            <w:tcW w:w="1820" w:type="dxa"/>
            <w:tcBorders>
              <w:top w:val="nil"/>
              <w:left w:val="single" w:sz="4" w:space="0" w:color="FFFFFF" w:themeColor="background1"/>
              <w:bottom w:val="nil"/>
              <w:right w:val="nil"/>
            </w:tcBorders>
            <w:shd w:val="clear" w:color="000000" w:fill="FFFFFF"/>
            <w:noWrap/>
            <w:vAlign w:val="center"/>
            <w:hideMark/>
          </w:tcPr>
          <w:p w:rsidR="00BE0C88" w:rsidRPr="00913EF0" w:rsidRDefault="00BE0C88" w:rsidP="00260397">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c>
          <w:tcPr>
            <w:tcW w:w="1475" w:type="dxa"/>
            <w:tcBorders>
              <w:top w:val="nil"/>
              <w:left w:val="nil"/>
              <w:bottom w:val="nil"/>
              <w:right w:val="nil"/>
            </w:tcBorders>
            <w:shd w:val="clear" w:color="auto" w:fill="auto"/>
            <w:noWrap/>
            <w:vAlign w:val="center"/>
            <w:hideMark/>
          </w:tcPr>
          <w:p w:rsidR="00BE0C88" w:rsidRPr="00913EF0" w:rsidRDefault="00BE0C88" w:rsidP="00260397">
            <w:pPr>
              <w:tabs>
                <w:tab w:val="left" w:pos="9486"/>
              </w:tabs>
              <w:suppressAutoHyphens w:val="0"/>
              <w:rPr>
                <w:rFonts w:asciiTheme="minorHAnsi" w:eastAsia="Times New Roman" w:hAnsiTheme="minorHAnsi" w:cstheme="minorHAnsi"/>
                <w:color w:val="000000"/>
                <w:sz w:val="18"/>
                <w:szCs w:val="18"/>
                <w:lang w:eastAsia="it-CH"/>
              </w:rPr>
            </w:pPr>
          </w:p>
        </w:tc>
        <w:tc>
          <w:tcPr>
            <w:tcW w:w="1253" w:type="dxa"/>
            <w:tcBorders>
              <w:top w:val="nil"/>
              <w:left w:val="nil"/>
              <w:bottom w:val="nil"/>
              <w:right w:val="nil"/>
            </w:tcBorders>
            <w:shd w:val="clear" w:color="auto" w:fill="auto"/>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sz w:val="18"/>
                <w:szCs w:val="18"/>
                <w:lang w:eastAsia="it-CH"/>
              </w:rPr>
            </w:pPr>
          </w:p>
        </w:tc>
        <w:tc>
          <w:tcPr>
            <w:tcW w:w="1475" w:type="dxa"/>
            <w:tcBorders>
              <w:top w:val="nil"/>
              <w:left w:val="nil"/>
              <w:bottom w:val="nil"/>
              <w:right w:val="nil"/>
            </w:tcBorders>
            <w:shd w:val="clear" w:color="auto" w:fill="auto"/>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sz w:val="18"/>
                <w:szCs w:val="18"/>
                <w:lang w:eastAsia="it-CH"/>
              </w:rPr>
            </w:pPr>
          </w:p>
        </w:tc>
        <w:tc>
          <w:tcPr>
            <w:tcW w:w="1475" w:type="dxa"/>
            <w:tcBorders>
              <w:top w:val="nil"/>
              <w:left w:val="nil"/>
              <w:bottom w:val="nil"/>
              <w:right w:val="nil"/>
            </w:tcBorders>
            <w:shd w:val="clear" w:color="auto" w:fill="auto"/>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sz w:val="18"/>
                <w:szCs w:val="18"/>
                <w:lang w:eastAsia="it-CH"/>
              </w:rPr>
            </w:pPr>
          </w:p>
        </w:tc>
        <w:tc>
          <w:tcPr>
            <w:tcW w:w="1109" w:type="dxa"/>
            <w:tcBorders>
              <w:top w:val="nil"/>
              <w:left w:val="nil"/>
              <w:bottom w:val="nil"/>
              <w:right w:val="nil"/>
            </w:tcBorders>
            <w:shd w:val="clear" w:color="auto" w:fill="auto"/>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sz w:val="18"/>
                <w:szCs w:val="18"/>
                <w:lang w:eastAsia="it-CH"/>
              </w:rPr>
            </w:pPr>
          </w:p>
        </w:tc>
        <w:tc>
          <w:tcPr>
            <w:tcW w:w="1475" w:type="dxa"/>
            <w:tcBorders>
              <w:top w:val="nil"/>
              <w:left w:val="nil"/>
              <w:bottom w:val="nil"/>
              <w:right w:val="nil"/>
            </w:tcBorders>
            <w:shd w:val="clear" w:color="auto" w:fill="auto"/>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sz w:val="18"/>
                <w:szCs w:val="18"/>
                <w:lang w:eastAsia="it-CH"/>
              </w:rPr>
            </w:pPr>
          </w:p>
        </w:tc>
        <w:tc>
          <w:tcPr>
            <w:tcW w:w="1461" w:type="dxa"/>
            <w:tcBorders>
              <w:top w:val="nil"/>
              <w:left w:val="nil"/>
              <w:bottom w:val="nil"/>
              <w:right w:val="nil"/>
            </w:tcBorders>
            <w:shd w:val="clear" w:color="auto" w:fill="auto"/>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sz w:val="18"/>
                <w:szCs w:val="18"/>
                <w:lang w:eastAsia="it-CH"/>
              </w:rPr>
            </w:pPr>
          </w:p>
        </w:tc>
        <w:tc>
          <w:tcPr>
            <w:tcW w:w="1531" w:type="dxa"/>
            <w:tcBorders>
              <w:top w:val="nil"/>
              <w:left w:val="nil"/>
              <w:bottom w:val="nil"/>
              <w:right w:val="nil"/>
            </w:tcBorders>
            <w:shd w:val="clear" w:color="auto" w:fill="auto"/>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sz w:val="18"/>
                <w:szCs w:val="18"/>
                <w:lang w:eastAsia="it-CH"/>
              </w:rPr>
            </w:pPr>
          </w:p>
        </w:tc>
        <w:tc>
          <w:tcPr>
            <w:tcW w:w="620" w:type="dxa"/>
            <w:tcBorders>
              <w:top w:val="nil"/>
              <w:left w:val="nil"/>
              <w:bottom w:val="nil"/>
              <w:right w:val="nil"/>
            </w:tcBorders>
            <w:shd w:val="clear" w:color="000000" w:fill="FFFFFF"/>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c>
          <w:tcPr>
            <w:tcW w:w="745" w:type="dxa"/>
            <w:tcBorders>
              <w:top w:val="nil"/>
              <w:left w:val="nil"/>
              <w:bottom w:val="nil"/>
              <w:right w:val="single" w:sz="4" w:space="0" w:color="FFFFFF" w:themeColor="background1"/>
            </w:tcBorders>
            <w:shd w:val="clear" w:color="000000" w:fill="FFFFFF"/>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r>
      <w:tr w:rsidR="00DE290A" w:rsidRPr="00BE0C88" w:rsidTr="00DE290A">
        <w:trPr>
          <w:trHeight w:val="315"/>
        </w:trPr>
        <w:tc>
          <w:tcPr>
            <w:tcW w:w="1820" w:type="dxa"/>
            <w:tcBorders>
              <w:top w:val="single" w:sz="8" w:space="0" w:color="auto"/>
              <w:left w:val="single" w:sz="4" w:space="0" w:color="FFFFFF" w:themeColor="background1"/>
              <w:bottom w:val="single" w:sz="4" w:space="0" w:color="FFFFFF" w:themeColor="background1"/>
              <w:right w:val="nil"/>
            </w:tcBorders>
            <w:shd w:val="clear" w:color="auto" w:fill="auto"/>
            <w:noWrap/>
            <w:vAlign w:val="center"/>
            <w:hideMark/>
          </w:tcPr>
          <w:p w:rsidR="00DE290A" w:rsidRPr="00913EF0" w:rsidRDefault="00DE290A" w:rsidP="00DE290A">
            <w:pPr>
              <w:tabs>
                <w:tab w:val="left" w:pos="9486"/>
              </w:tabs>
              <w:suppressAutoHyphens w:val="0"/>
              <w:rPr>
                <w:rFonts w:asciiTheme="minorHAnsi" w:eastAsia="Times New Roman" w:hAnsiTheme="minorHAnsi" w:cstheme="minorHAnsi"/>
                <w:i/>
                <w:iCs/>
                <w:color w:val="000000"/>
                <w:sz w:val="18"/>
                <w:szCs w:val="18"/>
                <w:lang w:eastAsia="it-CH"/>
              </w:rPr>
            </w:pPr>
            <w:r w:rsidRPr="00913EF0">
              <w:rPr>
                <w:rFonts w:asciiTheme="minorHAnsi" w:eastAsia="Times New Roman" w:hAnsiTheme="minorHAnsi" w:cstheme="minorHAnsi"/>
                <w:i/>
                <w:iCs/>
                <w:color w:val="000000"/>
                <w:sz w:val="18"/>
                <w:szCs w:val="18"/>
                <w:lang w:eastAsia="it-CH"/>
              </w:rPr>
              <w:t>Media Diversity Benchmark (teste)</w:t>
            </w:r>
          </w:p>
        </w:tc>
        <w:tc>
          <w:tcPr>
            <w:tcW w:w="1475" w:type="dxa"/>
            <w:tcBorders>
              <w:top w:val="single" w:sz="8" w:space="0" w:color="auto"/>
              <w:left w:val="single" w:sz="4" w:space="0" w:color="auto"/>
              <w:bottom w:val="single" w:sz="4" w:space="0" w:color="FFFFFF" w:themeColor="background1"/>
              <w:right w:val="single" w:sz="4" w:space="0" w:color="auto"/>
            </w:tcBorders>
            <w:shd w:val="clear" w:color="auto" w:fill="auto"/>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i/>
                <w:iCs/>
                <w:color w:val="000000"/>
                <w:sz w:val="18"/>
                <w:szCs w:val="18"/>
                <w:lang w:eastAsia="it-CH"/>
              </w:rPr>
            </w:pPr>
            <w:r w:rsidRPr="00DE290A">
              <w:rPr>
                <w:i/>
                <w:sz w:val="18"/>
              </w:rPr>
              <w:t>25.6%</w:t>
            </w:r>
          </w:p>
        </w:tc>
        <w:tc>
          <w:tcPr>
            <w:tcW w:w="1253" w:type="dxa"/>
            <w:tcBorders>
              <w:top w:val="single" w:sz="8" w:space="0" w:color="auto"/>
              <w:left w:val="nil"/>
              <w:bottom w:val="single" w:sz="4" w:space="0" w:color="FFFFFF" w:themeColor="background1"/>
              <w:right w:val="single" w:sz="4" w:space="0" w:color="auto"/>
            </w:tcBorders>
            <w:shd w:val="clear" w:color="auto" w:fill="auto"/>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i/>
                <w:iCs/>
                <w:color w:val="000000"/>
                <w:sz w:val="18"/>
                <w:szCs w:val="18"/>
                <w:lang w:eastAsia="it-CH"/>
              </w:rPr>
            </w:pPr>
            <w:r w:rsidRPr="00DE290A">
              <w:rPr>
                <w:i/>
                <w:sz w:val="18"/>
              </w:rPr>
              <w:t>37.1%</w:t>
            </w:r>
          </w:p>
        </w:tc>
        <w:tc>
          <w:tcPr>
            <w:tcW w:w="1475" w:type="dxa"/>
            <w:tcBorders>
              <w:top w:val="single" w:sz="8" w:space="0" w:color="auto"/>
              <w:left w:val="nil"/>
              <w:bottom w:val="single" w:sz="4" w:space="0" w:color="FFFFFF" w:themeColor="background1"/>
              <w:right w:val="single" w:sz="4" w:space="0" w:color="auto"/>
            </w:tcBorders>
            <w:shd w:val="clear" w:color="auto" w:fill="auto"/>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i/>
                <w:iCs/>
                <w:color w:val="000000"/>
                <w:sz w:val="18"/>
                <w:szCs w:val="18"/>
                <w:lang w:eastAsia="it-CH"/>
              </w:rPr>
            </w:pPr>
            <w:r w:rsidRPr="00DE290A">
              <w:rPr>
                <w:i/>
                <w:sz w:val="18"/>
              </w:rPr>
              <w:t>45.1%</w:t>
            </w:r>
          </w:p>
        </w:tc>
        <w:tc>
          <w:tcPr>
            <w:tcW w:w="1475" w:type="dxa"/>
            <w:tcBorders>
              <w:top w:val="single" w:sz="8" w:space="0" w:color="auto"/>
              <w:left w:val="nil"/>
              <w:bottom w:val="single" w:sz="4" w:space="0" w:color="FFFFFF" w:themeColor="background1"/>
              <w:right w:val="single" w:sz="4" w:space="0" w:color="auto"/>
            </w:tcBorders>
            <w:shd w:val="clear" w:color="auto" w:fill="auto"/>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i/>
                <w:iCs/>
                <w:color w:val="000000"/>
                <w:sz w:val="18"/>
                <w:szCs w:val="18"/>
                <w:lang w:eastAsia="it-CH"/>
              </w:rPr>
            </w:pPr>
            <w:r w:rsidRPr="00DE290A">
              <w:rPr>
                <w:i/>
                <w:sz w:val="18"/>
              </w:rPr>
              <w:t>37.2%</w:t>
            </w:r>
          </w:p>
        </w:tc>
        <w:tc>
          <w:tcPr>
            <w:tcW w:w="1109" w:type="dxa"/>
            <w:tcBorders>
              <w:top w:val="single" w:sz="8" w:space="0" w:color="auto"/>
              <w:left w:val="nil"/>
              <w:bottom w:val="single" w:sz="4" w:space="0" w:color="FFFFFF" w:themeColor="background1"/>
              <w:right w:val="single" w:sz="4" w:space="0" w:color="auto"/>
            </w:tcBorders>
            <w:shd w:val="clear" w:color="auto" w:fill="auto"/>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i/>
                <w:iCs/>
                <w:color w:val="000000"/>
                <w:sz w:val="18"/>
                <w:szCs w:val="18"/>
                <w:lang w:eastAsia="it-CH"/>
              </w:rPr>
            </w:pPr>
            <w:r w:rsidRPr="00DE290A">
              <w:rPr>
                <w:i/>
                <w:sz w:val="18"/>
              </w:rPr>
              <w:t>31.7%</w:t>
            </w:r>
          </w:p>
        </w:tc>
        <w:tc>
          <w:tcPr>
            <w:tcW w:w="1475" w:type="dxa"/>
            <w:tcBorders>
              <w:top w:val="single" w:sz="8" w:space="0" w:color="auto"/>
              <w:left w:val="nil"/>
              <w:bottom w:val="single" w:sz="4" w:space="0" w:color="FFFFFF" w:themeColor="background1"/>
              <w:right w:val="single" w:sz="4" w:space="0" w:color="auto"/>
            </w:tcBorders>
            <w:shd w:val="clear" w:color="auto" w:fill="auto"/>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i/>
                <w:iCs/>
                <w:color w:val="000000"/>
                <w:sz w:val="18"/>
                <w:szCs w:val="18"/>
                <w:lang w:eastAsia="it-CH"/>
              </w:rPr>
            </w:pPr>
            <w:r w:rsidRPr="00DE290A">
              <w:rPr>
                <w:i/>
                <w:sz w:val="18"/>
              </w:rPr>
              <w:t>65.9%</w:t>
            </w:r>
          </w:p>
        </w:tc>
        <w:tc>
          <w:tcPr>
            <w:tcW w:w="1461" w:type="dxa"/>
            <w:tcBorders>
              <w:top w:val="single" w:sz="8" w:space="0" w:color="auto"/>
              <w:left w:val="nil"/>
              <w:bottom w:val="single" w:sz="4" w:space="0" w:color="FFFFFF" w:themeColor="background1"/>
              <w:right w:val="single" w:sz="4" w:space="0" w:color="auto"/>
            </w:tcBorders>
            <w:shd w:val="clear" w:color="auto" w:fill="auto"/>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i/>
                <w:iCs/>
                <w:color w:val="000000"/>
                <w:sz w:val="18"/>
                <w:szCs w:val="18"/>
                <w:lang w:eastAsia="it-CH"/>
              </w:rPr>
            </w:pPr>
            <w:r w:rsidRPr="00DE290A">
              <w:rPr>
                <w:i/>
                <w:sz w:val="18"/>
              </w:rPr>
              <w:t>71.8%</w:t>
            </w:r>
          </w:p>
        </w:tc>
        <w:tc>
          <w:tcPr>
            <w:tcW w:w="1531" w:type="dxa"/>
            <w:tcBorders>
              <w:top w:val="single" w:sz="8" w:space="0" w:color="auto"/>
              <w:left w:val="nil"/>
              <w:bottom w:val="single" w:sz="4" w:space="0" w:color="FFFFFF" w:themeColor="background1"/>
              <w:right w:val="single" w:sz="4" w:space="0" w:color="auto"/>
            </w:tcBorders>
            <w:shd w:val="clear" w:color="auto" w:fill="auto"/>
            <w:noWrap/>
            <w:vAlign w:val="center"/>
            <w:hideMark/>
          </w:tcPr>
          <w:p w:rsidR="00DE290A" w:rsidRPr="00DE290A" w:rsidRDefault="00DE290A" w:rsidP="00DE290A">
            <w:pPr>
              <w:tabs>
                <w:tab w:val="left" w:pos="9486"/>
              </w:tabs>
              <w:suppressAutoHyphens w:val="0"/>
              <w:jc w:val="center"/>
              <w:rPr>
                <w:rFonts w:asciiTheme="minorHAnsi" w:eastAsia="Times New Roman" w:hAnsiTheme="minorHAnsi" w:cstheme="minorHAnsi"/>
                <w:i/>
                <w:iCs/>
                <w:color w:val="000000"/>
                <w:sz w:val="18"/>
                <w:szCs w:val="18"/>
                <w:lang w:eastAsia="it-CH"/>
              </w:rPr>
            </w:pPr>
            <w:r w:rsidRPr="00DE290A">
              <w:rPr>
                <w:i/>
                <w:sz w:val="18"/>
              </w:rPr>
              <w:t>25.5%</w:t>
            </w:r>
          </w:p>
        </w:tc>
        <w:tc>
          <w:tcPr>
            <w:tcW w:w="620" w:type="dxa"/>
            <w:tcBorders>
              <w:top w:val="single" w:sz="8" w:space="0" w:color="auto"/>
              <w:left w:val="nil"/>
              <w:bottom w:val="single" w:sz="4" w:space="0" w:color="FFFFFF" w:themeColor="background1"/>
              <w:right w:val="single" w:sz="4" w:space="0" w:color="auto"/>
            </w:tcBorders>
            <w:shd w:val="thinDiagStripe" w:color="000000" w:fill="auto"/>
            <w:noWrap/>
            <w:vAlign w:val="center"/>
            <w:hideMark/>
          </w:tcPr>
          <w:p w:rsidR="00DE290A" w:rsidRPr="00913EF0" w:rsidRDefault="00DE290A" w:rsidP="00DE290A">
            <w:pPr>
              <w:tabs>
                <w:tab w:val="left" w:pos="9486"/>
              </w:tabs>
              <w:suppressAutoHyphens w:val="0"/>
              <w:jc w:val="center"/>
              <w:rPr>
                <w:rFonts w:asciiTheme="minorHAnsi" w:eastAsia="Times New Roman" w:hAnsiTheme="minorHAnsi" w:cstheme="minorHAnsi"/>
                <w:i/>
                <w:iCs/>
                <w:color w:val="000000"/>
                <w:sz w:val="18"/>
                <w:szCs w:val="18"/>
                <w:lang w:eastAsia="it-CH"/>
              </w:rPr>
            </w:pPr>
            <w:r w:rsidRPr="00913EF0">
              <w:rPr>
                <w:rFonts w:asciiTheme="minorHAnsi" w:eastAsia="Times New Roman" w:hAnsiTheme="minorHAnsi" w:cstheme="minorHAnsi"/>
                <w:i/>
                <w:iCs/>
                <w:color w:val="000000"/>
                <w:sz w:val="18"/>
                <w:szCs w:val="18"/>
                <w:lang w:eastAsia="it-CH"/>
              </w:rPr>
              <w:t> </w:t>
            </w:r>
          </w:p>
        </w:tc>
        <w:tc>
          <w:tcPr>
            <w:tcW w:w="745" w:type="dxa"/>
            <w:tcBorders>
              <w:top w:val="single" w:sz="8" w:space="0" w:color="auto"/>
              <w:left w:val="nil"/>
              <w:bottom w:val="single" w:sz="4" w:space="0" w:color="FFFFFF" w:themeColor="background1"/>
              <w:right w:val="single" w:sz="4" w:space="0" w:color="FFFFFF" w:themeColor="background1"/>
            </w:tcBorders>
            <w:shd w:val="thinDiagStripe" w:color="000000" w:fill="auto"/>
            <w:noWrap/>
            <w:vAlign w:val="center"/>
            <w:hideMark/>
          </w:tcPr>
          <w:p w:rsidR="00DE290A" w:rsidRPr="00913EF0" w:rsidRDefault="00DE290A" w:rsidP="00DE290A">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r>
      <w:tr w:rsidR="00BE0C88" w:rsidRPr="00BE0C88" w:rsidTr="0011388B">
        <w:trPr>
          <w:trHeight w:val="170"/>
        </w:trPr>
        <w:tc>
          <w:tcPr>
            <w:tcW w:w="1820"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color w:val="000000"/>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253"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109"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61"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531"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620"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74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r>
      <w:tr w:rsidR="00BE0C88" w:rsidRPr="00BE0C88" w:rsidTr="00DE290A">
        <w:trPr>
          <w:trHeight w:val="465"/>
        </w:trPr>
        <w:tc>
          <w:tcPr>
            <w:tcW w:w="1820" w:type="dxa"/>
            <w:tcBorders>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FE3997" w:rsidP="00260397">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Totale SUPSI</w:t>
            </w:r>
            <w:r w:rsidRPr="00913EF0">
              <w:rPr>
                <w:rFonts w:asciiTheme="minorHAnsi" w:eastAsia="Times New Roman" w:hAnsiTheme="minorHAnsi" w:cstheme="minorHAnsi"/>
                <w:b/>
                <w:bCs/>
                <w:color w:val="000000"/>
                <w:sz w:val="18"/>
                <w:szCs w:val="18"/>
                <w:lang w:eastAsia="it-CH"/>
              </w:rPr>
              <w:br/>
              <w:t>(senza DFA, senza  s</w:t>
            </w:r>
            <w:r w:rsidR="00BE0C88" w:rsidRPr="00913EF0">
              <w:rPr>
                <w:rFonts w:asciiTheme="minorHAnsi" w:eastAsia="Times New Roman" w:hAnsiTheme="minorHAnsi" w:cstheme="minorHAnsi"/>
                <w:b/>
                <w:bCs/>
                <w:color w:val="000000"/>
                <w:sz w:val="18"/>
                <w:szCs w:val="18"/>
                <w:lang w:eastAsia="it-CH"/>
              </w:rPr>
              <w:t>cuole affiliate)</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51 - Docenti con responsabilità</w:t>
            </w:r>
          </w:p>
        </w:tc>
        <w:tc>
          <w:tcPr>
            <w:tcW w:w="1253"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52 - Altri Docenti</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53 - Collaboratori scientifici</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54 - Assistenti e/o Dottorandi</w:t>
            </w:r>
          </w:p>
        </w:tc>
        <w:tc>
          <w:tcPr>
            <w:tcW w:w="1109"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56 - Direzione</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57 - Personale amministrativo</w:t>
            </w:r>
          </w:p>
        </w:tc>
        <w:tc>
          <w:tcPr>
            <w:tcW w:w="1461"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58 - Personale di supporto</w:t>
            </w:r>
          </w:p>
        </w:tc>
        <w:tc>
          <w:tcPr>
            <w:tcW w:w="1531"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59 - Personale di servizio</w:t>
            </w:r>
          </w:p>
        </w:tc>
        <w:tc>
          <w:tcPr>
            <w:tcW w:w="620"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Totali</w:t>
            </w:r>
          </w:p>
        </w:tc>
        <w:tc>
          <w:tcPr>
            <w:tcW w:w="745" w:type="dxa"/>
            <w:tcBorders>
              <w:left w:val="single" w:sz="4" w:space="0" w:color="FFFFFF" w:themeColor="background1"/>
              <w:bottom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Totali in %</w:t>
            </w:r>
          </w:p>
        </w:tc>
      </w:tr>
      <w:tr w:rsidR="00D9071A" w:rsidRPr="00BE0C88" w:rsidTr="00D9071A">
        <w:trPr>
          <w:trHeight w:val="300"/>
        </w:trPr>
        <w:tc>
          <w:tcPr>
            <w:tcW w:w="1820" w:type="dxa"/>
            <w:tcBorders>
              <w:top w:val="single" w:sz="4" w:space="0" w:color="FFFFFF" w:themeColor="background1"/>
              <w:left w:val="single" w:sz="4" w:space="0" w:color="FFFFFF" w:themeColor="background1"/>
              <w:bottom w:val="single" w:sz="4"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(teste)</w:t>
            </w:r>
          </w:p>
        </w:tc>
        <w:tc>
          <w:tcPr>
            <w:tcW w:w="1475" w:type="dxa"/>
            <w:tcBorders>
              <w:top w:val="single" w:sz="4" w:space="0" w:color="FFFFFF" w:themeColor="background1"/>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17</w:t>
            </w:r>
          </w:p>
        </w:tc>
        <w:tc>
          <w:tcPr>
            <w:tcW w:w="1253"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129</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74</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63</w:t>
            </w:r>
          </w:p>
        </w:tc>
        <w:tc>
          <w:tcPr>
            <w:tcW w:w="1109"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129</w:t>
            </w:r>
          </w:p>
        </w:tc>
        <w:tc>
          <w:tcPr>
            <w:tcW w:w="1461"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20</w:t>
            </w:r>
          </w:p>
        </w:tc>
        <w:tc>
          <w:tcPr>
            <w:tcW w:w="1531" w:type="dxa"/>
            <w:tcBorders>
              <w:top w:val="single" w:sz="4" w:space="0" w:color="FFFFFF" w:themeColor="background1"/>
              <w:left w:val="nil"/>
              <w:bottom w:val="single" w:sz="4"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6</w:t>
            </w:r>
          </w:p>
        </w:tc>
        <w:tc>
          <w:tcPr>
            <w:tcW w:w="620" w:type="dxa"/>
            <w:tcBorders>
              <w:top w:val="single" w:sz="4" w:space="0" w:color="FFFFFF" w:themeColor="background1"/>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442</w:t>
            </w:r>
          </w:p>
        </w:tc>
        <w:tc>
          <w:tcPr>
            <w:tcW w:w="745" w:type="dxa"/>
            <w:tcBorders>
              <w:top w:val="single" w:sz="4" w:space="0" w:color="FFFFFF" w:themeColor="background1"/>
              <w:left w:val="nil"/>
              <w:bottom w:val="single" w:sz="4"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41.4%</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Uomini (teste)</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71</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160</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182</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109</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5</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69</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25</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625</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58.6%</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Totale</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88</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289</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D1680">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25</w:t>
            </w:r>
            <w:r>
              <w:rPr>
                <w:rFonts w:cs="Arial"/>
                <w:b/>
                <w:sz w:val="18"/>
                <w:szCs w:val="18"/>
              </w:rPr>
              <w:t>6</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172</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9</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198</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24</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31</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1067</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100%</w:t>
            </w:r>
          </w:p>
        </w:tc>
      </w:tr>
      <w:tr w:rsidR="00D9071A" w:rsidRPr="00BE0C88" w:rsidTr="0011388B">
        <w:trPr>
          <w:trHeight w:val="284"/>
        </w:trPr>
        <w:tc>
          <w:tcPr>
            <w:tcW w:w="1820" w:type="dxa"/>
            <w:tcBorders>
              <w:top w:val="nil"/>
              <w:left w:val="single" w:sz="4" w:space="0" w:color="FFFFFF" w:themeColor="background1"/>
              <w:bottom w:val="single" w:sz="4" w:space="0" w:color="auto"/>
              <w:right w:val="nil"/>
            </w:tcBorders>
            <w:shd w:val="clear" w:color="000000" w:fill="FFFFFF"/>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w:t>
            </w:r>
            <w:r>
              <w:rPr>
                <w:rFonts w:asciiTheme="minorHAnsi" w:eastAsia="Times New Roman" w:hAnsiTheme="minorHAnsi" w:cstheme="minorHAnsi"/>
                <w:color w:val="000000"/>
                <w:sz w:val="18"/>
                <w:szCs w:val="18"/>
                <w:lang w:eastAsia="it-CH"/>
              </w:rPr>
              <w:t xml:space="preserve">ne </w:t>
            </w:r>
            <w:r w:rsidRPr="00913EF0">
              <w:rPr>
                <w:rFonts w:asciiTheme="minorHAnsi" w:eastAsia="Times New Roman" w:hAnsiTheme="minorHAnsi" w:cstheme="minorHAnsi"/>
                <w:color w:val="000000"/>
                <w:sz w:val="18"/>
                <w:szCs w:val="18"/>
                <w:lang w:eastAsia="it-CH"/>
              </w:rPr>
              <w:t>(</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15.2</w:t>
            </w:r>
          </w:p>
        </w:tc>
        <w:tc>
          <w:tcPr>
            <w:tcW w:w="1253"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85.3</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61.3</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54.5</w:t>
            </w:r>
          </w:p>
        </w:tc>
        <w:tc>
          <w:tcPr>
            <w:tcW w:w="1109"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4.0</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105.1</w:t>
            </w:r>
          </w:p>
        </w:tc>
        <w:tc>
          <w:tcPr>
            <w:tcW w:w="1461"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19.3</w:t>
            </w:r>
          </w:p>
        </w:tc>
        <w:tc>
          <w:tcPr>
            <w:tcW w:w="1531" w:type="dxa"/>
            <w:tcBorders>
              <w:top w:val="nil"/>
              <w:left w:val="nil"/>
              <w:bottom w:val="single" w:sz="4"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4.9</w:t>
            </w:r>
          </w:p>
        </w:tc>
        <w:tc>
          <w:tcPr>
            <w:tcW w:w="620" w:type="dxa"/>
            <w:tcBorders>
              <w:top w:val="nil"/>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349.5</w:t>
            </w:r>
          </w:p>
        </w:tc>
        <w:tc>
          <w:tcPr>
            <w:tcW w:w="745" w:type="dxa"/>
            <w:tcBorders>
              <w:top w:val="nil"/>
              <w:left w:val="nil"/>
              <w:bottom w:val="single" w:sz="4"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40.3%</w:t>
            </w:r>
          </w:p>
        </w:tc>
      </w:tr>
      <w:tr w:rsidR="00D9071A" w:rsidRPr="00BE0C88" w:rsidTr="0011388B">
        <w:trPr>
          <w:trHeight w:val="284"/>
        </w:trPr>
        <w:tc>
          <w:tcPr>
            <w:tcW w:w="1820" w:type="dxa"/>
            <w:tcBorders>
              <w:top w:val="nil"/>
              <w:left w:val="single" w:sz="4" w:space="0" w:color="FFFFFF" w:themeColor="background1"/>
              <w:bottom w:val="single" w:sz="8" w:space="0" w:color="auto"/>
              <w:right w:val="nil"/>
            </w:tcBorders>
            <w:shd w:val="clear" w:color="000000" w:fill="FFFFFF"/>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 xml:space="preserve">Uomini </w:t>
            </w:r>
            <w:r w:rsidRPr="00913EF0">
              <w:rPr>
                <w:rFonts w:asciiTheme="minorHAnsi" w:eastAsia="Times New Roman" w:hAnsiTheme="minorHAnsi" w:cstheme="minorHAnsi"/>
                <w:color w:val="000000"/>
                <w:sz w:val="18"/>
                <w:szCs w:val="18"/>
                <w:lang w:eastAsia="it-CH"/>
              </w:rPr>
              <w:t>(</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63.8</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111.6</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162.8</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84.4</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4.9</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64.4</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3.7</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22.6</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518.0</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59.7%</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Totale</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79.0</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196.9</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224.</w:t>
            </w:r>
            <w:r w:rsidR="00DD1680">
              <w:rPr>
                <w:rFonts w:cs="Arial"/>
                <w:b/>
                <w:sz w:val="18"/>
                <w:szCs w:val="18"/>
              </w:rPr>
              <w:t>1</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138.</w:t>
            </w:r>
            <w:r w:rsidR="00DD1680">
              <w:rPr>
                <w:rFonts w:cs="Arial"/>
                <w:b/>
                <w:sz w:val="18"/>
                <w:szCs w:val="18"/>
              </w:rPr>
              <w:t>9</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8.9</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169.5</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23.0</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27.</w:t>
            </w:r>
            <w:r w:rsidR="00DD1680">
              <w:rPr>
                <w:rFonts w:cs="Arial"/>
                <w:b/>
                <w:sz w:val="18"/>
                <w:szCs w:val="18"/>
              </w:rPr>
              <w:t>5</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867.</w:t>
            </w:r>
            <w:r w:rsidR="00DD1680">
              <w:rPr>
                <w:rFonts w:cs="Arial"/>
                <w:b/>
                <w:sz w:val="18"/>
                <w:szCs w:val="18"/>
              </w:rPr>
              <w:t>5</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100%</w:t>
            </w:r>
          </w:p>
        </w:tc>
      </w:tr>
      <w:tr w:rsidR="00BE0C88" w:rsidRPr="00BE0C88" w:rsidTr="00A968AB">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BE0C88" w:rsidRPr="00913EF0" w:rsidRDefault="00BE0C88" w:rsidP="00260397">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lastRenderedPageBreak/>
              <w:t> </w:t>
            </w:r>
          </w:p>
        </w:tc>
        <w:tc>
          <w:tcPr>
            <w:tcW w:w="1475" w:type="dxa"/>
            <w:tcBorders>
              <w:top w:val="nil"/>
              <w:left w:val="nil"/>
              <w:bottom w:val="single" w:sz="8" w:space="0" w:color="auto"/>
              <w:right w:val="nil"/>
            </w:tcBorders>
            <w:shd w:val="clear" w:color="000000" w:fill="FFFFFF"/>
            <w:noWrap/>
            <w:vAlign w:val="center"/>
          </w:tcPr>
          <w:p w:rsidR="00BE0C88" w:rsidRPr="00913EF0" w:rsidRDefault="00BE0C88" w:rsidP="00260397">
            <w:pPr>
              <w:tabs>
                <w:tab w:val="left" w:pos="9486"/>
              </w:tabs>
              <w:suppressAutoHyphens w:val="0"/>
              <w:jc w:val="left"/>
              <w:rPr>
                <w:rFonts w:asciiTheme="minorHAnsi" w:eastAsia="Times New Roman" w:hAnsiTheme="minorHAnsi" w:cstheme="minorHAnsi"/>
                <w:color w:val="000000"/>
                <w:sz w:val="18"/>
                <w:szCs w:val="18"/>
                <w:lang w:eastAsia="it-CH"/>
              </w:rPr>
            </w:pPr>
          </w:p>
        </w:tc>
        <w:tc>
          <w:tcPr>
            <w:tcW w:w="1253" w:type="dxa"/>
            <w:tcBorders>
              <w:top w:val="nil"/>
              <w:left w:val="nil"/>
              <w:bottom w:val="single" w:sz="8" w:space="0" w:color="auto"/>
              <w:right w:val="nil"/>
            </w:tcBorders>
            <w:shd w:val="clear" w:color="000000" w:fill="FFFFFF"/>
            <w:noWrap/>
            <w:vAlign w:val="center"/>
          </w:tcPr>
          <w:p w:rsidR="00BE0C88" w:rsidRPr="00913EF0" w:rsidRDefault="00BE0C88" w:rsidP="00260397">
            <w:pPr>
              <w:tabs>
                <w:tab w:val="left" w:pos="9486"/>
              </w:tabs>
              <w:suppressAutoHyphens w:val="0"/>
              <w:jc w:val="left"/>
              <w:rPr>
                <w:rFonts w:asciiTheme="minorHAnsi" w:eastAsia="Times New Roman" w:hAnsiTheme="minorHAnsi" w:cstheme="minorHAnsi"/>
                <w:color w:val="000000"/>
                <w:sz w:val="18"/>
                <w:szCs w:val="18"/>
                <w:lang w:eastAsia="it-CH"/>
              </w:rPr>
            </w:pPr>
          </w:p>
        </w:tc>
        <w:tc>
          <w:tcPr>
            <w:tcW w:w="1475" w:type="dxa"/>
            <w:tcBorders>
              <w:top w:val="nil"/>
              <w:left w:val="nil"/>
              <w:bottom w:val="single" w:sz="8" w:space="0" w:color="auto"/>
              <w:right w:val="nil"/>
            </w:tcBorders>
            <w:shd w:val="clear" w:color="000000" w:fill="FFFFFF"/>
            <w:noWrap/>
            <w:vAlign w:val="center"/>
          </w:tcPr>
          <w:p w:rsidR="00BE0C88" w:rsidRPr="00913EF0" w:rsidRDefault="00BE0C88" w:rsidP="00260397">
            <w:pPr>
              <w:tabs>
                <w:tab w:val="left" w:pos="9486"/>
              </w:tabs>
              <w:suppressAutoHyphens w:val="0"/>
              <w:jc w:val="left"/>
              <w:rPr>
                <w:rFonts w:asciiTheme="minorHAnsi" w:eastAsia="Times New Roman" w:hAnsiTheme="minorHAnsi" w:cstheme="minorHAnsi"/>
                <w:color w:val="000000"/>
                <w:sz w:val="18"/>
                <w:szCs w:val="18"/>
                <w:lang w:eastAsia="it-CH"/>
              </w:rPr>
            </w:pPr>
          </w:p>
        </w:tc>
        <w:tc>
          <w:tcPr>
            <w:tcW w:w="1475" w:type="dxa"/>
            <w:tcBorders>
              <w:top w:val="nil"/>
              <w:left w:val="nil"/>
              <w:bottom w:val="single" w:sz="8" w:space="0" w:color="auto"/>
              <w:right w:val="nil"/>
            </w:tcBorders>
            <w:shd w:val="clear" w:color="000000" w:fill="FFFFFF"/>
            <w:noWrap/>
            <w:vAlign w:val="center"/>
          </w:tcPr>
          <w:p w:rsidR="00BE0C88" w:rsidRPr="00913EF0" w:rsidRDefault="00BE0C88" w:rsidP="00260397">
            <w:pPr>
              <w:tabs>
                <w:tab w:val="left" w:pos="9486"/>
              </w:tabs>
              <w:suppressAutoHyphens w:val="0"/>
              <w:jc w:val="left"/>
              <w:rPr>
                <w:rFonts w:asciiTheme="minorHAnsi" w:eastAsia="Times New Roman" w:hAnsiTheme="minorHAnsi" w:cstheme="minorHAnsi"/>
                <w:color w:val="000000"/>
                <w:sz w:val="18"/>
                <w:szCs w:val="18"/>
                <w:lang w:eastAsia="it-CH"/>
              </w:rPr>
            </w:pPr>
          </w:p>
        </w:tc>
        <w:tc>
          <w:tcPr>
            <w:tcW w:w="1109" w:type="dxa"/>
            <w:tcBorders>
              <w:top w:val="nil"/>
              <w:left w:val="nil"/>
              <w:bottom w:val="single" w:sz="8" w:space="0" w:color="auto"/>
              <w:right w:val="nil"/>
            </w:tcBorders>
            <w:shd w:val="clear" w:color="000000" w:fill="FFFFFF"/>
            <w:noWrap/>
            <w:vAlign w:val="center"/>
          </w:tcPr>
          <w:p w:rsidR="00BE0C88" w:rsidRPr="00913EF0" w:rsidRDefault="00BE0C88" w:rsidP="00260397">
            <w:pPr>
              <w:tabs>
                <w:tab w:val="left" w:pos="9486"/>
              </w:tabs>
              <w:suppressAutoHyphens w:val="0"/>
              <w:jc w:val="left"/>
              <w:rPr>
                <w:rFonts w:asciiTheme="minorHAnsi" w:eastAsia="Times New Roman" w:hAnsiTheme="minorHAnsi" w:cstheme="minorHAnsi"/>
                <w:color w:val="000000"/>
                <w:sz w:val="18"/>
                <w:szCs w:val="18"/>
                <w:lang w:eastAsia="it-CH"/>
              </w:rPr>
            </w:pPr>
          </w:p>
        </w:tc>
        <w:tc>
          <w:tcPr>
            <w:tcW w:w="1475" w:type="dxa"/>
            <w:tcBorders>
              <w:top w:val="nil"/>
              <w:left w:val="nil"/>
              <w:bottom w:val="single" w:sz="8" w:space="0" w:color="auto"/>
              <w:right w:val="nil"/>
            </w:tcBorders>
            <w:shd w:val="clear" w:color="000000" w:fill="FFFFFF"/>
            <w:noWrap/>
            <w:vAlign w:val="center"/>
          </w:tcPr>
          <w:p w:rsidR="00BE0C88" w:rsidRPr="00913EF0" w:rsidRDefault="00BE0C88" w:rsidP="00260397">
            <w:pPr>
              <w:tabs>
                <w:tab w:val="left" w:pos="9486"/>
              </w:tabs>
              <w:suppressAutoHyphens w:val="0"/>
              <w:jc w:val="left"/>
              <w:rPr>
                <w:rFonts w:asciiTheme="minorHAnsi" w:eastAsia="Times New Roman" w:hAnsiTheme="minorHAnsi" w:cstheme="minorHAnsi"/>
                <w:color w:val="000000"/>
                <w:sz w:val="18"/>
                <w:szCs w:val="18"/>
                <w:lang w:eastAsia="it-CH"/>
              </w:rPr>
            </w:pPr>
          </w:p>
        </w:tc>
        <w:tc>
          <w:tcPr>
            <w:tcW w:w="1461" w:type="dxa"/>
            <w:tcBorders>
              <w:top w:val="nil"/>
              <w:left w:val="nil"/>
              <w:bottom w:val="single" w:sz="8" w:space="0" w:color="auto"/>
              <w:right w:val="nil"/>
            </w:tcBorders>
            <w:shd w:val="clear" w:color="000000" w:fill="FFFFFF"/>
            <w:noWrap/>
            <w:vAlign w:val="center"/>
          </w:tcPr>
          <w:p w:rsidR="00BE0C88" w:rsidRPr="00913EF0" w:rsidRDefault="00BE0C88" w:rsidP="00260397">
            <w:pPr>
              <w:tabs>
                <w:tab w:val="left" w:pos="9486"/>
              </w:tabs>
              <w:suppressAutoHyphens w:val="0"/>
              <w:jc w:val="left"/>
              <w:rPr>
                <w:rFonts w:asciiTheme="minorHAnsi" w:eastAsia="Times New Roman" w:hAnsiTheme="minorHAnsi" w:cstheme="minorHAnsi"/>
                <w:color w:val="000000"/>
                <w:sz w:val="18"/>
                <w:szCs w:val="18"/>
                <w:lang w:eastAsia="it-CH"/>
              </w:rPr>
            </w:pPr>
          </w:p>
        </w:tc>
        <w:tc>
          <w:tcPr>
            <w:tcW w:w="1531" w:type="dxa"/>
            <w:tcBorders>
              <w:top w:val="nil"/>
              <w:left w:val="nil"/>
              <w:bottom w:val="single" w:sz="8" w:space="0" w:color="auto"/>
              <w:right w:val="nil"/>
            </w:tcBorders>
            <w:shd w:val="clear" w:color="000000" w:fill="FFFFFF"/>
            <w:noWrap/>
            <w:vAlign w:val="center"/>
          </w:tcPr>
          <w:p w:rsidR="00BE0C88" w:rsidRPr="00913EF0" w:rsidRDefault="00BE0C88" w:rsidP="00260397">
            <w:pPr>
              <w:tabs>
                <w:tab w:val="left" w:pos="9486"/>
              </w:tabs>
              <w:suppressAutoHyphens w:val="0"/>
              <w:jc w:val="left"/>
              <w:rPr>
                <w:rFonts w:asciiTheme="minorHAnsi" w:eastAsia="Times New Roman" w:hAnsiTheme="minorHAnsi" w:cstheme="minorHAnsi"/>
                <w:color w:val="000000"/>
                <w:sz w:val="18"/>
                <w:szCs w:val="18"/>
                <w:lang w:eastAsia="it-CH"/>
              </w:rPr>
            </w:pPr>
          </w:p>
        </w:tc>
        <w:tc>
          <w:tcPr>
            <w:tcW w:w="620" w:type="dxa"/>
            <w:tcBorders>
              <w:top w:val="nil"/>
              <w:left w:val="nil"/>
              <w:bottom w:val="single" w:sz="8" w:space="0" w:color="auto"/>
              <w:right w:val="nil"/>
            </w:tcBorders>
            <w:shd w:val="clear" w:color="000000" w:fill="FFFFFF"/>
            <w:noWrap/>
            <w:vAlign w:val="center"/>
          </w:tcPr>
          <w:p w:rsidR="00BE0C88" w:rsidRPr="00913EF0" w:rsidRDefault="00BE0C88" w:rsidP="00260397">
            <w:pPr>
              <w:tabs>
                <w:tab w:val="left" w:pos="9486"/>
              </w:tabs>
              <w:suppressAutoHyphens w:val="0"/>
              <w:jc w:val="left"/>
              <w:rPr>
                <w:rFonts w:asciiTheme="minorHAnsi" w:eastAsia="Times New Roman" w:hAnsiTheme="minorHAnsi" w:cstheme="minorHAnsi"/>
                <w:color w:val="000000"/>
                <w:sz w:val="18"/>
                <w:szCs w:val="18"/>
                <w:lang w:eastAsia="it-CH"/>
              </w:rPr>
            </w:pP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BE0C88" w:rsidRPr="00913EF0" w:rsidRDefault="00BE0C88" w:rsidP="00260397">
            <w:pPr>
              <w:tabs>
                <w:tab w:val="left" w:pos="9486"/>
              </w:tabs>
              <w:suppressAutoHyphens w:val="0"/>
              <w:jc w:val="left"/>
              <w:rPr>
                <w:rFonts w:asciiTheme="minorHAnsi" w:eastAsia="Times New Roman" w:hAnsiTheme="minorHAnsi" w:cstheme="minorHAnsi"/>
                <w:color w:val="000000"/>
                <w:sz w:val="18"/>
                <w:szCs w:val="18"/>
                <w:lang w:eastAsia="it-CH"/>
              </w:rPr>
            </w:pPr>
          </w:p>
        </w:tc>
      </w:tr>
      <w:tr w:rsidR="00D9071A" w:rsidRPr="00BE0C88" w:rsidTr="00A968AB">
        <w:trPr>
          <w:trHeight w:val="300"/>
        </w:trPr>
        <w:tc>
          <w:tcPr>
            <w:tcW w:w="1820" w:type="dxa"/>
            <w:tcBorders>
              <w:top w:val="nil"/>
              <w:left w:val="single" w:sz="4" w:space="0" w:color="FFFFFF" w:themeColor="background1"/>
              <w:bottom w:val="single" w:sz="4" w:space="0" w:color="auto"/>
              <w:right w:val="single" w:sz="4" w:space="0" w:color="auto"/>
            </w:tcBorders>
            <w:shd w:val="clear" w:color="000000" w:fill="FFFFFF"/>
            <w:noWrap/>
            <w:vAlign w:val="center"/>
            <w:hideMark/>
          </w:tcPr>
          <w:p w:rsidR="00D9071A" w:rsidRPr="004B3D3E"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4B3D3E">
              <w:rPr>
                <w:rFonts w:asciiTheme="minorHAnsi" w:eastAsia="Times New Roman" w:hAnsiTheme="minorHAnsi" w:cstheme="minorHAnsi"/>
                <w:color w:val="000000"/>
                <w:sz w:val="18"/>
                <w:szCs w:val="18"/>
                <w:lang w:eastAsia="it-CH"/>
              </w:rPr>
              <w:t>Donne per categoria (teste)</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sz w:val="18"/>
              </w:rPr>
              <w:t>19.3%</w:t>
            </w:r>
          </w:p>
        </w:tc>
        <w:tc>
          <w:tcPr>
            <w:tcW w:w="1253"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sz w:val="18"/>
              </w:rPr>
              <w:t>44.6%</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sz w:val="18"/>
              </w:rPr>
              <w:t>29.0%</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sz w:val="18"/>
              </w:rPr>
              <w:t>36.6%</w:t>
            </w:r>
          </w:p>
        </w:tc>
        <w:tc>
          <w:tcPr>
            <w:tcW w:w="1109"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sz w:val="18"/>
              </w:rPr>
              <w:t>44.4%</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sz w:val="18"/>
              </w:rPr>
              <w:t>65.2%</w:t>
            </w:r>
          </w:p>
        </w:tc>
        <w:tc>
          <w:tcPr>
            <w:tcW w:w="1461"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sz w:val="18"/>
              </w:rPr>
              <w:t>83.3%</w:t>
            </w:r>
          </w:p>
        </w:tc>
        <w:tc>
          <w:tcPr>
            <w:tcW w:w="1531"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sz w:val="18"/>
              </w:rPr>
              <w:t>19.4%</w:t>
            </w:r>
          </w:p>
        </w:tc>
        <w:tc>
          <w:tcPr>
            <w:tcW w:w="620" w:type="dxa"/>
            <w:tcBorders>
              <w:top w:val="nil"/>
              <w:left w:val="nil"/>
              <w:bottom w:val="single" w:sz="4" w:space="0" w:color="auto"/>
              <w:right w:val="single" w:sz="4" w:space="0" w:color="auto"/>
            </w:tcBorders>
            <w:shd w:val="thinDiagStripe" w:color="000000" w:fill="FFFFFF"/>
            <w:noWrap/>
            <w:vAlign w:val="center"/>
          </w:tcPr>
          <w:p w:rsidR="00D9071A" w:rsidRPr="00913EF0"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c>
          <w:tcPr>
            <w:tcW w:w="745" w:type="dxa"/>
            <w:tcBorders>
              <w:top w:val="single" w:sz="8" w:space="0" w:color="auto"/>
              <w:left w:val="nil"/>
              <w:bottom w:val="single" w:sz="4" w:space="0" w:color="auto"/>
              <w:right w:val="single" w:sz="4" w:space="0" w:color="FFFFFF" w:themeColor="background1"/>
            </w:tcBorders>
            <w:shd w:val="thinDiagStripe" w:color="000000" w:fill="FFFFFF"/>
            <w:noWrap/>
            <w:vAlign w:val="center"/>
          </w:tcPr>
          <w:p w:rsidR="00D9071A" w:rsidRPr="00913EF0"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r>
      <w:tr w:rsidR="00D9071A" w:rsidRPr="00BE0C88" w:rsidTr="00A968AB">
        <w:trPr>
          <w:trHeight w:val="315"/>
        </w:trPr>
        <w:tc>
          <w:tcPr>
            <w:tcW w:w="1820" w:type="dxa"/>
            <w:tcBorders>
              <w:top w:val="nil"/>
              <w:left w:val="single" w:sz="4" w:space="0" w:color="FFFFFF" w:themeColor="background1"/>
              <w:bottom w:val="single" w:sz="8" w:space="0" w:color="auto"/>
              <w:right w:val="single" w:sz="4" w:space="0" w:color="auto"/>
            </w:tcBorders>
            <w:shd w:val="clear" w:color="000000" w:fill="FFFFFF"/>
            <w:noWrap/>
            <w:vAlign w:val="center"/>
            <w:hideMark/>
          </w:tcPr>
          <w:p w:rsidR="00D9071A" w:rsidRPr="004B3D3E"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4B3D3E">
              <w:rPr>
                <w:rFonts w:asciiTheme="minorHAnsi" w:eastAsia="Times New Roman" w:hAnsiTheme="minorHAnsi" w:cstheme="minorHAnsi"/>
                <w:color w:val="000000"/>
                <w:sz w:val="18"/>
                <w:szCs w:val="18"/>
                <w:lang w:eastAsia="it-CH"/>
              </w:rPr>
              <w:t>Donne per categoria (ETP)</w:t>
            </w:r>
          </w:p>
        </w:tc>
        <w:tc>
          <w:tcPr>
            <w:tcW w:w="1475" w:type="dxa"/>
            <w:tcBorders>
              <w:top w:val="nil"/>
              <w:left w:val="nil"/>
              <w:bottom w:val="single" w:sz="8" w:space="0" w:color="auto"/>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sz w:val="18"/>
              </w:rPr>
              <w:t>19.3%</w:t>
            </w:r>
          </w:p>
        </w:tc>
        <w:tc>
          <w:tcPr>
            <w:tcW w:w="1253" w:type="dxa"/>
            <w:tcBorders>
              <w:top w:val="nil"/>
              <w:left w:val="nil"/>
              <w:bottom w:val="single" w:sz="8" w:space="0" w:color="auto"/>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sz w:val="18"/>
              </w:rPr>
              <w:t>43.3%</w:t>
            </w:r>
          </w:p>
        </w:tc>
        <w:tc>
          <w:tcPr>
            <w:tcW w:w="1475" w:type="dxa"/>
            <w:tcBorders>
              <w:top w:val="nil"/>
              <w:left w:val="nil"/>
              <w:bottom w:val="single" w:sz="8" w:space="0" w:color="auto"/>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sz w:val="18"/>
              </w:rPr>
              <w:t>27.4%</w:t>
            </w:r>
          </w:p>
        </w:tc>
        <w:tc>
          <w:tcPr>
            <w:tcW w:w="1475" w:type="dxa"/>
            <w:tcBorders>
              <w:top w:val="nil"/>
              <w:left w:val="nil"/>
              <w:bottom w:val="single" w:sz="8" w:space="0" w:color="auto"/>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sz w:val="18"/>
              </w:rPr>
              <w:t>39.2%</w:t>
            </w:r>
          </w:p>
        </w:tc>
        <w:tc>
          <w:tcPr>
            <w:tcW w:w="1109" w:type="dxa"/>
            <w:tcBorders>
              <w:top w:val="nil"/>
              <w:left w:val="nil"/>
              <w:bottom w:val="single" w:sz="8" w:space="0" w:color="auto"/>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sz w:val="18"/>
              </w:rPr>
              <w:t>44.9%</w:t>
            </w:r>
          </w:p>
        </w:tc>
        <w:tc>
          <w:tcPr>
            <w:tcW w:w="1475" w:type="dxa"/>
            <w:tcBorders>
              <w:top w:val="nil"/>
              <w:left w:val="nil"/>
              <w:bottom w:val="single" w:sz="8" w:space="0" w:color="auto"/>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sz w:val="18"/>
              </w:rPr>
              <w:t>62.0%</w:t>
            </w:r>
          </w:p>
        </w:tc>
        <w:tc>
          <w:tcPr>
            <w:tcW w:w="1461" w:type="dxa"/>
            <w:tcBorders>
              <w:top w:val="nil"/>
              <w:left w:val="nil"/>
              <w:bottom w:val="single" w:sz="8" w:space="0" w:color="auto"/>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sz w:val="18"/>
              </w:rPr>
              <w:t>83.9%</w:t>
            </w:r>
          </w:p>
        </w:tc>
        <w:tc>
          <w:tcPr>
            <w:tcW w:w="1531" w:type="dxa"/>
            <w:tcBorders>
              <w:top w:val="nil"/>
              <w:left w:val="nil"/>
              <w:bottom w:val="single" w:sz="8" w:space="0" w:color="auto"/>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sz w:val="18"/>
              </w:rPr>
              <w:t>17.8%</w:t>
            </w:r>
          </w:p>
        </w:tc>
        <w:tc>
          <w:tcPr>
            <w:tcW w:w="620" w:type="dxa"/>
            <w:tcBorders>
              <w:top w:val="nil"/>
              <w:left w:val="nil"/>
              <w:bottom w:val="single" w:sz="8" w:space="0" w:color="auto"/>
              <w:right w:val="single" w:sz="4" w:space="0" w:color="auto"/>
            </w:tcBorders>
            <w:shd w:val="thinDiagStripe" w:color="000000" w:fill="FFFFFF"/>
            <w:noWrap/>
            <w:vAlign w:val="center"/>
          </w:tcPr>
          <w:p w:rsidR="00D9071A" w:rsidRPr="00913EF0"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c>
          <w:tcPr>
            <w:tcW w:w="745" w:type="dxa"/>
            <w:tcBorders>
              <w:top w:val="single" w:sz="4" w:space="0" w:color="auto"/>
              <w:left w:val="nil"/>
              <w:bottom w:val="single" w:sz="8" w:space="0" w:color="auto"/>
              <w:right w:val="single" w:sz="4" w:space="0" w:color="FFFFFF" w:themeColor="background1"/>
            </w:tcBorders>
            <w:shd w:val="thinDiagStripe" w:color="000000" w:fill="FFFFFF"/>
            <w:noWrap/>
            <w:vAlign w:val="center"/>
          </w:tcPr>
          <w:p w:rsidR="00D9071A" w:rsidRPr="00913EF0"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r>
      <w:tr w:rsidR="00BE0C88" w:rsidRPr="00BE0C88" w:rsidTr="00D9071A">
        <w:trPr>
          <w:trHeight w:val="315"/>
        </w:trPr>
        <w:tc>
          <w:tcPr>
            <w:tcW w:w="1820" w:type="dxa"/>
            <w:tcBorders>
              <w:top w:val="nil"/>
              <w:left w:val="single" w:sz="4" w:space="0" w:color="FFFFFF" w:themeColor="background1"/>
              <w:bottom w:val="nil"/>
              <w:right w:val="nil"/>
            </w:tcBorders>
            <w:shd w:val="clear" w:color="000000" w:fill="FFFFFF"/>
            <w:noWrap/>
            <w:vAlign w:val="center"/>
            <w:hideMark/>
          </w:tcPr>
          <w:p w:rsidR="00BE0C88" w:rsidRPr="00913EF0" w:rsidRDefault="00BE0C88" w:rsidP="00260397">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c>
          <w:tcPr>
            <w:tcW w:w="1475" w:type="dxa"/>
            <w:tcBorders>
              <w:top w:val="nil"/>
              <w:left w:val="nil"/>
              <w:bottom w:val="nil"/>
              <w:right w:val="nil"/>
            </w:tcBorders>
            <w:shd w:val="clear" w:color="auto" w:fill="auto"/>
            <w:noWrap/>
            <w:vAlign w:val="center"/>
          </w:tcPr>
          <w:p w:rsidR="00BE0C88" w:rsidRPr="00D9071A" w:rsidRDefault="00BE0C88" w:rsidP="00D9071A">
            <w:pPr>
              <w:tabs>
                <w:tab w:val="left" w:pos="9486"/>
              </w:tabs>
              <w:suppressAutoHyphens w:val="0"/>
              <w:jc w:val="center"/>
              <w:rPr>
                <w:rFonts w:asciiTheme="minorHAnsi" w:eastAsia="Times New Roman" w:hAnsiTheme="minorHAnsi" w:cstheme="minorHAnsi"/>
                <w:color w:val="000000"/>
                <w:sz w:val="18"/>
                <w:szCs w:val="18"/>
                <w:lang w:eastAsia="it-CH"/>
              </w:rPr>
            </w:pPr>
          </w:p>
        </w:tc>
        <w:tc>
          <w:tcPr>
            <w:tcW w:w="1253" w:type="dxa"/>
            <w:tcBorders>
              <w:top w:val="nil"/>
              <w:left w:val="nil"/>
              <w:bottom w:val="nil"/>
              <w:right w:val="nil"/>
            </w:tcBorders>
            <w:shd w:val="clear" w:color="auto" w:fill="auto"/>
            <w:noWrap/>
            <w:vAlign w:val="center"/>
          </w:tcPr>
          <w:p w:rsidR="00BE0C88" w:rsidRPr="00D9071A" w:rsidRDefault="00BE0C88" w:rsidP="00D9071A">
            <w:pPr>
              <w:tabs>
                <w:tab w:val="left" w:pos="9486"/>
              </w:tabs>
              <w:suppressAutoHyphens w:val="0"/>
              <w:jc w:val="center"/>
              <w:rPr>
                <w:rFonts w:asciiTheme="minorHAnsi" w:eastAsia="Times New Roman" w:hAnsiTheme="minorHAnsi" w:cstheme="minorHAnsi"/>
                <w:sz w:val="18"/>
                <w:szCs w:val="18"/>
                <w:lang w:eastAsia="it-CH"/>
              </w:rPr>
            </w:pPr>
          </w:p>
        </w:tc>
        <w:tc>
          <w:tcPr>
            <w:tcW w:w="1475" w:type="dxa"/>
            <w:tcBorders>
              <w:top w:val="nil"/>
              <w:left w:val="nil"/>
              <w:bottom w:val="nil"/>
              <w:right w:val="nil"/>
            </w:tcBorders>
            <w:shd w:val="clear" w:color="auto" w:fill="auto"/>
            <w:noWrap/>
            <w:vAlign w:val="center"/>
          </w:tcPr>
          <w:p w:rsidR="00BE0C88" w:rsidRPr="00D9071A" w:rsidRDefault="00BE0C88" w:rsidP="00D9071A">
            <w:pPr>
              <w:tabs>
                <w:tab w:val="left" w:pos="9486"/>
              </w:tabs>
              <w:suppressAutoHyphens w:val="0"/>
              <w:jc w:val="center"/>
              <w:rPr>
                <w:rFonts w:asciiTheme="minorHAnsi" w:eastAsia="Times New Roman" w:hAnsiTheme="minorHAnsi" w:cstheme="minorHAnsi"/>
                <w:sz w:val="18"/>
                <w:szCs w:val="18"/>
                <w:lang w:eastAsia="it-CH"/>
              </w:rPr>
            </w:pPr>
          </w:p>
        </w:tc>
        <w:tc>
          <w:tcPr>
            <w:tcW w:w="1475" w:type="dxa"/>
            <w:tcBorders>
              <w:top w:val="nil"/>
              <w:left w:val="nil"/>
              <w:bottom w:val="nil"/>
              <w:right w:val="nil"/>
            </w:tcBorders>
            <w:shd w:val="clear" w:color="auto" w:fill="auto"/>
            <w:noWrap/>
            <w:vAlign w:val="center"/>
          </w:tcPr>
          <w:p w:rsidR="00BE0C88" w:rsidRPr="00D9071A" w:rsidRDefault="00BE0C88" w:rsidP="00D9071A">
            <w:pPr>
              <w:tabs>
                <w:tab w:val="left" w:pos="9486"/>
              </w:tabs>
              <w:suppressAutoHyphens w:val="0"/>
              <w:jc w:val="center"/>
              <w:rPr>
                <w:rFonts w:asciiTheme="minorHAnsi" w:eastAsia="Times New Roman" w:hAnsiTheme="minorHAnsi" w:cstheme="minorHAnsi"/>
                <w:sz w:val="18"/>
                <w:szCs w:val="18"/>
                <w:lang w:eastAsia="it-CH"/>
              </w:rPr>
            </w:pPr>
          </w:p>
        </w:tc>
        <w:tc>
          <w:tcPr>
            <w:tcW w:w="1109" w:type="dxa"/>
            <w:tcBorders>
              <w:top w:val="nil"/>
              <w:left w:val="nil"/>
              <w:bottom w:val="nil"/>
              <w:right w:val="nil"/>
            </w:tcBorders>
            <w:shd w:val="clear" w:color="auto" w:fill="auto"/>
            <w:noWrap/>
            <w:vAlign w:val="center"/>
          </w:tcPr>
          <w:p w:rsidR="00BE0C88" w:rsidRPr="00D9071A" w:rsidRDefault="00BE0C88" w:rsidP="00D9071A">
            <w:pPr>
              <w:tabs>
                <w:tab w:val="left" w:pos="9486"/>
              </w:tabs>
              <w:suppressAutoHyphens w:val="0"/>
              <w:jc w:val="center"/>
              <w:rPr>
                <w:rFonts w:asciiTheme="minorHAnsi" w:eastAsia="Times New Roman" w:hAnsiTheme="minorHAnsi" w:cstheme="minorHAnsi"/>
                <w:sz w:val="18"/>
                <w:szCs w:val="18"/>
                <w:lang w:eastAsia="it-CH"/>
              </w:rPr>
            </w:pPr>
          </w:p>
        </w:tc>
        <w:tc>
          <w:tcPr>
            <w:tcW w:w="1475" w:type="dxa"/>
            <w:tcBorders>
              <w:top w:val="nil"/>
              <w:left w:val="nil"/>
              <w:bottom w:val="nil"/>
              <w:right w:val="nil"/>
            </w:tcBorders>
            <w:shd w:val="clear" w:color="auto" w:fill="auto"/>
            <w:noWrap/>
            <w:vAlign w:val="center"/>
          </w:tcPr>
          <w:p w:rsidR="00BE0C88" w:rsidRPr="00D9071A" w:rsidRDefault="00BE0C88" w:rsidP="00D9071A">
            <w:pPr>
              <w:tabs>
                <w:tab w:val="left" w:pos="9486"/>
              </w:tabs>
              <w:suppressAutoHyphens w:val="0"/>
              <w:jc w:val="center"/>
              <w:rPr>
                <w:rFonts w:asciiTheme="minorHAnsi" w:eastAsia="Times New Roman" w:hAnsiTheme="minorHAnsi" w:cstheme="minorHAnsi"/>
                <w:sz w:val="18"/>
                <w:szCs w:val="18"/>
                <w:lang w:eastAsia="it-CH"/>
              </w:rPr>
            </w:pPr>
          </w:p>
        </w:tc>
        <w:tc>
          <w:tcPr>
            <w:tcW w:w="1461" w:type="dxa"/>
            <w:tcBorders>
              <w:top w:val="nil"/>
              <w:left w:val="nil"/>
              <w:bottom w:val="nil"/>
              <w:right w:val="nil"/>
            </w:tcBorders>
            <w:shd w:val="clear" w:color="auto" w:fill="auto"/>
            <w:noWrap/>
            <w:vAlign w:val="center"/>
          </w:tcPr>
          <w:p w:rsidR="00BE0C88" w:rsidRPr="00D9071A" w:rsidRDefault="00BE0C88" w:rsidP="00D9071A">
            <w:pPr>
              <w:tabs>
                <w:tab w:val="left" w:pos="9486"/>
              </w:tabs>
              <w:suppressAutoHyphens w:val="0"/>
              <w:jc w:val="center"/>
              <w:rPr>
                <w:rFonts w:asciiTheme="minorHAnsi" w:eastAsia="Times New Roman" w:hAnsiTheme="minorHAnsi" w:cstheme="minorHAnsi"/>
                <w:sz w:val="18"/>
                <w:szCs w:val="18"/>
                <w:lang w:eastAsia="it-CH"/>
              </w:rPr>
            </w:pPr>
          </w:p>
        </w:tc>
        <w:tc>
          <w:tcPr>
            <w:tcW w:w="1531" w:type="dxa"/>
            <w:tcBorders>
              <w:top w:val="nil"/>
              <w:left w:val="nil"/>
              <w:bottom w:val="nil"/>
              <w:right w:val="nil"/>
            </w:tcBorders>
            <w:shd w:val="clear" w:color="auto" w:fill="auto"/>
            <w:noWrap/>
            <w:vAlign w:val="center"/>
          </w:tcPr>
          <w:p w:rsidR="00BE0C88" w:rsidRPr="00D9071A" w:rsidRDefault="00BE0C88" w:rsidP="00D9071A">
            <w:pPr>
              <w:tabs>
                <w:tab w:val="left" w:pos="9486"/>
              </w:tabs>
              <w:suppressAutoHyphens w:val="0"/>
              <w:jc w:val="center"/>
              <w:rPr>
                <w:rFonts w:asciiTheme="minorHAnsi" w:eastAsia="Times New Roman" w:hAnsiTheme="minorHAnsi" w:cstheme="minorHAnsi"/>
                <w:sz w:val="18"/>
                <w:szCs w:val="18"/>
                <w:lang w:eastAsia="it-CH"/>
              </w:rPr>
            </w:pPr>
          </w:p>
        </w:tc>
        <w:tc>
          <w:tcPr>
            <w:tcW w:w="620" w:type="dxa"/>
            <w:tcBorders>
              <w:top w:val="nil"/>
              <w:left w:val="nil"/>
              <w:bottom w:val="nil"/>
              <w:right w:val="nil"/>
            </w:tcBorders>
            <w:shd w:val="clear" w:color="000000" w:fill="FFFFFF"/>
            <w:noWrap/>
            <w:vAlign w:val="center"/>
          </w:tcPr>
          <w:p w:rsidR="00BE0C88" w:rsidRPr="00913EF0" w:rsidRDefault="00BE0C88" w:rsidP="00260397">
            <w:pPr>
              <w:tabs>
                <w:tab w:val="left" w:pos="9486"/>
              </w:tabs>
              <w:suppressAutoHyphens w:val="0"/>
              <w:jc w:val="center"/>
              <w:rPr>
                <w:rFonts w:asciiTheme="minorHAnsi" w:eastAsia="Times New Roman" w:hAnsiTheme="minorHAnsi" w:cstheme="minorHAnsi"/>
                <w:color w:val="000000"/>
                <w:sz w:val="18"/>
                <w:szCs w:val="18"/>
                <w:lang w:eastAsia="it-CH"/>
              </w:rPr>
            </w:pPr>
          </w:p>
        </w:tc>
        <w:tc>
          <w:tcPr>
            <w:tcW w:w="745" w:type="dxa"/>
            <w:tcBorders>
              <w:top w:val="nil"/>
              <w:left w:val="nil"/>
              <w:bottom w:val="nil"/>
              <w:right w:val="single" w:sz="4" w:space="0" w:color="FFFFFF" w:themeColor="background1"/>
            </w:tcBorders>
            <w:shd w:val="clear" w:color="000000" w:fill="FFFFFF"/>
            <w:noWrap/>
            <w:vAlign w:val="center"/>
          </w:tcPr>
          <w:p w:rsidR="00BE0C88" w:rsidRPr="00913EF0" w:rsidRDefault="00BE0C88" w:rsidP="00260397">
            <w:pPr>
              <w:tabs>
                <w:tab w:val="left" w:pos="9486"/>
              </w:tabs>
              <w:suppressAutoHyphens w:val="0"/>
              <w:jc w:val="center"/>
              <w:rPr>
                <w:rFonts w:asciiTheme="minorHAnsi" w:eastAsia="Times New Roman" w:hAnsiTheme="minorHAnsi" w:cstheme="minorHAnsi"/>
                <w:color w:val="000000"/>
                <w:sz w:val="18"/>
                <w:szCs w:val="18"/>
                <w:lang w:eastAsia="it-CH"/>
              </w:rPr>
            </w:pPr>
          </w:p>
        </w:tc>
      </w:tr>
      <w:tr w:rsidR="00D9071A" w:rsidRPr="00BE0C88" w:rsidTr="00D9071A">
        <w:trPr>
          <w:trHeight w:val="315"/>
        </w:trPr>
        <w:tc>
          <w:tcPr>
            <w:tcW w:w="1820" w:type="dxa"/>
            <w:tcBorders>
              <w:top w:val="single" w:sz="8" w:space="0" w:color="auto"/>
              <w:left w:val="single" w:sz="4" w:space="0" w:color="FFFFFF" w:themeColor="background1"/>
              <w:bottom w:val="single" w:sz="4" w:space="0" w:color="FFFFFF" w:themeColor="background1"/>
              <w:right w:val="nil"/>
            </w:tcBorders>
            <w:shd w:val="clear" w:color="auto" w:fill="auto"/>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i/>
                <w:iCs/>
                <w:color w:val="000000"/>
                <w:sz w:val="18"/>
                <w:szCs w:val="18"/>
                <w:lang w:eastAsia="it-CH"/>
              </w:rPr>
            </w:pPr>
            <w:r w:rsidRPr="00913EF0">
              <w:rPr>
                <w:rFonts w:asciiTheme="minorHAnsi" w:eastAsia="Times New Roman" w:hAnsiTheme="minorHAnsi" w:cstheme="minorHAnsi"/>
                <w:i/>
                <w:iCs/>
                <w:color w:val="000000"/>
                <w:sz w:val="18"/>
                <w:szCs w:val="18"/>
                <w:lang w:eastAsia="it-CH"/>
              </w:rPr>
              <w:t>Media Diversity Benchmark (teste)</w:t>
            </w:r>
          </w:p>
        </w:tc>
        <w:tc>
          <w:tcPr>
            <w:tcW w:w="1475" w:type="dxa"/>
            <w:tcBorders>
              <w:top w:val="single" w:sz="8" w:space="0" w:color="auto"/>
              <w:left w:val="single" w:sz="4" w:space="0" w:color="auto"/>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i/>
                <w:iCs/>
                <w:color w:val="000000"/>
                <w:sz w:val="18"/>
                <w:szCs w:val="18"/>
                <w:lang w:eastAsia="it-CH"/>
              </w:rPr>
            </w:pPr>
            <w:r w:rsidRPr="00D9071A">
              <w:rPr>
                <w:i/>
                <w:sz w:val="18"/>
              </w:rPr>
              <w:t>25.6%</w:t>
            </w:r>
          </w:p>
        </w:tc>
        <w:tc>
          <w:tcPr>
            <w:tcW w:w="1253" w:type="dxa"/>
            <w:tcBorders>
              <w:top w:val="single" w:sz="8" w:space="0" w:color="auto"/>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i/>
                <w:iCs/>
                <w:color w:val="000000"/>
                <w:sz w:val="18"/>
                <w:szCs w:val="18"/>
                <w:lang w:eastAsia="it-CH"/>
              </w:rPr>
            </w:pPr>
            <w:r w:rsidRPr="00D9071A">
              <w:rPr>
                <w:i/>
                <w:sz w:val="18"/>
              </w:rPr>
              <w:t>37.1%</w:t>
            </w:r>
          </w:p>
        </w:tc>
        <w:tc>
          <w:tcPr>
            <w:tcW w:w="1475" w:type="dxa"/>
            <w:tcBorders>
              <w:top w:val="single" w:sz="8" w:space="0" w:color="auto"/>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i/>
                <w:iCs/>
                <w:color w:val="000000"/>
                <w:sz w:val="18"/>
                <w:szCs w:val="18"/>
                <w:lang w:eastAsia="it-CH"/>
              </w:rPr>
            </w:pPr>
            <w:r w:rsidRPr="00D9071A">
              <w:rPr>
                <w:i/>
                <w:sz w:val="18"/>
              </w:rPr>
              <w:t>45.1%</w:t>
            </w:r>
          </w:p>
        </w:tc>
        <w:tc>
          <w:tcPr>
            <w:tcW w:w="1475" w:type="dxa"/>
            <w:tcBorders>
              <w:top w:val="single" w:sz="8" w:space="0" w:color="auto"/>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i/>
                <w:iCs/>
                <w:color w:val="000000"/>
                <w:sz w:val="18"/>
                <w:szCs w:val="18"/>
                <w:lang w:eastAsia="it-CH"/>
              </w:rPr>
            </w:pPr>
            <w:r w:rsidRPr="00D9071A">
              <w:rPr>
                <w:i/>
                <w:sz w:val="18"/>
              </w:rPr>
              <w:t>37.2%</w:t>
            </w:r>
          </w:p>
        </w:tc>
        <w:tc>
          <w:tcPr>
            <w:tcW w:w="1109" w:type="dxa"/>
            <w:tcBorders>
              <w:top w:val="single" w:sz="8" w:space="0" w:color="auto"/>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i/>
                <w:iCs/>
                <w:color w:val="000000"/>
                <w:sz w:val="18"/>
                <w:szCs w:val="18"/>
                <w:lang w:eastAsia="it-CH"/>
              </w:rPr>
            </w:pPr>
            <w:r w:rsidRPr="00D9071A">
              <w:rPr>
                <w:i/>
                <w:sz w:val="18"/>
              </w:rPr>
              <w:t>31.7%</w:t>
            </w:r>
          </w:p>
        </w:tc>
        <w:tc>
          <w:tcPr>
            <w:tcW w:w="1475" w:type="dxa"/>
            <w:tcBorders>
              <w:top w:val="single" w:sz="8" w:space="0" w:color="auto"/>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i/>
                <w:iCs/>
                <w:color w:val="000000"/>
                <w:sz w:val="18"/>
                <w:szCs w:val="18"/>
                <w:lang w:eastAsia="it-CH"/>
              </w:rPr>
            </w:pPr>
            <w:r w:rsidRPr="00D9071A">
              <w:rPr>
                <w:i/>
                <w:sz w:val="18"/>
              </w:rPr>
              <w:t>65.9%</w:t>
            </w:r>
          </w:p>
        </w:tc>
        <w:tc>
          <w:tcPr>
            <w:tcW w:w="1461" w:type="dxa"/>
            <w:tcBorders>
              <w:top w:val="single" w:sz="8" w:space="0" w:color="auto"/>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i/>
                <w:iCs/>
                <w:color w:val="000000"/>
                <w:sz w:val="18"/>
                <w:szCs w:val="18"/>
                <w:lang w:eastAsia="it-CH"/>
              </w:rPr>
            </w:pPr>
            <w:r w:rsidRPr="00D9071A">
              <w:rPr>
                <w:i/>
                <w:sz w:val="18"/>
              </w:rPr>
              <w:t>71.8%</w:t>
            </w:r>
          </w:p>
        </w:tc>
        <w:tc>
          <w:tcPr>
            <w:tcW w:w="1531" w:type="dxa"/>
            <w:tcBorders>
              <w:top w:val="single" w:sz="8" w:space="0" w:color="auto"/>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i/>
                <w:iCs/>
                <w:color w:val="000000"/>
                <w:sz w:val="18"/>
                <w:szCs w:val="18"/>
                <w:lang w:eastAsia="it-CH"/>
              </w:rPr>
            </w:pPr>
            <w:r w:rsidRPr="00D9071A">
              <w:rPr>
                <w:i/>
                <w:sz w:val="18"/>
              </w:rPr>
              <w:t>25.5%</w:t>
            </w:r>
          </w:p>
        </w:tc>
        <w:tc>
          <w:tcPr>
            <w:tcW w:w="620" w:type="dxa"/>
            <w:tcBorders>
              <w:top w:val="single" w:sz="8" w:space="0" w:color="auto"/>
              <w:left w:val="nil"/>
              <w:bottom w:val="single" w:sz="4" w:space="0" w:color="FFFFFF" w:themeColor="background1"/>
              <w:right w:val="single" w:sz="4" w:space="0" w:color="auto"/>
            </w:tcBorders>
            <w:shd w:val="thinDiagStripe" w:color="000000" w:fill="auto"/>
            <w:noWrap/>
            <w:vAlign w:val="center"/>
          </w:tcPr>
          <w:p w:rsidR="00D9071A" w:rsidRPr="00913EF0" w:rsidRDefault="00D9071A" w:rsidP="00D9071A">
            <w:pPr>
              <w:tabs>
                <w:tab w:val="left" w:pos="9486"/>
              </w:tabs>
              <w:suppressAutoHyphens w:val="0"/>
              <w:jc w:val="center"/>
              <w:rPr>
                <w:rFonts w:asciiTheme="minorHAnsi" w:eastAsia="Times New Roman" w:hAnsiTheme="minorHAnsi" w:cstheme="minorHAnsi"/>
                <w:i/>
                <w:iCs/>
                <w:color w:val="000000"/>
                <w:sz w:val="18"/>
                <w:szCs w:val="18"/>
                <w:lang w:eastAsia="it-CH"/>
              </w:rPr>
            </w:pPr>
          </w:p>
        </w:tc>
        <w:tc>
          <w:tcPr>
            <w:tcW w:w="745" w:type="dxa"/>
            <w:tcBorders>
              <w:top w:val="single" w:sz="8" w:space="0" w:color="auto"/>
              <w:left w:val="nil"/>
              <w:bottom w:val="single" w:sz="4" w:space="0" w:color="FFFFFF" w:themeColor="background1"/>
              <w:right w:val="single" w:sz="4" w:space="0" w:color="FFFFFF" w:themeColor="background1"/>
            </w:tcBorders>
            <w:shd w:val="thinDiagStripe" w:color="000000" w:fill="auto"/>
            <w:noWrap/>
            <w:vAlign w:val="center"/>
          </w:tcPr>
          <w:p w:rsidR="00D9071A" w:rsidRPr="00913EF0"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p>
        </w:tc>
      </w:tr>
      <w:tr w:rsidR="00BE0C88" w:rsidRPr="00BE0C88" w:rsidTr="00DE290A">
        <w:trPr>
          <w:trHeight w:val="315"/>
        </w:trPr>
        <w:tc>
          <w:tcPr>
            <w:tcW w:w="1820" w:type="dxa"/>
            <w:tcBorders>
              <w:top w:val="single" w:sz="4" w:space="0" w:color="FFFFFF" w:themeColor="background1"/>
              <w:left w:val="nil"/>
              <w:right w:val="nil"/>
            </w:tcBorders>
            <w:shd w:val="clear" w:color="000000" w:fill="FFFFFF"/>
            <w:noWrap/>
            <w:vAlign w:val="center"/>
            <w:hideMark/>
          </w:tcPr>
          <w:p w:rsidR="00BE0C88" w:rsidRPr="00913EF0" w:rsidRDefault="00BE0C88" w:rsidP="00260397">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 </w:t>
            </w:r>
          </w:p>
        </w:tc>
        <w:tc>
          <w:tcPr>
            <w:tcW w:w="1253"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 </w:t>
            </w: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 </w:t>
            </w: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 </w:t>
            </w:r>
          </w:p>
        </w:tc>
        <w:tc>
          <w:tcPr>
            <w:tcW w:w="1109"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 </w:t>
            </w: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 </w:t>
            </w:r>
          </w:p>
        </w:tc>
        <w:tc>
          <w:tcPr>
            <w:tcW w:w="1461"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 </w:t>
            </w:r>
          </w:p>
        </w:tc>
        <w:tc>
          <w:tcPr>
            <w:tcW w:w="1531"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 </w:t>
            </w:r>
          </w:p>
        </w:tc>
        <w:tc>
          <w:tcPr>
            <w:tcW w:w="620" w:type="dxa"/>
            <w:tcBorders>
              <w:top w:val="single" w:sz="4" w:space="0" w:color="FFFFFF" w:themeColor="background1"/>
              <w:left w:val="nil"/>
              <w:right w:val="nil"/>
            </w:tcBorders>
            <w:shd w:val="clear" w:color="000000" w:fill="FFFFFF"/>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c>
          <w:tcPr>
            <w:tcW w:w="745" w:type="dxa"/>
            <w:tcBorders>
              <w:top w:val="single" w:sz="4" w:space="0" w:color="FFFFFF" w:themeColor="background1"/>
              <w:left w:val="nil"/>
              <w:right w:val="nil"/>
            </w:tcBorders>
            <w:shd w:val="clear" w:color="000000" w:fill="FFFFFF"/>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r>
      <w:tr w:rsidR="00BE0C88" w:rsidRPr="00BE0C88" w:rsidTr="00DE290A">
        <w:trPr>
          <w:trHeight w:val="465"/>
        </w:trPr>
        <w:tc>
          <w:tcPr>
            <w:tcW w:w="1820" w:type="dxa"/>
            <w:tcBorders>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DACD</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51 - Docenti con responsabilità</w:t>
            </w:r>
          </w:p>
        </w:tc>
        <w:tc>
          <w:tcPr>
            <w:tcW w:w="1253"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52 - Altri Docenti</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53 - Collaboratori scientifici</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54 - Assistenti e/o Dottorandi</w:t>
            </w:r>
          </w:p>
        </w:tc>
        <w:tc>
          <w:tcPr>
            <w:tcW w:w="1109"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56 - Direzione</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57 - Personale amministrativo</w:t>
            </w:r>
          </w:p>
        </w:tc>
        <w:tc>
          <w:tcPr>
            <w:tcW w:w="1461"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58 - Personale di supporto</w:t>
            </w:r>
          </w:p>
        </w:tc>
        <w:tc>
          <w:tcPr>
            <w:tcW w:w="1531"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59 - Personale di servizio</w:t>
            </w:r>
          </w:p>
        </w:tc>
        <w:tc>
          <w:tcPr>
            <w:tcW w:w="620"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Totali</w:t>
            </w:r>
          </w:p>
        </w:tc>
        <w:tc>
          <w:tcPr>
            <w:tcW w:w="745" w:type="dxa"/>
            <w:tcBorders>
              <w:left w:val="single" w:sz="4" w:space="0" w:color="FFFFFF" w:themeColor="background1"/>
              <w:bottom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Totali in %</w:t>
            </w:r>
          </w:p>
        </w:tc>
      </w:tr>
      <w:tr w:rsidR="00D9071A" w:rsidRPr="00BE0C88" w:rsidTr="00D9071A">
        <w:trPr>
          <w:trHeight w:val="300"/>
        </w:trPr>
        <w:tc>
          <w:tcPr>
            <w:tcW w:w="1820" w:type="dxa"/>
            <w:tcBorders>
              <w:top w:val="single" w:sz="4" w:space="0" w:color="FFFFFF" w:themeColor="background1"/>
              <w:left w:val="single" w:sz="4" w:space="0" w:color="FFFFFF" w:themeColor="background1"/>
              <w:bottom w:val="single" w:sz="4"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(teste)</w:t>
            </w:r>
          </w:p>
        </w:tc>
        <w:tc>
          <w:tcPr>
            <w:tcW w:w="1475" w:type="dxa"/>
            <w:tcBorders>
              <w:top w:val="single" w:sz="4" w:space="0" w:color="FFFFFF" w:themeColor="background1"/>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w:t>
            </w:r>
          </w:p>
        </w:tc>
        <w:tc>
          <w:tcPr>
            <w:tcW w:w="1253"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20</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37</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23</w:t>
            </w:r>
          </w:p>
        </w:tc>
        <w:tc>
          <w:tcPr>
            <w:tcW w:w="1109"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16</w:t>
            </w:r>
          </w:p>
        </w:tc>
        <w:tc>
          <w:tcPr>
            <w:tcW w:w="1461"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w:t>
            </w:r>
          </w:p>
        </w:tc>
        <w:tc>
          <w:tcPr>
            <w:tcW w:w="1531" w:type="dxa"/>
            <w:tcBorders>
              <w:top w:val="single" w:sz="4" w:space="0" w:color="FFFFFF" w:themeColor="background1"/>
              <w:left w:val="nil"/>
              <w:bottom w:val="single" w:sz="4"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w:t>
            </w:r>
          </w:p>
        </w:tc>
        <w:tc>
          <w:tcPr>
            <w:tcW w:w="620" w:type="dxa"/>
            <w:tcBorders>
              <w:top w:val="single" w:sz="4" w:space="0" w:color="FFFFFF" w:themeColor="background1"/>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105</w:t>
            </w:r>
          </w:p>
        </w:tc>
        <w:tc>
          <w:tcPr>
            <w:tcW w:w="745" w:type="dxa"/>
            <w:tcBorders>
              <w:top w:val="single" w:sz="4" w:space="0" w:color="FFFFFF" w:themeColor="background1"/>
              <w:left w:val="nil"/>
              <w:bottom w:val="single" w:sz="4"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41.0%</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Uomini (teste)</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26</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50</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43</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18</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9</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151</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59.0%</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Totale</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30</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70</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80</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41</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19</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2</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13</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256</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100%</w:t>
            </w:r>
          </w:p>
        </w:tc>
      </w:tr>
      <w:tr w:rsidR="00D9071A" w:rsidRPr="00BE0C88" w:rsidTr="00D9071A">
        <w:trPr>
          <w:trHeight w:val="300"/>
        </w:trPr>
        <w:tc>
          <w:tcPr>
            <w:tcW w:w="1820" w:type="dxa"/>
            <w:tcBorders>
              <w:top w:val="nil"/>
              <w:left w:val="single" w:sz="4" w:space="0" w:color="FFFFFF" w:themeColor="background1"/>
              <w:bottom w:val="single" w:sz="4" w:space="0" w:color="auto"/>
              <w:right w:val="nil"/>
            </w:tcBorders>
            <w:shd w:val="clear" w:color="000000" w:fill="FFFFFF"/>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3.8</w:t>
            </w:r>
          </w:p>
        </w:tc>
        <w:tc>
          <w:tcPr>
            <w:tcW w:w="1253"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13.5</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30.3</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21.2</w:t>
            </w:r>
          </w:p>
        </w:tc>
        <w:tc>
          <w:tcPr>
            <w:tcW w:w="1109"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0.0</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12.8</w:t>
            </w:r>
          </w:p>
        </w:tc>
        <w:tc>
          <w:tcPr>
            <w:tcW w:w="1461"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1.0</w:t>
            </w:r>
          </w:p>
        </w:tc>
        <w:tc>
          <w:tcPr>
            <w:tcW w:w="1531" w:type="dxa"/>
            <w:tcBorders>
              <w:top w:val="nil"/>
              <w:left w:val="nil"/>
              <w:bottom w:val="single" w:sz="4"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3.5</w:t>
            </w:r>
          </w:p>
        </w:tc>
        <w:tc>
          <w:tcPr>
            <w:tcW w:w="620" w:type="dxa"/>
            <w:tcBorders>
              <w:top w:val="nil"/>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86.0</w:t>
            </w:r>
          </w:p>
        </w:tc>
        <w:tc>
          <w:tcPr>
            <w:tcW w:w="745" w:type="dxa"/>
            <w:tcBorders>
              <w:top w:val="nil"/>
              <w:left w:val="nil"/>
              <w:bottom w:val="single" w:sz="4"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43.9%</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Uomini (</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21.7</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23.0</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37.9</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15.2</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0.9</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2.6</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0.8</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7.9</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110.0</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56.1%</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Totale</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25.5</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36.</w:t>
            </w:r>
            <w:r w:rsidR="00A31AF7">
              <w:rPr>
                <w:rFonts w:cs="Arial"/>
                <w:b/>
                <w:sz w:val="18"/>
                <w:szCs w:val="18"/>
              </w:rPr>
              <w:t>5</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68.2</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36.4</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0.9</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15.4</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1.8</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11.4</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196.0</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100%</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 </w:t>
            </w:r>
          </w:p>
        </w:tc>
        <w:tc>
          <w:tcPr>
            <w:tcW w:w="1475"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253"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475"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475"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109"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475"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46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620"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r>
      <w:tr w:rsidR="00D9071A" w:rsidRPr="00BE0C88" w:rsidTr="00D9071A">
        <w:trPr>
          <w:trHeight w:val="300"/>
        </w:trPr>
        <w:tc>
          <w:tcPr>
            <w:tcW w:w="1820" w:type="dxa"/>
            <w:tcBorders>
              <w:top w:val="nil"/>
              <w:left w:val="single" w:sz="4" w:space="0" w:color="FFFFFF" w:themeColor="background1"/>
              <w:bottom w:val="single" w:sz="4" w:space="0" w:color="auto"/>
              <w:right w:val="single" w:sz="4" w:space="0" w:color="auto"/>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per categoria (teste)</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13.3%</w:t>
            </w:r>
          </w:p>
        </w:tc>
        <w:tc>
          <w:tcPr>
            <w:tcW w:w="1253"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28.6%</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46.3%</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56.1%</w:t>
            </w:r>
          </w:p>
        </w:tc>
        <w:tc>
          <w:tcPr>
            <w:tcW w:w="1109"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0.0%</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84.2%</w:t>
            </w:r>
          </w:p>
        </w:tc>
        <w:tc>
          <w:tcPr>
            <w:tcW w:w="1461"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50.0%</w:t>
            </w:r>
          </w:p>
        </w:tc>
        <w:tc>
          <w:tcPr>
            <w:tcW w:w="1531"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30.8%</w:t>
            </w:r>
          </w:p>
        </w:tc>
        <w:tc>
          <w:tcPr>
            <w:tcW w:w="620" w:type="dxa"/>
            <w:tcBorders>
              <w:top w:val="nil"/>
              <w:left w:val="nil"/>
              <w:bottom w:val="single" w:sz="4" w:space="0" w:color="auto"/>
              <w:right w:val="single" w:sz="4" w:space="0" w:color="auto"/>
            </w:tcBorders>
            <w:shd w:val="thinDiagStripe"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745" w:type="dxa"/>
            <w:tcBorders>
              <w:top w:val="nil"/>
              <w:left w:val="nil"/>
              <w:bottom w:val="single" w:sz="4"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41.0%</w:t>
            </w:r>
          </w:p>
        </w:tc>
      </w:tr>
      <w:tr w:rsidR="00D9071A" w:rsidRPr="00BE0C88" w:rsidTr="00D9071A">
        <w:trPr>
          <w:trHeight w:val="315"/>
        </w:trPr>
        <w:tc>
          <w:tcPr>
            <w:tcW w:w="1820" w:type="dxa"/>
            <w:tcBorders>
              <w:top w:val="nil"/>
              <w:left w:val="single" w:sz="4" w:space="0" w:color="FFFFFF" w:themeColor="background1"/>
              <w:bottom w:val="single" w:sz="4" w:space="0" w:color="FFFFFF" w:themeColor="background1"/>
              <w:right w:val="single" w:sz="4" w:space="0" w:color="auto"/>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per categoria (</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14.9%</w:t>
            </w:r>
          </w:p>
        </w:tc>
        <w:tc>
          <w:tcPr>
            <w:tcW w:w="1253"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37.0%</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44.4%</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58.2%</w:t>
            </w:r>
          </w:p>
        </w:tc>
        <w:tc>
          <w:tcPr>
            <w:tcW w:w="1109"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0.0%</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83.1%</w:t>
            </w:r>
          </w:p>
        </w:tc>
        <w:tc>
          <w:tcPr>
            <w:tcW w:w="1461"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55.6%</w:t>
            </w:r>
          </w:p>
        </w:tc>
        <w:tc>
          <w:tcPr>
            <w:tcW w:w="1531"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30.5%</w:t>
            </w:r>
          </w:p>
        </w:tc>
        <w:tc>
          <w:tcPr>
            <w:tcW w:w="620" w:type="dxa"/>
            <w:tcBorders>
              <w:top w:val="nil"/>
              <w:left w:val="nil"/>
              <w:bottom w:val="single" w:sz="4" w:space="0" w:color="FFFFFF" w:themeColor="background1"/>
              <w:right w:val="single" w:sz="4" w:space="0" w:color="auto"/>
            </w:tcBorders>
            <w:shd w:val="thinDiagStripe"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745" w:type="dxa"/>
            <w:tcBorders>
              <w:top w:val="nil"/>
              <w:left w:val="nil"/>
              <w:bottom w:val="single" w:sz="4" w:space="0" w:color="FFFFFF" w:themeColor="background1"/>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43.9%</w:t>
            </w:r>
          </w:p>
        </w:tc>
      </w:tr>
      <w:tr w:rsidR="00BE0C88" w:rsidRPr="00BE0C88" w:rsidTr="00DE290A">
        <w:trPr>
          <w:trHeight w:val="315"/>
        </w:trPr>
        <w:tc>
          <w:tcPr>
            <w:tcW w:w="1820"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253"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109"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61"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531"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620"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74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r>
      <w:tr w:rsidR="00BE0C88" w:rsidRPr="00BE0C88" w:rsidTr="00DE290A">
        <w:trPr>
          <w:trHeight w:val="1110"/>
        </w:trPr>
        <w:tc>
          <w:tcPr>
            <w:tcW w:w="1820" w:type="dxa"/>
            <w:tcBorders>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DEASS</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51 - Docenti con responsabilità</w:t>
            </w:r>
          </w:p>
        </w:tc>
        <w:tc>
          <w:tcPr>
            <w:tcW w:w="1253"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52 - Altri Docenti</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53 - Collaboratori scientifici</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54 - Assistenti e/o Dottorandi</w:t>
            </w:r>
          </w:p>
        </w:tc>
        <w:tc>
          <w:tcPr>
            <w:tcW w:w="1109"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56 - Direzione</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57 - Personale amministrativo</w:t>
            </w:r>
          </w:p>
        </w:tc>
        <w:tc>
          <w:tcPr>
            <w:tcW w:w="1461"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58 - Personale di supporto</w:t>
            </w:r>
          </w:p>
        </w:tc>
        <w:tc>
          <w:tcPr>
            <w:tcW w:w="1531"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59 - Personale di servizio</w:t>
            </w:r>
          </w:p>
        </w:tc>
        <w:tc>
          <w:tcPr>
            <w:tcW w:w="620"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Totali</w:t>
            </w:r>
          </w:p>
        </w:tc>
        <w:tc>
          <w:tcPr>
            <w:tcW w:w="745" w:type="dxa"/>
            <w:tcBorders>
              <w:left w:val="single" w:sz="4" w:space="0" w:color="FFFFFF" w:themeColor="background1"/>
              <w:bottom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Totali in %</w:t>
            </w:r>
          </w:p>
        </w:tc>
      </w:tr>
      <w:tr w:rsidR="00D9071A" w:rsidRPr="00BE0C88" w:rsidTr="00D9071A">
        <w:trPr>
          <w:trHeight w:val="300"/>
        </w:trPr>
        <w:tc>
          <w:tcPr>
            <w:tcW w:w="1820" w:type="dxa"/>
            <w:tcBorders>
              <w:top w:val="single" w:sz="4" w:space="0" w:color="FFFFFF" w:themeColor="background1"/>
              <w:left w:val="single" w:sz="4" w:space="0" w:color="FFFFFF" w:themeColor="background1"/>
              <w:bottom w:val="single" w:sz="4"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(teste)</w:t>
            </w:r>
          </w:p>
        </w:tc>
        <w:tc>
          <w:tcPr>
            <w:tcW w:w="1475" w:type="dxa"/>
            <w:tcBorders>
              <w:top w:val="single" w:sz="4" w:space="0" w:color="FFFFFF" w:themeColor="background1"/>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10</w:t>
            </w:r>
          </w:p>
        </w:tc>
        <w:tc>
          <w:tcPr>
            <w:tcW w:w="1253"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97</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13</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16</w:t>
            </w:r>
          </w:p>
        </w:tc>
        <w:tc>
          <w:tcPr>
            <w:tcW w:w="1109"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27</w:t>
            </w:r>
          </w:p>
        </w:tc>
        <w:tc>
          <w:tcPr>
            <w:tcW w:w="1461"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w:t>
            </w:r>
          </w:p>
        </w:tc>
        <w:tc>
          <w:tcPr>
            <w:tcW w:w="1531" w:type="dxa"/>
            <w:tcBorders>
              <w:top w:val="single" w:sz="4" w:space="0" w:color="FFFFFF" w:themeColor="background1"/>
              <w:left w:val="nil"/>
              <w:bottom w:val="single" w:sz="4"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w:t>
            </w:r>
          </w:p>
        </w:tc>
        <w:tc>
          <w:tcPr>
            <w:tcW w:w="620" w:type="dxa"/>
            <w:tcBorders>
              <w:top w:val="single" w:sz="4" w:space="0" w:color="FFFFFF" w:themeColor="background1"/>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163</w:t>
            </w:r>
          </w:p>
        </w:tc>
        <w:tc>
          <w:tcPr>
            <w:tcW w:w="745" w:type="dxa"/>
            <w:tcBorders>
              <w:top w:val="single" w:sz="4" w:space="0" w:color="FFFFFF" w:themeColor="background1"/>
              <w:left w:val="nil"/>
              <w:bottom w:val="single" w:sz="4"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60.8%</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Uomini (teste)</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12</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61</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11</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9</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8</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105</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39.2%</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Totale</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22</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158</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24</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25</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35</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3</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0</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268</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100%</w:t>
            </w:r>
          </w:p>
        </w:tc>
      </w:tr>
      <w:tr w:rsidR="00D9071A" w:rsidRPr="00BE0C88" w:rsidTr="00D9071A">
        <w:trPr>
          <w:trHeight w:val="300"/>
        </w:trPr>
        <w:tc>
          <w:tcPr>
            <w:tcW w:w="1820" w:type="dxa"/>
            <w:tcBorders>
              <w:top w:val="nil"/>
              <w:left w:val="single" w:sz="4" w:space="0" w:color="FFFFFF" w:themeColor="background1"/>
              <w:bottom w:val="single" w:sz="4" w:space="0" w:color="auto"/>
              <w:right w:val="nil"/>
            </w:tcBorders>
            <w:shd w:val="clear" w:color="000000" w:fill="FFFFFF"/>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lastRenderedPageBreak/>
              <w:t>Donne  (</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8.4</w:t>
            </w:r>
          </w:p>
        </w:tc>
        <w:tc>
          <w:tcPr>
            <w:tcW w:w="1253"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63.0</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9.6</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12.8</w:t>
            </w:r>
          </w:p>
        </w:tc>
        <w:tc>
          <w:tcPr>
            <w:tcW w:w="1109"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0.0</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20.2</w:t>
            </w:r>
          </w:p>
        </w:tc>
        <w:tc>
          <w:tcPr>
            <w:tcW w:w="1461"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0.0</w:t>
            </w:r>
          </w:p>
        </w:tc>
        <w:tc>
          <w:tcPr>
            <w:tcW w:w="1531" w:type="dxa"/>
            <w:tcBorders>
              <w:top w:val="nil"/>
              <w:left w:val="nil"/>
              <w:bottom w:val="single" w:sz="4"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0.0</w:t>
            </w:r>
          </w:p>
        </w:tc>
        <w:tc>
          <w:tcPr>
            <w:tcW w:w="620" w:type="dxa"/>
            <w:tcBorders>
              <w:top w:val="nil"/>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114.0</w:t>
            </w:r>
          </w:p>
        </w:tc>
        <w:tc>
          <w:tcPr>
            <w:tcW w:w="745" w:type="dxa"/>
            <w:tcBorders>
              <w:top w:val="nil"/>
              <w:left w:val="nil"/>
              <w:bottom w:val="single" w:sz="4"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58.3%</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Uomini (</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10.9</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43.9</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8.2</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7.5</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1.0</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7.3</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2.9</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0.0</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81.6</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41.7%</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Totale</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19.3</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106.9</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17.8</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20.3</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1.0</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27.5</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2.9</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0.0</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195.6</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100%</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 </w:t>
            </w:r>
          </w:p>
        </w:tc>
        <w:tc>
          <w:tcPr>
            <w:tcW w:w="1475" w:type="dxa"/>
            <w:tcBorders>
              <w:top w:val="nil"/>
              <w:left w:val="nil"/>
              <w:bottom w:val="single" w:sz="8" w:space="0" w:color="auto"/>
              <w:right w:val="nil"/>
            </w:tcBorders>
            <w:shd w:val="clear" w:color="000000" w:fill="FFFFFF"/>
            <w:noWrap/>
            <w:vAlign w:val="center"/>
            <w:hideMark/>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253" w:type="dxa"/>
            <w:tcBorders>
              <w:top w:val="nil"/>
              <w:left w:val="nil"/>
              <w:bottom w:val="single" w:sz="8" w:space="0" w:color="auto"/>
              <w:right w:val="nil"/>
            </w:tcBorders>
            <w:shd w:val="clear" w:color="000000" w:fill="FFFFFF"/>
            <w:noWrap/>
            <w:vAlign w:val="center"/>
            <w:hideMark/>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475" w:type="dxa"/>
            <w:tcBorders>
              <w:top w:val="nil"/>
              <w:left w:val="nil"/>
              <w:bottom w:val="single" w:sz="8" w:space="0" w:color="auto"/>
              <w:right w:val="nil"/>
            </w:tcBorders>
            <w:shd w:val="clear" w:color="000000" w:fill="FFFFFF"/>
            <w:noWrap/>
            <w:vAlign w:val="center"/>
            <w:hideMark/>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475" w:type="dxa"/>
            <w:tcBorders>
              <w:top w:val="nil"/>
              <w:left w:val="nil"/>
              <w:bottom w:val="single" w:sz="8" w:space="0" w:color="auto"/>
              <w:right w:val="nil"/>
            </w:tcBorders>
            <w:shd w:val="clear" w:color="000000" w:fill="FFFFFF"/>
            <w:noWrap/>
            <w:vAlign w:val="center"/>
            <w:hideMark/>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109" w:type="dxa"/>
            <w:tcBorders>
              <w:top w:val="nil"/>
              <w:left w:val="nil"/>
              <w:bottom w:val="single" w:sz="8" w:space="0" w:color="auto"/>
              <w:right w:val="nil"/>
            </w:tcBorders>
            <w:shd w:val="clear" w:color="000000" w:fill="FFFFFF"/>
            <w:noWrap/>
            <w:vAlign w:val="center"/>
            <w:hideMark/>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475" w:type="dxa"/>
            <w:tcBorders>
              <w:top w:val="nil"/>
              <w:left w:val="nil"/>
              <w:bottom w:val="single" w:sz="8" w:space="0" w:color="auto"/>
              <w:right w:val="nil"/>
            </w:tcBorders>
            <w:shd w:val="clear" w:color="000000" w:fill="FFFFFF"/>
            <w:noWrap/>
            <w:vAlign w:val="center"/>
            <w:hideMark/>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461" w:type="dxa"/>
            <w:tcBorders>
              <w:top w:val="nil"/>
              <w:left w:val="nil"/>
              <w:bottom w:val="single" w:sz="8" w:space="0" w:color="auto"/>
              <w:right w:val="nil"/>
            </w:tcBorders>
            <w:shd w:val="clear" w:color="000000" w:fill="FFFFFF"/>
            <w:noWrap/>
            <w:vAlign w:val="center"/>
            <w:hideMark/>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531" w:type="dxa"/>
            <w:tcBorders>
              <w:top w:val="nil"/>
              <w:left w:val="nil"/>
              <w:bottom w:val="single" w:sz="8" w:space="0" w:color="auto"/>
              <w:right w:val="nil"/>
            </w:tcBorders>
            <w:shd w:val="clear" w:color="000000" w:fill="FFFFFF"/>
            <w:noWrap/>
            <w:vAlign w:val="center"/>
            <w:hideMark/>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620" w:type="dxa"/>
            <w:tcBorders>
              <w:top w:val="nil"/>
              <w:left w:val="nil"/>
              <w:bottom w:val="single" w:sz="8" w:space="0" w:color="auto"/>
              <w:right w:val="nil"/>
            </w:tcBorders>
            <w:shd w:val="clear" w:color="000000" w:fill="FFFFFF"/>
            <w:noWrap/>
            <w:vAlign w:val="center"/>
            <w:hideMark/>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745" w:type="dxa"/>
            <w:tcBorders>
              <w:top w:val="nil"/>
              <w:left w:val="nil"/>
              <w:bottom w:val="single" w:sz="8" w:space="0" w:color="auto"/>
              <w:right w:val="single" w:sz="4" w:space="0" w:color="FFFFFF" w:themeColor="background1"/>
            </w:tcBorders>
            <w:shd w:val="clear" w:color="000000" w:fill="FFFFFF"/>
            <w:noWrap/>
            <w:vAlign w:val="center"/>
            <w:hideMark/>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r>
      <w:tr w:rsidR="00D9071A" w:rsidRPr="00BE0C88" w:rsidTr="00D9071A">
        <w:trPr>
          <w:trHeight w:val="300"/>
        </w:trPr>
        <w:tc>
          <w:tcPr>
            <w:tcW w:w="1820" w:type="dxa"/>
            <w:tcBorders>
              <w:top w:val="nil"/>
              <w:left w:val="single" w:sz="4" w:space="0" w:color="FFFFFF" w:themeColor="background1"/>
              <w:bottom w:val="single" w:sz="4" w:space="0" w:color="auto"/>
              <w:right w:val="single" w:sz="4" w:space="0" w:color="auto"/>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per categoria (teste)</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45.5%</w:t>
            </w:r>
          </w:p>
        </w:tc>
        <w:tc>
          <w:tcPr>
            <w:tcW w:w="1253"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61.4%</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54.2%</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64.0%</w:t>
            </w:r>
          </w:p>
        </w:tc>
        <w:tc>
          <w:tcPr>
            <w:tcW w:w="1109"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0.0%</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77.1%</w:t>
            </w:r>
          </w:p>
        </w:tc>
        <w:tc>
          <w:tcPr>
            <w:tcW w:w="1461"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0.0%</w:t>
            </w:r>
          </w:p>
        </w:tc>
        <w:tc>
          <w:tcPr>
            <w:tcW w:w="1531"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0.0%</w:t>
            </w:r>
          </w:p>
        </w:tc>
        <w:tc>
          <w:tcPr>
            <w:tcW w:w="620" w:type="dxa"/>
            <w:tcBorders>
              <w:top w:val="nil"/>
              <w:left w:val="nil"/>
              <w:bottom w:val="single" w:sz="4" w:space="0" w:color="auto"/>
              <w:right w:val="single" w:sz="4" w:space="0" w:color="auto"/>
            </w:tcBorders>
            <w:shd w:val="thinDiagStripe"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745" w:type="dxa"/>
            <w:tcBorders>
              <w:top w:val="nil"/>
              <w:left w:val="nil"/>
              <w:bottom w:val="single" w:sz="4"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60.8%</w:t>
            </w:r>
          </w:p>
        </w:tc>
      </w:tr>
      <w:tr w:rsidR="00D9071A" w:rsidRPr="00BE0C88" w:rsidTr="00D9071A">
        <w:trPr>
          <w:trHeight w:val="315"/>
        </w:trPr>
        <w:tc>
          <w:tcPr>
            <w:tcW w:w="1820" w:type="dxa"/>
            <w:tcBorders>
              <w:top w:val="nil"/>
              <w:left w:val="single" w:sz="4" w:space="0" w:color="FFFFFF" w:themeColor="background1"/>
              <w:bottom w:val="single" w:sz="4" w:space="0" w:color="FFFFFF" w:themeColor="background1"/>
              <w:right w:val="single" w:sz="4" w:space="0" w:color="auto"/>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per categoria (</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43.7%</w:t>
            </w:r>
          </w:p>
        </w:tc>
        <w:tc>
          <w:tcPr>
            <w:tcW w:w="1253"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58.9%</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54.1%</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63.1%</w:t>
            </w:r>
          </w:p>
        </w:tc>
        <w:tc>
          <w:tcPr>
            <w:tcW w:w="1109"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0.0%</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73.5%</w:t>
            </w:r>
          </w:p>
        </w:tc>
        <w:tc>
          <w:tcPr>
            <w:tcW w:w="1461"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0.0%</w:t>
            </w:r>
          </w:p>
        </w:tc>
        <w:tc>
          <w:tcPr>
            <w:tcW w:w="1531"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0.0%</w:t>
            </w:r>
          </w:p>
        </w:tc>
        <w:tc>
          <w:tcPr>
            <w:tcW w:w="620" w:type="dxa"/>
            <w:tcBorders>
              <w:top w:val="nil"/>
              <w:left w:val="nil"/>
              <w:bottom w:val="single" w:sz="4" w:space="0" w:color="FFFFFF" w:themeColor="background1"/>
              <w:right w:val="single" w:sz="4" w:space="0" w:color="auto"/>
            </w:tcBorders>
            <w:shd w:val="thinDiagStripe"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745" w:type="dxa"/>
            <w:tcBorders>
              <w:top w:val="nil"/>
              <w:left w:val="nil"/>
              <w:bottom w:val="single" w:sz="4" w:space="0" w:color="FFFFFF" w:themeColor="background1"/>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58.3%</w:t>
            </w:r>
          </w:p>
        </w:tc>
      </w:tr>
      <w:tr w:rsidR="00BE0C88" w:rsidRPr="00BE0C88" w:rsidTr="00DE290A">
        <w:trPr>
          <w:trHeight w:val="315"/>
        </w:trPr>
        <w:tc>
          <w:tcPr>
            <w:tcW w:w="1820"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253"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109"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61"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531"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620"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74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r>
      <w:tr w:rsidR="00BE0C88" w:rsidRPr="00BE0C88" w:rsidTr="00DE290A">
        <w:trPr>
          <w:trHeight w:val="465"/>
        </w:trPr>
        <w:tc>
          <w:tcPr>
            <w:tcW w:w="1820" w:type="dxa"/>
            <w:tcBorders>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DIR</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51 - Docenti con responsabilità</w:t>
            </w:r>
          </w:p>
        </w:tc>
        <w:tc>
          <w:tcPr>
            <w:tcW w:w="1253"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52 - Altri Docenti</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53 - Collaboratori scientifici</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54 - Assistenti e/o Dottorandi</w:t>
            </w:r>
          </w:p>
        </w:tc>
        <w:tc>
          <w:tcPr>
            <w:tcW w:w="1109"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56 - Direzione</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57 - Personale amministrativo</w:t>
            </w:r>
          </w:p>
        </w:tc>
        <w:tc>
          <w:tcPr>
            <w:tcW w:w="1461"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58 - Personale di supporto</w:t>
            </w:r>
          </w:p>
        </w:tc>
        <w:tc>
          <w:tcPr>
            <w:tcW w:w="1531"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59 - Personale di servizio</w:t>
            </w:r>
          </w:p>
        </w:tc>
        <w:tc>
          <w:tcPr>
            <w:tcW w:w="620"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Totali</w:t>
            </w:r>
          </w:p>
        </w:tc>
        <w:tc>
          <w:tcPr>
            <w:tcW w:w="745" w:type="dxa"/>
            <w:tcBorders>
              <w:left w:val="single" w:sz="4" w:space="0" w:color="FFFFFF" w:themeColor="background1"/>
              <w:bottom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Totali in %</w:t>
            </w:r>
          </w:p>
        </w:tc>
      </w:tr>
      <w:tr w:rsidR="00D9071A" w:rsidRPr="00BE0C88" w:rsidTr="00D9071A">
        <w:trPr>
          <w:trHeight w:val="300"/>
        </w:trPr>
        <w:tc>
          <w:tcPr>
            <w:tcW w:w="1820" w:type="dxa"/>
            <w:tcBorders>
              <w:top w:val="single" w:sz="4" w:space="0" w:color="FFFFFF" w:themeColor="background1"/>
              <w:left w:val="single" w:sz="4" w:space="0" w:color="FFFFFF" w:themeColor="background1"/>
              <w:bottom w:val="single" w:sz="4"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(teste)</w:t>
            </w:r>
          </w:p>
        </w:tc>
        <w:tc>
          <w:tcPr>
            <w:tcW w:w="1475" w:type="dxa"/>
            <w:tcBorders>
              <w:top w:val="single" w:sz="4" w:space="0" w:color="FFFFFF" w:themeColor="background1"/>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w:t>
            </w:r>
          </w:p>
        </w:tc>
        <w:tc>
          <w:tcPr>
            <w:tcW w:w="1253"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5</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w:t>
            </w:r>
          </w:p>
        </w:tc>
        <w:tc>
          <w:tcPr>
            <w:tcW w:w="1109"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66</w:t>
            </w:r>
          </w:p>
        </w:tc>
        <w:tc>
          <w:tcPr>
            <w:tcW w:w="1461"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18</w:t>
            </w:r>
          </w:p>
        </w:tc>
        <w:tc>
          <w:tcPr>
            <w:tcW w:w="1531" w:type="dxa"/>
            <w:tcBorders>
              <w:top w:val="single" w:sz="4" w:space="0" w:color="FFFFFF" w:themeColor="background1"/>
              <w:left w:val="nil"/>
              <w:bottom w:val="single" w:sz="4"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w:t>
            </w:r>
          </w:p>
        </w:tc>
        <w:tc>
          <w:tcPr>
            <w:tcW w:w="620" w:type="dxa"/>
            <w:tcBorders>
              <w:top w:val="single" w:sz="4" w:space="0" w:color="FFFFFF" w:themeColor="background1"/>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96</w:t>
            </w:r>
          </w:p>
        </w:tc>
        <w:tc>
          <w:tcPr>
            <w:tcW w:w="745" w:type="dxa"/>
            <w:tcBorders>
              <w:top w:val="single" w:sz="4" w:space="0" w:color="FFFFFF" w:themeColor="background1"/>
              <w:left w:val="nil"/>
              <w:bottom w:val="single" w:sz="4"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55.5%</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Uomini (teste)</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56</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12</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77</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44.5%</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Totale</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5</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7</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0</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6</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122</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18</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14</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173</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100%</w:t>
            </w:r>
          </w:p>
        </w:tc>
      </w:tr>
      <w:tr w:rsidR="00D9071A" w:rsidRPr="00BE0C88" w:rsidTr="00D9071A">
        <w:trPr>
          <w:trHeight w:val="300"/>
        </w:trPr>
        <w:tc>
          <w:tcPr>
            <w:tcW w:w="1820" w:type="dxa"/>
            <w:tcBorders>
              <w:top w:val="nil"/>
              <w:left w:val="single" w:sz="4" w:space="0" w:color="FFFFFF" w:themeColor="background1"/>
              <w:bottom w:val="single" w:sz="4" w:space="0" w:color="auto"/>
              <w:right w:val="nil"/>
            </w:tcBorders>
            <w:shd w:val="clear" w:color="000000" w:fill="FFFFFF"/>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0.0</w:t>
            </w:r>
          </w:p>
        </w:tc>
        <w:tc>
          <w:tcPr>
            <w:tcW w:w="1253"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1.9</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4.4</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0.0</w:t>
            </w:r>
          </w:p>
        </w:tc>
        <w:tc>
          <w:tcPr>
            <w:tcW w:w="1109"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3.0</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53.9</w:t>
            </w:r>
          </w:p>
        </w:tc>
        <w:tc>
          <w:tcPr>
            <w:tcW w:w="1461"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17.5</w:t>
            </w:r>
          </w:p>
        </w:tc>
        <w:tc>
          <w:tcPr>
            <w:tcW w:w="1531" w:type="dxa"/>
            <w:tcBorders>
              <w:top w:val="nil"/>
              <w:left w:val="nil"/>
              <w:bottom w:val="single" w:sz="4"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1.4</w:t>
            </w:r>
          </w:p>
        </w:tc>
        <w:tc>
          <w:tcPr>
            <w:tcW w:w="620" w:type="dxa"/>
            <w:tcBorders>
              <w:top w:val="nil"/>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82.1</w:t>
            </w:r>
          </w:p>
        </w:tc>
        <w:tc>
          <w:tcPr>
            <w:tcW w:w="745" w:type="dxa"/>
            <w:tcBorders>
              <w:top w:val="nil"/>
              <w:left w:val="nil"/>
              <w:bottom w:val="single" w:sz="4"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53.1%</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Uomini (</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1.0</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3.0</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0.5</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0.0</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3.0</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53.0</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0.0</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12.0</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72.5</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46.9%</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Totale</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1.0</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4.9</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4.9</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0.0</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6.0</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106.9</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17.5</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13.4</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154.6</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100%</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 </w:t>
            </w:r>
          </w:p>
        </w:tc>
        <w:tc>
          <w:tcPr>
            <w:tcW w:w="1475"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253"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475"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475"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109"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475"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46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620"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r>
      <w:tr w:rsidR="00D9071A" w:rsidRPr="00BE0C88" w:rsidTr="00D9071A">
        <w:trPr>
          <w:trHeight w:val="300"/>
        </w:trPr>
        <w:tc>
          <w:tcPr>
            <w:tcW w:w="1820" w:type="dxa"/>
            <w:tcBorders>
              <w:top w:val="nil"/>
              <w:left w:val="single" w:sz="4" w:space="0" w:color="FFFFFF" w:themeColor="background1"/>
              <w:bottom w:val="single" w:sz="4" w:space="0" w:color="auto"/>
              <w:right w:val="single" w:sz="4" w:space="0" w:color="auto"/>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per categoria (teste)</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0.0%</w:t>
            </w:r>
          </w:p>
        </w:tc>
        <w:tc>
          <w:tcPr>
            <w:tcW w:w="1253"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40.0%</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71.4%</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0.0%</w:t>
            </w:r>
          </w:p>
        </w:tc>
        <w:tc>
          <w:tcPr>
            <w:tcW w:w="1109"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50.0%</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54.1%</w:t>
            </w:r>
          </w:p>
        </w:tc>
        <w:tc>
          <w:tcPr>
            <w:tcW w:w="1461"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100.0%</w:t>
            </w:r>
          </w:p>
        </w:tc>
        <w:tc>
          <w:tcPr>
            <w:tcW w:w="1531"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14.3%</w:t>
            </w:r>
          </w:p>
        </w:tc>
        <w:tc>
          <w:tcPr>
            <w:tcW w:w="620" w:type="dxa"/>
            <w:tcBorders>
              <w:top w:val="nil"/>
              <w:left w:val="nil"/>
              <w:bottom w:val="single" w:sz="4" w:space="0" w:color="auto"/>
              <w:right w:val="single" w:sz="4" w:space="0" w:color="auto"/>
            </w:tcBorders>
            <w:shd w:val="thinDiagStripe"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745" w:type="dxa"/>
            <w:tcBorders>
              <w:top w:val="nil"/>
              <w:left w:val="nil"/>
              <w:bottom w:val="single" w:sz="4"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55.5%</w:t>
            </w:r>
          </w:p>
        </w:tc>
      </w:tr>
      <w:tr w:rsidR="00D9071A" w:rsidRPr="00BE0C88" w:rsidTr="00D9071A">
        <w:trPr>
          <w:trHeight w:val="315"/>
        </w:trPr>
        <w:tc>
          <w:tcPr>
            <w:tcW w:w="1820" w:type="dxa"/>
            <w:tcBorders>
              <w:top w:val="nil"/>
              <w:left w:val="single" w:sz="4" w:space="0" w:color="FFFFFF" w:themeColor="background1"/>
              <w:bottom w:val="single" w:sz="4" w:space="0" w:color="FFFFFF" w:themeColor="background1"/>
              <w:right w:val="single" w:sz="4" w:space="0" w:color="auto"/>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per categoria (</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0.0%</w:t>
            </w:r>
          </w:p>
        </w:tc>
        <w:tc>
          <w:tcPr>
            <w:tcW w:w="1253"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39.1%</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89.8%</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0.0%</w:t>
            </w:r>
          </w:p>
        </w:tc>
        <w:tc>
          <w:tcPr>
            <w:tcW w:w="1109"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50.0%</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50.4%</w:t>
            </w:r>
          </w:p>
        </w:tc>
        <w:tc>
          <w:tcPr>
            <w:tcW w:w="1461"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100.0%</w:t>
            </w:r>
          </w:p>
        </w:tc>
        <w:tc>
          <w:tcPr>
            <w:tcW w:w="1531"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10.4%</w:t>
            </w:r>
          </w:p>
        </w:tc>
        <w:tc>
          <w:tcPr>
            <w:tcW w:w="620" w:type="dxa"/>
            <w:tcBorders>
              <w:top w:val="nil"/>
              <w:left w:val="nil"/>
              <w:bottom w:val="single" w:sz="4" w:space="0" w:color="FFFFFF" w:themeColor="background1"/>
              <w:right w:val="single" w:sz="4" w:space="0" w:color="auto"/>
            </w:tcBorders>
            <w:shd w:val="thinDiagStripe"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745" w:type="dxa"/>
            <w:tcBorders>
              <w:top w:val="nil"/>
              <w:left w:val="nil"/>
              <w:bottom w:val="single" w:sz="4" w:space="0" w:color="FFFFFF" w:themeColor="background1"/>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53.1%</w:t>
            </w:r>
          </w:p>
        </w:tc>
      </w:tr>
      <w:tr w:rsidR="00BE0C88" w:rsidRPr="00BE0C88" w:rsidTr="00DE290A">
        <w:trPr>
          <w:trHeight w:val="315"/>
        </w:trPr>
        <w:tc>
          <w:tcPr>
            <w:tcW w:w="1820"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253"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109"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61"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531"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620"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74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r>
      <w:tr w:rsidR="00BE0C88" w:rsidRPr="00BE0C88" w:rsidTr="00DE290A">
        <w:trPr>
          <w:trHeight w:val="465"/>
        </w:trPr>
        <w:tc>
          <w:tcPr>
            <w:tcW w:w="1820" w:type="dxa"/>
            <w:tcBorders>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DTI</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51 - Docenti con responsabilità</w:t>
            </w:r>
          </w:p>
        </w:tc>
        <w:tc>
          <w:tcPr>
            <w:tcW w:w="1253"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52 - Altri Docenti</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53 - Collaboratori scientifici</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54 - Assistenti e/o Dottorandi</w:t>
            </w:r>
          </w:p>
        </w:tc>
        <w:tc>
          <w:tcPr>
            <w:tcW w:w="1109"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56 - Direzione</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57 - Personale amministrativo</w:t>
            </w:r>
          </w:p>
        </w:tc>
        <w:tc>
          <w:tcPr>
            <w:tcW w:w="1461"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58 - Personale di supporto</w:t>
            </w:r>
          </w:p>
        </w:tc>
        <w:tc>
          <w:tcPr>
            <w:tcW w:w="1531"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59 - Personale di servizio</w:t>
            </w:r>
          </w:p>
        </w:tc>
        <w:tc>
          <w:tcPr>
            <w:tcW w:w="620"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Totali</w:t>
            </w:r>
          </w:p>
        </w:tc>
        <w:tc>
          <w:tcPr>
            <w:tcW w:w="745" w:type="dxa"/>
            <w:tcBorders>
              <w:left w:val="single" w:sz="4" w:space="0" w:color="FFFFFF" w:themeColor="background1"/>
              <w:bottom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Totali in %</w:t>
            </w:r>
          </w:p>
        </w:tc>
      </w:tr>
      <w:tr w:rsidR="00D9071A" w:rsidRPr="00BE0C88" w:rsidTr="00D9071A">
        <w:trPr>
          <w:trHeight w:val="300"/>
        </w:trPr>
        <w:tc>
          <w:tcPr>
            <w:tcW w:w="1820" w:type="dxa"/>
            <w:tcBorders>
              <w:top w:val="single" w:sz="4" w:space="0" w:color="FFFFFF" w:themeColor="background1"/>
              <w:left w:val="single" w:sz="4" w:space="0" w:color="FFFFFF" w:themeColor="background1"/>
              <w:bottom w:val="single" w:sz="4"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(teste)</w:t>
            </w:r>
          </w:p>
        </w:tc>
        <w:tc>
          <w:tcPr>
            <w:tcW w:w="1475" w:type="dxa"/>
            <w:tcBorders>
              <w:top w:val="single" w:sz="4" w:space="0" w:color="FFFFFF" w:themeColor="background1"/>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w:t>
            </w:r>
          </w:p>
        </w:tc>
        <w:tc>
          <w:tcPr>
            <w:tcW w:w="1253"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10</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19</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24</w:t>
            </w:r>
          </w:p>
        </w:tc>
        <w:tc>
          <w:tcPr>
            <w:tcW w:w="1109"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20</w:t>
            </w:r>
          </w:p>
        </w:tc>
        <w:tc>
          <w:tcPr>
            <w:tcW w:w="1461"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w:t>
            </w:r>
          </w:p>
        </w:tc>
        <w:tc>
          <w:tcPr>
            <w:tcW w:w="1531" w:type="dxa"/>
            <w:tcBorders>
              <w:top w:val="single" w:sz="4" w:space="0" w:color="FFFFFF" w:themeColor="background1"/>
              <w:left w:val="nil"/>
              <w:bottom w:val="single" w:sz="4"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w:t>
            </w:r>
          </w:p>
        </w:tc>
        <w:tc>
          <w:tcPr>
            <w:tcW w:w="620" w:type="dxa"/>
            <w:tcBorders>
              <w:top w:val="single" w:sz="4" w:space="0" w:color="FFFFFF" w:themeColor="background1"/>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78</w:t>
            </w:r>
          </w:p>
        </w:tc>
        <w:tc>
          <w:tcPr>
            <w:tcW w:w="745" w:type="dxa"/>
            <w:tcBorders>
              <w:top w:val="single" w:sz="4" w:space="0" w:color="FFFFFF" w:themeColor="background1"/>
              <w:left w:val="nil"/>
              <w:bottom w:val="single" w:sz="4"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21.1%</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Uomini (teste)</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32</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46</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126</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82</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292</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78.9%</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Totale</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35</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56</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145</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106</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22</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4</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370</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100%</w:t>
            </w:r>
          </w:p>
        </w:tc>
      </w:tr>
      <w:tr w:rsidR="00D9071A" w:rsidRPr="00BE0C88" w:rsidTr="00D9071A">
        <w:trPr>
          <w:trHeight w:val="300"/>
        </w:trPr>
        <w:tc>
          <w:tcPr>
            <w:tcW w:w="1820" w:type="dxa"/>
            <w:tcBorders>
              <w:top w:val="nil"/>
              <w:left w:val="single" w:sz="4" w:space="0" w:color="FFFFFF" w:themeColor="background1"/>
              <w:bottom w:val="single" w:sz="4" w:space="0" w:color="auto"/>
              <w:right w:val="nil"/>
            </w:tcBorders>
            <w:shd w:val="clear" w:color="000000" w:fill="FFFFFF"/>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lastRenderedPageBreak/>
              <w:t>Donne  (</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3.0</w:t>
            </w:r>
          </w:p>
        </w:tc>
        <w:tc>
          <w:tcPr>
            <w:tcW w:w="1253"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6.9</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17.0</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20.5</w:t>
            </w:r>
          </w:p>
        </w:tc>
        <w:tc>
          <w:tcPr>
            <w:tcW w:w="1109"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1.0</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18.2</w:t>
            </w:r>
          </w:p>
        </w:tc>
        <w:tc>
          <w:tcPr>
            <w:tcW w:w="1461"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0.8</w:t>
            </w:r>
          </w:p>
        </w:tc>
        <w:tc>
          <w:tcPr>
            <w:tcW w:w="1531" w:type="dxa"/>
            <w:tcBorders>
              <w:top w:val="nil"/>
              <w:left w:val="nil"/>
              <w:bottom w:val="single" w:sz="4"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0.0</w:t>
            </w:r>
          </w:p>
        </w:tc>
        <w:tc>
          <w:tcPr>
            <w:tcW w:w="620" w:type="dxa"/>
            <w:tcBorders>
              <w:top w:val="nil"/>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67.4</w:t>
            </w:r>
          </w:p>
        </w:tc>
        <w:tc>
          <w:tcPr>
            <w:tcW w:w="745" w:type="dxa"/>
            <w:tcBorders>
              <w:top w:val="nil"/>
              <w:left w:val="nil"/>
              <w:bottom w:val="single" w:sz="4"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21.0%</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Uomini (</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30.2</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41.7</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116.2</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61.7</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0.0</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1.5</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0.0</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2.7</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253.9</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79.0%</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Totale</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33.2</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48.6</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133.2</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82.2</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1.0</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19.7</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0.8</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2.7</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321.3</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100%</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 </w:t>
            </w:r>
          </w:p>
        </w:tc>
        <w:tc>
          <w:tcPr>
            <w:tcW w:w="1475"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253"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475"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475"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109"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475"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46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620"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r>
      <w:tr w:rsidR="00D9071A" w:rsidRPr="00BE0C88" w:rsidTr="00D9071A">
        <w:trPr>
          <w:trHeight w:val="300"/>
        </w:trPr>
        <w:tc>
          <w:tcPr>
            <w:tcW w:w="1820" w:type="dxa"/>
            <w:tcBorders>
              <w:top w:val="nil"/>
              <w:left w:val="single" w:sz="4" w:space="0" w:color="FFFFFF" w:themeColor="background1"/>
              <w:bottom w:val="single" w:sz="4" w:space="0" w:color="auto"/>
              <w:right w:val="single" w:sz="4" w:space="0" w:color="auto"/>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per categoria (teste)</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8.6%</w:t>
            </w:r>
          </w:p>
        </w:tc>
        <w:tc>
          <w:tcPr>
            <w:tcW w:w="1253"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17.9%</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13.2%</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22.6%</w:t>
            </w:r>
          </w:p>
        </w:tc>
        <w:tc>
          <w:tcPr>
            <w:tcW w:w="1109"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100.0%</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90.9%</w:t>
            </w:r>
          </w:p>
        </w:tc>
        <w:tc>
          <w:tcPr>
            <w:tcW w:w="1461"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100.0%</w:t>
            </w:r>
          </w:p>
        </w:tc>
        <w:tc>
          <w:tcPr>
            <w:tcW w:w="1531"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0.0%</w:t>
            </w:r>
          </w:p>
        </w:tc>
        <w:tc>
          <w:tcPr>
            <w:tcW w:w="620" w:type="dxa"/>
            <w:tcBorders>
              <w:top w:val="nil"/>
              <w:left w:val="nil"/>
              <w:bottom w:val="single" w:sz="4" w:space="0" w:color="auto"/>
              <w:right w:val="single" w:sz="4" w:space="0" w:color="auto"/>
            </w:tcBorders>
            <w:shd w:val="thinDiagStripe"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745" w:type="dxa"/>
            <w:tcBorders>
              <w:top w:val="nil"/>
              <w:left w:val="nil"/>
              <w:bottom w:val="single" w:sz="4"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21.1%</w:t>
            </w:r>
          </w:p>
        </w:tc>
      </w:tr>
      <w:tr w:rsidR="00D9071A" w:rsidRPr="00BE0C88" w:rsidTr="00D9071A">
        <w:trPr>
          <w:trHeight w:val="315"/>
        </w:trPr>
        <w:tc>
          <w:tcPr>
            <w:tcW w:w="1820" w:type="dxa"/>
            <w:tcBorders>
              <w:top w:val="nil"/>
              <w:left w:val="single" w:sz="4" w:space="0" w:color="FFFFFF" w:themeColor="background1"/>
              <w:bottom w:val="single" w:sz="4" w:space="0" w:color="FFFFFF" w:themeColor="background1"/>
              <w:right w:val="single" w:sz="4" w:space="0" w:color="auto"/>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per categoria (</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9.0%</w:t>
            </w:r>
          </w:p>
        </w:tc>
        <w:tc>
          <w:tcPr>
            <w:tcW w:w="1253"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14.2%</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12.8%</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24.9%</w:t>
            </w:r>
          </w:p>
        </w:tc>
        <w:tc>
          <w:tcPr>
            <w:tcW w:w="1109"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100.0%</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92.4%</w:t>
            </w:r>
          </w:p>
        </w:tc>
        <w:tc>
          <w:tcPr>
            <w:tcW w:w="1461"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100.0%</w:t>
            </w:r>
          </w:p>
        </w:tc>
        <w:tc>
          <w:tcPr>
            <w:tcW w:w="1531"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0.0%</w:t>
            </w:r>
          </w:p>
        </w:tc>
        <w:tc>
          <w:tcPr>
            <w:tcW w:w="620" w:type="dxa"/>
            <w:tcBorders>
              <w:top w:val="nil"/>
              <w:left w:val="nil"/>
              <w:bottom w:val="single" w:sz="4" w:space="0" w:color="FFFFFF" w:themeColor="background1"/>
              <w:right w:val="single" w:sz="4" w:space="0" w:color="auto"/>
            </w:tcBorders>
            <w:shd w:val="thinDiagStripe"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745" w:type="dxa"/>
            <w:tcBorders>
              <w:top w:val="nil"/>
              <w:left w:val="nil"/>
              <w:bottom w:val="single" w:sz="4" w:space="0" w:color="FFFFFF" w:themeColor="background1"/>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21.0%</w:t>
            </w:r>
          </w:p>
        </w:tc>
      </w:tr>
      <w:tr w:rsidR="00BE0C88" w:rsidRPr="00BE0C88" w:rsidTr="00DE290A">
        <w:trPr>
          <w:trHeight w:val="315"/>
        </w:trPr>
        <w:tc>
          <w:tcPr>
            <w:tcW w:w="1820"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color w:val="000000"/>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253"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109"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61"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531"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620"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74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r>
      <w:tr w:rsidR="00BE0C88" w:rsidRPr="00BE0C88" w:rsidTr="00DE290A">
        <w:trPr>
          <w:trHeight w:val="465"/>
        </w:trPr>
        <w:tc>
          <w:tcPr>
            <w:tcW w:w="1820" w:type="dxa"/>
            <w:tcBorders>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CSI</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51 - Docenti con responsabilità</w:t>
            </w:r>
          </w:p>
        </w:tc>
        <w:tc>
          <w:tcPr>
            <w:tcW w:w="1253"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52 - Altri Docenti</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53 - Coll</w:t>
            </w:r>
            <w:r w:rsidR="00ED4CA7">
              <w:rPr>
                <w:rFonts w:asciiTheme="minorHAnsi" w:eastAsia="Times New Roman" w:hAnsiTheme="minorHAnsi" w:cstheme="minorHAnsi"/>
                <w:b/>
                <w:bCs/>
                <w:color w:val="000000"/>
                <w:sz w:val="18"/>
                <w:szCs w:val="18"/>
                <w:lang w:eastAsia="it-CH"/>
              </w:rPr>
              <w:t>aboratori</w:t>
            </w:r>
            <w:r w:rsidRPr="00913EF0">
              <w:rPr>
                <w:rFonts w:asciiTheme="minorHAnsi" w:eastAsia="Times New Roman" w:hAnsiTheme="minorHAnsi" w:cstheme="minorHAnsi"/>
                <w:b/>
                <w:bCs/>
                <w:color w:val="000000"/>
                <w:sz w:val="18"/>
                <w:szCs w:val="18"/>
                <w:lang w:eastAsia="it-CH"/>
              </w:rPr>
              <w:t xml:space="preserve"> scientifici</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54 - Assistenti e/o Dottorandi</w:t>
            </w:r>
          </w:p>
        </w:tc>
        <w:tc>
          <w:tcPr>
            <w:tcW w:w="1109"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56 - Direzione</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57 - Pers</w:t>
            </w:r>
            <w:r w:rsidR="00ED4CA7">
              <w:rPr>
                <w:rFonts w:asciiTheme="minorHAnsi" w:eastAsia="Times New Roman" w:hAnsiTheme="minorHAnsi" w:cstheme="minorHAnsi"/>
                <w:b/>
                <w:bCs/>
                <w:color w:val="000000"/>
                <w:sz w:val="18"/>
                <w:szCs w:val="18"/>
                <w:lang w:eastAsia="it-CH"/>
              </w:rPr>
              <w:t>onale amministrativo</w:t>
            </w:r>
          </w:p>
        </w:tc>
        <w:tc>
          <w:tcPr>
            <w:tcW w:w="1461"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58 - Personale di supporto</w:t>
            </w:r>
          </w:p>
        </w:tc>
        <w:tc>
          <w:tcPr>
            <w:tcW w:w="1531"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59 - Personale di servizio</w:t>
            </w:r>
          </w:p>
        </w:tc>
        <w:tc>
          <w:tcPr>
            <w:tcW w:w="620"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Totali</w:t>
            </w:r>
          </w:p>
        </w:tc>
        <w:tc>
          <w:tcPr>
            <w:tcW w:w="745" w:type="dxa"/>
            <w:tcBorders>
              <w:left w:val="single" w:sz="4" w:space="0" w:color="FFFFFF" w:themeColor="background1"/>
              <w:bottom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Totali in %</w:t>
            </w:r>
          </w:p>
        </w:tc>
      </w:tr>
      <w:tr w:rsidR="00D9071A" w:rsidRPr="00BE0C88" w:rsidTr="00D9071A">
        <w:trPr>
          <w:trHeight w:val="300"/>
        </w:trPr>
        <w:tc>
          <w:tcPr>
            <w:tcW w:w="1820" w:type="dxa"/>
            <w:tcBorders>
              <w:top w:val="single" w:sz="4" w:space="0" w:color="FFFFFF" w:themeColor="background1"/>
              <w:left w:val="single" w:sz="4" w:space="0" w:color="FFFFFF" w:themeColor="background1"/>
              <w:bottom w:val="single" w:sz="4"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(teste)</w:t>
            </w:r>
          </w:p>
        </w:tc>
        <w:tc>
          <w:tcPr>
            <w:tcW w:w="1475" w:type="dxa"/>
            <w:tcBorders>
              <w:top w:val="single" w:sz="4" w:space="0" w:color="FFFFFF" w:themeColor="background1"/>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w:t>
            </w:r>
          </w:p>
        </w:tc>
        <w:tc>
          <w:tcPr>
            <w:tcW w:w="1253"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18</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w:t>
            </w:r>
          </w:p>
        </w:tc>
        <w:tc>
          <w:tcPr>
            <w:tcW w:w="1109"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9</w:t>
            </w:r>
          </w:p>
        </w:tc>
        <w:tc>
          <w:tcPr>
            <w:tcW w:w="1461"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w:t>
            </w:r>
          </w:p>
        </w:tc>
        <w:tc>
          <w:tcPr>
            <w:tcW w:w="1531" w:type="dxa"/>
            <w:tcBorders>
              <w:top w:val="single" w:sz="4" w:space="0" w:color="FFFFFF" w:themeColor="background1"/>
              <w:left w:val="nil"/>
              <w:bottom w:val="single" w:sz="4"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w:t>
            </w:r>
          </w:p>
        </w:tc>
        <w:tc>
          <w:tcPr>
            <w:tcW w:w="620" w:type="dxa"/>
            <w:tcBorders>
              <w:top w:val="single" w:sz="4" w:space="0" w:color="FFFFFF" w:themeColor="background1"/>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31</w:t>
            </w:r>
          </w:p>
        </w:tc>
        <w:tc>
          <w:tcPr>
            <w:tcW w:w="745" w:type="dxa"/>
            <w:tcBorders>
              <w:top w:val="single" w:sz="4" w:space="0" w:color="FFFFFF" w:themeColor="background1"/>
              <w:left w:val="nil"/>
              <w:bottom w:val="single" w:sz="4"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27.4%</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Uomini (teste)</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65</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9</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82</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72.6%</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Totale</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0</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83</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4</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3</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4</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18</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0</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113</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100%</w:t>
            </w:r>
          </w:p>
        </w:tc>
      </w:tr>
      <w:tr w:rsidR="00D9071A" w:rsidRPr="00BE0C88" w:rsidTr="00D9071A">
        <w:trPr>
          <w:trHeight w:val="450"/>
        </w:trPr>
        <w:tc>
          <w:tcPr>
            <w:tcW w:w="1820" w:type="dxa"/>
            <w:tcBorders>
              <w:top w:val="nil"/>
              <w:left w:val="single" w:sz="4" w:space="0" w:color="FFFFFF" w:themeColor="background1"/>
              <w:bottom w:val="single" w:sz="4" w:space="0" w:color="auto"/>
              <w:right w:val="nil"/>
            </w:tcBorders>
            <w:shd w:val="clear" w:color="000000" w:fill="FFFFFF"/>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w:t>
            </w:r>
            <w:r>
              <w:rPr>
                <w:rFonts w:asciiTheme="minorHAnsi" w:eastAsia="Times New Roman" w:hAnsiTheme="minorHAnsi" w:cstheme="minorHAnsi"/>
                <w:color w:val="000000"/>
                <w:sz w:val="18"/>
                <w:szCs w:val="18"/>
                <w:lang w:eastAsia="it-CH"/>
              </w:rPr>
              <w:t xml:space="preserve">ne </w:t>
            </w:r>
            <w:r w:rsidRPr="00913EF0">
              <w:rPr>
                <w:rFonts w:asciiTheme="minorHAnsi" w:eastAsia="Times New Roman" w:hAnsiTheme="minorHAnsi" w:cstheme="minorHAnsi"/>
                <w:color w:val="000000"/>
                <w:sz w:val="18"/>
                <w:szCs w:val="18"/>
                <w:lang w:eastAsia="it-CH"/>
              </w:rPr>
              <w:t>(</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0.0</w:t>
            </w:r>
          </w:p>
        </w:tc>
        <w:tc>
          <w:tcPr>
            <w:tcW w:w="1253"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7.5</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0.3</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0.2</w:t>
            </w:r>
          </w:p>
        </w:tc>
        <w:tc>
          <w:tcPr>
            <w:tcW w:w="1109"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0.4</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7.1</w:t>
            </w:r>
          </w:p>
        </w:tc>
        <w:tc>
          <w:tcPr>
            <w:tcW w:w="1461"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0.0</w:t>
            </w:r>
          </w:p>
        </w:tc>
        <w:tc>
          <w:tcPr>
            <w:tcW w:w="1531" w:type="dxa"/>
            <w:tcBorders>
              <w:top w:val="nil"/>
              <w:left w:val="nil"/>
              <w:bottom w:val="single" w:sz="4"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0.0</w:t>
            </w:r>
          </w:p>
        </w:tc>
        <w:tc>
          <w:tcPr>
            <w:tcW w:w="620" w:type="dxa"/>
            <w:tcBorders>
              <w:top w:val="nil"/>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15.5</w:t>
            </w:r>
          </w:p>
        </w:tc>
        <w:tc>
          <w:tcPr>
            <w:tcW w:w="745" w:type="dxa"/>
            <w:tcBorders>
              <w:top w:val="nil"/>
              <w:left w:val="nil"/>
              <w:bottom w:val="single" w:sz="4"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31.0%</w:t>
            </w:r>
          </w:p>
        </w:tc>
      </w:tr>
      <w:tr w:rsidR="00D9071A" w:rsidRPr="00BE0C88" w:rsidTr="00D9071A">
        <w:trPr>
          <w:trHeight w:val="465"/>
        </w:trPr>
        <w:tc>
          <w:tcPr>
            <w:tcW w:w="1820" w:type="dxa"/>
            <w:tcBorders>
              <w:top w:val="nil"/>
              <w:left w:val="single" w:sz="4" w:space="0" w:color="FFFFFF" w:themeColor="background1"/>
              <w:bottom w:val="single" w:sz="8" w:space="0" w:color="auto"/>
              <w:right w:val="nil"/>
            </w:tcBorders>
            <w:shd w:val="clear" w:color="000000" w:fill="FFFFFF"/>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 xml:space="preserve">Uomini </w:t>
            </w:r>
            <w:r w:rsidRPr="00913EF0">
              <w:rPr>
                <w:rFonts w:asciiTheme="minorHAnsi" w:eastAsia="Times New Roman" w:hAnsiTheme="minorHAnsi" w:cstheme="minorHAnsi"/>
                <w:color w:val="000000"/>
                <w:sz w:val="18"/>
                <w:szCs w:val="18"/>
                <w:lang w:eastAsia="it-CH"/>
              </w:rPr>
              <w:t>(</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0.0</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21.4</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1.9</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1.0</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2.3</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6.9</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1.0</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0.0</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34.4</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69.0%</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Totale</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0.0</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28.9</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2.</w:t>
            </w:r>
            <w:r w:rsidR="00A31AF7">
              <w:rPr>
                <w:rFonts w:cs="Arial"/>
                <w:b/>
                <w:sz w:val="18"/>
                <w:szCs w:val="18"/>
              </w:rPr>
              <w:t>2</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1.2</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2.7</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14.0</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1.0</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0.0</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49.9</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b/>
                <w:bCs/>
                <w:color w:val="000000"/>
                <w:sz w:val="18"/>
                <w:szCs w:val="18"/>
                <w:lang w:eastAsia="it-CH"/>
              </w:rPr>
            </w:pPr>
            <w:r w:rsidRPr="00D9071A">
              <w:rPr>
                <w:rFonts w:cs="Arial"/>
                <w:b/>
                <w:sz w:val="18"/>
                <w:szCs w:val="18"/>
              </w:rPr>
              <w:t>100%</w:t>
            </w:r>
          </w:p>
        </w:tc>
      </w:tr>
      <w:tr w:rsidR="00D9071A" w:rsidRPr="00BE0C88" w:rsidTr="00D9071A">
        <w:trPr>
          <w:trHeight w:val="180"/>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 </w:t>
            </w:r>
          </w:p>
        </w:tc>
        <w:tc>
          <w:tcPr>
            <w:tcW w:w="1475" w:type="dxa"/>
            <w:tcBorders>
              <w:top w:val="nil"/>
              <w:left w:val="nil"/>
              <w:bottom w:val="single" w:sz="8" w:space="0" w:color="auto"/>
              <w:right w:val="nil"/>
            </w:tcBorders>
            <w:shd w:val="clear" w:color="000000" w:fill="FFFFFF"/>
            <w:noWrap/>
            <w:vAlign w:val="center"/>
            <w:hideMark/>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253" w:type="dxa"/>
            <w:tcBorders>
              <w:top w:val="nil"/>
              <w:left w:val="nil"/>
              <w:bottom w:val="single" w:sz="8" w:space="0" w:color="auto"/>
              <w:right w:val="nil"/>
            </w:tcBorders>
            <w:shd w:val="clear" w:color="000000" w:fill="FFFFFF"/>
            <w:noWrap/>
            <w:vAlign w:val="center"/>
            <w:hideMark/>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475" w:type="dxa"/>
            <w:tcBorders>
              <w:top w:val="nil"/>
              <w:left w:val="nil"/>
              <w:bottom w:val="single" w:sz="8" w:space="0" w:color="auto"/>
              <w:right w:val="nil"/>
            </w:tcBorders>
            <w:shd w:val="clear" w:color="000000" w:fill="FFFFFF"/>
            <w:noWrap/>
            <w:vAlign w:val="center"/>
            <w:hideMark/>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475" w:type="dxa"/>
            <w:tcBorders>
              <w:top w:val="nil"/>
              <w:left w:val="nil"/>
              <w:bottom w:val="single" w:sz="8" w:space="0" w:color="auto"/>
              <w:right w:val="nil"/>
            </w:tcBorders>
            <w:shd w:val="clear" w:color="000000" w:fill="FFFFFF"/>
            <w:noWrap/>
            <w:vAlign w:val="center"/>
            <w:hideMark/>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109" w:type="dxa"/>
            <w:tcBorders>
              <w:top w:val="nil"/>
              <w:left w:val="nil"/>
              <w:bottom w:val="single" w:sz="8" w:space="0" w:color="auto"/>
              <w:right w:val="nil"/>
            </w:tcBorders>
            <w:shd w:val="clear" w:color="000000" w:fill="FFFFFF"/>
            <w:noWrap/>
            <w:vAlign w:val="center"/>
            <w:hideMark/>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475" w:type="dxa"/>
            <w:tcBorders>
              <w:top w:val="nil"/>
              <w:left w:val="nil"/>
              <w:bottom w:val="single" w:sz="8" w:space="0" w:color="auto"/>
              <w:right w:val="nil"/>
            </w:tcBorders>
            <w:shd w:val="clear" w:color="000000" w:fill="FFFFFF"/>
            <w:noWrap/>
            <w:vAlign w:val="center"/>
            <w:hideMark/>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461" w:type="dxa"/>
            <w:tcBorders>
              <w:top w:val="nil"/>
              <w:left w:val="nil"/>
              <w:bottom w:val="single" w:sz="8" w:space="0" w:color="auto"/>
              <w:right w:val="nil"/>
            </w:tcBorders>
            <w:shd w:val="clear" w:color="000000" w:fill="FFFFFF"/>
            <w:noWrap/>
            <w:vAlign w:val="center"/>
            <w:hideMark/>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1531" w:type="dxa"/>
            <w:tcBorders>
              <w:top w:val="nil"/>
              <w:left w:val="nil"/>
              <w:bottom w:val="single" w:sz="8" w:space="0" w:color="auto"/>
              <w:right w:val="nil"/>
            </w:tcBorders>
            <w:shd w:val="clear" w:color="000000" w:fill="FFFFFF"/>
            <w:noWrap/>
            <w:vAlign w:val="center"/>
            <w:hideMark/>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620" w:type="dxa"/>
            <w:tcBorders>
              <w:top w:val="nil"/>
              <w:left w:val="nil"/>
              <w:bottom w:val="single" w:sz="8" w:space="0" w:color="auto"/>
              <w:right w:val="nil"/>
            </w:tcBorders>
            <w:shd w:val="clear" w:color="000000" w:fill="FFFFFF"/>
            <w:noWrap/>
            <w:vAlign w:val="center"/>
            <w:hideMark/>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745" w:type="dxa"/>
            <w:tcBorders>
              <w:top w:val="nil"/>
              <w:left w:val="nil"/>
              <w:bottom w:val="single" w:sz="8" w:space="0" w:color="auto"/>
              <w:right w:val="single" w:sz="4" w:space="0" w:color="FFFFFF" w:themeColor="background1"/>
            </w:tcBorders>
            <w:shd w:val="clear" w:color="000000" w:fill="FFFFFF"/>
            <w:noWrap/>
            <w:vAlign w:val="center"/>
            <w:hideMark/>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r>
      <w:tr w:rsidR="00D9071A" w:rsidRPr="00BE0C88" w:rsidTr="00D9071A">
        <w:trPr>
          <w:trHeight w:val="300"/>
        </w:trPr>
        <w:tc>
          <w:tcPr>
            <w:tcW w:w="1820" w:type="dxa"/>
            <w:tcBorders>
              <w:top w:val="nil"/>
              <w:left w:val="single" w:sz="4" w:space="0" w:color="FFFFFF" w:themeColor="background1"/>
              <w:bottom w:val="single" w:sz="4" w:space="0" w:color="auto"/>
              <w:right w:val="single" w:sz="4" w:space="0" w:color="auto"/>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per categoria (teste)</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0.0%</w:t>
            </w:r>
          </w:p>
        </w:tc>
        <w:tc>
          <w:tcPr>
            <w:tcW w:w="1253"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21.7%</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25.0%</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66.7%</w:t>
            </w:r>
          </w:p>
        </w:tc>
        <w:tc>
          <w:tcPr>
            <w:tcW w:w="1109"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25.0%</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50.0%</w:t>
            </w:r>
          </w:p>
        </w:tc>
        <w:tc>
          <w:tcPr>
            <w:tcW w:w="1461"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0.0%</w:t>
            </w:r>
          </w:p>
        </w:tc>
        <w:tc>
          <w:tcPr>
            <w:tcW w:w="1531"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0.0%</w:t>
            </w:r>
          </w:p>
        </w:tc>
        <w:tc>
          <w:tcPr>
            <w:tcW w:w="620" w:type="dxa"/>
            <w:tcBorders>
              <w:top w:val="nil"/>
              <w:left w:val="nil"/>
              <w:bottom w:val="single" w:sz="4" w:space="0" w:color="auto"/>
              <w:right w:val="single" w:sz="4" w:space="0" w:color="auto"/>
            </w:tcBorders>
            <w:shd w:val="thinDiagStripe"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745" w:type="dxa"/>
            <w:tcBorders>
              <w:top w:val="nil"/>
              <w:left w:val="nil"/>
              <w:bottom w:val="single" w:sz="4"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27.4%</w:t>
            </w:r>
          </w:p>
        </w:tc>
      </w:tr>
      <w:tr w:rsidR="00D9071A" w:rsidRPr="00BE0C88" w:rsidTr="00D9071A">
        <w:trPr>
          <w:trHeight w:val="315"/>
        </w:trPr>
        <w:tc>
          <w:tcPr>
            <w:tcW w:w="1820" w:type="dxa"/>
            <w:tcBorders>
              <w:top w:val="nil"/>
              <w:left w:val="single" w:sz="4" w:space="0" w:color="FFFFFF" w:themeColor="background1"/>
              <w:bottom w:val="single" w:sz="4" w:space="0" w:color="FFFFFF" w:themeColor="background1"/>
              <w:right w:val="single" w:sz="4" w:space="0" w:color="auto"/>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per categoria (</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0.0%</w:t>
            </w:r>
          </w:p>
        </w:tc>
        <w:tc>
          <w:tcPr>
            <w:tcW w:w="1253"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25.9%</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12.1%</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16.7%</w:t>
            </w:r>
          </w:p>
        </w:tc>
        <w:tc>
          <w:tcPr>
            <w:tcW w:w="1109"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15.0%</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51.0%</w:t>
            </w:r>
          </w:p>
        </w:tc>
        <w:tc>
          <w:tcPr>
            <w:tcW w:w="1461"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0.0%</w:t>
            </w:r>
          </w:p>
        </w:tc>
        <w:tc>
          <w:tcPr>
            <w:tcW w:w="1531"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eastAsia="Times New Roman" w:cs="Arial"/>
                <w:sz w:val="18"/>
                <w:szCs w:val="18"/>
                <w:lang w:eastAsia="it-CH"/>
              </w:rPr>
            </w:pPr>
            <w:r w:rsidRPr="00D9071A">
              <w:rPr>
                <w:rFonts w:cs="Arial"/>
                <w:sz w:val="18"/>
                <w:szCs w:val="18"/>
              </w:rPr>
              <w:t>0.0%</w:t>
            </w:r>
          </w:p>
        </w:tc>
        <w:tc>
          <w:tcPr>
            <w:tcW w:w="620" w:type="dxa"/>
            <w:tcBorders>
              <w:top w:val="nil"/>
              <w:left w:val="nil"/>
              <w:bottom w:val="single" w:sz="4" w:space="0" w:color="FFFFFF" w:themeColor="background1"/>
              <w:right w:val="single" w:sz="4" w:space="0" w:color="auto"/>
            </w:tcBorders>
            <w:shd w:val="thinDiagStripe"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p>
        </w:tc>
        <w:tc>
          <w:tcPr>
            <w:tcW w:w="745" w:type="dxa"/>
            <w:tcBorders>
              <w:top w:val="nil"/>
              <w:left w:val="nil"/>
              <w:bottom w:val="single" w:sz="4" w:space="0" w:color="FFFFFF" w:themeColor="background1"/>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eastAsia="Times New Roman" w:cs="Arial"/>
                <w:color w:val="000000"/>
                <w:sz w:val="18"/>
                <w:szCs w:val="18"/>
                <w:lang w:eastAsia="it-CH"/>
              </w:rPr>
            </w:pPr>
            <w:r w:rsidRPr="00D9071A">
              <w:rPr>
                <w:rFonts w:cs="Arial"/>
                <w:sz w:val="18"/>
                <w:szCs w:val="18"/>
              </w:rPr>
              <w:t>31.0%</w:t>
            </w:r>
          </w:p>
        </w:tc>
      </w:tr>
      <w:tr w:rsidR="00BE0C88" w:rsidRPr="00BE0C88" w:rsidTr="00DE290A">
        <w:trPr>
          <w:trHeight w:val="315"/>
        </w:trPr>
        <w:tc>
          <w:tcPr>
            <w:tcW w:w="1820"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color w:val="000000"/>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253"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109"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7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461"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1531"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620"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c>
          <w:tcPr>
            <w:tcW w:w="745" w:type="dxa"/>
            <w:tcBorders>
              <w:top w:val="single" w:sz="4" w:space="0" w:color="FFFFFF" w:themeColor="background1"/>
              <w:left w:val="nil"/>
              <w:right w:val="nil"/>
            </w:tcBorders>
            <w:shd w:val="clear" w:color="auto" w:fill="auto"/>
            <w:noWrap/>
            <w:vAlign w:val="center"/>
            <w:hideMark/>
          </w:tcPr>
          <w:p w:rsidR="00BE0C88" w:rsidRPr="00913EF0" w:rsidRDefault="00BE0C88" w:rsidP="00260397">
            <w:pPr>
              <w:tabs>
                <w:tab w:val="left" w:pos="9486"/>
              </w:tabs>
              <w:suppressAutoHyphens w:val="0"/>
              <w:jc w:val="left"/>
              <w:rPr>
                <w:rFonts w:asciiTheme="minorHAnsi" w:eastAsia="Times New Roman" w:hAnsiTheme="minorHAnsi" w:cstheme="minorHAnsi"/>
                <w:sz w:val="18"/>
                <w:szCs w:val="18"/>
                <w:lang w:eastAsia="it-CH"/>
              </w:rPr>
            </w:pPr>
          </w:p>
        </w:tc>
      </w:tr>
      <w:tr w:rsidR="00BE0C88" w:rsidRPr="00BE0C88" w:rsidTr="00DE290A">
        <w:trPr>
          <w:trHeight w:val="465"/>
        </w:trPr>
        <w:tc>
          <w:tcPr>
            <w:tcW w:w="1820" w:type="dxa"/>
            <w:tcBorders>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ATD</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51 - Docenti con responsabilità</w:t>
            </w:r>
          </w:p>
        </w:tc>
        <w:tc>
          <w:tcPr>
            <w:tcW w:w="1253"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52 - Altri Docenti</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ED4CA7"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Pr>
                <w:rFonts w:asciiTheme="minorHAnsi" w:eastAsia="Times New Roman" w:hAnsiTheme="minorHAnsi" w:cstheme="minorHAnsi"/>
                <w:b/>
                <w:bCs/>
                <w:color w:val="000000"/>
                <w:sz w:val="18"/>
                <w:szCs w:val="18"/>
                <w:lang w:eastAsia="it-CH"/>
              </w:rPr>
              <w:t>Cat. 53 - Collaboratori</w:t>
            </w:r>
            <w:r w:rsidR="00BE0C88" w:rsidRPr="00913EF0">
              <w:rPr>
                <w:rFonts w:asciiTheme="minorHAnsi" w:eastAsia="Times New Roman" w:hAnsiTheme="minorHAnsi" w:cstheme="minorHAnsi"/>
                <w:b/>
                <w:bCs/>
                <w:color w:val="000000"/>
                <w:sz w:val="18"/>
                <w:szCs w:val="18"/>
                <w:lang w:eastAsia="it-CH"/>
              </w:rPr>
              <w:t xml:space="preserve"> scientifici</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54 - Assistenti e/o Dottorandi</w:t>
            </w:r>
          </w:p>
        </w:tc>
        <w:tc>
          <w:tcPr>
            <w:tcW w:w="1109"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56 - Direzione</w:t>
            </w:r>
          </w:p>
        </w:tc>
        <w:tc>
          <w:tcPr>
            <w:tcW w:w="14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57 - Personale am</w:t>
            </w:r>
            <w:r w:rsidR="00ED4CA7">
              <w:rPr>
                <w:rFonts w:asciiTheme="minorHAnsi" w:eastAsia="Times New Roman" w:hAnsiTheme="minorHAnsi" w:cstheme="minorHAnsi"/>
                <w:b/>
                <w:bCs/>
                <w:color w:val="000000"/>
                <w:sz w:val="18"/>
                <w:szCs w:val="18"/>
                <w:lang w:eastAsia="it-CH"/>
              </w:rPr>
              <w:t>ministrativo</w:t>
            </w:r>
          </w:p>
        </w:tc>
        <w:tc>
          <w:tcPr>
            <w:tcW w:w="1461"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58 - Personale di supporto</w:t>
            </w:r>
          </w:p>
        </w:tc>
        <w:tc>
          <w:tcPr>
            <w:tcW w:w="1531"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Cat. 59 - Personale di servizio</w:t>
            </w:r>
          </w:p>
        </w:tc>
        <w:tc>
          <w:tcPr>
            <w:tcW w:w="620"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Totali</w:t>
            </w:r>
          </w:p>
        </w:tc>
        <w:tc>
          <w:tcPr>
            <w:tcW w:w="745" w:type="dxa"/>
            <w:tcBorders>
              <w:left w:val="single" w:sz="4" w:space="0" w:color="FFFFFF" w:themeColor="background1"/>
              <w:bottom w:val="single" w:sz="4" w:space="0" w:color="FFFFFF" w:themeColor="background1"/>
            </w:tcBorders>
            <w:shd w:val="clear" w:color="auto" w:fill="D9D9D9" w:themeFill="background1" w:themeFillShade="D9"/>
            <w:vAlign w:val="center"/>
            <w:hideMark/>
          </w:tcPr>
          <w:p w:rsidR="00BE0C88" w:rsidRPr="00913EF0" w:rsidRDefault="00BE0C8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Totali in %</w:t>
            </w:r>
          </w:p>
        </w:tc>
      </w:tr>
      <w:tr w:rsidR="00D9071A" w:rsidRPr="00BE0C88" w:rsidTr="00D9071A">
        <w:trPr>
          <w:trHeight w:val="300"/>
        </w:trPr>
        <w:tc>
          <w:tcPr>
            <w:tcW w:w="1820" w:type="dxa"/>
            <w:tcBorders>
              <w:top w:val="single" w:sz="4" w:space="0" w:color="FFFFFF" w:themeColor="background1"/>
              <w:left w:val="single" w:sz="4" w:space="0" w:color="FFFFFF" w:themeColor="background1"/>
              <w:bottom w:val="single" w:sz="4"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(teste)</w:t>
            </w:r>
          </w:p>
        </w:tc>
        <w:tc>
          <w:tcPr>
            <w:tcW w:w="1475" w:type="dxa"/>
            <w:tcBorders>
              <w:top w:val="single" w:sz="4" w:space="0" w:color="FFFFFF" w:themeColor="background1"/>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3</w:t>
            </w:r>
          </w:p>
        </w:tc>
        <w:tc>
          <w:tcPr>
            <w:tcW w:w="1253"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4</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7</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0</w:t>
            </w:r>
          </w:p>
        </w:tc>
        <w:tc>
          <w:tcPr>
            <w:tcW w:w="1109"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2</w:t>
            </w:r>
          </w:p>
        </w:tc>
        <w:tc>
          <w:tcPr>
            <w:tcW w:w="1475"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5</w:t>
            </w:r>
          </w:p>
        </w:tc>
        <w:tc>
          <w:tcPr>
            <w:tcW w:w="1461" w:type="dxa"/>
            <w:tcBorders>
              <w:top w:val="single" w:sz="4" w:space="0" w:color="FFFFFF" w:themeColor="background1"/>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2</w:t>
            </w:r>
          </w:p>
        </w:tc>
        <w:tc>
          <w:tcPr>
            <w:tcW w:w="1531" w:type="dxa"/>
            <w:tcBorders>
              <w:top w:val="single" w:sz="4" w:space="0" w:color="FFFFFF" w:themeColor="background1"/>
              <w:left w:val="nil"/>
              <w:bottom w:val="single" w:sz="4"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3</w:t>
            </w:r>
          </w:p>
        </w:tc>
        <w:tc>
          <w:tcPr>
            <w:tcW w:w="620" w:type="dxa"/>
            <w:tcBorders>
              <w:top w:val="single" w:sz="4" w:space="0" w:color="FFFFFF" w:themeColor="background1"/>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26</w:t>
            </w:r>
          </w:p>
        </w:tc>
        <w:tc>
          <w:tcPr>
            <w:tcW w:w="745" w:type="dxa"/>
            <w:tcBorders>
              <w:top w:val="single" w:sz="4" w:space="0" w:color="FFFFFF" w:themeColor="background1"/>
              <w:left w:val="nil"/>
              <w:bottom w:val="single" w:sz="4"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60.5%</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Uomini (teste)</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4</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5</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2</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0</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1</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1</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0</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4</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17</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39.5%</w:t>
            </w:r>
          </w:p>
        </w:tc>
      </w:tr>
      <w:tr w:rsidR="00D9071A" w:rsidRPr="00BE0C88" w:rsidTr="00D9071A">
        <w:trPr>
          <w:trHeight w:val="31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Totale</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b/>
                <w:bCs/>
                <w:color w:val="000000"/>
                <w:sz w:val="18"/>
                <w:szCs w:val="18"/>
                <w:lang w:eastAsia="it-CH"/>
              </w:rPr>
            </w:pPr>
            <w:r w:rsidRPr="00D9071A">
              <w:rPr>
                <w:rFonts w:asciiTheme="minorHAnsi" w:hAnsiTheme="minorHAnsi" w:cstheme="minorHAnsi"/>
                <w:b/>
                <w:bCs/>
                <w:sz w:val="18"/>
                <w:szCs w:val="18"/>
              </w:rPr>
              <w:t>7</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b/>
                <w:bCs/>
                <w:color w:val="000000"/>
                <w:sz w:val="18"/>
                <w:szCs w:val="18"/>
                <w:lang w:eastAsia="it-CH"/>
              </w:rPr>
            </w:pPr>
            <w:r w:rsidRPr="00D9071A">
              <w:rPr>
                <w:rFonts w:asciiTheme="minorHAnsi" w:hAnsiTheme="minorHAnsi" w:cstheme="minorHAnsi"/>
                <w:b/>
                <w:bCs/>
                <w:sz w:val="18"/>
                <w:szCs w:val="18"/>
              </w:rPr>
              <w:t>9</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b/>
                <w:bCs/>
                <w:color w:val="000000"/>
                <w:sz w:val="18"/>
                <w:szCs w:val="18"/>
                <w:lang w:eastAsia="it-CH"/>
              </w:rPr>
            </w:pPr>
            <w:r w:rsidRPr="00D9071A">
              <w:rPr>
                <w:rFonts w:asciiTheme="minorHAnsi" w:hAnsiTheme="minorHAnsi" w:cstheme="minorHAnsi"/>
                <w:b/>
                <w:bCs/>
                <w:sz w:val="18"/>
                <w:szCs w:val="18"/>
              </w:rPr>
              <w:t>9</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b/>
                <w:bCs/>
                <w:color w:val="000000"/>
                <w:sz w:val="18"/>
                <w:szCs w:val="18"/>
                <w:lang w:eastAsia="it-CH"/>
              </w:rPr>
            </w:pPr>
            <w:r w:rsidRPr="00D9071A">
              <w:rPr>
                <w:rFonts w:asciiTheme="minorHAnsi" w:hAnsiTheme="minorHAnsi" w:cstheme="minorHAnsi"/>
                <w:b/>
                <w:bCs/>
                <w:sz w:val="18"/>
                <w:szCs w:val="18"/>
              </w:rPr>
              <w:t>0</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b/>
                <w:bCs/>
                <w:color w:val="000000"/>
                <w:sz w:val="18"/>
                <w:szCs w:val="18"/>
                <w:lang w:eastAsia="it-CH"/>
              </w:rPr>
            </w:pPr>
            <w:r w:rsidRPr="00D9071A">
              <w:rPr>
                <w:rFonts w:asciiTheme="minorHAnsi" w:hAnsiTheme="minorHAnsi" w:cstheme="minorHAnsi"/>
                <w:b/>
                <w:bCs/>
                <w:sz w:val="18"/>
                <w:szCs w:val="18"/>
              </w:rPr>
              <w:t>3</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b/>
                <w:bCs/>
                <w:color w:val="000000"/>
                <w:sz w:val="18"/>
                <w:szCs w:val="18"/>
                <w:lang w:eastAsia="it-CH"/>
              </w:rPr>
            </w:pPr>
            <w:r w:rsidRPr="00D9071A">
              <w:rPr>
                <w:rFonts w:asciiTheme="minorHAnsi" w:hAnsiTheme="minorHAnsi" w:cstheme="minorHAnsi"/>
                <w:b/>
                <w:bCs/>
                <w:sz w:val="18"/>
                <w:szCs w:val="18"/>
              </w:rPr>
              <w:t>6</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b/>
                <w:bCs/>
                <w:color w:val="000000"/>
                <w:sz w:val="18"/>
                <w:szCs w:val="18"/>
                <w:lang w:eastAsia="it-CH"/>
              </w:rPr>
            </w:pPr>
            <w:r w:rsidRPr="00D9071A">
              <w:rPr>
                <w:rFonts w:asciiTheme="minorHAnsi" w:hAnsiTheme="minorHAnsi" w:cstheme="minorHAnsi"/>
                <w:b/>
                <w:bCs/>
                <w:sz w:val="18"/>
                <w:szCs w:val="18"/>
              </w:rPr>
              <w:t>2</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b/>
                <w:bCs/>
                <w:color w:val="000000"/>
                <w:sz w:val="18"/>
                <w:szCs w:val="18"/>
                <w:lang w:eastAsia="it-CH"/>
              </w:rPr>
            </w:pPr>
            <w:r w:rsidRPr="00D9071A">
              <w:rPr>
                <w:rFonts w:asciiTheme="minorHAnsi" w:hAnsiTheme="minorHAnsi" w:cstheme="minorHAnsi"/>
                <w:b/>
                <w:bCs/>
                <w:sz w:val="18"/>
                <w:szCs w:val="18"/>
              </w:rPr>
              <w:t>7</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b/>
                <w:bCs/>
                <w:color w:val="000000"/>
                <w:sz w:val="18"/>
                <w:szCs w:val="18"/>
                <w:lang w:eastAsia="it-CH"/>
              </w:rPr>
            </w:pPr>
            <w:r w:rsidRPr="00D9071A">
              <w:rPr>
                <w:rFonts w:asciiTheme="minorHAnsi" w:hAnsiTheme="minorHAnsi" w:cstheme="minorHAnsi"/>
                <w:b/>
                <w:bCs/>
                <w:sz w:val="18"/>
                <w:szCs w:val="18"/>
              </w:rPr>
              <w:t>43</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b/>
                <w:bCs/>
                <w:color w:val="000000"/>
                <w:sz w:val="18"/>
                <w:szCs w:val="18"/>
                <w:lang w:eastAsia="it-CH"/>
              </w:rPr>
            </w:pPr>
            <w:r w:rsidRPr="00D9071A">
              <w:rPr>
                <w:rFonts w:asciiTheme="minorHAnsi" w:hAnsiTheme="minorHAnsi" w:cstheme="minorHAnsi"/>
                <w:b/>
                <w:bCs/>
                <w:sz w:val="18"/>
                <w:szCs w:val="18"/>
              </w:rPr>
              <w:t>100%</w:t>
            </w:r>
          </w:p>
        </w:tc>
      </w:tr>
      <w:tr w:rsidR="00D9071A" w:rsidRPr="00BE0C88" w:rsidTr="00D9071A">
        <w:trPr>
          <w:trHeight w:val="450"/>
        </w:trPr>
        <w:tc>
          <w:tcPr>
            <w:tcW w:w="1820" w:type="dxa"/>
            <w:tcBorders>
              <w:top w:val="nil"/>
              <w:left w:val="single" w:sz="4" w:space="0" w:color="FFFFFF" w:themeColor="background1"/>
              <w:bottom w:val="single" w:sz="4" w:space="0" w:color="auto"/>
              <w:right w:val="nil"/>
            </w:tcBorders>
            <w:shd w:val="clear" w:color="000000" w:fill="FFFFFF"/>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lastRenderedPageBreak/>
              <w:t xml:space="preserve">Donne </w:t>
            </w:r>
            <w:r w:rsidRPr="00913EF0">
              <w:rPr>
                <w:rFonts w:asciiTheme="minorHAnsi" w:eastAsia="Times New Roman" w:hAnsiTheme="minorHAnsi" w:cstheme="minorHAnsi"/>
                <w:color w:val="000000"/>
                <w:sz w:val="18"/>
                <w:szCs w:val="18"/>
                <w:lang w:eastAsia="it-CH"/>
              </w:rPr>
              <w:t>(</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2.4</w:t>
            </w:r>
          </w:p>
        </w:tc>
        <w:tc>
          <w:tcPr>
            <w:tcW w:w="1253"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1.9</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3.3</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0.0</w:t>
            </w:r>
          </w:p>
        </w:tc>
        <w:tc>
          <w:tcPr>
            <w:tcW w:w="1109"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2.0</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3.4</w:t>
            </w:r>
          </w:p>
        </w:tc>
        <w:tc>
          <w:tcPr>
            <w:tcW w:w="1461"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0.4</w:t>
            </w:r>
          </w:p>
        </w:tc>
        <w:tc>
          <w:tcPr>
            <w:tcW w:w="1531" w:type="dxa"/>
            <w:tcBorders>
              <w:top w:val="nil"/>
              <w:left w:val="nil"/>
              <w:bottom w:val="single" w:sz="4"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1.2</w:t>
            </w:r>
          </w:p>
        </w:tc>
        <w:tc>
          <w:tcPr>
            <w:tcW w:w="620" w:type="dxa"/>
            <w:tcBorders>
              <w:top w:val="nil"/>
              <w:left w:val="single" w:sz="4" w:space="0" w:color="auto"/>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14.6</w:t>
            </w:r>
          </w:p>
        </w:tc>
        <w:tc>
          <w:tcPr>
            <w:tcW w:w="745" w:type="dxa"/>
            <w:tcBorders>
              <w:top w:val="nil"/>
              <w:left w:val="nil"/>
              <w:bottom w:val="single" w:sz="4"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55.4%</w:t>
            </w:r>
          </w:p>
        </w:tc>
      </w:tr>
      <w:tr w:rsidR="00D9071A" w:rsidRPr="00BE0C88" w:rsidTr="00D9071A">
        <w:trPr>
          <w:trHeight w:val="465"/>
        </w:trPr>
        <w:tc>
          <w:tcPr>
            <w:tcW w:w="1820" w:type="dxa"/>
            <w:tcBorders>
              <w:top w:val="nil"/>
              <w:left w:val="single" w:sz="4" w:space="0" w:color="FFFFFF" w:themeColor="background1"/>
              <w:bottom w:val="single" w:sz="8" w:space="0" w:color="auto"/>
              <w:right w:val="nil"/>
            </w:tcBorders>
            <w:shd w:val="clear" w:color="000000" w:fill="FFFFFF"/>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 xml:space="preserve">Uomini </w:t>
            </w:r>
            <w:r w:rsidRPr="00913EF0">
              <w:rPr>
                <w:rFonts w:asciiTheme="minorHAnsi" w:eastAsia="Times New Roman" w:hAnsiTheme="minorHAnsi" w:cstheme="minorHAnsi"/>
                <w:color w:val="000000"/>
                <w:sz w:val="18"/>
                <w:szCs w:val="18"/>
                <w:lang w:eastAsia="it-CH"/>
              </w:rPr>
              <w:t>(</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3.8</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3.2</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0.9</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0.0</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1.0</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0.5</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0.0</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2.4</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11.8</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44.6%</w:t>
            </w:r>
          </w:p>
        </w:tc>
      </w:tr>
      <w:tr w:rsidR="00D9071A" w:rsidRPr="00BE0C88" w:rsidTr="00D9071A">
        <w:trPr>
          <w:trHeight w:val="585"/>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Totale</w:t>
            </w:r>
          </w:p>
        </w:tc>
        <w:tc>
          <w:tcPr>
            <w:tcW w:w="1475"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b/>
                <w:bCs/>
                <w:color w:val="000000"/>
                <w:sz w:val="18"/>
                <w:szCs w:val="18"/>
                <w:lang w:eastAsia="it-CH"/>
              </w:rPr>
            </w:pPr>
            <w:r w:rsidRPr="00D9071A">
              <w:rPr>
                <w:rFonts w:asciiTheme="minorHAnsi" w:hAnsiTheme="minorHAnsi" w:cstheme="minorHAnsi"/>
                <w:b/>
                <w:bCs/>
                <w:sz w:val="18"/>
                <w:szCs w:val="18"/>
              </w:rPr>
              <w:t>6.2</w:t>
            </w:r>
          </w:p>
        </w:tc>
        <w:tc>
          <w:tcPr>
            <w:tcW w:w="1253"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b/>
                <w:bCs/>
                <w:color w:val="000000"/>
                <w:sz w:val="18"/>
                <w:szCs w:val="18"/>
                <w:lang w:eastAsia="it-CH"/>
              </w:rPr>
            </w:pPr>
            <w:r w:rsidRPr="00D9071A">
              <w:rPr>
                <w:rFonts w:asciiTheme="minorHAnsi" w:hAnsiTheme="minorHAnsi" w:cstheme="minorHAnsi"/>
                <w:b/>
                <w:bCs/>
                <w:sz w:val="18"/>
                <w:szCs w:val="18"/>
              </w:rPr>
              <w:t>5.1</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pPr>
              <w:tabs>
                <w:tab w:val="left" w:pos="9486"/>
              </w:tabs>
              <w:suppressAutoHyphens w:val="0"/>
              <w:jc w:val="center"/>
              <w:rPr>
                <w:rFonts w:asciiTheme="minorHAnsi" w:eastAsia="Times New Roman" w:hAnsiTheme="minorHAnsi" w:cstheme="minorHAnsi"/>
                <w:b/>
                <w:bCs/>
                <w:color w:val="000000"/>
                <w:sz w:val="18"/>
                <w:szCs w:val="18"/>
                <w:lang w:eastAsia="it-CH"/>
              </w:rPr>
            </w:pPr>
            <w:r w:rsidRPr="00D9071A">
              <w:rPr>
                <w:rFonts w:asciiTheme="minorHAnsi" w:hAnsiTheme="minorHAnsi" w:cstheme="minorHAnsi"/>
                <w:b/>
                <w:bCs/>
                <w:sz w:val="18"/>
                <w:szCs w:val="18"/>
              </w:rPr>
              <w:t>4.</w:t>
            </w:r>
            <w:r w:rsidR="00A31AF7">
              <w:rPr>
                <w:rFonts w:asciiTheme="minorHAnsi" w:hAnsiTheme="minorHAnsi" w:cstheme="minorHAnsi"/>
                <w:b/>
                <w:bCs/>
                <w:sz w:val="18"/>
                <w:szCs w:val="18"/>
              </w:rPr>
              <w:t>2</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b/>
                <w:bCs/>
                <w:color w:val="000000"/>
                <w:sz w:val="18"/>
                <w:szCs w:val="18"/>
                <w:lang w:eastAsia="it-CH"/>
              </w:rPr>
            </w:pPr>
            <w:r w:rsidRPr="00D9071A">
              <w:rPr>
                <w:rFonts w:asciiTheme="minorHAnsi" w:hAnsiTheme="minorHAnsi" w:cstheme="minorHAnsi"/>
                <w:b/>
                <w:bCs/>
                <w:sz w:val="18"/>
                <w:szCs w:val="18"/>
              </w:rPr>
              <w:t>0.0</w:t>
            </w:r>
          </w:p>
        </w:tc>
        <w:tc>
          <w:tcPr>
            <w:tcW w:w="1109"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b/>
                <w:bCs/>
                <w:color w:val="000000"/>
                <w:sz w:val="18"/>
                <w:szCs w:val="18"/>
                <w:lang w:eastAsia="it-CH"/>
              </w:rPr>
            </w:pPr>
            <w:r w:rsidRPr="00D9071A">
              <w:rPr>
                <w:rFonts w:asciiTheme="minorHAnsi" w:hAnsiTheme="minorHAnsi" w:cstheme="minorHAnsi"/>
                <w:b/>
                <w:bCs/>
                <w:sz w:val="18"/>
                <w:szCs w:val="18"/>
              </w:rPr>
              <w:t>3.0</w:t>
            </w:r>
          </w:p>
        </w:tc>
        <w:tc>
          <w:tcPr>
            <w:tcW w:w="1475"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b/>
                <w:bCs/>
                <w:color w:val="000000"/>
                <w:sz w:val="18"/>
                <w:szCs w:val="18"/>
                <w:lang w:eastAsia="it-CH"/>
              </w:rPr>
            </w:pPr>
            <w:r w:rsidRPr="00D9071A">
              <w:rPr>
                <w:rFonts w:asciiTheme="minorHAnsi" w:hAnsiTheme="minorHAnsi" w:cstheme="minorHAnsi"/>
                <w:b/>
                <w:bCs/>
                <w:sz w:val="18"/>
                <w:szCs w:val="18"/>
              </w:rPr>
              <w:t>3.9</w:t>
            </w:r>
          </w:p>
        </w:tc>
        <w:tc>
          <w:tcPr>
            <w:tcW w:w="1461" w:type="dxa"/>
            <w:tcBorders>
              <w:top w:val="nil"/>
              <w:left w:val="nil"/>
              <w:bottom w:val="single" w:sz="8"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b/>
                <w:bCs/>
                <w:color w:val="000000"/>
                <w:sz w:val="18"/>
                <w:szCs w:val="18"/>
                <w:lang w:eastAsia="it-CH"/>
              </w:rPr>
            </w:pPr>
            <w:r w:rsidRPr="00D9071A">
              <w:rPr>
                <w:rFonts w:asciiTheme="minorHAnsi" w:hAnsiTheme="minorHAnsi" w:cstheme="minorHAnsi"/>
                <w:b/>
                <w:bCs/>
                <w:sz w:val="18"/>
                <w:szCs w:val="18"/>
              </w:rPr>
              <w:t>0.4</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b/>
                <w:bCs/>
                <w:color w:val="000000"/>
                <w:sz w:val="18"/>
                <w:szCs w:val="18"/>
                <w:lang w:eastAsia="it-CH"/>
              </w:rPr>
            </w:pPr>
            <w:r w:rsidRPr="00D9071A">
              <w:rPr>
                <w:rFonts w:asciiTheme="minorHAnsi" w:hAnsiTheme="minorHAnsi" w:cstheme="minorHAnsi"/>
                <w:b/>
                <w:bCs/>
                <w:sz w:val="18"/>
                <w:szCs w:val="18"/>
              </w:rPr>
              <w:t>3.6</w:t>
            </w:r>
          </w:p>
        </w:tc>
        <w:tc>
          <w:tcPr>
            <w:tcW w:w="620" w:type="dxa"/>
            <w:tcBorders>
              <w:top w:val="nil"/>
              <w:left w:val="single" w:sz="4" w:space="0" w:color="auto"/>
              <w:bottom w:val="single" w:sz="8" w:space="0" w:color="auto"/>
              <w:right w:val="single" w:sz="4" w:space="0" w:color="auto"/>
            </w:tcBorders>
            <w:shd w:val="clear" w:color="000000" w:fill="FFFFFF"/>
            <w:noWrap/>
            <w:vAlign w:val="center"/>
          </w:tcPr>
          <w:p w:rsidR="00D9071A" w:rsidRPr="00D9071A" w:rsidRDefault="00D9071A">
            <w:pPr>
              <w:tabs>
                <w:tab w:val="left" w:pos="9486"/>
              </w:tabs>
              <w:suppressAutoHyphens w:val="0"/>
              <w:jc w:val="center"/>
              <w:rPr>
                <w:rFonts w:asciiTheme="minorHAnsi" w:eastAsia="Times New Roman" w:hAnsiTheme="minorHAnsi" w:cstheme="minorHAnsi"/>
                <w:b/>
                <w:bCs/>
                <w:color w:val="000000"/>
                <w:sz w:val="18"/>
                <w:szCs w:val="18"/>
                <w:lang w:eastAsia="it-CH"/>
              </w:rPr>
            </w:pPr>
            <w:r w:rsidRPr="00D9071A">
              <w:rPr>
                <w:rFonts w:asciiTheme="minorHAnsi" w:hAnsiTheme="minorHAnsi" w:cstheme="minorHAnsi"/>
                <w:b/>
                <w:bCs/>
                <w:sz w:val="18"/>
                <w:szCs w:val="18"/>
              </w:rPr>
              <w:t>26.</w:t>
            </w:r>
            <w:r w:rsidR="00A31AF7">
              <w:rPr>
                <w:rFonts w:asciiTheme="minorHAnsi" w:hAnsiTheme="minorHAnsi" w:cstheme="minorHAnsi"/>
                <w:b/>
                <w:bCs/>
                <w:sz w:val="18"/>
                <w:szCs w:val="18"/>
              </w:rPr>
              <w:t>4</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b/>
                <w:bCs/>
                <w:color w:val="000000"/>
                <w:sz w:val="18"/>
                <w:szCs w:val="18"/>
                <w:lang w:eastAsia="it-CH"/>
              </w:rPr>
            </w:pPr>
            <w:r w:rsidRPr="00D9071A">
              <w:rPr>
                <w:rFonts w:asciiTheme="minorHAnsi" w:hAnsiTheme="minorHAnsi" w:cstheme="minorHAnsi"/>
                <w:b/>
                <w:bCs/>
                <w:sz w:val="18"/>
                <w:szCs w:val="18"/>
              </w:rPr>
              <w:t>100%</w:t>
            </w:r>
          </w:p>
        </w:tc>
      </w:tr>
      <w:tr w:rsidR="00D9071A" w:rsidRPr="00BE0C88" w:rsidTr="00D9071A">
        <w:trPr>
          <w:trHeight w:val="203"/>
        </w:trPr>
        <w:tc>
          <w:tcPr>
            <w:tcW w:w="1820" w:type="dxa"/>
            <w:tcBorders>
              <w:top w:val="nil"/>
              <w:left w:val="single" w:sz="4" w:space="0" w:color="FFFFFF" w:themeColor="background1"/>
              <w:bottom w:val="single" w:sz="8" w:space="0" w:color="auto"/>
              <w:right w:val="nil"/>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 </w:t>
            </w:r>
          </w:p>
        </w:tc>
        <w:tc>
          <w:tcPr>
            <w:tcW w:w="1475"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left"/>
              <w:rPr>
                <w:rFonts w:asciiTheme="minorHAnsi" w:eastAsia="Times New Roman" w:hAnsiTheme="minorHAnsi" w:cstheme="minorHAnsi"/>
                <w:color w:val="000000"/>
                <w:sz w:val="18"/>
                <w:szCs w:val="18"/>
                <w:lang w:eastAsia="it-CH"/>
              </w:rPr>
            </w:pPr>
            <w:r w:rsidRPr="00D9071A">
              <w:rPr>
                <w:rFonts w:asciiTheme="minorHAnsi" w:hAnsiTheme="minorHAnsi" w:cstheme="minorHAnsi"/>
                <w:color w:val="FF0000"/>
                <w:sz w:val="18"/>
                <w:szCs w:val="18"/>
              </w:rPr>
              <w:t> </w:t>
            </w:r>
          </w:p>
        </w:tc>
        <w:tc>
          <w:tcPr>
            <w:tcW w:w="1253"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left"/>
              <w:rPr>
                <w:rFonts w:asciiTheme="minorHAnsi" w:eastAsia="Times New Roman" w:hAnsiTheme="minorHAnsi" w:cstheme="minorHAnsi"/>
                <w:color w:val="000000"/>
                <w:sz w:val="18"/>
                <w:szCs w:val="18"/>
                <w:lang w:eastAsia="it-CH"/>
              </w:rPr>
            </w:pPr>
            <w:r w:rsidRPr="00D9071A">
              <w:rPr>
                <w:rFonts w:asciiTheme="minorHAnsi" w:hAnsiTheme="minorHAnsi" w:cstheme="minorHAnsi"/>
                <w:color w:val="FF0000"/>
                <w:sz w:val="18"/>
                <w:szCs w:val="18"/>
              </w:rPr>
              <w:t> </w:t>
            </w:r>
          </w:p>
        </w:tc>
        <w:tc>
          <w:tcPr>
            <w:tcW w:w="1475"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left"/>
              <w:rPr>
                <w:rFonts w:asciiTheme="minorHAnsi" w:eastAsia="Times New Roman" w:hAnsiTheme="minorHAnsi" w:cstheme="minorHAnsi"/>
                <w:color w:val="000000"/>
                <w:sz w:val="18"/>
                <w:szCs w:val="18"/>
                <w:lang w:eastAsia="it-CH"/>
              </w:rPr>
            </w:pPr>
            <w:r w:rsidRPr="00D9071A">
              <w:rPr>
                <w:rFonts w:asciiTheme="minorHAnsi" w:hAnsiTheme="minorHAnsi" w:cstheme="minorHAnsi"/>
                <w:color w:val="FF0000"/>
                <w:sz w:val="18"/>
                <w:szCs w:val="18"/>
              </w:rPr>
              <w:t> </w:t>
            </w:r>
          </w:p>
        </w:tc>
        <w:tc>
          <w:tcPr>
            <w:tcW w:w="1475"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left"/>
              <w:rPr>
                <w:rFonts w:asciiTheme="minorHAnsi" w:eastAsia="Times New Roman" w:hAnsiTheme="minorHAnsi" w:cstheme="minorHAnsi"/>
                <w:color w:val="000000"/>
                <w:sz w:val="18"/>
                <w:szCs w:val="18"/>
                <w:lang w:eastAsia="it-CH"/>
              </w:rPr>
            </w:pPr>
            <w:r w:rsidRPr="00D9071A">
              <w:rPr>
                <w:rFonts w:asciiTheme="minorHAnsi" w:hAnsiTheme="minorHAnsi" w:cstheme="minorHAnsi"/>
                <w:color w:val="FF0000"/>
                <w:sz w:val="18"/>
                <w:szCs w:val="18"/>
              </w:rPr>
              <w:t> </w:t>
            </w:r>
          </w:p>
        </w:tc>
        <w:tc>
          <w:tcPr>
            <w:tcW w:w="1109"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left"/>
              <w:rPr>
                <w:rFonts w:asciiTheme="minorHAnsi" w:eastAsia="Times New Roman" w:hAnsiTheme="minorHAnsi" w:cstheme="minorHAnsi"/>
                <w:color w:val="000000"/>
                <w:sz w:val="18"/>
                <w:szCs w:val="18"/>
                <w:lang w:eastAsia="it-CH"/>
              </w:rPr>
            </w:pPr>
            <w:r w:rsidRPr="00D9071A">
              <w:rPr>
                <w:rFonts w:asciiTheme="minorHAnsi" w:hAnsiTheme="minorHAnsi" w:cstheme="minorHAnsi"/>
                <w:color w:val="FF0000"/>
                <w:sz w:val="18"/>
                <w:szCs w:val="18"/>
              </w:rPr>
              <w:t> </w:t>
            </w:r>
          </w:p>
        </w:tc>
        <w:tc>
          <w:tcPr>
            <w:tcW w:w="1475"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left"/>
              <w:rPr>
                <w:rFonts w:asciiTheme="minorHAnsi" w:eastAsia="Times New Roman" w:hAnsiTheme="minorHAnsi" w:cstheme="minorHAnsi"/>
                <w:color w:val="000000"/>
                <w:sz w:val="18"/>
                <w:szCs w:val="18"/>
                <w:lang w:eastAsia="it-CH"/>
              </w:rPr>
            </w:pPr>
            <w:r w:rsidRPr="00D9071A">
              <w:rPr>
                <w:rFonts w:asciiTheme="minorHAnsi" w:hAnsiTheme="minorHAnsi" w:cstheme="minorHAnsi"/>
                <w:color w:val="FF0000"/>
                <w:sz w:val="18"/>
                <w:szCs w:val="18"/>
              </w:rPr>
              <w:t> </w:t>
            </w:r>
          </w:p>
        </w:tc>
        <w:tc>
          <w:tcPr>
            <w:tcW w:w="146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left"/>
              <w:rPr>
                <w:rFonts w:asciiTheme="minorHAnsi" w:eastAsia="Times New Roman" w:hAnsiTheme="minorHAnsi" w:cstheme="minorHAnsi"/>
                <w:color w:val="000000"/>
                <w:sz w:val="18"/>
                <w:szCs w:val="18"/>
                <w:lang w:eastAsia="it-CH"/>
              </w:rPr>
            </w:pPr>
            <w:r w:rsidRPr="00D9071A">
              <w:rPr>
                <w:rFonts w:asciiTheme="minorHAnsi" w:hAnsiTheme="minorHAnsi" w:cstheme="minorHAnsi"/>
                <w:color w:val="FF0000"/>
                <w:sz w:val="18"/>
                <w:szCs w:val="18"/>
              </w:rPr>
              <w:t> </w:t>
            </w:r>
          </w:p>
        </w:tc>
        <w:tc>
          <w:tcPr>
            <w:tcW w:w="1531"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left"/>
              <w:rPr>
                <w:rFonts w:asciiTheme="minorHAnsi" w:eastAsia="Times New Roman" w:hAnsiTheme="minorHAnsi" w:cstheme="minorHAnsi"/>
                <w:color w:val="000000"/>
                <w:sz w:val="18"/>
                <w:szCs w:val="18"/>
                <w:lang w:eastAsia="it-CH"/>
              </w:rPr>
            </w:pPr>
            <w:r w:rsidRPr="00D9071A">
              <w:rPr>
                <w:rFonts w:asciiTheme="minorHAnsi" w:hAnsiTheme="minorHAnsi" w:cstheme="minorHAnsi"/>
                <w:color w:val="FF0000"/>
                <w:sz w:val="18"/>
                <w:szCs w:val="18"/>
              </w:rPr>
              <w:t> </w:t>
            </w:r>
          </w:p>
        </w:tc>
        <w:tc>
          <w:tcPr>
            <w:tcW w:w="620" w:type="dxa"/>
            <w:tcBorders>
              <w:top w:val="nil"/>
              <w:left w:val="nil"/>
              <w:bottom w:val="single" w:sz="8" w:space="0" w:color="auto"/>
              <w:right w:val="nil"/>
            </w:tcBorders>
            <w:shd w:val="clear" w:color="000000" w:fill="FFFFFF"/>
            <w:noWrap/>
            <w:vAlign w:val="center"/>
          </w:tcPr>
          <w:p w:rsidR="00D9071A" w:rsidRPr="00D9071A" w:rsidRDefault="00D9071A" w:rsidP="00D9071A">
            <w:pPr>
              <w:tabs>
                <w:tab w:val="left" w:pos="9486"/>
              </w:tabs>
              <w:suppressAutoHyphens w:val="0"/>
              <w:jc w:val="left"/>
              <w:rPr>
                <w:rFonts w:asciiTheme="minorHAnsi" w:eastAsia="Times New Roman" w:hAnsiTheme="minorHAnsi" w:cstheme="minorHAnsi"/>
                <w:color w:val="000000"/>
                <w:sz w:val="18"/>
                <w:szCs w:val="18"/>
                <w:lang w:eastAsia="it-CH"/>
              </w:rPr>
            </w:pPr>
            <w:r w:rsidRPr="00D9071A">
              <w:rPr>
                <w:rFonts w:asciiTheme="minorHAnsi" w:hAnsiTheme="minorHAnsi" w:cstheme="minorHAnsi"/>
                <w:color w:val="FF0000"/>
                <w:sz w:val="18"/>
                <w:szCs w:val="18"/>
              </w:rPr>
              <w:t> </w:t>
            </w:r>
          </w:p>
        </w:tc>
        <w:tc>
          <w:tcPr>
            <w:tcW w:w="745" w:type="dxa"/>
            <w:tcBorders>
              <w:top w:val="nil"/>
              <w:left w:val="nil"/>
              <w:bottom w:val="single" w:sz="8"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left"/>
              <w:rPr>
                <w:rFonts w:asciiTheme="minorHAnsi" w:eastAsia="Times New Roman" w:hAnsiTheme="minorHAnsi" w:cstheme="minorHAnsi"/>
                <w:color w:val="000000"/>
                <w:sz w:val="18"/>
                <w:szCs w:val="18"/>
                <w:lang w:eastAsia="it-CH"/>
              </w:rPr>
            </w:pPr>
            <w:r w:rsidRPr="00D9071A">
              <w:rPr>
                <w:rFonts w:asciiTheme="minorHAnsi" w:hAnsiTheme="minorHAnsi" w:cstheme="minorHAnsi"/>
                <w:color w:val="FF0000"/>
                <w:sz w:val="18"/>
                <w:szCs w:val="18"/>
              </w:rPr>
              <w:t> </w:t>
            </w:r>
          </w:p>
        </w:tc>
      </w:tr>
      <w:tr w:rsidR="00D9071A" w:rsidRPr="00BE0C88" w:rsidTr="00D9071A">
        <w:trPr>
          <w:trHeight w:val="300"/>
        </w:trPr>
        <w:tc>
          <w:tcPr>
            <w:tcW w:w="1820" w:type="dxa"/>
            <w:tcBorders>
              <w:top w:val="nil"/>
              <w:left w:val="single" w:sz="4" w:space="0" w:color="FFFFFF" w:themeColor="background1"/>
              <w:bottom w:val="single" w:sz="4" w:space="0" w:color="auto"/>
              <w:right w:val="single" w:sz="4" w:space="0" w:color="auto"/>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per categoria (teste)</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rFonts w:asciiTheme="minorHAnsi" w:hAnsiTheme="minorHAnsi" w:cstheme="minorHAnsi"/>
                <w:sz w:val="18"/>
                <w:szCs w:val="18"/>
              </w:rPr>
              <w:t>42.9%</w:t>
            </w:r>
          </w:p>
        </w:tc>
        <w:tc>
          <w:tcPr>
            <w:tcW w:w="1253"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rFonts w:asciiTheme="minorHAnsi" w:hAnsiTheme="minorHAnsi" w:cstheme="minorHAnsi"/>
                <w:sz w:val="18"/>
                <w:szCs w:val="18"/>
              </w:rPr>
              <w:t>44.4%</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rFonts w:asciiTheme="minorHAnsi" w:hAnsiTheme="minorHAnsi" w:cstheme="minorHAnsi"/>
                <w:sz w:val="18"/>
                <w:szCs w:val="18"/>
              </w:rPr>
              <w:t>77.8%</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rFonts w:asciiTheme="minorHAnsi" w:hAnsiTheme="minorHAnsi" w:cstheme="minorHAnsi"/>
                <w:sz w:val="18"/>
                <w:szCs w:val="18"/>
              </w:rPr>
              <w:t>0.0%</w:t>
            </w:r>
          </w:p>
        </w:tc>
        <w:tc>
          <w:tcPr>
            <w:tcW w:w="1109"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rFonts w:asciiTheme="minorHAnsi" w:hAnsiTheme="minorHAnsi" w:cstheme="minorHAnsi"/>
                <w:sz w:val="18"/>
                <w:szCs w:val="18"/>
              </w:rPr>
              <w:t>66.7%</w:t>
            </w:r>
          </w:p>
        </w:tc>
        <w:tc>
          <w:tcPr>
            <w:tcW w:w="1475"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rFonts w:asciiTheme="minorHAnsi" w:hAnsiTheme="minorHAnsi" w:cstheme="minorHAnsi"/>
                <w:sz w:val="18"/>
                <w:szCs w:val="18"/>
              </w:rPr>
              <w:t>83.3%</w:t>
            </w:r>
          </w:p>
        </w:tc>
        <w:tc>
          <w:tcPr>
            <w:tcW w:w="1461"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rFonts w:asciiTheme="minorHAnsi" w:hAnsiTheme="minorHAnsi" w:cstheme="minorHAnsi"/>
                <w:sz w:val="18"/>
                <w:szCs w:val="18"/>
              </w:rPr>
              <w:t>100.0%</w:t>
            </w:r>
          </w:p>
        </w:tc>
        <w:tc>
          <w:tcPr>
            <w:tcW w:w="1531" w:type="dxa"/>
            <w:tcBorders>
              <w:top w:val="nil"/>
              <w:left w:val="nil"/>
              <w:bottom w:val="single" w:sz="4" w:space="0" w:color="auto"/>
              <w:right w:val="single" w:sz="4" w:space="0" w:color="auto"/>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rFonts w:asciiTheme="minorHAnsi" w:hAnsiTheme="minorHAnsi" w:cstheme="minorHAnsi"/>
                <w:sz w:val="18"/>
                <w:szCs w:val="18"/>
              </w:rPr>
              <w:t>42.9%</w:t>
            </w:r>
          </w:p>
        </w:tc>
        <w:tc>
          <w:tcPr>
            <w:tcW w:w="620" w:type="dxa"/>
            <w:tcBorders>
              <w:top w:val="nil"/>
              <w:left w:val="nil"/>
              <w:bottom w:val="single" w:sz="4" w:space="0" w:color="auto"/>
              <w:right w:val="single" w:sz="4" w:space="0" w:color="auto"/>
            </w:tcBorders>
            <w:shd w:val="thinDiagStripe"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 </w:t>
            </w:r>
          </w:p>
        </w:tc>
        <w:tc>
          <w:tcPr>
            <w:tcW w:w="745" w:type="dxa"/>
            <w:tcBorders>
              <w:top w:val="nil"/>
              <w:left w:val="nil"/>
              <w:bottom w:val="single" w:sz="4" w:space="0" w:color="auto"/>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60.5%</w:t>
            </w:r>
          </w:p>
        </w:tc>
      </w:tr>
      <w:tr w:rsidR="00D9071A" w:rsidRPr="00BE0C88" w:rsidTr="00D9071A">
        <w:trPr>
          <w:trHeight w:val="315"/>
        </w:trPr>
        <w:tc>
          <w:tcPr>
            <w:tcW w:w="1820" w:type="dxa"/>
            <w:tcBorders>
              <w:top w:val="nil"/>
              <w:left w:val="single" w:sz="4" w:space="0" w:color="FFFFFF" w:themeColor="background1"/>
              <w:bottom w:val="single" w:sz="4" w:space="0" w:color="FFFFFF" w:themeColor="background1"/>
              <w:right w:val="single" w:sz="4" w:space="0" w:color="auto"/>
            </w:tcBorders>
            <w:shd w:val="clear" w:color="000000" w:fill="FFFFFF"/>
            <w:noWrap/>
            <w:vAlign w:val="center"/>
            <w:hideMark/>
          </w:tcPr>
          <w:p w:rsidR="00D9071A" w:rsidRPr="00913EF0" w:rsidRDefault="00D9071A" w:rsidP="00D9071A">
            <w:pPr>
              <w:tabs>
                <w:tab w:val="left" w:pos="9486"/>
              </w:tabs>
              <w:suppressAutoHyphens w:val="0"/>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Donne per categoria (</w:t>
            </w:r>
            <w:r>
              <w:rPr>
                <w:rFonts w:asciiTheme="minorHAnsi" w:eastAsia="Times New Roman" w:hAnsiTheme="minorHAnsi" w:cstheme="minorHAnsi"/>
                <w:color w:val="000000"/>
                <w:sz w:val="18"/>
                <w:szCs w:val="18"/>
                <w:lang w:eastAsia="it-CH"/>
              </w:rPr>
              <w:t>ETP</w:t>
            </w:r>
            <w:r w:rsidRPr="00913EF0">
              <w:rPr>
                <w:rFonts w:asciiTheme="minorHAnsi" w:eastAsia="Times New Roman" w:hAnsiTheme="minorHAnsi" w:cstheme="minorHAnsi"/>
                <w:color w:val="000000"/>
                <w:sz w:val="18"/>
                <w:szCs w:val="18"/>
                <w:lang w:eastAsia="it-CH"/>
              </w:rPr>
              <w:t>)</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rFonts w:asciiTheme="minorHAnsi" w:hAnsiTheme="minorHAnsi" w:cstheme="minorHAnsi"/>
                <w:sz w:val="18"/>
                <w:szCs w:val="18"/>
              </w:rPr>
              <w:t>38.7%</w:t>
            </w:r>
          </w:p>
        </w:tc>
        <w:tc>
          <w:tcPr>
            <w:tcW w:w="1253"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rFonts w:asciiTheme="minorHAnsi" w:hAnsiTheme="minorHAnsi" w:cstheme="minorHAnsi"/>
                <w:sz w:val="18"/>
                <w:szCs w:val="18"/>
              </w:rPr>
              <w:t>37.6%</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rFonts w:asciiTheme="minorHAnsi" w:hAnsiTheme="minorHAnsi" w:cstheme="minorHAnsi"/>
                <w:sz w:val="18"/>
                <w:szCs w:val="18"/>
              </w:rPr>
              <w:t>79.3%</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rFonts w:asciiTheme="minorHAnsi" w:hAnsiTheme="minorHAnsi" w:cstheme="minorHAnsi"/>
                <w:sz w:val="18"/>
                <w:szCs w:val="18"/>
              </w:rPr>
              <w:t>0.0%</w:t>
            </w:r>
          </w:p>
        </w:tc>
        <w:tc>
          <w:tcPr>
            <w:tcW w:w="1109"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rFonts w:asciiTheme="minorHAnsi" w:hAnsiTheme="minorHAnsi" w:cstheme="minorHAnsi"/>
                <w:sz w:val="18"/>
                <w:szCs w:val="18"/>
              </w:rPr>
              <w:t>66.7%</w:t>
            </w:r>
          </w:p>
        </w:tc>
        <w:tc>
          <w:tcPr>
            <w:tcW w:w="1475"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rFonts w:asciiTheme="minorHAnsi" w:hAnsiTheme="minorHAnsi" w:cstheme="minorHAnsi"/>
                <w:sz w:val="18"/>
                <w:szCs w:val="18"/>
              </w:rPr>
              <w:t>87.2%</w:t>
            </w:r>
          </w:p>
        </w:tc>
        <w:tc>
          <w:tcPr>
            <w:tcW w:w="1461"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rFonts w:asciiTheme="minorHAnsi" w:hAnsiTheme="minorHAnsi" w:cstheme="minorHAnsi"/>
                <w:sz w:val="18"/>
                <w:szCs w:val="18"/>
              </w:rPr>
              <w:t>100.0%</w:t>
            </w:r>
          </w:p>
        </w:tc>
        <w:tc>
          <w:tcPr>
            <w:tcW w:w="1531" w:type="dxa"/>
            <w:tcBorders>
              <w:top w:val="nil"/>
              <w:left w:val="nil"/>
              <w:bottom w:val="single" w:sz="4" w:space="0" w:color="FFFFFF" w:themeColor="background1"/>
              <w:right w:val="single" w:sz="4" w:space="0" w:color="auto"/>
            </w:tcBorders>
            <w:shd w:val="clear" w:color="auto" w:fill="auto"/>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sz w:val="18"/>
                <w:szCs w:val="18"/>
                <w:lang w:eastAsia="it-CH"/>
              </w:rPr>
            </w:pPr>
            <w:r w:rsidRPr="00D9071A">
              <w:rPr>
                <w:rFonts w:asciiTheme="minorHAnsi" w:hAnsiTheme="minorHAnsi" w:cstheme="minorHAnsi"/>
                <w:sz w:val="18"/>
                <w:szCs w:val="18"/>
              </w:rPr>
              <w:t>33.3%</w:t>
            </w:r>
          </w:p>
        </w:tc>
        <w:tc>
          <w:tcPr>
            <w:tcW w:w="620" w:type="dxa"/>
            <w:tcBorders>
              <w:top w:val="nil"/>
              <w:left w:val="nil"/>
              <w:bottom w:val="single" w:sz="4" w:space="0" w:color="FFFFFF" w:themeColor="background1"/>
              <w:right w:val="single" w:sz="4" w:space="0" w:color="auto"/>
            </w:tcBorders>
            <w:shd w:val="thinDiagStripe"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 </w:t>
            </w:r>
          </w:p>
        </w:tc>
        <w:tc>
          <w:tcPr>
            <w:tcW w:w="745" w:type="dxa"/>
            <w:tcBorders>
              <w:top w:val="nil"/>
              <w:left w:val="nil"/>
              <w:bottom w:val="single" w:sz="4" w:space="0" w:color="FFFFFF" w:themeColor="background1"/>
              <w:right w:val="single" w:sz="4" w:space="0" w:color="FFFFFF" w:themeColor="background1"/>
            </w:tcBorders>
            <w:shd w:val="clear" w:color="000000" w:fill="FFFFFF"/>
            <w:noWrap/>
            <w:vAlign w:val="center"/>
          </w:tcPr>
          <w:p w:rsidR="00D9071A" w:rsidRPr="00D9071A" w:rsidRDefault="00D9071A" w:rsidP="00D9071A">
            <w:pPr>
              <w:tabs>
                <w:tab w:val="left" w:pos="9486"/>
              </w:tabs>
              <w:suppressAutoHyphens w:val="0"/>
              <w:jc w:val="center"/>
              <w:rPr>
                <w:rFonts w:asciiTheme="minorHAnsi" w:eastAsia="Times New Roman" w:hAnsiTheme="minorHAnsi" w:cstheme="minorHAnsi"/>
                <w:color w:val="000000"/>
                <w:sz w:val="18"/>
                <w:szCs w:val="18"/>
                <w:lang w:eastAsia="it-CH"/>
              </w:rPr>
            </w:pPr>
            <w:r w:rsidRPr="00D9071A">
              <w:rPr>
                <w:rFonts w:asciiTheme="minorHAnsi" w:hAnsiTheme="minorHAnsi" w:cstheme="minorHAnsi"/>
                <w:sz w:val="18"/>
                <w:szCs w:val="18"/>
              </w:rPr>
              <w:t>55.4%</w:t>
            </w:r>
          </w:p>
        </w:tc>
      </w:tr>
    </w:tbl>
    <w:p w:rsidR="0077664F" w:rsidRDefault="0077664F" w:rsidP="00260397">
      <w:pPr>
        <w:tabs>
          <w:tab w:val="left" w:pos="9486"/>
        </w:tabs>
        <w:rPr>
          <w:sz w:val="18"/>
          <w:szCs w:val="18"/>
        </w:rPr>
      </w:pPr>
    </w:p>
    <w:p w:rsidR="00BE0C88" w:rsidRPr="00161A97" w:rsidRDefault="00161A97" w:rsidP="00260397">
      <w:pPr>
        <w:tabs>
          <w:tab w:val="left" w:pos="9486"/>
        </w:tabs>
        <w:rPr>
          <w:sz w:val="18"/>
          <w:szCs w:val="18"/>
        </w:rPr>
        <w:sectPr w:rsidR="00BE0C88" w:rsidRPr="00161A97" w:rsidSect="00BE0C88">
          <w:pgSz w:w="16838" w:h="11906" w:orient="landscape"/>
          <w:pgMar w:top="1134" w:right="1417" w:bottom="1134" w:left="1134" w:header="720" w:footer="567" w:gutter="0"/>
          <w:cols w:space="720"/>
          <w:docGrid w:linePitch="326"/>
        </w:sectPr>
      </w:pPr>
      <w:r>
        <w:rPr>
          <w:sz w:val="18"/>
          <w:szCs w:val="18"/>
        </w:rPr>
        <w:t>Nota: le categorie di pe</w:t>
      </w:r>
      <w:r w:rsidR="00FE3997">
        <w:rPr>
          <w:sz w:val="18"/>
          <w:szCs w:val="18"/>
        </w:rPr>
        <w:t xml:space="preserve">rsonale secondo </w:t>
      </w:r>
      <w:r w:rsidR="00423B4A">
        <w:rPr>
          <w:sz w:val="18"/>
          <w:szCs w:val="18"/>
        </w:rPr>
        <w:t>l’UST</w:t>
      </w:r>
      <w:r>
        <w:rPr>
          <w:sz w:val="18"/>
          <w:szCs w:val="18"/>
        </w:rPr>
        <w:t xml:space="preserve"> sono</w:t>
      </w:r>
      <w:r w:rsidR="002D2E16">
        <w:rPr>
          <w:sz w:val="18"/>
          <w:szCs w:val="18"/>
        </w:rPr>
        <w:t>:</w:t>
      </w:r>
      <w:r>
        <w:rPr>
          <w:sz w:val="18"/>
          <w:szCs w:val="18"/>
        </w:rPr>
        <w:t xml:space="preserve"> categoria 51 - </w:t>
      </w:r>
      <w:r w:rsidRPr="00161A97">
        <w:rPr>
          <w:sz w:val="18"/>
          <w:szCs w:val="18"/>
        </w:rPr>
        <w:t>Insegnanti con responsabilità (e Professori)</w:t>
      </w:r>
      <w:r>
        <w:rPr>
          <w:sz w:val="18"/>
          <w:szCs w:val="18"/>
        </w:rPr>
        <w:t xml:space="preserve">, categoria 52 - </w:t>
      </w:r>
      <w:r w:rsidRPr="00161A97">
        <w:rPr>
          <w:sz w:val="18"/>
          <w:szCs w:val="18"/>
        </w:rPr>
        <w:t>Altri insegnanti (Docenti e Docenti-ricercatori)</w:t>
      </w:r>
      <w:r>
        <w:rPr>
          <w:sz w:val="18"/>
          <w:szCs w:val="18"/>
        </w:rPr>
        <w:t xml:space="preserve">, categoria 53 - </w:t>
      </w:r>
      <w:r w:rsidRPr="00161A97">
        <w:rPr>
          <w:sz w:val="18"/>
          <w:szCs w:val="18"/>
        </w:rPr>
        <w:t>Ricercatori e collaboratori scientifici</w:t>
      </w:r>
      <w:r>
        <w:rPr>
          <w:sz w:val="18"/>
          <w:szCs w:val="18"/>
        </w:rPr>
        <w:t xml:space="preserve">, categoria 54 - </w:t>
      </w:r>
      <w:r w:rsidRPr="00161A97">
        <w:rPr>
          <w:sz w:val="18"/>
          <w:szCs w:val="18"/>
        </w:rPr>
        <w:t>Assistenti e Dottorandi</w:t>
      </w:r>
      <w:r>
        <w:rPr>
          <w:sz w:val="18"/>
          <w:szCs w:val="18"/>
        </w:rPr>
        <w:t xml:space="preserve">, categoria 55 - </w:t>
      </w:r>
      <w:r w:rsidRPr="00161A97">
        <w:rPr>
          <w:sz w:val="18"/>
          <w:szCs w:val="18"/>
        </w:rPr>
        <w:t>Docenti di formazione professionale (solo mandati)</w:t>
      </w:r>
      <w:r>
        <w:rPr>
          <w:sz w:val="18"/>
          <w:szCs w:val="18"/>
        </w:rPr>
        <w:t xml:space="preserve">, categoria 56 - </w:t>
      </w:r>
      <w:r w:rsidRPr="00161A97">
        <w:rPr>
          <w:sz w:val="18"/>
          <w:szCs w:val="18"/>
        </w:rPr>
        <w:t>Personale Dirigente</w:t>
      </w:r>
      <w:r>
        <w:rPr>
          <w:sz w:val="18"/>
          <w:szCs w:val="18"/>
        </w:rPr>
        <w:t xml:space="preserve">, categoria 57 - </w:t>
      </w:r>
      <w:r w:rsidRPr="00161A97">
        <w:rPr>
          <w:sz w:val="18"/>
          <w:szCs w:val="18"/>
        </w:rPr>
        <w:t>Personale amministrativo e informatico</w:t>
      </w:r>
      <w:r>
        <w:rPr>
          <w:sz w:val="18"/>
          <w:szCs w:val="18"/>
        </w:rPr>
        <w:t xml:space="preserve">, categoria 58 - </w:t>
      </w:r>
      <w:r w:rsidRPr="00161A97">
        <w:rPr>
          <w:sz w:val="18"/>
          <w:szCs w:val="18"/>
        </w:rPr>
        <w:t>Personale di sostegno</w:t>
      </w:r>
      <w:r>
        <w:rPr>
          <w:sz w:val="18"/>
          <w:szCs w:val="18"/>
        </w:rPr>
        <w:t xml:space="preserve">, categoria 59 - </w:t>
      </w:r>
      <w:r w:rsidRPr="00161A97">
        <w:rPr>
          <w:sz w:val="18"/>
          <w:szCs w:val="18"/>
        </w:rPr>
        <w:t>Personale tecnico</w:t>
      </w:r>
      <w:r w:rsidR="00D9071A">
        <w:rPr>
          <w:sz w:val="18"/>
          <w:szCs w:val="18"/>
        </w:rPr>
        <w:t>.</w:t>
      </w:r>
    </w:p>
    <w:p w:rsidR="00C96965" w:rsidRPr="00083776" w:rsidRDefault="003A4157" w:rsidP="003A4157">
      <w:pPr>
        <w:pStyle w:val="Titolo2"/>
        <w:tabs>
          <w:tab w:val="left" w:pos="9486"/>
        </w:tabs>
        <w:rPr>
          <w:sz w:val="24"/>
          <w:szCs w:val="24"/>
        </w:rPr>
      </w:pPr>
      <w:bookmarkStart w:id="1102" w:name="_Toc102398578"/>
      <w:bookmarkStart w:id="1103" w:name="_Toc102485370"/>
      <w:bookmarkStart w:id="1104" w:name="_Toc102574178"/>
      <w:bookmarkStart w:id="1105" w:name="_Toc102575364"/>
      <w:bookmarkStart w:id="1106" w:name="_Toc103092312"/>
      <w:bookmarkStart w:id="1107" w:name="_Toc103175736"/>
      <w:bookmarkStart w:id="1108" w:name="_Toc103177446"/>
      <w:bookmarkStart w:id="1109" w:name="_Toc103267336"/>
      <w:bookmarkStart w:id="1110" w:name="_Toc103336447"/>
      <w:bookmarkStart w:id="1111" w:name="_Toc103352370"/>
      <w:bookmarkStart w:id="1112" w:name="_Toc103610968"/>
      <w:bookmarkStart w:id="1113" w:name="_Toc103612249"/>
      <w:bookmarkStart w:id="1114" w:name="_Toc103778675"/>
      <w:bookmarkStart w:id="1115" w:name="_Toc103783084"/>
      <w:bookmarkStart w:id="1116" w:name="_Toc103783151"/>
      <w:bookmarkStart w:id="1117" w:name="_Toc103957259"/>
      <w:bookmarkStart w:id="1118" w:name="_Toc104206885"/>
      <w:bookmarkStart w:id="1119" w:name="_Toc104207950"/>
      <w:bookmarkStart w:id="1120" w:name="_Toc104213773"/>
      <w:bookmarkStart w:id="1121" w:name="_Toc104216988"/>
      <w:bookmarkStart w:id="1122" w:name="_Toc104805518"/>
      <w:bookmarkStart w:id="1123" w:name="_Toc104814792"/>
      <w:bookmarkStart w:id="1124" w:name="_Toc134453080"/>
      <w:bookmarkStart w:id="1125" w:name="_Toc135652509"/>
      <w:bookmarkStart w:id="1126" w:name="_Toc135665160"/>
      <w:bookmarkStart w:id="1127" w:name="_Toc135665312"/>
      <w:bookmarkStart w:id="1128" w:name="_Toc135751609"/>
      <w:bookmarkStart w:id="1129" w:name="_Toc135926652"/>
      <w:bookmarkStart w:id="1130" w:name="_Toc135996334"/>
      <w:bookmarkStart w:id="1131" w:name="_Toc136340788"/>
      <w:bookmarkStart w:id="1132" w:name="_Toc136356050"/>
      <w:bookmarkStart w:id="1133" w:name="_Toc136615950"/>
      <w:bookmarkStart w:id="1134" w:name="_Toc136859443"/>
      <w:bookmarkStart w:id="1135" w:name="_Toc136860145"/>
      <w:bookmarkStart w:id="1136" w:name="_Toc136944798"/>
      <w:bookmarkStart w:id="1137" w:name="_Toc136945264"/>
      <w:bookmarkStart w:id="1138" w:name="_Toc137478073"/>
      <w:r>
        <w:rPr>
          <w:sz w:val="24"/>
          <w:szCs w:val="24"/>
        </w:rPr>
        <w:lastRenderedPageBreak/>
        <w:t xml:space="preserve">3.2 </w:t>
      </w:r>
      <w:r w:rsidR="00C96965" w:rsidRPr="00083776">
        <w:rPr>
          <w:sz w:val="24"/>
          <w:szCs w:val="24"/>
        </w:rPr>
        <w:t>Obiettivi di efficacia</w:t>
      </w:r>
      <w:r w:rsidR="009349BE" w:rsidRPr="00083776">
        <w:rPr>
          <w:rStyle w:val="Rimandonotaapidipagina"/>
          <w:sz w:val="24"/>
          <w:szCs w:val="24"/>
        </w:rPr>
        <w:footnoteReference w:id="5"/>
      </w:r>
      <w:r w:rsidR="009349BE" w:rsidRPr="00083776">
        <w:rPr>
          <w:rStyle w:val="Rimandonotaapidipagina"/>
          <w:sz w:val="24"/>
          <w:szCs w:val="24"/>
        </w:rPr>
        <w:footnoteReference w:id="6"/>
      </w:r>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p>
    <w:p w:rsidR="00D45559" w:rsidRPr="00083776" w:rsidRDefault="00B762E6" w:rsidP="00260397">
      <w:pPr>
        <w:tabs>
          <w:tab w:val="left" w:pos="9486"/>
        </w:tabs>
        <w:spacing w:before="80" w:after="80"/>
        <w:rPr>
          <w:rFonts w:cs="Arial"/>
          <w:sz w:val="24"/>
          <w:szCs w:val="24"/>
        </w:rPr>
      </w:pPr>
      <w:r w:rsidRPr="00083776">
        <w:rPr>
          <w:rFonts w:cs="Arial"/>
          <w:sz w:val="24"/>
          <w:szCs w:val="24"/>
        </w:rPr>
        <w:t>All’art. 10 del cdp sono definiti gli obiettivi di efficacia per la for</w:t>
      </w:r>
      <w:r w:rsidR="00020242">
        <w:rPr>
          <w:rFonts w:cs="Arial"/>
          <w:sz w:val="24"/>
          <w:szCs w:val="24"/>
        </w:rPr>
        <w:t>mazione di base (cpv. 1 lett. a</w:t>
      </w:r>
      <w:r w:rsidR="002D2E16">
        <w:rPr>
          <w:rFonts w:cs="Arial"/>
          <w:sz w:val="24"/>
          <w:szCs w:val="24"/>
        </w:rPr>
        <w:t>.</w:t>
      </w:r>
      <w:r w:rsidRPr="00083776">
        <w:rPr>
          <w:rFonts w:cs="Arial"/>
          <w:sz w:val="24"/>
          <w:szCs w:val="24"/>
        </w:rPr>
        <w:t xml:space="preserve"> cifre 1-</w:t>
      </w:r>
      <w:r w:rsidR="00201CD0" w:rsidRPr="00083776">
        <w:rPr>
          <w:rFonts w:cs="Arial"/>
          <w:sz w:val="24"/>
          <w:szCs w:val="24"/>
        </w:rPr>
        <w:t>4</w:t>
      </w:r>
      <w:r w:rsidRPr="00083776">
        <w:rPr>
          <w:rFonts w:cs="Arial"/>
          <w:sz w:val="24"/>
          <w:szCs w:val="24"/>
        </w:rPr>
        <w:t xml:space="preserve">), </w:t>
      </w:r>
      <w:r w:rsidR="005E01BD" w:rsidRPr="00083776">
        <w:rPr>
          <w:rFonts w:cs="Arial"/>
          <w:sz w:val="24"/>
          <w:szCs w:val="24"/>
        </w:rPr>
        <w:t xml:space="preserve">per </w:t>
      </w:r>
      <w:r w:rsidRPr="00083776">
        <w:rPr>
          <w:rFonts w:cs="Arial"/>
          <w:sz w:val="24"/>
          <w:szCs w:val="24"/>
        </w:rPr>
        <w:t>la form</w:t>
      </w:r>
      <w:r w:rsidR="00020242">
        <w:rPr>
          <w:rFonts w:cs="Arial"/>
          <w:sz w:val="24"/>
          <w:szCs w:val="24"/>
        </w:rPr>
        <w:t>azione continua (cpv. 1 lett. b</w:t>
      </w:r>
      <w:r w:rsidRPr="00083776">
        <w:rPr>
          <w:rFonts w:cs="Arial"/>
          <w:sz w:val="24"/>
          <w:szCs w:val="24"/>
        </w:rPr>
        <w:t>) e</w:t>
      </w:r>
      <w:r w:rsidR="005E01BD" w:rsidRPr="00083776">
        <w:rPr>
          <w:rFonts w:cs="Arial"/>
          <w:sz w:val="24"/>
          <w:szCs w:val="24"/>
        </w:rPr>
        <w:t xml:space="preserve"> per</w:t>
      </w:r>
      <w:r w:rsidRPr="00083776">
        <w:rPr>
          <w:rFonts w:cs="Arial"/>
          <w:sz w:val="24"/>
          <w:szCs w:val="24"/>
        </w:rPr>
        <w:t xml:space="preserve"> la ricerca e le prestazi</w:t>
      </w:r>
      <w:r w:rsidR="00020242">
        <w:rPr>
          <w:rFonts w:cs="Arial"/>
          <w:sz w:val="24"/>
          <w:szCs w:val="24"/>
        </w:rPr>
        <w:t>oni di servizio (cpv. 1 lett. c</w:t>
      </w:r>
      <w:r w:rsidR="002D2E16">
        <w:rPr>
          <w:rFonts w:cs="Arial"/>
          <w:sz w:val="24"/>
          <w:szCs w:val="24"/>
        </w:rPr>
        <w:t>.</w:t>
      </w:r>
      <w:r w:rsidRPr="00083776">
        <w:rPr>
          <w:rFonts w:cs="Arial"/>
          <w:sz w:val="24"/>
          <w:szCs w:val="24"/>
        </w:rPr>
        <w:t xml:space="preserve"> cifre 1</w:t>
      </w:r>
      <w:r w:rsidR="00201CD0" w:rsidRPr="00083776">
        <w:rPr>
          <w:rFonts w:cs="Arial"/>
          <w:sz w:val="24"/>
          <w:szCs w:val="24"/>
        </w:rPr>
        <w:t xml:space="preserve"> e 2</w:t>
      </w:r>
      <w:r w:rsidRPr="00083776">
        <w:rPr>
          <w:rFonts w:cs="Arial"/>
          <w:sz w:val="24"/>
          <w:szCs w:val="24"/>
        </w:rPr>
        <w:t>).</w:t>
      </w:r>
    </w:p>
    <w:p w:rsidR="002C1B86" w:rsidRPr="00083776" w:rsidRDefault="002C1B86" w:rsidP="00260397">
      <w:pPr>
        <w:tabs>
          <w:tab w:val="left" w:pos="9486"/>
        </w:tabs>
        <w:spacing w:before="80" w:after="80"/>
        <w:rPr>
          <w:rFonts w:cs="Arial"/>
          <w:sz w:val="24"/>
          <w:szCs w:val="24"/>
        </w:rPr>
      </w:pPr>
    </w:p>
    <w:p w:rsidR="00255AD1" w:rsidRPr="00083776" w:rsidRDefault="006166CD" w:rsidP="007E6822">
      <w:pPr>
        <w:pStyle w:val="Titolo3"/>
        <w:tabs>
          <w:tab w:val="left" w:pos="9486"/>
        </w:tabs>
        <w:rPr>
          <w:sz w:val="24"/>
          <w:szCs w:val="24"/>
        </w:rPr>
      </w:pPr>
      <w:bookmarkStart w:id="1139" w:name="_Toc102398579"/>
      <w:bookmarkStart w:id="1140" w:name="_Toc102485371"/>
      <w:bookmarkStart w:id="1141" w:name="_Toc102574179"/>
      <w:bookmarkStart w:id="1142" w:name="_Toc102575365"/>
      <w:bookmarkStart w:id="1143" w:name="_Toc103092313"/>
      <w:bookmarkStart w:id="1144" w:name="_Toc103175737"/>
      <w:bookmarkStart w:id="1145" w:name="_Toc103177447"/>
      <w:bookmarkStart w:id="1146" w:name="_Toc103267337"/>
      <w:bookmarkStart w:id="1147" w:name="_Toc103336448"/>
      <w:bookmarkStart w:id="1148" w:name="_Toc103352371"/>
      <w:bookmarkStart w:id="1149" w:name="_Toc103610969"/>
      <w:bookmarkStart w:id="1150" w:name="_Toc103612250"/>
      <w:bookmarkStart w:id="1151" w:name="_Toc103778676"/>
      <w:bookmarkStart w:id="1152" w:name="_Toc103783085"/>
      <w:bookmarkStart w:id="1153" w:name="_Toc103783152"/>
      <w:bookmarkStart w:id="1154" w:name="_Toc103957260"/>
      <w:bookmarkStart w:id="1155" w:name="_Toc104206886"/>
      <w:bookmarkStart w:id="1156" w:name="_Toc104207951"/>
      <w:bookmarkStart w:id="1157" w:name="_Toc104213774"/>
      <w:bookmarkStart w:id="1158" w:name="_Toc104216989"/>
      <w:bookmarkStart w:id="1159" w:name="_Toc104805519"/>
      <w:bookmarkStart w:id="1160" w:name="_Toc104814793"/>
      <w:bookmarkStart w:id="1161" w:name="_Toc134453081"/>
      <w:bookmarkStart w:id="1162" w:name="_Toc135652510"/>
      <w:bookmarkStart w:id="1163" w:name="_Toc135665161"/>
      <w:bookmarkStart w:id="1164" w:name="_Toc135665313"/>
      <w:bookmarkStart w:id="1165" w:name="_Toc135751610"/>
      <w:bookmarkStart w:id="1166" w:name="_Toc135926653"/>
      <w:bookmarkStart w:id="1167" w:name="_Toc135996335"/>
      <w:bookmarkStart w:id="1168" w:name="_Toc136340789"/>
      <w:bookmarkStart w:id="1169" w:name="_Toc136356051"/>
      <w:bookmarkStart w:id="1170" w:name="_Toc136615951"/>
      <w:bookmarkStart w:id="1171" w:name="_Toc136859444"/>
      <w:bookmarkStart w:id="1172" w:name="_Toc136860146"/>
      <w:bookmarkStart w:id="1173" w:name="_Toc136944799"/>
      <w:bookmarkStart w:id="1174" w:name="_Toc136945265"/>
      <w:bookmarkStart w:id="1175" w:name="_Toc137478074"/>
      <w:r>
        <w:rPr>
          <w:sz w:val="24"/>
          <w:szCs w:val="24"/>
        </w:rPr>
        <w:t xml:space="preserve">3.2.1 </w:t>
      </w:r>
      <w:r w:rsidR="003F02EB" w:rsidRPr="00083776">
        <w:rPr>
          <w:sz w:val="24"/>
          <w:szCs w:val="24"/>
        </w:rPr>
        <w:t xml:space="preserve">a) </w:t>
      </w:r>
      <w:r w:rsidR="00255AD1" w:rsidRPr="00083776">
        <w:rPr>
          <w:sz w:val="24"/>
          <w:szCs w:val="24"/>
        </w:rPr>
        <w:t>Formazione di base</w:t>
      </w:r>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p>
    <w:p w:rsidR="00496BD3" w:rsidRPr="00083776" w:rsidRDefault="00496BD3" w:rsidP="00A63F7F">
      <w:pPr>
        <w:pStyle w:val="Titolo4"/>
        <w:tabs>
          <w:tab w:val="left" w:pos="9486"/>
        </w:tabs>
        <w:ind w:left="0" w:firstLine="0"/>
        <w:jc w:val="both"/>
        <w:rPr>
          <w:sz w:val="24"/>
          <w:szCs w:val="24"/>
        </w:rPr>
      </w:pPr>
      <w:r w:rsidRPr="00083776">
        <w:rPr>
          <w:sz w:val="24"/>
          <w:szCs w:val="24"/>
        </w:rPr>
        <w:t>a) 1:</w:t>
      </w:r>
      <w:r w:rsidR="00461B83" w:rsidRPr="00083776">
        <w:rPr>
          <w:sz w:val="24"/>
          <w:szCs w:val="24"/>
        </w:rPr>
        <w:t xml:space="preserve"> uno sbocco di studio nel Cantone Ticino per i titolari di maturità professionale (MP, in particolare maturità professionale tecnica) rilasciata nelle scuole del Cantone, ovvero il tasso di passaggio calcolato fino a 5 anni dopo l’ottenimento della MP sulla base delle matricole ticinesi con MP in rapporto a tutte le MP, suddivise per tipologia, rilasciate dal Cantone in linea con le altre SUP svizzere, tenendo conto dei flussi di studenti da e verso il Cantone</w:t>
      </w:r>
    </w:p>
    <w:p w:rsidR="006F3CF7" w:rsidRDefault="00303B99" w:rsidP="00303B99">
      <w:pPr>
        <w:tabs>
          <w:tab w:val="left" w:pos="9486"/>
        </w:tabs>
        <w:spacing w:before="80" w:after="80"/>
        <w:rPr>
          <w:rFonts w:cs="Arial"/>
          <w:sz w:val="24"/>
          <w:szCs w:val="24"/>
        </w:rPr>
      </w:pPr>
      <w:r w:rsidRPr="00303B99">
        <w:rPr>
          <w:rFonts w:cs="Arial"/>
          <w:sz w:val="24"/>
          <w:szCs w:val="24"/>
        </w:rPr>
        <w:t xml:space="preserve">Il </w:t>
      </w:r>
      <w:r w:rsidR="00085291">
        <w:rPr>
          <w:rFonts w:cs="Arial"/>
          <w:sz w:val="24"/>
          <w:szCs w:val="24"/>
        </w:rPr>
        <w:t>TP</w:t>
      </w:r>
      <w:r w:rsidRPr="00303B99">
        <w:rPr>
          <w:rFonts w:cs="Arial"/>
          <w:sz w:val="24"/>
          <w:szCs w:val="24"/>
        </w:rPr>
        <w:t xml:space="preserve"> globale degli studenti con un attestato di </w:t>
      </w:r>
      <w:r w:rsidR="00085291">
        <w:rPr>
          <w:rFonts w:cs="Arial"/>
          <w:sz w:val="24"/>
          <w:szCs w:val="24"/>
        </w:rPr>
        <w:t>MP</w:t>
      </w:r>
      <w:r w:rsidRPr="00303B99">
        <w:rPr>
          <w:rFonts w:cs="Arial"/>
          <w:sz w:val="24"/>
          <w:szCs w:val="24"/>
        </w:rPr>
        <w:t xml:space="preserve"> ottenuta nel 2017 in Ticino </w:t>
      </w:r>
      <w:r>
        <w:rPr>
          <w:rFonts w:cs="Arial"/>
          <w:sz w:val="24"/>
          <w:szCs w:val="24"/>
        </w:rPr>
        <w:t xml:space="preserve">che </w:t>
      </w:r>
      <w:r w:rsidRPr="00303B99">
        <w:rPr>
          <w:rFonts w:cs="Arial"/>
          <w:sz w:val="24"/>
          <w:szCs w:val="24"/>
        </w:rPr>
        <w:t>ha</w:t>
      </w:r>
      <w:r>
        <w:rPr>
          <w:rFonts w:cs="Arial"/>
          <w:sz w:val="24"/>
          <w:szCs w:val="24"/>
        </w:rPr>
        <w:t>nno</w:t>
      </w:r>
      <w:r w:rsidRPr="00303B99">
        <w:rPr>
          <w:rFonts w:cs="Arial"/>
          <w:sz w:val="24"/>
          <w:szCs w:val="24"/>
        </w:rPr>
        <w:t xml:space="preserve"> intrapreso gli studi alla SUPSI entro 5 anni </w:t>
      </w:r>
      <w:r>
        <w:rPr>
          <w:rFonts w:cs="Arial"/>
          <w:sz w:val="24"/>
          <w:szCs w:val="24"/>
        </w:rPr>
        <w:t>è del 31.7%, in aumento rispetto alla coorte del 2016 (30.9%)</w:t>
      </w:r>
      <w:r w:rsidRPr="00303B99">
        <w:rPr>
          <w:rFonts w:cs="Arial"/>
          <w:sz w:val="24"/>
          <w:szCs w:val="24"/>
        </w:rPr>
        <w:t>.</w:t>
      </w:r>
    </w:p>
    <w:p w:rsidR="00303B99" w:rsidRPr="00303B99" w:rsidRDefault="00303B99" w:rsidP="00303B99">
      <w:pPr>
        <w:tabs>
          <w:tab w:val="left" w:pos="9486"/>
        </w:tabs>
        <w:spacing w:before="80" w:after="80"/>
        <w:rPr>
          <w:rFonts w:cs="Arial"/>
          <w:sz w:val="24"/>
          <w:szCs w:val="24"/>
        </w:rPr>
      </w:pPr>
      <w:r w:rsidRPr="00303B99">
        <w:rPr>
          <w:rFonts w:cs="Arial"/>
          <w:sz w:val="24"/>
          <w:szCs w:val="24"/>
        </w:rPr>
        <w:t xml:space="preserve">Osservando </w:t>
      </w:r>
      <w:r w:rsidR="00A2390E">
        <w:rPr>
          <w:rFonts w:cs="Arial"/>
          <w:sz w:val="24"/>
          <w:szCs w:val="24"/>
        </w:rPr>
        <w:t xml:space="preserve">i dati </w:t>
      </w:r>
      <w:r w:rsidR="00A2390E" w:rsidRPr="00A2390E">
        <w:rPr>
          <w:rFonts w:cs="Arial"/>
          <w:sz w:val="24"/>
          <w:szCs w:val="24"/>
        </w:rPr>
        <w:t xml:space="preserve">della </w:t>
      </w:r>
      <w:r w:rsidR="00A2390E" w:rsidRPr="00A2390E">
        <w:rPr>
          <w:rFonts w:cs="Arial"/>
          <w:sz w:val="24"/>
          <w:szCs w:val="24"/>
        </w:rPr>
        <w:fldChar w:fldCharType="begin"/>
      </w:r>
      <w:r w:rsidR="00A2390E" w:rsidRPr="00A2390E">
        <w:rPr>
          <w:rFonts w:cs="Arial"/>
          <w:sz w:val="24"/>
          <w:szCs w:val="24"/>
        </w:rPr>
        <w:instrText xml:space="preserve"> REF _Ref100738632 \h </w:instrText>
      </w:r>
      <w:r w:rsidR="00A2390E">
        <w:rPr>
          <w:rFonts w:cs="Arial"/>
          <w:sz w:val="24"/>
          <w:szCs w:val="24"/>
        </w:rPr>
        <w:instrText xml:space="preserve"> \* MERGEFORMAT </w:instrText>
      </w:r>
      <w:r w:rsidR="00A2390E" w:rsidRPr="00A2390E">
        <w:rPr>
          <w:rFonts w:cs="Arial"/>
          <w:sz w:val="24"/>
          <w:szCs w:val="24"/>
        </w:rPr>
      </w:r>
      <w:r w:rsidR="00A2390E" w:rsidRPr="00A2390E">
        <w:rPr>
          <w:rFonts w:cs="Arial"/>
          <w:sz w:val="24"/>
          <w:szCs w:val="24"/>
        </w:rPr>
        <w:fldChar w:fldCharType="separate"/>
      </w:r>
      <w:r w:rsidR="005E0B02" w:rsidRPr="005E0B02">
        <w:rPr>
          <w:sz w:val="24"/>
          <w:szCs w:val="24"/>
        </w:rPr>
        <w:t>Tabella 31</w:t>
      </w:r>
      <w:r w:rsidR="00A2390E" w:rsidRPr="00A2390E">
        <w:rPr>
          <w:rFonts w:cs="Arial"/>
          <w:sz w:val="24"/>
          <w:szCs w:val="24"/>
        </w:rPr>
        <w:fldChar w:fldCharType="end"/>
      </w:r>
      <w:r w:rsidRPr="00303B99">
        <w:rPr>
          <w:rFonts w:cs="Arial"/>
          <w:sz w:val="24"/>
          <w:szCs w:val="24"/>
        </w:rPr>
        <w:t xml:space="preserve">, si rileva che il 17% si è </w:t>
      </w:r>
      <w:r w:rsidR="00A2390E">
        <w:rPr>
          <w:rFonts w:cs="Arial"/>
          <w:sz w:val="24"/>
          <w:szCs w:val="24"/>
        </w:rPr>
        <w:t>iscritto alla SUPSI</w:t>
      </w:r>
      <w:r w:rsidRPr="00303B99">
        <w:rPr>
          <w:rFonts w:cs="Arial"/>
          <w:sz w:val="24"/>
          <w:szCs w:val="24"/>
        </w:rPr>
        <w:t xml:space="preserve"> nel medesimo anno in cui ha conseguito la </w:t>
      </w:r>
      <w:r w:rsidR="00132CB9">
        <w:rPr>
          <w:rFonts w:cs="Arial"/>
          <w:sz w:val="24"/>
          <w:szCs w:val="24"/>
        </w:rPr>
        <w:t>MP</w:t>
      </w:r>
      <w:r w:rsidRPr="00303B99">
        <w:rPr>
          <w:rFonts w:cs="Arial"/>
          <w:sz w:val="24"/>
          <w:szCs w:val="24"/>
        </w:rPr>
        <w:t xml:space="preserve"> (</w:t>
      </w:r>
      <w:r w:rsidR="00A2390E">
        <w:rPr>
          <w:rFonts w:cs="Arial"/>
          <w:sz w:val="24"/>
          <w:szCs w:val="24"/>
        </w:rPr>
        <w:t>per la coorte precedente il dato era del 14.6%</w:t>
      </w:r>
      <w:r w:rsidRPr="00303B99">
        <w:rPr>
          <w:rFonts w:cs="Arial"/>
          <w:sz w:val="24"/>
          <w:szCs w:val="24"/>
        </w:rPr>
        <w:t xml:space="preserve">), il 9.6% nell’anno successivo e il 5.1% fra il secondo e il quinto anno dall’ottenimento dell’attestato. </w:t>
      </w:r>
      <w:r w:rsidR="00A2390E">
        <w:rPr>
          <w:rFonts w:cs="Arial"/>
          <w:sz w:val="24"/>
          <w:szCs w:val="24"/>
        </w:rPr>
        <w:t xml:space="preserve">L’indirizzo con il tasso di iscrizione più alto è quello in sanità e socialità con il 36.4% (il 27.3% iscritto alla SUPSI subito dopo aver ottenuto la MP). </w:t>
      </w:r>
    </w:p>
    <w:p w:rsidR="00303B99" w:rsidRPr="00303B99" w:rsidRDefault="00303B99" w:rsidP="00303B99">
      <w:pPr>
        <w:tabs>
          <w:tab w:val="left" w:pos="9486"/>
        </w:tabs>
        <w:spacing w:before="80" w:after="80"/>
        <w:rPr>
          <w:rFonts w:cs="Arial"/>
          <w:sz w:val="24"/>
          <w:szCs w:val="24"/>
        </w:rPr>
      </w:pPr>
      <w:r w:rsidRPr="00303B99">
        <w:rPr>
          <w:rFonts w:cs="Arial"/>
          <w:sz w:val="24"/>
          <w:szCs w:val="24"/>
        </w:rPr>
        <w:t xml:space="preserve">Il confronto con le altre </w:t>
      </w:r>
      <w:r w:rsidR="00B8563A">
        <w:rPr>
          <w:rFonts w:cs="Arial"/>
          <w:sz w:val="24"/>
          <w:szCs w:val="24"/>
        </w:rPr>
        <w:t>SUP</w:t>
      </w:r>
      <w:r w:rsidRPr="00303B99">
        <w:rPr>
          <w:rFonts w:cs="Arial"/>
          <w:sz w:val="24"/>
          <w:szCs w:val="24"/>
        </w:rPr>
        <w:t xml:space="preserve"> </w:t>
      </w:r>
      <w:r w:rsidR="00A2390E">
        <w:rPr>
          <w:rFonts w:cs="Arial"/>
          <w:sz w:val="24"/>
          <w:szCs w:val="24"/>
        </w:rPr>
        <w:t xml:space="preserve">illustrato </w:t>
      </w:r>
      <w:r w:rsidR="00A2390E" w:rsidRPr="00A2390E">
        <w:rPr>
          <w:rFonts w:cs="Arial"/>
          <w:sz w:val="24"/>
          <w:szCs w:val="24"/>
        </w:rPr>
        <w:t xml:space="preserve">nella </w:t>
      </w:r>
      <w:r w:rsidR="00A2390E" w:rsidRPr="00A2390E">
        <w:rPr>
          <w:rFonts w:cs="Arial"/>
          <w:sz w:val="24"/>
          <w:szCs w:val="24"/>
        </w:rPr>
        <w:fldChar w:fldCharType="begin"/>
      </w:r>
      <w:r w:rsidR="00A2390E" w:rsidRPr="00A2390E">
        <w:rPr>
          <w:rFonts w:cs="Arial"/>
          <w:sz w:val="24"/>
          <w:szCs w:val="24"/>
        </w:rPr>
        <w:instrText xml:space="preserve"> REF _Ref100739451 \h </w:instrText>
      </w:r>
      <w:r w:rsidR="00A2390E">
        <w:rPr>
          <w:rFonts w:cs="Arial"/>
          <w:sz w:val="24"/>
          <w:szCs w:val="24"/>
        </w:rPr>
        <w:instrText xml:space="preserve"> \* MERGEFORMAT </w:instrText>
      </w:r>
      <w:r w:rsidR="00A2390E" w:rsidRPr="00A2390E">
        <w:rPr>
          <w:rFonts w:cs="Arial"/>
          <w:sz w:val="24"/>
          <w:szCs w:val="24"/>
        </w:rPr>
      </w:r>
      <w:r w:rsidR="00A2390E" w:rsidRPr="00A2390E">
        <w:rPr>
          <w:rFonts w:cs="Arial"/>
          <w:sz w:val="24"/>
          <w:szCs w:val="24"/>
        </w:rPr>
        <w:fldChar w:fldCharType="separate"/>
      </w:r>
      <w:r w:rsidR="005E0B02" w:rsidRPr="005E0B02">
        <w:rPr>
          <w:sz w:val="24"/>
          <w:szCs w:val="24"/>
        </w:rPr>
        <w:t>Tabella 32</w:t>
      </w:r>
      <w:r w:rsidR="00A2390E" w:rsidRPr="00A2390E">
        <w:rPr>
          <w:rFonts w:cs="Arial"/>
          <w:sz w:val="24"/>
          <w:szCs w:val="24"/>
        </w:rPr>
        <w:fldChar w:fldCharType="end"/>
      </w:r>
      <w:r w:rsidR="00A2390E">
        <w:rPr>
          <w:rFonts w:cs="Arial"/>
          <w:sz w:val="24"/>
          <w:szCs w:val="24"/>
        </w:rPr>
        <w:t xml:space="preserve"> </w:t>
      </w:r>
      <w:r w:rsidRPr="00303B99">
        <w:rPr>
          <w:rFonts w:cs="Arial"/>
          <w:sz w:val="24"/>
          <w:szCs w:val="24"/>
        </w:rPr>
        <w:t xml:space="preserve">evidenzia che i tassi di transizione della SUPSI non raggiungono quelli registrati a livello nazionale. Si </w:t>
      </w:r>
      <w:r w:rsidR="00A2390E">
        <w:rPr>
          <w:rFonts w:cs="Arial"/>
          <w:sz w:val="24"/>
          <w:szCs w:val="24"/>
        </w:rPr>
        <w:t>osservano</w:t>
      </w:r>
      <w:r w:rsidRPr="00303B99">
        <w:rPr>
          <w:rFonts w:cs="Arial"/>
          <w:sz w:val="24"/>
          <w:szCs w:val="24"/>
        </w:rPr>
        <w:t xml:space="preserve"> in pa</w:t>
      </w:r>
      <w:r w:rsidR="00A2390E">
        <w:rPr>
          <w:rFonts w:cs="Arial"/>
          <w:sz w:val="24"/>
          <w:szCs w:val="24"/>
        </w:rPr>
        <w:t>rticolare</w:t>
      </w:r>
      <w:r w:rsidRPr="00303B99">
        <w:rPr>
          <w:rFonts w:cs="Arial"/>
          <w:sz w:val="24"/>
          <w:szCs w:val="24"/>
        </w:rPr>
        <w:t xml:space="preserve"> </w:t>
      </w:r>
      <w:r w:rsidR="00A2390E">
        <w:rPr>
          <w:rFonts w:cs="Arial"/>
          <w:sz w:val="24"/>
          <w:szCs w:val="24"/>
        </w:rPr>
        <w:t xml:space="preserve">differenze importanti nella </w:t>
      </w:r>
      <w:r w:rsidRPr="00303B99">
        <w:rPr>
          <w:rFonts w:cs="Arial"/>
          <w:sz w:val="24"/>
          <w:szCs w:val="24"/>
        </w:rPr>
        <w:t>maturità di tipo tecnico (70.8% in totale in CH contro 29.1% per la SUPSI in Ticino), nella maturità di tipo commerciale (56.2% contro 32%), nella maturità di tipo artistico (48.6% contro 29.3%) e nella maturità di tipo socio-sanitario (48.8% contro 36.4%).</w:t>
      </w:r>
    </w:p>
    <w:p w:rsidR="00171037" w:rsidRPr="001D2615" w:rsidRDefault="00171037" w:rsidP="00260397">
      <w:pPr>
        <w:tabs>
          <w:tab w:val="left" w:pos="9486"/>
        </w:tabs>
        <w:spacing w:before="80" w:after="80"/>
        <w:rPr>
          <w:rFonts w:cs="Arial"/>
          <w:sz w:val="24"/>
          <w:szCs w:val="24"/>
        </w:rPr>
      </w:pPr>
    </w:p>
    <w:p w:rsidR="003B2036" w:rsidRDefault="003B2036" w:rsidP="00DA6FED">
      <w:pPr>
        <w:pStyle w:val="Didascalia"/>
      </w:pPr>
      <w:bookmarkStart w:id="1176" w:name="_Ref100738632"/>
      <w:r w:rsidRPr="00527709">
        <w:t xml:space="preserve">Tabella </w:t>
      </w:r>
      <w:r w:rsidRPr="00527709">
        <w:fldChar w:fldCharType="begin"/>
      </w:r>
      <w:r w:rsidRPr="00527709">
        <w:instrText xml:space="preserve"> SEQ Tabella \* ARABIC </w:instrText>
      </w:r>
      <w:r w:rsidRPr="00527709">
        <w:fldChar w:fldCharType="separate"/>
      </w:r>
      <w:r w:rsidR="005E0B02">
        <w:t>31</w:t>
      </w:r>
      <w:r w:rsidRPr="00527709">
        <w:fldChar w:fldCharType="end"/>
      </w:r>
      <w:bookmarkEnd w:id="1176"/>
      <w:r w:rsidRPr="00527709">
        <w:t xml:space="preserve"> </w:t>
      </w:r>
      <w:r>
        <w:t>–</w:t>
      </w:r>
      <w:r w:rsidRPr="00527709">
        <w:t xml:space="preserve"> </w:t>
      </w:r>
      <w:r>
        <w:t>Evoluzione del TP</w:t>
      </w:r>
      <w:r w:rsidR="00E86E73">
        <w:t xml:space="preserve"> alla SUPSI</w:t>
      </w:r>
      <w:r>
        <w:t xml:space="preserve"> della coorte che ha ottenuto la MP</w:t>
      </w:r>
      <w:r w:rsidR="00452C7D">
        <w:t xml:space="preserve"> nel Cantone Ticino</w:t>
      </w:r>
      <w:r w:rsidR="004B3D3E">
        <w:t xml:space="preserve"> nel 2017</w:t>
      </w:r>
      <w:r>
        <w:t xml:space="preserve"> </w:t>
      </w:r>
      <w:r w:rsidRPr="000C76D3">
        <w:t>(</w:t>
      </w:r>
      <w:r>
        <w:t>fonte</w:t>
      </w:r>
      <w:r w:rsidR="002D2E16">
        <w:t>:</w:t>
      </w:r>
      <w:r w:rsidRPr="000C76D3">
        <w:t xml:space="preserve"> </w:t>
      </w:r>
      <w:r>
        <w:t>UST</w:t>
      </w:r>
      <w:r w:rsidRPr="000C76D3">
        <w:t>)</w:t>
      </w:r>
    </w:p>
    <w:tbl>
      <w:tblPr>
        <w:tblW w:w="5000" w:type="pct"/>
        <w:jc w:val="center"/>
        <w:tblCellMar>
          <w:left w:w="70" w:type="dxa"/>
          <w:right w:w="70" w:type="dxa"/>
        </w:tblCellMar>
        <w:tblLook w:val="04A0" w:firstRow="1" w:lastRow="0" w:firstColumn="1" w:lastColumn="0" w:noHBand="0" w:noVBand="1"/>
      </w:tblPr>
      <w:tblGrid>
        <w:gridCol w:w="4628"/>
        <w:gridCol w:w="1282"/>
        <w:gridCol w:w="1226"/>
        <w:gridCol w:w="1345"/>
        <w:gridCol w:w="1157"/>
      </w:tblGrid>
      <w:tr w:rsidR="003B2036" w:rsidRPr="003B2036" w:rsidTr="00B74998">
        <w:trPr>
          <w:trHeight w:val="869"/>
          <w:jc w:val="center"/>
        </w:trPr>
        <w:tc>
          <w:tcPr>
            <w:tcW w:w="2401" w:type="pct"/>
            <w:tcBorders>
              <w:right w:val="single" w:sz="4" w:space="0" w:color="FFFFFF" w:themeColor="background1"/>
            </w:tcBorders>
            <w:shd w:val="clear" w:color="auto" w:fill="D9D9D9" w:themeFill="background1" w:themeFillShade="D9"/>
            <w:noWrap/>
            <w:vAlign w:val="bottom"/>
            <w:hideMark/>
          </w:tcPr>
          <w:p w:rsidR="003B2036" w:rsidRPr="00710FAD" w:rsidRDefault="003B2036" w:rsidP="00260397">
            <w:pPr>
              <w:tabs>
                <w:tab w:val="left" w:pos="9486"/>
              </w:tabs>
              <w:suppressAutoHyphens w:val="0"/>
              <w:jc w:val="left"/>
              <w:rPr>
                <w:rFonts w:asciiTheme="minorHAnsi" w:eastAsia="Times New Roman" w:hAnsiTheme="minorHAnsi" w:cstheme="minorHAnsi"/>
                <w:b/>
                <w:sz w:val="18"/>
                <w:szCs w:val="20"/>
                <w:lang w:eastAsia="it-CH"/>
              </w:rPr>
            </w:pPr>
            <w:r w:rsidRPr="00710FAD">
              <w:rPr>
                <w:rFonts w:asciiTheme="minorHAnsi" w:eastAsia="Times New Roman" w:hAnsiTheme="minorHAnsi" w:cstheme="minorHAnsi"/>
                <w:b/>
                <w:sz w:val="18"/>
                <w:szCs w:val="20"/>
                <w:lang w:eastAsia="it-CH"/>
              </w:rPr>
              <w:t>Indirizzo MP</w:t>
            </w:r>
          </w:p>
        </w:tc>
        <w:tc>
          <w:tcPr>
            <w:tcW w:w="665" w:type="pct"/>
            <w:tcBorders>
              <w:left w:val="single" w:sz="4" w:space="0" w:color="FFFFFF" w:themeColor="background1"/>
              <w:right w:val="single" w:sz="4" w:space="0" w:color="FFFFFF" w:themeColor="background1"/>
            </w:tcBorders>
            <w:shd w:val="clear" w:color="auto" w:fill="D9D9D9" w:themeFill="background1" w:themeFillShade="D9"/>
            <w:vAlign w:val="bottom"/>
            <w:hideMark/>
          </w:tcPr>
          <w:p w:rsidR="003B2036" w:rsidRPr="00710FAD" w:rsidRDefault="003B2036" w:rsidP="00260397">
            <w:pPr>
              <w:tabs>
                <w:tab w:val="left" w:pos="9486"/>
              </w:tabs>
              <w:suppressAutoHyphens w:val="0"/>
              <w:jc w:val="center"/>
              <w:rPr>
                <w:rFonts w:asciiTheme="minorHAnsi" w:eastAsia="Times New Roman" w:hAnsiTheme="minorHAnsi" w:cstheme="minorHAnsi"/>
                <w:b/>
                <w:sz w:val="18"/>
                <w:szCs w:val="20"/>
                <w:lang w:eastAsia="it-CH"/>
              </w:rPr>
            </w:pPr>
            <w:r w:rsidRPr="00710FAD">
              <w:rPr>
                <w:rFonts w:asciiTheme="minorHAnsi" w:eastAsia="Times New Roman" w:hAnsiTheme="minorHAnsi" w:cstheme="minorHAnsi"/>
                <w:b/>
                <w:sz w:val="18"/>
                <w:szCs w:val="20"/>
                <w:lang w:eastAsia="it-CH"/>
              </w:rPr>
              <w:t>TP</w:t>
            </w:r>
            <w:r w:rsidRPr="00710FAD">
              <w:rPr>
                <w:rFonts w:asciiTheme="minorHAnsi" w:eastAsia="Times New Roman" w:hAnsiTheme="minorHAnsi" w:cstheme="minorHAnsi"/>
                <w:b/>
                <w:sz w:val="18"/>
                <w:szCs w:val="20"/>
                <w:lang w:eastAsia="it-CH"/>
              </w:rPr>
              <w:br/>
              <w:t>immediato</w:t>
            </w:r>
          </w:p>
        </w:tc>
        <w:tc>
          <w:tcPr>
            <w:tcW w:w="636" w:type="pct"/>
            <w:tcBorders>
              <w:left w:val="single" w:sz="4" w:space="0" w:color="FFFFFF" w:themeColor="background1"/>
              <w:right w:val="single" w:sz="4" w:space="0" w:color="FFFFFF" w:themeColor="background1"/>
            </w:tcBorders>
            <w:shd w:val="clear" w:color="auto" w:fill="D9D9D9" w:themeFill="background1" w:themeFillShade="D9"/>
            <w:vAlign w:val="bottom"/>
            <w:hideMark/>
          </w:tcPr>
          <w:p w:rsidR="003B2036" w:rsidRPr="00710FAD" w:rsidRDefault="003B2036" w:rsidP="00260397">
            <w:pPr>
              <w:tabs>
                <w:tab w:val="left" w:pos="9486"/>
              </w:tabs>
              <w:suppressAutoHyphens w:val="0"/>
              <w:jc w:val="center"/>
              <w:rPr>
                <w:rFonts w:asciiTheme="minorHAnsi" w:eastAsia="Times New Roman" w:hAnsiTheme="minorHAnsi" w:cstheme="minorHAnsi"/>
                <w:b/>
                <w:sz w:val="18"/>
                <w:szCs w:val="20"/>
                <w:lang w:eastAsia="it-CH"/>
              </w:rPr>
            </w:pPr>
            <w:r w:rsidRPr="00710FAD">
              <w:rPr>
                <w:rFonts w:asciiTheme="minorHAnsi" w:eastAsia="Times New Roman" w:hAnsiTheme="minorHAnsi" w:cstheme="minorHAnsi"/>
                <w:b/>
                <w:sz w:val="18"/>
                <w:szCs w:val="20"/>
                <w:lang w:eastAsia="it-CH"/>
              </w:rPr>
              <w:t>TP</w:t>
            </w:r>
            <w:r w:rsidRPr="00710FAD">
              <w:rPr>
                <w:rFonts w:asciiTheme="minorHAnsi" w:eastAsia="Times New Roman" w:hAnsiTheme="minorHAnsi" w:cstheme="minorHAnsi"/>
                <w:b/>
                <w:sz w:val="18"/>
                <w:szCs w:val="20"/>
                <w:lang w:eastAsia="it-CH"/>
              </w:rPr>
              <w:br/>
              <w:t>(dopo 1 anno)</w:t>
            </w:r>
          </w:p>
        </w:tc>
        <w:tc>
          <w:tcPr>
            <w:tcW w:w="698" w:type="pct"/>
            <w:tcBorders>
              <w:left w:val="single" w:sz="4" w:space="0" w:color="FFFFFF" w:themeColor="background1"/>
              <w:right w:val="single" w:sz="4" w:space="0" w:color="FFFFFF" w:themeColor="background1"/>
            </w:tcBorders>
            <w:shd w:val="clear" w:color="auto" w:fill="D9D9D9" w:themeFill="background1" w:themeFillShade="D9"/>
            <w:vAlign w:val="bottom"/>
            <w:hideMark/>
          </w:tcPr>
          <w:p w:rsidR="003B2036" w:rsidRPr="00710FAD" w:rsidRDefault="003B2036" w:rsidP="00260397">
            <w:pPr>
              <w:tabs>
                <w:tab w:val="left" w:pos="9486"/>
              </w:tabs>
              <w:suppressAutoHyphens w:val="0"/>
              <w:jc w:val="center"/>
              <w:rPr>
                <w:rFonts w:asciiTheme="minorHAnsi" w:eastAsia="Times New Roman" w:hAnsiTheme="minorHAnsi" w:cstheme="minorHAnsi"/>
                <w:b/>
                <w:sz w:val="18"/>
                <w:szCs w:val="20"/>
                <w:lang w:eastAsia="it-CH"/>
              </w:rPr>
            </w:pPr>
            <w:r w:rsidRPr="00710FAD">
              <w:rPr>
                <w:rFonts w:asciiTheme="minorHAnsi" w:eastAsia="Times New Roman" w:hAnsiTheme="minorHAnsi" w:cstheme="minorHAnsi"/>
                <w:b/>
                <w:sz w:val="18"/>
                <w:szCs w:val="20"/>
                <w:lang w:eastAsia="it-CH"/>
              </w:rPr>
              <w:t>TP</w:t>
            </w:r>
            <w:r w:rsidRPr="00710FAD">
              <w:rPr>
                <w:rFonts w:asciiTheme="minorHAnsi" w:eastAsia="Times New Roman" w:hAnsiTheme="minorHAnsi" w:cstheme="minorHAnsi"/>
                <w:b/>
                <w:sz w:val="18"/>
                <w:szCs w:val="20"/>
                <w:lang w:eastAsia="it-CH"/>
              </w:rPr>
              <w:br/>
              <w:t>(2 anni dopo o più)</w:t>
            </w:r>
          </w:p>
        </w:tc>
        <w:tc>
          <w:tcPr>
            <w:tcW w:w="600" w:type="pct"/>
            <w:tcBorders>
              <w:left w:val="single" w:sz="4" w:space="0" w:color="FFFFFF" w:themeColor="background1"/>
            </w:tcBorders>
            <w:shd w:val="clear" w:color="auto" w:fill="D9D9D9" w:themeFill="background1" w:themeFillShade="D9"/>
            <w:vAlign w:val="bottom"/>
            <w:hideMark/>
          </w:tcPr>
          <w:p w:rsidR="003B2036" w:rsidRPr="00710FAD" w:rsidRDefault="003B2036" w:rsidP="00260397">
            <w:pPr>
              <w:tabs>
                <w:tab w:val="left" w:pos="9486"/>
              </w:tabs>
              <w:suppressAutoHyphens w:val="0"/>
              <w:jc w:val="center"/>
              <w:rPr>
                <w:rFonts w:asciiTheme="minorHAnsi" w:eastAsia="Times New Roman" w:hAnsiTheme="minorHAnsi" w:cstheme="minorHAnsi"/>
                <w:b/>
                <w:sz w:val="18"/>
                <w:szCs w:val="20"/>
                <w:lang w:eastAsia="it-CH"/>
              </w:rPr>
            </w:pPr>
            <w:r w:rsidRPr="00710FAD">
              <w:rPr>
                <w:rFonts w:asciiTheme="minorHAnsi" w:eastAsia="Times New Roman" w:hAnsiTheme="minorHAnsi" w:cstheme="minorHAnsi"/>
                <w:b/>
                <w:sz w:val="18"/>
                <w:szCs w:val="20"/>
                <w:lang w:eastAsia="it-CH"/>
              </w:rPr>
              <w:t>TP</w:t>
            </w:r>
            <w:r w:rsidRPr="00710FAD">
              <w:rPr>
                <w:rFonts w:asciiTheme="minorHAnsi" w:eastAsia="Times New Roman" w:hAnsiTheme="minorHAnsi" w:cstheme="minorHAnsi"/>
                <w:b/>
                <w:sz w:val="18"/>
                <w:szCs w:val="20"/>
                <w:lang w:eastAsia="it-CH"/>
              </w:rPr>
              <w:br/>
              <w:t>globale</w:t>
            </w:r>
            <w:r w:rsidRPr="00710FAD">
              <w:rPr>
                <w:rFonts w:asciiTheme="minorHAnsi" w:eastAsia="Times New Roman" w:hAnsiTheme="minorHAnsi" w:cstheme="minorHAnsi"/>
                <w:b/>
                <w:sz w:val="18"/>
                <w:szCs w:val="20"/>
                <w:lang w:eastAsia="it-CH"/>
              </w:rPr>
              <w:br/>
              <w:t>(dopo 5 anni)</w:t>
            </w:r>
          </w:p>
        </w:tc>
      </w:tr>
      <w:tr w:rsidR="004B3D3E" w:rsidRPr="003B2036" w:rsidTr="004B3D3E">
        <w:trPr>
          <w:trHeight w:val="300"/>
          <w:jc w:val="center"/>
        </w:trPr>
        <w:tc>
          <w:tcPr>
            <w:tcW w:w="2401" w:type="pct"/>
            <w:tcBorders>
              <w:bottom w:val="single" w:sz="4" w:space="0" w:color="auto"/>
              <w:right w:val="single" w:sz="4" w:space="0" w:color="auto"/>
            </w:tcBorders>
            <w:shd w:val="clear" w:color="auto" w:fill="auto"/>
            <w:noWrap/>
            <w:vAlign w:val="bottom"/>
            <w:hideMark/>
          </w:tcPr>
          <w:p w:rsidR="004B3D3E" w:rsidRPr="003B2036" w:rsidRDefault="004B3D3E" w:rsidP="004B3D3E">
            <w:pPr>
              <w:tabs>
                <w:tab w:val="left" w:pos="9486"/>
              </w:tabs>
              <w:suppressAutoHyphens w:val="0"/>
              <w:jc w:val="left"/>
              <w:rPr>
                <w:rFonts w:asciiTheme="minorHAnsi" w:eastAsia="Times New Roman" w:hAnsiTheme="minorHAnsi" w:cstheme="minorHAnsi"/>
                <w:sz w:val="18"/>
                <w:szCs w:val="20"/>
                <w:lang w:eastAsia="it-CH"/>
              </w:rPr>
            </w:pPr>
            <w:r w:rsidRPr="003B2036">
              <w:rPr>
                <w:rFonts w:asciiTheme="minorHAnsi" w:eastAsia="Times New Roman" w:hAnsiTheme="minorHAnsi" w:cstheme="minorHAnsi"/>
                <w:sz w:val="18"/>
                <w:szCs w:val="20"/>
                <w:lang w:eastAsia="it-CH"/>
              </w:rPr>
              <w:t>MP creazione e arte (MPA)</w:t>
            </w:r>
          </w:p>
        </w:tc>
        <w:tc>
          <w:tcPr>
            <w:tcW w:w="665" w:type="pct"/>
            <w:tcBorders>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13.5%</w:t>
            </w:r>
          </w:p>
        </w:tc>
        <w:tc>
          <w:tcPr>
            <w:tcW w:w="636" w:type="pct"/>
            <w:tcBorders>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12.2%</w:t>
            </w:r>
          </w:p>
        </w:tc>
        <w:tc>
          <w:tcPr>
            <w:tcW w:w="698" w:type="pct"/>
            <w:tcBorders>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4.1%</w:t>
            </w:r>
          </w:p>
        </w:tc>
        <w:tc>
          <w:tcPr>
            <w:tcW w:w="600" w:type="pct"/>
            <w:tcBorders>
              <w:left w:val="single" w:sz="4" w:space="0" w:color="auto"/>
              <w:bottom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29.8%</w:t>
            </w:r>
          </w:p>
        </w:tc>
      </w:tr>
      <w:tr w:rsidR="004B3D3E" w:rsidRPr="003B2036" w:rsidTr="004B3D3E">
        <w:trPr>
          <w:trHeight w:val="300"/>
          <w:jc w:val="center"/>
        </w:trPr>
        <w:tc>
          <w:tcPr>
            <w:tcW w:w="2401" w:type="pct"/>
            <w:tcBorders>
              <w:top w:val="single" w:sz="4" w:space="0" w:color="auto"/>
              <w:bottom w:val="single" w:sz="4" w:space="0" w:color="auto"/>
              <w:right w:val="single" w:sz="4" w:space="0" w:color="auto"/>
            </w:tcBorders>
            <w:shd w:val="clear" w:color="auto" w:fill="auto"/>
            <w:noWrap/>
            <w:vAlign w:val="bottom"/>
            <w:hideMark/>
          </w:tcPr>
          <w:p w:rsidR="004B3D3E" w:rsidRPr="003B2036" w:rsidRDefault="004B3D3E" w:rsidP="004B3D3E">
            <w:pPr>
              <w:tabs>
                <w:tab w:val="left" w:pos="9486"/>
              </w:tabs>
              <w:suppressAutoHyphens w:val="0"/>
              <w:jc w:val="left"/>
              <w:rPr>
                <w:rFonts w:asciiTheme="minorHAnsi" w:eastAsia="Times New Roman" w:hAnsiTheme="minorHAnsi" w:cstheme="minorHAnsi"/>
                <w:sz w:val="18"/>
                <w:szCs w:val="20"/>
                <w:lang w:eastAsia="it-CH"/>
              </w:rPr>
            </w:pPr>
            <w:r w:rsidRPr="003B2036">
              <w:rPr>
                <w:rFonts w:asciiTheme="minorHAnsi" w:eastAsia="Times New Roman" w:hAnsiTheme="minorHAnsi" w:cstheme="minorHAnsi"/>
                <w:sz w:val="18"/>
                <w:szCs w:val="20"/>
                <w:lang w:eastAsia="it-CH"/>
              </w:rPr>
              <w:t>MP economia e servizi (MPC)</w:t>
            </w: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15.0%</w:t>
            </w:r>
          </w:p>
        </w:tc>
        <w:tc>
          <w:tcPr>
            <w:tcW w:w="63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9.5%</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7.5%</w:t>
            </w:r>
          </w:p>
        </w:tc>
        <w:tc>
          <w:tcPr>
            <w:tcW w:w="600" w:type="pct"/>
            <w:tcBorders>
              <w:top w:val="single" w:sz="4" w:space="0" w:color="auto"/>
              <w:left w:val="single" w:sz="4" w:space="0" w:color="auto"/>
              <w:bottom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32.0%</w:t>
            </w:r>
          </w:p>
        </w:tc>
      </w:tr>
      <w:tr w:rsidR="004B3D3E" w:rsidRPr="003B2036" w:rsidTr="004B3D3E">
        <w:trPr>
          <w:trHeight w:val="300"/>
          <w:jc w:val="center"/>
        </w:trPr>
        <w:tc>
          <w:tcPr>
            <w:tcW w:w="2401" w:type="pct"/>
            <w:tcBorders>
              <w:top w:val="single" w:sz="4" w:space="0" w:color="auto"/>
              <w:bottom w:val="single" w:sz="4" w:space="0" w:color="auto"/>
              <w:right w:val="single" w:sz="4" w:space="0" w:color="auto"/>
            </w:tcBorders>
            <w:shd w:val="clear" w:color="auto" w:fill="auto"/>
            <w:noWrap/>
            <w:vAlign w:val="bottom"/>
            <w:hideMark/>
          </w:tcPr>
          <w:p w:rsidR="004B3D3E" w:rsidRPr="003B2036" w:rsidRDefault="004B3D3E" w:rsidP="004B3D3E">
            <w:pPr>
              <w:tabs>
                <w:tab w:val="left" w:pos="9486"/>
              </w:tabs>
              <w:suppressAutoHyphens w:val="0"/>
              <w:jc w:val="left"/>
              <w:rPr>
                <w:rFonts w:asciiTheme="minorHAnsi" w:eastAsia="Times New Roman" w:hAnsiTheme="minorHAnsi" w:cstheme="minorHAnsi"/>
                <w:sz w:val="18"/>
                <w:szCs w:val="20"/>
                <w:lang w:eastAsia="it-CH"/>
              </w:rPr>
            </w:pPr>
            <w:r w:rsidRPr="003B2036">
              <w:rPr>
                <w:rFonts w:asciiTheme="minorHAnsi" w:eastAsia="Times New Roman" w:hAnsiTheme="minorHAnsi" w:cstheme="minorHAnsi"/>
                <w:sz w:val="18"/>
                <w:szCs w:val="20"/>
                <w:lang w:eastAsia="it-CH"/>
              </w:rPr>
              <w:t>MP tecnica, architettura e scienze della vita (MPT)</w:t>
            </w: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13.3%</w:t>
            </w:r>
          </w:p>
        </w:tc>
        <w:tc>
          <w:tcPr>
            <w:tcW w:w="63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11.0%</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4.8%</w:t>
            </w:r>
          </w:p>
        </w:tc>
        <w:tc>
          <w:tcPr>
            <w:tcW w:w="600" w:type="pct"/>
            <w:tcBorders>
              <w:top w:val="single" w:sz="4" w:space="0" w:color="auto"/>
              <w:left w:val="single" w:sz="4" w:space="0" w:color="auto"/>
              <w:bottom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29.1%</w:t>
            </w:r>
          </w:p>
        </w:tc>
      </w:tr>
      <w:tr w:rsidR="004B3D3E" w:rsidRPr="003B2036" w:rsidTr="004B3D3E">
        <w:trPr>
          <w:trHeight w:val="300"/>
          <w:jc w:val="center"/>
        </w:trPr>
        <w:tc>
          <w:tcPr>
            <w:tcW w:w="2401" w:type="pct"/>
            <w:tcBorders>
              <w:top w:val="single" w:sz="4" w:space="0" w:color="auto"/>
              <w:bottom w:val="single" w:sz="4" w:space="0" w:color="auto"/>
              <w:right w:val="single" w:sz="4" w:space="0" w:color="auto"/>
            </w:tcBorders>
            <w:shd w:val="clear" w:color="auto" w:fill="auto"/>
            <w:noWrap/>
            <w:vAlign w:val="bottom"/>
            <w:hideMark/>
          </w:tcPr>
          <w:p w:rsidR="004B3D3E" w:rsidRPr="003B2036" w:rsidRDefault="004B3D3E" w:rsidP="004B3D3E">
            <w:pPr>
              <w:tabs>
                <w:tab w:val="left" w:pos="9486"/>
              </w:tabs>
              <w:suppressAutoHyphens w:val="0"/>
              <w:jc w:val="left"/>
              <w:rPr>
                <w:rFonts w:asciiTheme="minorHAnsi" w:eastAsia="Times New Roman" w:hAnsiTheme="minorHAnsi" w:cstheme="minorHAnsi"/>
                <w:sz w:val="18"/>
                <w:szCs w:val="20"/>
                <w:lang w:eastAsia="it-CH"/>
              </w:rPr>
            </w:pPr>
            <w:r w:rsidRPr="003B2036">
              <w:rPr>
                <w:rFonts w:asciiTheme="minorHAnsi" w:eastAsia="Times New Roman" w:hAnsiTheme="minorHAnsi" w:cstheme="minorHAnsi"/>
                <w:sz w:val="18"/>
                <w:szCs w:val="20"/>
                <w:lang w:eastAsia="it-CH"/>
              </w:rPr>
              <w:t>MP sanità e socialità (MPSS)</w:t>
            </w: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27.3%</w:t>
            </w:r>
          </w:p>
        </w:tc>
        <w:tc>
          <w:tcPr>
            <w:tcW w:w="63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6.7%</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2.4%</w:t>
            </w:r>
          </w:p>
        </w:tc>
        <w:tc>
          <w:tcPr>
            <w:tcW w:w="600" w:type="pct"/>
            <w:tcBorders>
              <w:top w:val="single" w:sz="4" w:space="0" w:color="auto"/>
              <w:left w:val="single" w:sz="4" w:space="0" w:color="auto"/>
              <w:bottom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36.4%</w:t>
            </w:r>
          </w:p>
        </w:tc>
      </w:tr>
      <w:tr w:rsidR="004B3D3E" w:rsidRPr="003B2036" w:rsidTr="004B3D3E">
        <w:trPr>
          <w:trHeight w:val="300"/>
          <w:jc w:val="center"/>
        </w:trPr>
        <w:tc>
          <w:tcPr>
            <w:tcW w:w="2401" w:type="pct"/>
            <w:tcBorders>
              <w:top w:val="single" w:sz="4" w:space="0" w:color="auto"/>
              <w:right w:val="single" w:sz="4" w:space="0" w:color="auto"/>
            </w:tcBorders>
            <w:shd w:val="clear" w:color="auto" w:fill="auto"/>
            <w:noWrap/>
            <w:vAlign w:val="bottom"/>
            <w:hideMark/>
          </w:tcPr>
          <w:p w:rsidR="004B3D3E" w:rsidRPr="003B2036" w:rsidRDefault="004B3D3E" w:rsidP="004B3D3E">
            <w:pPr>
              <w:tabs>
                <w:tab w:val="left" w:pos="9486"/>
              </w:tabs>
              <w:suppressAutoHyphens w:val="0"/>
              <w:jc w:val="left"/>
              <w:rPr>
                <w:rFonts w:asciiTheme="minorHAnsi" w:eastAsia="Times New Roman" w:hAnsiTheme="minorHAnsi" w:cstheme="minorHAnsi"/>
                <w:b/>
                <w:sz w:val="18"/>
                <w:szCs w:val="20"/>
                <w:lang w:eastAsia="it-CH"/>
              </w:rPr>
            </w:pPr>
            <w:r w:rsidRPr="003B2036">
              <w:rPr>
                <w:rFonts w:asciiTheme="minorHAnsi" w:eastAsia="Times New Roman" w:hAnsiTheme="minorHAnsi" w:cstheme="minorHAnsi"/>
                <w:b/>
                <w:sz w:val="18"/>
                <w:szCs w:val="20"/>
                <w:lang w:eastAsia="it-CH"/>
              </w:rPr>
              <w:t>Totale (MP-SUPSI)</w:t>
            </w:r>
          </w:p>
        </w:tc>
        <w:tc>
          <w:tcPr>
            <w:tcW w:w="665" w:type="pct"/>
            <w:tcBorders>
              <w:top w:val="single" w:sz="4" w:space="0" w:color="auto"/>
              <w:left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b/>
                <w:sz w:val="18"/>
                <w:szCs w:val="20"/>
                <w:lang w:eastAsia="it-CH"/>
              </w:rPr>
            </w:pPr>
            <w:r w:rsidRPr="004B3D3E">
              <w:rPr>
                <w:b/>
                <w:sz w:val="18"/>
              </w:rPr>
              <w:t>17.0%</w:t>
            </w:r>
          </w:p>
        </w:tc>
        <w:tc>
          <w:tcPr>
            <w:tcW w:w="636" w:type="pct"/>
            <w:tcBorders>
              <w:top w:val="single" w:sz="4" w:space="0" w:color="auto"/>
              <w:left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b/>
                <w:sz w:val="18"/>
                <w:szCs w:val="20"/>
                <w:lang w:eastAsia="it-CH"/>
              </w:rPr>
            </w:pPr>
            <w:r w:rsidRPr="004B3D3E">
              <w:rPr>
                <w:b/>
                <w:sz w:val="18"/>
              </w:rPr>
              <w:t>9.6%</w:t>
            </w:r>
          </w:p>
        </w:tc>
        <w:tc>
          <w:tcPr>
            <w:tcW w:w="698" w:type="pct"/>
            <w:tcBorders>
              <w:top w:val="single" w:sz="4" w:space="0" w:color="auto"/>
              <w:left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b/>
                <w:sz w:val="18"/>
                <w:szCs w:val="20"/>
                <w:lang w:eastAsia="it-CH"/>
              </w:rPr>
            </w:pPr>
            <w:r w:rsidRPr="004B3D3E">
              <w:rPr>
                <w:b/>
                <w:sz w:val="18"/>
              </w:rPr>
              <w:t>5.1%</w:t>
            </w:r>
          </w:p>
        </w:tc>
        <w:tc>
          <w:tcPr>
            <w:tcW w:w="600" w:type="pct"/>
            <w:tcBorders>
              <w:top w:val="single" w:sz="4" w:space="0" w:color="auto"/>
              <w:lef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b/>
                <w:sz w:val="18"/>
                <w:szCs w:val="20"/>
                <w:lang w:eastAsia="it-CH"/>
              </w:rPr>
            </w:pPr>
            <w:r w:rsidRPr="004B3D3E">
              <w:rPr>
                <w:b/>
                <w:sz w:val="18"/>
              </w:rPr>
              <w:t>31.7%</w:t>
            </w:r>
          </w:p>
        </w:tc>
      </w:tr>
    </w:tbl>
    <w:p w:rsidR="003B2036" w:rsidRPr="00FD2278" w:rsidRDefault="003B2036" w:rsidP="00260397">
      <w:pPr>
        <w:tabs>
          <w:tab w:val="left" w:pos="9486"/>
        </w:tabs>
        <w:spacing w:before="80" w:after="80"/>
        <w:rPr>
          <w:rFonts w:cs="Arial"/>
          <w:sz w:val="24"/>
          <w:szCs w:val="24"/>
        </w:rPr>
      </w:pPr>
    </w:p>
    <w:p w:rsidR="00FE3997" w:rsidRDefault="00FD2278" w:rsidP="00DA6FED">
      <w:pPr>
        <w:pStyle w:val="Didascalia"/>
      </w:pPr>
      <w:bookmarkStart w:id="1177" w:name="_Ref100739451"/>
      <w:r w:rsidRPr="00527709">
        <w:lastRenderedPageBreak/>
        <w:t xml:space="preserve">Tabella </w:t>
      </w:r>
      <w:r w:rsidRPr="00527709">
        <w:fldChar w:fldCharType="begin"/>
      </w:r>
      <w:r w:rsidRPr="00527709">
        <w:instrText xml:space="preserve"> SEQ Tabella \* ARABIC </w:instrText>
      </w:r>
      <w:r w:rsidRPr="00527709">
        <w:fldChar w:fldCharType="separate"/>
      </w:r>
      <w:r w:rsidR="005E0B02">
        <w:t>32</w:t>
      </w:r>
      <w:r w:rsidRPr="00527709">
        <w:fldChar w:fldCharType="end"/>
      </w:r>
      <w:bookmarkEnd w:id="1177"/>
      <w:r w:rsidRPr="00527709">
        <w:t xml:space="preserve"> </w:t>
      </w:r>
      <w:r>
        <w:t>–</w:t>
      </w:r>
      <w:r w:rsidRPr="00527709">
        <w:t xml:space="preserve"> </w:t>
      </w:r>
      <w:r>
        <w:t>Evoluzione del TP</w:t>
      </w:r>
      <w:r w:rsidR="00E86E73">
        <w:t xml:space="preserve"> alle </w:t>
      </w:r>
      <w:r w:rsidR="00E86E73" w:rsidRPr="00FB6730">
        <w:t>SUP svizzere</w:t>
      </w:r>
      <w:r>
        <w:t xml:space="preserve"> della coorte che ha ottenuto la MP nel </w:t>
      </w:r>
      <w:r w:rsidR="004B3D3E">
        <w:t>2017</w:t>
      </w:r>
      <w:r>
        <w:t xml:space="preserve"> </w:t>
      </w:r>
      <w:r w:rsidRPr="000C76D3">
        <w:t>(</w:t>
      </w:r>
      <w:r>
        <w:t>fonte</w:t>
      </w:r>
      <w:r w:rsidR="002D2E16">
        <w:t>:</w:t>
      </w:r>
      <w:r w:rsidRPr="000C76D3">
        <w:t xml:space="preserve"> </w:t>
      </w:r>
      <w:r>
        <w:t>UST</w:t>
      </w:r>
      <w:r w:rsidRPr="000C76D3">
        <w:t>)</w:t>
      </w:r>
    </w:p>
    <w:tbl>
      <w:tblPr>
        <w:tblW w:w="5000" w:type="pct"/>
        <w:jc w:val="center"/>
        <w:tblCellMar>
          <w:left w:w="70" w:type="dxa"/>
          <w:right w:w="70" w:type="dxa"/>
        </w:tblCellMar>
        <w:tblLook w:val="04A0" w:firstRow="1" w:lastRow="0" w:firstColumn="1" w:lastColumn="0" w:noHBand="0" w:noVBand="1"/>
      </w:tblPr>
      <w:tblGrid>
        <w:gridCol w:w="4628"/>
        <w:gridCol w:w="1282"/>
        <w:gridCol w:w="1226"/>
        <w:gridCol w:w="1345"/>
        <w:gridCol w:w="1157"/>
      </w:tblGrid>
      <w:tr w:rsidR="00FD2278" w:rsidRPr="00913EF0" w:rsidTr="00D7420D">
        <w:trPr>
          <w:trHeight w:val="808"/>
          <w:jc w:val="center"/>
        </w:trPr>
        <w:tc>
          <w:tcPr>
            <w:tcW w:w="2401" w:type="pct"/>
            <w:tcBorders>
              <w:right w:val="single" w:sz="4" w:space="0" w:color="FFFFFF" w:themeColor="background1"/>
            </w:tcBorders>
            <w:shd w:val="clear" w:color="auto" w:fill="D9D9D9" w:themeFill="background1" w:themeFillShade="D9"/>
            <w:noWrap/>
            <w:vAlign w:val="bottom"/>
            <w:hideMark/>
          </w:tcPr>
          <w:p w:rsidR="00FD2278" w:rsidRPr="00710FAD" w:rsidRDefault="00FD2278" w:rsidP="00260397">
            <w:pPr>
              <w:tabs>
                <w:tab w:val="left" w:pos="9486"/>
              </w:tabs>
              <w:suppressAutoHyphens w:val="0"/>
              <w:jc w:val="left"/>
              <w:rPr>
                <w:rFonts w:asciiTheme="minorHAnsi" w:eastAsia="Times New Roman" w:hAnsiTheme="minorHAnsi" w:cstheme="minorHAnsi"/>
                <w:b/>
                <w:sz w:val="18"/>
                <w:szCs w:val="20"/>
                <w:lang w:eastAsia="it-CH"/>
              </w:rPr>
            </w:pPr>
            <w:r w:rsidRPr="00710FAD">
              <w:rPr>
                <w:rFonts w:asciiTheme="minorHAnsi" w:eastAsia="Times New Roman" w:hAnsiTheme="minorHAnsi" w:cstheme="minorHAnsi"/>
                <w:b/>
                <w:sz w:val="18"/>
                <w:szCs w:val="20"/>
                <w:lang w:eastAsia="it-CH"/>
              </w:rPr>
              <w:t>Indirizzo MP</w:t>
            </w:r>
          </w:p>
        </w:tc>
        <w:tc>
          <w:tcPr>
            <w:tcW w:w="665" w:type="pct"/>
            <w:tcBorders>
              <w:left w:val="single" w:sz="4" w:space="0" w:color="FFFFFF" w:themeColor="background1"/>
              <w:right w:val="single" w:sz="4" w:space="0" w:color="FFFFFF" w:themeColor="background1"/>
            </w:tcBorders>
            <w:shd w:val="clear" w:color="auto" w:fill="D9D9D9" w:themeFill="background1" w:themeFillShade="D9"/>
            <w:vAlign w:val="bottom"/>
            <w:hideMark/>
          </w:tcPr>
          <w:p w:rsidR="00FD2278" w:rsidRPr="00710FAD" w:rsidRDefault="00FD2278" w:rsidP="00260397">
            <w:pPr>
              <w:tabs>
                <w:tab w:val="left" w:pos="9486"/>
              </w:tabs>
              <w:suppressAutoHyphens w:val="0"/>
              <w:jc w:val="center"/>
              <w:rPr>
                <w:rFonts w:asciiTheme="minorHAnsi" w:eastAsia="Times New Roman" w:hAnsiTheme="minorHAnsi" w:cstheme="minorHAnsi"/>
                <w:b/>
                <w:sz w:val="18"/>
                <w:szCs w:val="20"/>
                <w:lang w:eastAsia="it-CH"/>
              </w:rPr>
            </w:pPr>
            <w:r w:rsidRPr="00710FAD">
              <w:rPr>
                <w:rFonts w:asciiTheme="minorHAnsi" w:eastAsia="Times New Roman" w:hAnsiTheme="minorHAnsi" w:cstheme="minorHAnsi"/>
                <w:b/>
                <w:sz w:val="18"/>
                <w:szCs w:val="20"/>
                <w:lang w:eastAsia="it-CH"/>
              </w:rPr>
              <w:t>TP</w:t>
            </w:r>
            <w:r w:rsidRPr="00710FAD">
              <w:rPr>
                <w:rFonts w:asciiTheme="minorHAnsi" w:eastAsia="Times New Roman" w:hAnsiTheme="minorHAnsi" w:cstheme="minorHAnsi"/>
                <w:b/>
                <w:sz w:val="18"/>
                <w:szCs w:val="20"/>
                <w:lang w:eastAsia="it-CH"/>
              </w:rPr>
              <w:br/>
              <w:t>immediato</w:t>
            </w:r>
          </w:p>
        </w:tc>
        <w:tc>
          <w:tcPr>
            <w:tcW w:w="636" w:type="pct"/>
            <w:tcBorders>
              <w:left w:val="single" w:sz="4" w:space="0" w:color="FFFFFF" w:themeColor="background1"/>
              <w:right w:val="single" w:sz="4" w:space="0" w:color="FFFFFF" w:themeColor="background1"/>
            </w:tcBorders>
            <w:shd w:val="clear" w:color="auto" w:fill="D9D9D9" w:themeFill="background1" w:themeFillShade="D9"/>
            <w:vAlign w:val="bottom"/>
            <w:hideMark/>
          </w:tcPr>
          <w:p w:rsidR="00FD2278" w:rsidRPr="00710FAD" w:rsidRDefault="00FD2278" w:rsidP="00260397">
            <w:pPr>
              <w:tabs>
                <w:tab w:val="left" w:pos="9486"/>
              </w:tabs>
              <w:suppressAutoHyphens w:val="0"/>
              <w:jc w:val="center"/>
              <w:rPr>
                <w:rFonts w:asciiTheme="minorHAnsi" w:eastAsia="Times New Roman" w:hAnsiTheme="minorHAnsi" w:cstheme="minorHAnsi"/>
                <w:b/>
                <w:sz w:val="18"/>
                <w:szCs w:val="20"/>
                <w:lang w:eastAsia="it-CH"/>
              </w:rPr>
            </w:pPr>
            <w:r w:rsidRPr="00710FAD">
              <w:rPr>
                <w:rFonts w:asciiTheme="minorHAnsi" w:eastAsia="Times New Roman" w:hAnsiTheme="minorHAnsi" w:cstheme="minorHAnsi"/>
                <w:b/>
                <w:sz w:val="18"/>
                <w:szCs w:val="20"/>
                <w:lang w:eastAsia="it-CH"/>
              </w:rPr>
              <w:t>TP</w:t>
            </w:r>
            <w:r w:rsidRPr="00710FAD">
              <w:rPr>
                <w:rFonts w:asciiTheme="minorHAnsi" w:eastAsia="Times New Roman" w:hAnsiTheme="minorHAnsi" w:cstheme="minorHAnsi"/>
                <w:b/>
                <w:sz w:val="18"/>
                <w:szCs w:val="20"/>
                <w:lang w:eastAsia="it-CH"/>
              </w:rPr>
              <w:br/>
              <w:t>(dopo 1 anno)</w:t>
            </w:r>
          </w:p>
        </w:tc>
        <w:tc>
          <w:tcPr>
            <w:tcW w:w="698" w:type="pct"/>
            <w:tcBorders>
              <w:left w:val="single" w:sz="4" w:space="0" w:color="FFFFFF" w:themeColor="background1"/>
              <w:right w:val="single" w:sz="4" w:space="0" w:color="FFFFFF" w:themeColor="background1"/>
            </w:tcBorders>
            <w:shd w:val="clear" w:color="auto" w:fill="D9D9D9" w:themeFill="background1" w:themeFillShade="D9"/>
            <w:vAlign w:val="bottom"/>
            <w:hideMark/>
          </w:tcPr>
          <w:p w:rsidR="00FD2278" w:rsidRPr="00710FAD" w:rsidRDefault="00FD2278" w:rsidP="00260397">
            <w:pPr>
              <w:tabs>
                <w:tab w:val="left" w:pos="9486"/>
              </w:tabs>
              <w:suppressAutoHyphens w:val="0"/>
              <w:jc w:val="center"/>
              <w:rPr>
                <w:rFonts w:asciiTheme="minorHAnsi" w:eastAsia="Times New Roman" w:hAnsiTheme="minorHAnsi" w:cstheme="minorHAnsi"/>
                <w:b/>
                <w:sz w:val="18"/>
                <w:szCs w:val="20"/>
                <w:lang w:eastAsia="it-CH"/>
              </w:rPr>
            </w:pPr>
            <w:r w:rsidRPr="00710FAD">
              <w:rPr>
                <w:rFonts w:asciiTheme="minorHAnsi" w:eastAsia="Times New Roman" w:hAnsiTheme="minorHAnsi" w:cstheme="minorHAnsi"/>
                <w:b/>
                <w:sz w:val="18"/>
                <w:szCs w:val="20"/>
                <w:lang w:eastAsia="it-CH"/>
              </w:rPr>
              <w:t>TP</w:t>
            </w:r>
            <w:r w:rsidRPr="00710FAD">
              <w:rPr>
                <w:rFonts w:asciiTheme="minorHAnsi" w:eastAsia="Times New Roman" w:hAnsiTheme="minorHAnsi" w:cstheme="minorHAnsi"/>
                <w:b/>
                <w:sz w:val="18"/>
                <w:szCs w:val="20"/>
                <w:lang w:eastAsia="it-CH"/>
              </w:rPr>
              <w:br/>
              <w:t>(2 anni dopo o più)</w:t>
            </w:r>
          </w:p>
        </w:tc>
        <w:tc>
          <w:tcPr>
            <w:tcW w:w="600" w:type="pct"/>
            <w:tcBorders>
              <w:left w:val="single" w:sz="4" w:space="0" w:color="FFFFFF" w:themeColor="background1"/>
            </w:tcBorders>
            <w:shd w:val="clear" w:color="auto" w:fill="D9D9D9" w:themeFill="background1" w:themeFillShade="D9"/>
            <w:vAlign w:val="bottom"/>
            <w:hideMark/>
          </w:tcPr>
          <w:p w:rsidR="00FD2278" w:rsidRPr="00710FAD" w:rsidRDefault="00FD2278" w:rsidP="00260397">
            <w:pPr>
              <w:tabs>
                <w:tab w:val="left" w:pos="9486"/>
              </w:tabs>
              <w:suppressAutoHyphens w:val="0"/>
              <w:jc w:val="center"/>
              <w:rPr>
                <w:rFonts w:asciiTheme="minorHAnsi" w:eastAsia="Times New Roman" w:hAnsiTheme="minorHAnsi" w:cstheme="minorHAnsi"/>
                <w:b/>
                <w:sz w:val="18"/>
                <w:szCs w:val="20"/>
                <w:lang w:eastAsia="it-CH"/>
              </w:rPr>
            </w:pPr>
            <w:r w:rsidRPr="00710FAD">
              <w:rPr>
                <w:rFonts w:asciiTheme="minorHAnsi" w:eastAsia="Times New Roman" w:hAnsiTheme="minorHAnsi" w:cstheme="minorHAnsi"/>
                <w:b/>
                <w:sz w:val="18"/>
                <w:szCs w:val="20"/>
                <w:lang w:eastAsia="it-CH"/>
              </w:rPr>
              <w:t>TP</w:t>
            </w:r>
            <w:r w:rsidRPr="00710FAD">
              <w:rPr>
                <w:rFonts w:asciiTheme="minorHAnsi" w:eastAsia="Times New Roman" w:hAnsiTheme="minorHAnsi" w:cstheme="minorHAnsi"/>
                <w:b/>
                <w:sz w:val="18"/>
                <w:szCs w:val="20"/>
                <w:lang w:eastAsia="it-CH"/>
              </w:rPr>
              <w:br/>
              <w:t>globale</w:t>
            </w:r>
            <w:r w:rsidRPr="00710FAD">
              <w:rPr>
                <w:rFonts w:asciiTheme="minorHAnsi" w:eastAsia="Times New Roman" w:hAnsiTheme="minorHAnsi" w:cstheme="minorHAnsi"/>
                <w:b/>
                <w:sz w:val="18"/>
                <w:szCs w:val="20"/>
                <w:lang w:eastAsia="it-CH"/>
              </w:rPr>
              <w:br/>
              <w:t>(dopo 5 anni)</w:t>
            </w:r>
          </w:p>
        </w:tc>
      </w:tr>
      <w:tr w:rsidR="004B3D3E" w:rsidRPr="00913EF0" w:rsidTr="004B3D3E">
        <w:trPr>
          <w:trHeight w:val="300"/>
          <w:jc w:val="center"/>
        </w:trPr>
        <w:tc>
          <w:tcPr>
            <w:tcW w:w="2401" w:type="pct"/>
            <w:tcBorders>
              <w:bottom w:val="single" w:sz="4" w:space="0" w:color="auto"/>
              <w:right w:val="single" w:sz="4" w:space="0" w:color="auto"/>
            </w:tcBorders>
            <w:shd w:val="clear" w:color="auto" w:fill="auto"/>
            <w:noWrap/>
            <w:vAlign w:val="bottom"/>
            <w:hideMark/>
          </w:tcPr>
          <w:p w:rsidR="004B3D3E" w:rsidRPr="00913EF0" w:rsidRDefault="004B3D3E" w:rsidP="004B3D3E">
            <w:pPr>
              <w:tabs>
                <w:tab w:val="left" w:pos="9486"/>
              </w:tabs>
              <w:suppressAutoHyphens w:val="0"/>
              <w:jc w:val="left"/>
              <w:rPr>
                <w:rFonts w:asciiTheme="minorHAnsi" w:eastAsia="Times New Roman" w:hAnsiTheme="minorHAnsi" w:cstheme="minorHAnsi"/>
                <w:sz w:val="18"/>
                <w:szCs w:val="20"/>
                <w:lang w:eastAsia="it-CH"/>
              </w:rPr>
            </w:pPr>
            <w:r w:rsidRPr="00913EF0">
              <w:rPr>
                <w:rFonts w:asciiTheme="minorHAnsi" w:eastAsia="Times New Roman" w:hAnsiTheme="minorHAnsi" w:cstheme="minorHAnsi"/>
                <w:sz w:val="18"/>
                <w:szCs w:val="20"/>
                <w:lang w:eastAsia="it-CH"/>
              </w:rPr>
              <w:t>MP creazione e arte (MPA)</w:t>
            </w:r>
          </w:p>
        </w:tc>
        <w:tc>
          <w:tcPr>
            <w:tcW w:w="665" w:type="pct"/>
            <w:tcBorders>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14.4%</w:t>
            </w:r>
          </w:p>
        </w:tc>
        <w:tc>
          <w:tcPr>
            <w:tcW w:w="636" w:type="pct"/>
            <w:tcBorders>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15.9%</w:t>
            </w:r>
          </w:p>
        </w:tc>
        <w:tc>
          <w:tcPr>
            <w:tcW w:w="698" w:type="pct"/>
            <w:tcBorders>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18.3%</w:t>
            </w:r>
          </w:p>
        </w:tc>
        <w:tc>
          <w:tcPr>
            <w:tcW w:w="600" w:type="pct"/>
            <w:tcBorders>
              <w:left w:val="single" w:sz="4" w:space="0" w:color="auto"/>
              <w:bottom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48.6%</w:t>
            </w:r>
          </w:p>
        </w:tc>
      </w:tr>
      <w:tr w:rsidR="004B3D3E" w:rsidRPr="00913EF0" w:rsidTr="004B3D3E">
        <w:trPr>
          <w:trHeight w:val="300"/>
          <w:jc w:val="center"/>
        </w:trPr>
        <w:tc>
          <w:tcPr>
            <w:tcW w:w="2401" w:type="pct"/>
            <w:tcBorders>
              <w:top w:val="single" w:sz="4" w:space="0" w:color="auto"/>
              <w:bottom w:val="single" w:sz="4" w:space="0" w:color="auto"/>
              <w:right w:val="single" w:sz="4" w:space="0" w:color="auto"/>
            </w:tcBorders>
            <w:shd w:val="clear" w:color="auto" w:fill="auto"/>
            <w:noWrap/>
            <w:vAlign w:val="bottom"/>
            <w:hideMark/>
          </w:tcPr>
          <w:p w:rsidR="004B3D3E" w:rsidRPr="00913EF0" w:rsidRDefault="004B3D3E" w:rsidP="004B3D3E">
            <w:pPr>
              <w:tabs>
                <w:tab w:val="left" w:pos="9486"/>
              </w:tabs>
              <w:suppressAutoHyphens w:val="0"/>
              <w:jc w:val="left"/>
              <w:rPr>
                <w:rFonts w:asciiTheme="minorHAnsi" w:eastAsia="Times New Roman" w:hAnsiTheme="minorHAnsi" w:cstheme="minorHAnsi"/>
                <w:sz w:val="18"/>
                <w:szCs w:val="20"/>
                <w:lang w:eastAsia="it-CH"/>
              </w:rPr>
            </w:pPr>
            <w:r w:rsidRPr="00913EF0">
              <w:rPr>
                <w:rFonts w:asciiTheme="minorHAnsi" w:eastAsia="Times New Roman" w:hAnsiTheme="minorHAnsi" w:cstheme="minorHAnsi"/>
                <w:sz w:val="18"/>
                <w:szCs w:val="20"/>
                <w:lang w:eastAsia="it-CH"/>
              </w:rPr>
              <w:t>MP economia e servizi (MPC)</w:t>
            </w: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21.3%</w:t>
            </w:r>
          </w:p>
        </w:tc>
        <w:tc>
          <w:tcPr>
            <w:tcW w:w="63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17.7%</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17.2%</w:t>
            </w:r>
          </w:p>
        </w:tc>
        <w:tc>
          <w:tcPr>
            <w:tcW w:w="600" w:type="pct"/>
            <w:tcBorders>
              <w:top w:val="single" w:sz="4" w:space="0" w:color="auto"/>
              <w:left w:val="single" w:sz="4" w:space="0" w:color="auto"/>
              <w:bottom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56.2%</w:t>
            </w:r>
          </w:p>
        </w:tc>
      </w:tr>
      <w:tr w:rsidR="004B3D3E" w:rsidRPr="00913EF0" w:rsidTr="004B3D3E">
        <w:trPr>
          <w:trHeight w:val="300"/>
          <w:jc w:val="center"/>
        </w:trPr>
        <w:tc>
          <w:tcPr>
            <w:tcW w:w="2401" w:type="pct"/>
            <w:tcBorders>
              <w:top w:val="single" w:sz="4" w:space="0" w:color="auto"/>
              <w:bottom w:val="single" w:sz="4" w:space="0" w:color="auto"/>
              <w:right w:val="single" w:sz="4" w:space="0" w:color="auto"/>
            </w:tcBorders>
            <w:shd w:val="clear" w:color="auto" w:fill="auto"/>
            <w:noWrap/>
            <w:vAlign w:val="bottom"/>
            <w:hideMark/>
          </w:tcPr>
          <w:p w:rsidR="004B3D3E" w:rsidRPr="00913EF0" w:rsidRDefault="004B3D3E" w:rsidP="004B3D3E">
            <w:pPr>
              <w:tabs>
                <w:tab w:val="left" w:pos="9486"/>
              </w:tabs>
              <w:suppressAutoHyphens w:val="0"/>
              <w:jc w:val="left"/>
              <w:rPr>
                <w:rFonts w:asciiTheme="minorHAnsi" w:eastAsia="Times New Roman" w:hAnsiTheme="minorHAnsi" w:cstheme="minorHAnsi"/>
                <w:sz w:val="18"/>
                <w:szCs w:val="20"/>
                <w:lang w:eastAsia="it-CH"/>
              </w:rPr>
            </w:pPr>
            <w:r w:rsidRPr="00913EF0">
              <w:rPr>
                <w:rFonts w:asciiTheme="minorHAnsi" w:eastAsia="Times New Roman" w:hAnsiTheme="minorHAnsi" w:cstheme="minorHAnsi"/>
                <w:sz w:val="18"/>
                <w:szCs w:val="20"/>
                <w:lang w:eastAsia="it-CH"/>
              </w:rPr>
              <w:t>MP tecnica, architettura e scienze della vita (MPT)</w:t>
            </w: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28.1%</w:t>
            </w:r>
          </w:p>
        </w:tc>
        <w:tc>
          <w:tcPr>
            <w:tcW w:w="63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26.5%</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16.2%</w:t>
            </w:r>
          </w:p>
        </w:tc>
        <w:tc>
          <w:tcPr>
            <w:tcW w:w="600" w:type="pct"/>
            <w:tcBorders>
              <w:top w:val="single" w:sz="4" w:space="0" w:color="auto"/>
              <w:left w:val="single" w:sz="4" w:space="0" w:color="auto"/>
              <w:bottom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70.8%</w:t>
            </w:r>
          </w:p>
        </w:tc>
      </w:tr>
      <w:tr w:rsidR="004B3D3E" w:rsidRPr="00913EF0" w:rsidTr="004B3D3E">
        <w:trPr>
          <w:trHeight w:val="300"/>
          <w:jc w:val="center"/>
        </w:trPr>
        <w:tc>
          <w:tcPr>
            <w:tcW w:w="2401" w:type="pct"/>
            <w:tcBorders>
              <w:top w:val="single" w:sz="4" w:space="0" w:color="auto"/>
              <w:bottom w:val="single" w:sz="4" w:space="0" w:color="auto"/>
              <w:right w:val="single" w:sz="4" w:space="0" w:color="auto"/>
            </w:tcBorders>
            <w:shd w:val="clear" w:color="auto" w:fill="auto"/>
            <w:noWrap/>
            <w:vAlign w:val="bottom"/>
            <w:hideMark/>
          </w:tcPr>
          <w:p w:rsidR="004B3D3E" w:rsidRPr="00913EF0" w:rsidRDefault="004B3D3E" w:rsidP="004B3D3E">
            <w:pPr>
              <w:tabs>
                <w:tab w:val="left" w:pos="9486"/>
              </w:tabs>
              <w:suppressAutoHyphens w:val="0"/>
              <w:jc w:val="left"/>
              <w:rPr>
                <w:rFonts w:asciiTheme="minorHAnsi" w:eastAsia="Times New Roman" w:hAnsiTheme="minorHAnsi" w:cstheme="minorHAnsi"/>
                <w:sz w:val="18"/>
                <w:szCs w:val="20"/>
                <w:lang w:eastAsia="it-CH"/>
              </w:rPr>
            </w:pPr>
            <w:r w:rsidRPr="00913EF0">
              <w:rPr>
                <w:rFonts w:asciiTheme="minorHAnsi" w:eastAsia="Times New Roman" w:hAnsiTheme="minorHAnsi" w:cstheme="minorHAnsi"/>
                <w:sz w:val="18"/>
                <w:szCs w:val="20"/>
                <w:lang w:eastAsia="it-CH"/>
              </w:rPr>
              <w:t>MP sanità e socialità (MPSS)</w:t>
            </w:r>
          </w:p>
        </w:tc>
        <w:tc>
          <w:tcPr>
            <w:tcW w:w="66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18.1%</w:t>
            </w:r>
          </w:p>
        </w:tc>
        <w:tc>
          <w:tcPr>
            <w:tcW w:w="63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16.7%</w:t>
            </w:r>
          </w:p>
        </w:tc>
        <w:tc>
          <w:tcPr>
            <w:tcW w:w="69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14.0%</w:t>
            </w:r>
          </w:p>
        </w:tc>
        <w:tc>
          <w:tcPr>
            <w:tcW w:w="600" w:type="pct"/>
            <w:tcBorders>
              <w:top w:val="single" w:sz="4" w:space="0" w:color="auto"/>
              <w:left w:val="single" w:sz="4" w:space="0" w:color="auto"/>
              <w:bottom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sz w:val="18"/>
                <w:szCs w:val="20"/>
                <w:lang w:eastAsia="it-CH"/>
              </w:rPr>
            </w:pPr>
            <w:r w:rsidRPr="004B3D3E">
              <w:rPr>
                <w:sz w:val="18"/>
              </w:rPr>
              <w:t>48.8%</w:t>
            </w:r>
          </w:p>
        </w:tc>
      </w:tr>
      <w:tr w:rsidR="004B3D3E" w:rsidRPr="00913EF0" w:rsidTr="004B3D3E">
        <w:trPr>
          <w:trHeight w:val="300"/>
          <w:jc w:val="center"/>
        </w:trPr>
        <w:tc>
          <w:tcPr>
            <w:tcW w:w="2401" w:type="pct"/>
            <w:tcBorders>
              <w:top w:val="single" w:sz="4" w:space="0" w:color="auto"/>
              <w:right w:val="single" w:sz="4" w:space="0" w:color="auto"/>
            </w:tcBorders>
            <w:shd w:val="clear" w:color="auto" w:fill="auto"/>
            <w:noWrap/>
            <w:vAlign w:val="bottom"/>
            <w:hideMark/>
          </w:tcPr>
          <w:p w:rsidR="004B3D3E" w:rsidRPr="00913EF0" w:rsidRDefault="004B3D3E" w:rsidP="004B3D3E">
            <w:pPr>
              <w:tabs>
                <w:tab w:val="left" w:pos="9486"/>
              </w:tabs>
              <w:suppressAutoHyphens w:val="0"/>
              <w:jc w:val="left"/>
              <w:rPr>
                <w:rFonts w:asciiTheme="minorHAnsi" w:eastAsia="Times New Roman" w:hAnsiTheme="minorHAnsi" w:cstheme="minorHAnsi"/>
                <w:b/>
                <w:sz w:val="18"/>
                <w:szCs w:val="20"/>
                <w:lang w:eastAsia="it-CH"/>
              </w:rPr>
            </w:pPr>
            <w:r w:rsidRPr="00FB6730">
              <w:rPr>
                <w:rFonts w:asciiTheme="minorHAnsi" w:eastAsia="Times New Roman" w:hAnsiTheme="minorHAnsi" w:cstheme="minorHAnsi"/>
                <w:b/>
                <w:sz w:val="18"/>
                <w:szCs w:val="20"/>
                <w:lang w:eastAsia="it-CH"/>
              </w:rPr>
              <w:t>Totale (MP</w:t>
            </w:r>
            <w:r>
              <w:rPr>
                <w:rFonts w:asciiTheme="minorHAnsi" w:eastAsia="Times New Roman" w:hAnsiTheme="minorHAnsi" w:cstheme="minorHAnsi"/>
                <w:b/>
                <w:sz w:val="18"/>
                <w:szCs w:val="20"/>
                <w:lang w:eastAsia="it-CH"/>
              </w:rPr>
              <w:t>–</w:t>
            </w:r>
            <w:r w:rsidRPr="00FB6730">
              <w:rPr>
                <w:rFonts w:asciiTheme="minorHAnsi" w:eastAsia="Times New Roman" w:hAnsiTheme="minorHAnsi" w:cstheme="minorHAnsi"/>
                <w:b/>
                <w:sz w:val="18"/>
                <w:szCs w:val="20"/>
                <w:lang w:eastAsia="it-CH"/>
              </w:rPr>
              <w:t>SUP</w:t>
            </w:r>
            <w:r>
              <w:rPr>
                <w:rFonts w:asciiTheme="minorHAnsi" w:eastAsia="Times New Roman" w:hAnsiTheme="minorHAnsi" w:cstheme="minorHAnsi"/>
                <w:b/>
                <w:sz w:val="18"/>
                <w:szCs w:val="20"/>
                <w:lang w:eastAsia="it-CH"/>
              </w:rPr>
              <w:t xml:space="preserve"> svizzere</w:t>
            </w:r>
            <w:r w:rsidRPr="00FB6730">
              <w:rPr>
                <w:rFonts w:asciiTheme="minorHAnsi" w:eastAsia="Times New Roman" w:hAnsiTheme="minorHAnsi" w:cstheme="minorHAnsi"/>
                <w:b/>
                <w:sz w:val="18"/>
                <w:szCs w:val="20"/>
                <w:lang w:eastAsia="it-CH"/>
              </w:rPr>
              <w:t>)</w:t>
            </w:r>
          </w:p>
        </w:tc>
        <w:tc>
          <w:tcPr>
            <w:tcW w:w="665" w:type="pct"/>
            <w:tcBorders>
              <w:top w:val="single" w:sz="4" w:space="0" w:color="auto"/>
              <w:left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b/>
                <w:sz w:val="18"/>
                <w:szCs w:val="20"/>
                <w:lang w:eastAsia="it-CH"/>
              </w:rPr>
            </w:pPr>
            <w:r w:rsidRPr="004B3D3E">
              <w:rPr>
                <w:b/>
                <w:sz w:val="18"/>
              </w:rPr>
              <w:t>22.6%</w:t>
            </w:r>
          </w:p>
        </w:tc>
        <w:tc>
          <w:tcPr>
            <w:tcW w:w="636" w:type="pct"/>
            <w:tcBorders>
              <w:top w:val="single" w:sz="4" w:space="0" w:color="auto"/>
              <w:left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b/>
                <w:sz w:val="18"/>
                <w:szCs w:val="20"/>
                <w:lang w:eastAsia="it-CH"/>
              </w:rPr>
            </w:pPr>
            <w:r w:rsidRPr="004B3D3E">
              <w:rPr>
                <w:b/>
                <w:sz w:val="18"/>
              </w:rPr>
              <w:t>20.0%</w:t>
            </w:r>
          </w:p>
        </w:tc>
        <w:tc>
          <w:tcPr>
            <w:tcW w:w="698" w:type="pct"/>
            <w:tcBorders>
              <w:top w:val="single" w:sz="4" w:space="0" w:color="auto"/>
              <w:left w:val="single" w:sz="4" w:space="0" w:color="auto"/>
              <w:righ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b/>
                <w:sz w:val="18"/>
                <w:szCs w:val="20"/>
                <w:lang w:eastAsia="it-CH"/>
              </w:rPr>
            </w:pPr>
            <w:r w:rsidRPr="004B3D3E">
              <w:rPr>
                <w:b/>
                <w:sz w:val="18"/>
              </w:rPr>
              <w:t>16.4%</w:t>
            </w:r>
          </w:p>
        </w:tc>
        <w:tc>
          <w:tcPr>
            <w:tcW w:w="600" w:type="pct"/>
            <w:tcBorders>
              <w:top w:val="single" w:sz="4" w:space="0" w:color="auto"/>
              <w:left w:val="single" w:sz="4" w:space="0" w:color="auto"/>
            </w:tcBorders>
            <w:shd w:val="clear" w:color="auto" w:fill="auto"/>
            <w:noWrap/>
            <w:vAlign w:val="bottom"/>
            <w:hideMark/>
          </w:tcPr>
          <w:p w:rsidR="004B3D3E" w:rsidRPr="004B3D3E" w:rsidRDefault="004B3D3E" w:rsidP="004B3D3E">
            <w:pPr>
              <w:tabs>
                <w:tab w:val="left" w:pos="9486"/>
              </w:tabs>
              <w:suppressAutoHyphens w:val="0"/>
              <w:jc w:val="center"/>
              <w:rPr>
                <w:rFonts w:asciiTheme="minorHAnsi" w:eastAsia="Times New Roman" w:hAnsiTheme="minorHAnsi" w:cstheme="minorHAnsi"/>
                <w:b/>
                <w:sz w:val="18"/>
                <w:szCs w:val="20"/>
                <w:lang w:eastAsia="it-CH"/>
              </w:rPr>
            </w:pPr>
            <w:r w:rsidRPr="004B3D3E">
              <w:rPr>
                <w:b/>
                <w:sz w:val="18"/>
              </w:rPr>
              <w:t>59.0%</w:t>
            </w:r>
          </w:p>
        </w:tc>
      </w:tr>
    </w:tbl>
    <w:p w:rsidR="00FD2278" w:rsidRPr="00FC1449" w:rsidRDefault="00FD2278" w:rsidP="00260397">
      <w:pPr>
        <w:tabs>
          <w:tab w:val="left" w:pos="9486"/>
        </w:tabs>
        <w:rPr>
          <w:sz w:val="24"/>
        </w:rPr>
      </w:pPr>
    </w:p>
    <w:p w:rsidR="00923DD5" w:rsidRDefault="00A2390E" w:rsidP="00A2390E">
      <w:pPr>
        <w:tabs>
          <w:tab w:val="left" w:pos="9486"/>
        </w:tabs>
        <w:spacing w:before="80" w:after="80"/>
        <w:rPr>
          <w:rFonts w:cs="Arial"/>
          <w:sz w:val="24"/>
          <w:szCs w:val="24"/>
        </w:rPr>
      </w:pPr>
      <w:r w:rsidRPr="00303B99">
        <w:rPr>
          <w:rFonts w:cs="Arial"/>
          <w:sz w:val="24"/>
          <w:szCs w:val="24"/>
        </w:rPr>
        <w:t xml:space="preserve">Il </w:t>
      </w:r>
      <w:r w:rsidR="00085291">
        <w:rPr>
          <w:rFonts w:cs="Arial"/>
          <w:sz w:val="24"/>
          <w:szCs w:val="24"/>
        </w:rPr>
        <w:t>TP</w:t>
      </w:r>
      <w:r w:rsidRPr="00303B99">
        <w:rPr>
          <w:rFonts w:cs="Arial"/>
          <w:sz w:val="24"/>
          <w:szCs w:val="24"/>
        </w:rPr>
        <w:t xml:space="preserve"> nel Canton Ticino MP-SUP per la coorte del 2017 (pari al 44.7%) resta nettamente inferiore al tasso che si ril</w:t>
      </w:r>
      <w:r>
        <w:rPr>
          <w:rFonts w:cs="Arial"/>
          <w:sz w:val="24"/>
          <w:szCs w:val="24"/>
        </w:rPr>
        <w:t xml:space="preserve">eva a livello nazionale (59.1%). Come indicato nella </w:t>
      </w:r>
      <w:r w:rsidRPr="00A2390E">
        <w:rPr>
          <w:rFonts w:cs="Arial"/>
          <w:sz w:val="24"/>
          <w:szCs w:val="24"/>
        </w:rPr>
        <w:fldChar w:fldCharType="begin"/>
      </w:r>
      <w:r w:rsidRPr="00A2390E">
        <w:rPr>
          <w:rFonts w:cs="Arial"/>
          <w:sz w:val="24"/>
          <w:szCs w:val="24"/>
        </w:rPr>
        <w:instrText xml:space="preserve"> REF _Ref103691515 \h </w:instrText>
      </w:r>
      <w:r>
        <w:rPr>
          <w:rFonts w:cs="Arial"/>
          <w:sz w:val="24"/>
          <w:szCs w:val="24"/>
        </w:rPr>
        <w:instrText xml:space="preserve"> \* MERGEFORMAT </w:instrText>
      </w:r>
      <w:r w:rsidRPr="00A2390E">
        <w:rPr>
          <w:rFonts w:cs="Arial"/>
          <w:sz w:val="24"/>
          <w:szCs w:val="24"/>
        </w:rPr>
      </w:r>
      <w:r w:rsidRPr="00A2390E">
        <w:rPr>
          <w:rFonts w:cs="Arial"/>
          <w:sz w:val="24"/>
          <w:szCs w:val="24"/>
        </w:rPr>
        <w:fldChar w:fldCharType="separate"/>
      </w:r>
      <w:r w:rsidR="005E0B02" w:rsidRPr="005E0B02">
        <w:rPr>
          <w:sz w:val="24"/>
          <w:szCs w:val="24"/>
        </w:rPr>
        <w:t>Tabella 33</w:t>
      </w:r>
      <w:r w:rsidRPr="00A2390E">
        <w:rPr>
          <w:rFonts w:cs="Arial"/>
          <w:sz w:val="24"/>
          <w:szCs w:val="24"/>
        </w:rPr>
        <w:fldChar w:fldCharType="end"/>
      </w:r>
      <w:r>
        <w:rPr>
          <w:rFonts w:cs="Arial"/>
          <w:sz w:val="24"/>
          <w:szCs w:val="24"/>
        </w:rPr>
        <w:t xml:space="preserve">, degli studenti ticinesi che hanno ottenuto la MP nel 2017, </w:t>
      </w:r>
      <w:r w:rsidR="00884214">
        <w:rPr>
          <w:rFonts w:cs="Arial"/>
          <w:sz w:val="24"/>
          <w:szCs w:val="24"/>
        </w:rPr>
        <w:t xml:space="preserve">la </w:t>
      </w:r>
      <w:r w:rsidRPr="00303B99">
        <w:rPr>
          <w:rFonts w:cs="Arial"/>
          <w:sz w:val="24"/>
          <w:szCs w:val="24"/>
        </w:rPr>
        <w:t xml:space="preserve">SUPSI </w:t>
      </w:r>
      <w:r>
        <w:rPr>
          <w:rFonts w:cs="Arial"/>
          <w:sz w:val="24"/>
          <w:szCs w:val="24"/>
        </w:rPr>
        <w:t xml:space="preserve">ne </w:t>
      </w:r>
      <w:r w:rsidRPr="00303B99">
        <w:rPr>
          <w:rFonts w:cs="Arial"/>
          <w:sz w:val="24"/>
          <w:szCs w:val="24"/>
        </w:rPr>
        <w:t xml:space="preserve">accoglie il </w:t>
      </w:r>
      <w:r>
        <w:rPr>
          <w:rFonts w:cs="Arial"/>
          <w:sz w:val="24"/>
          <w:szCs w:val="24"/>
        </w:rPr>
        <w:t>3</w:t>
      </w:r>
      <w:r w:rsidRPr="00303B99">
        <w:rPr>
          <w:rFonts w:cs="Arial"/>
          <w:sz w:val="24"/>
          <w:szCs w:val="24"/>
        </w:rPr>
        <w:t>1</w:t>
      </w:r>
      <w:r>
        <w:rPr>
          <w:rFonts w:cs="Arial"/>
          <w:sz w:val="24"/>
          <w:szCs w:val="24"/>
        </w:rPr>
        <w:t>.7</w:t>
      </w:r>
      <w:r w:rsidRPr="00303B99">
        <w:rPr>
          <w:rFonts w:cs="Arial"/>
          <w:sz w:val="24"/>
          <w:szCs w:val="24"/>
        </w:rPr>
        <w:t>%</w:t>
      </w:r>
      <w:r>
        <w:rPr>
          <w:rFonts w:cs="Arial"/>
          <w:sz w:val="24"/>
          <w:szCs w:val="24"/>
        </w:rPr>
        <w:t>,</w:t>
      </w:r>
      <w:r w:rsidRPr="00303B99">
        <w:rPr>
          <w:rFonts w:cs="Arial"/>
          <w:sz w:val="24"/>
          <w:szCs w:val="24"/>
        </w:rPr>
        <w:t xml:space="preserve"> mentre </w:t>
      </w:r>
      <w:r>
        <w:rPr>
          <w:rFonts w:cs="Arial"/>
          <w:sz w:val="24"/>
          <w:szCs w:val="24"/>
        </w:rPr>
        <w:t>il 13.0%</w:t>
      </w:r>
      <w:r w:rsidRPr="00303B99">
        <w:rPr>
          <w:rFonts w:cs="Arial"/>
          <w:sz w:val="24"/>
          <w:szCs w:val="24"/>
        </w:rPr>
        <w:t xml:space="preserve"> si è immatricolato in una SUP di un’altra regione, a volte perché il curricolo non è offerto in Ticino</w:t>
      </w:r>
      <w:r>
        <w:rPr>
          <w:rFonts w:cs="Arial"/>
          <w:sz w:val="24"/>
          <w:szCs w:val="24"/>
        </w:rPr>
        <w:t xml:space="preserve"> (ad es. nell’ambito Natura, paesaggio e alimentazione)</w:t>
      </w:r>
      <w:r w:rsidRPr="00303B99">
        <w:rPr>
          <w:rFonts w:cs="Arial"/>
          <w:sz w:val="24"/>
          <w:szCs w:val="24"/>
        </w:rPr>
        <w:t xml:space="preserve">, </w:t>
      </w:r>
      <w:r>
        <w:rPr>
          <w:rFonts w:cs="Arial"/>
          <w:sz w:val="24"/>
          <w:szCs w:val="24"/>
        </w:rPr>
        <w:t xml:space="preserve">ma anche per altri motivi, </w:t>
      </w:r>
      <w:r w:rsidR="008E60D8" w:rsidRPr="00957B11">
        <w:rPr>
          <w:rFonts w:cs="Arial"/>
          <w:sz w:val="24"/>
          <w:szCs w:val="24"/>
        </w:rPr>
        <w:t>come</w:t>
      </w:r>
      <w:r w:rsidR="008E60D8">
        <w:rPr>
          <w:rFonts w:cs="Arial"/>
          <w:sz w:val="24"/>
          <w:szCs w:val="24"/>
        </w:rPr>
        <w:t xml:space="preserve"> </w:t>
      </w:r>
      <w:r w:rsidRPr="00303B99">
        <w:rPr>
          <w:rFonts w:cs="Arial"/>
          <w:sz w:val="24"/>
          <w:szCs w:val="24"/>
        </w:rPr>
        <w:t>la volontà di vivere un’esperienza universitaria in un’altra regione linguistic</w:t>
      </w:r>
      <w:r>
        <w:rPr>
          <w:rFonts w:cs="Arial"/>
          <w:sz w:val="24"/>
          <w:szCs w:val="24"/>
        </w:rPr>
        <w:t xml:space="preserve">a o </w:t>
      </w:r>
      <w:r w:rsidRPr="00303B99">
        <w:rPr>
          <w:rFonts w:cs="Arial"/>
          <w:sz w:val="24"/>
          <w:szCs w:val="24"/>
        </w:rPr>
        <w:t>le prospettive di lavoro</w:t>
      </w:r>
      <w:r>
        <w:rPr>
          <w:rFonts w:cs="Arial"/>
          <w:sz w:val="24"/>
          <w:szCs w:val="24"/>
        </w:rPr>
        <w:t xml:space="preserve"> future. In particolare</w:t>
      </w:r>
      <w:r w:rsidRPr="00303B99">
        <w:rPr>
          <w:rFonts w:cs="Arial"/>
          <w:sz w:val="24"/>
          <w:szCs w:val="24"/>
        </w:rPr>
        <w:t xml:space="preserve"> si osserva che il tasso di accesso alla SUPSI risente di una p</w:t>
      </w:r>
      <w:r>
        <w:rPr>
          <w:rFonts w:cs="Arial"/>
          <w:sz w:val="24"/>
          <w:szCs w:val="24"/>
        </w:rPr>
        <w:t>ercentuale di studenti ticinesi</w:t>
      </w:r>
      <w:r w:rsidRPr="00303B99">
        <w:rPr>
          <w:rFonts w:cs="Arial"/>
          <w:sz w:val="24"/>
          <w:szCs w:val="24"/>
        </w:rPr>
        <w:t xml:space="preserve"> detentori di un attestato di </w:t>
      </w:r>
      <w:r>
        <w:rPr>
          <w:rFonts w:cs="Arial"/>
          <w:sz w:val="24"/>
          <w:szCs w:val="24"/>
        </w:rPr>
        <w:t>MPT</w:t>
      </w:r>
      <w:r w:rsidRPr="00303B99">
        <w:rPr>
          <w:rFonts w:cs="Arial"/>
          <w:sz w:val="24"/>
          <w:szCs w:val="24"/>
        </w:rPr>
        <w:t xml:space="preserve"> che scelgono di proseguire gli studi presso una SUP fuori Cantone (30.3%).</w:t>
      </w:r>
    </w:p>
    <w:p w:rsidR="00A2390E" w:rsidRPr="00303B99" w:rsidRDefault="00A2390E" w:rsidP="00A2390E">
      <w:pPr>
        <w:tabs>
          <w:tab w:val="left" w:pos="9486"/>
        </w:tabs>
        <w:spacing w:before="80" w:after="80"/>
        <w:rPr>
          <w:rFonts w:cs="Arial"/>
          <w:sz w:val="24"/>
          <w:szCs w:val="24"/>
        </w:rPr>
      </w:pPr>
      <w:r>
        <w:rPr>
          <w:rFonts w:cs="Arial"/>
          <w:sz w:val="24"/>
          <w:szCs w:val="24"/>
        </w:rPr>
        <w:t>Nell’analisi di questi dati va inoltre considerata la componente linguistica: r</w:t>
      </w:r>
      <w:r w:rsidRPr="00303B99">
        <w:rPr>
          <w:rFonts w:cs="Arial"/>
          <w:sz w:val="24"/>
          <w:szCs w:val="24"/>
        </w:rPr>
        <w:t>ispetto agli studenti confederati</w:t>
      </w:r>
      <w:r>
        <w:rPr>
          <w:rFonts w:cs="Arial"/>
          <w:sz w:val="24"/>
          <w:szCs w:val="24"/>
        </w:rPr>
        <w:t>,</w:t>
      </w:r>
      <w:r w:rsidRPr="00303B99">
        <w:rPr>
          <w:rFonts w:cs="Arial"/>
          <w:sz w:val="24"/>
          <w:szCs w:val="24"/>
        </w:rPr>
        <w:t xml:space="preserve"> che con minor probabilità intraprendono uno studio in lingua italiana, gli studenti ticinesi incontrano tendenzialmente minori difficoltà con le lingue nazionali</w:t>
      </w:r>
      <w:r>
        <w:rPr>
          <w:rFonts w:cs="Arial"/>
          <w:sz w:val="24"/>
          <w:szCs w:val="24"/>
        </w:rPr>
        <w:t xml:space="preserve"> e possono </w:t>
      </w:r>
      <w:r w:rsidR="008E60D8" w:rsidRPr="00957B11">
        <w:rPr>
          <w:rFonts w:cs="Arial"/>
          <w:sz w:val="24"/>
          <w:szCs w:val="24"/>
        </w:rPr>
        <w:t>dunque</w:t>
      </w:r>
      <w:r w:rsidR="008E60D8">
        <w:rPr>
          <w:rFonts w:cs="Arial"/>
          <w:sz w:val="24"/>
          <w:szCs w:val="24"/>
        </w:rPr>
        <w:t xml:space="preserve"> </w:t>
      </w:r>
      <w:r>
        <w:rPr>
          <w:rFonts w:cs="Arial"/>
          <w:sz w:val="24"/>
          <w:szCs w:val="24"/>
        </w:rPr>
        <w:t>accedere alle SUP d’oltralpe con maggiore facilità</w:t>
      </w:r>
      <w:r w:rsidRPr="00303B99">
        <w:rPr>
          <w:rFonts w:cs="Arial"/>
          <w:sz w:val="24"/>
          <w:szCs w:val="24"/>
        </w:rPr>
        <w:t xml:space="preserve">. </w:t>
      </w:r>
    </w:p>
    <w:p w:rsidR="00D854DE" w:rsidRDefault="00D854DE">
      <w:pPr>
        <w:suppressAutoHyphens w:val="0"/>
        <w:spacing w:after="240"/>
        <w:jc w:val="left"/>
        <w:rPr>
          <w:rFonts w:cs="Arial"/>
          <w:sz w:val="24"/>
          <w:szCs w:val="24"/>
        </w:rPr>
      </w:pPr>
      <w:r>
        <w:rPr>
          <w:rFonts w:cs="Arial"/>
          <w:sz w:val="24"/>
          <w:szCs w:val="24"/>
        </w:rPr>
        <w:br w:type="page"/>
      </w:r>
    </w:p>
    <w:p w:rsidR="00FD2278" w:rsidRDefault="00FD2278" w:rsidP="00DA6FED">
      <w:pPr>
        <w:pStyle w:val="Didascalia"/>
      </w:pPr>
      <w:bookmarkStart w:id="1178" w:name="_Ref103691515"/>
      <w:r w:rsidRPr="00527709">
        <w:lastRenderedPageBreak/>
        <w:t xml:space="preserve">Tabella </w:t>
      </w:r>
      <w:r w:rsidRPr="00527709">
        <w:fldChar w:fldCharType="begin"/>
      </w:r>
      <w:r w:rsidRPr="00527709">
        <w:instrText xml:space="preserve"> SEQ Tabella \* ARABIC </w:instrText>
      </w:r>
      <w:r w:rsidRPr="00527709">
        <w:fldChar w:fldCharType="separate"/>
      </w:r>
      <w:r w:rsidR="005E0B02">
        <w:t>33</w:t>
      </w:r>
      <w:r w:rsidRPr="00527709">
        <w:fldChar w:fldCharType="end"/>
      </w:r>
      <w:bookmarkEnd w:id="1178"/>
      <w:r w:rsidRPr="00527709">
        <w:t xml:space="preserve"> </w:t>
      </w:r>
      <w:r>
        <w:t>–</w:t>
      </w:r>
      <w:r w:rsidRPr="00527709">
        <w:t xml:space="preserve"> </w:t>
      </w:r>
      <w:r>
        <w:t xml:space="preserve">Confronto tra la SUPSI e le altre SUP svizzere dell’evoluzione del TP </w:t>
      </w:r>
      <w:r w:rsidR="005A2DB3">
        <w:t xml:space="preserve">globale </w:t>
      </w:r>
      <w:r>
        <w:t>della coorte che ha ottenuto la MP</w:t>
      </w:r>
      <w:r w:rsidR="00DC2034">
        <w:t xml:space="preserve"> nel 2017</w:t>
      </w:r>
      <w:r w:rsidR="005A2DB3">
        <w:t xml:space="preserve"> ne</w:t>
      </w:r>
      <w:r w:rsidR="00FD4854">
        <w:t xml:space="preserve">l Cantone Ticino e negli altri </w:t>
      </w:r>
      <w:r w:rsidR="007E1F6F">
        <w:t>C</w:t>
      </w:r>
      <w:r w:rsidR="005A2DB3">
        <w:t>antoni</w:t>
      </w:r>
      <w:r>
        <w:t xml:space="preserve"> </w:t>
      </w:r>
      <w:r w:rsidRPr="000C76D3">
        <w:t>(</w:t>
      </w:r>
      <w:r>
        <w:t>fonte</w:t>
      </w:r>
      <w:r w:rsidR="002D2E16">
        <w:t>:</w:t>
      </w:r>
      <w:r w:rsidRPr="000C76D3">
        <w:t xml:space="preserve"> </w:t>
      </w:r>
      <w:r>
        <w:t>UST</w:t>
      </w:r>
      <w:r w:rsidRPr="000C76D3">
        <w:t>)</w:t>
      </w:r>
    </w:p>
    <w:tbl>
      <w:tblPr>
        <w:tblW w:w="5000" w:type="pct"/>
        <w:jc w:val="center"/>
        <w:tblCellMar>
          <w:left w:w="70" w:type="dxa"/>
          <w:right w:w="70" w:type="dxa"/>
        </w:tblCellMar>
        <w:tblLook w:val="04A0" w:firstRow="1" w:lastRow="0" w:firstColumn="1" w:lastColumn="0" w:noHBand="0" w:noVBand="1"/>
      </w:tblPr>
      <w:tblGrid>
        <w:gridCol w:w="1616"/>
        <w:gridCol w:w="1349"/>
        <w:gridCol w:w="1214"/>
        <w:gridCol w:w="939"/>
        <w:gridCol w:w="2350"/>
        <w:gridCol w:w="2170"/>
      </w:tblGrid>
      <w:tr w:rsidR="004A485C" w:rsidRPr="00913EF0" w:rsidTr="00F12831">
        <w:trPr>
          <w:trHeight w:val="300"/>
          <w:jc w:val="center"/>
        </w:trPr>
        <w:tc>
          <w:tcPr>
            <w:tcW w:w="838" w:type="pct"/>
            <w:shd w:val="clear" w:color="auto" w:fill="auto"/>
            <w:noWrap/>
            <w:vAlign w:val="bottom"/>
            <w:hideMark/>
          </w:tcPr>
          <w:p w:rsidR="000E3F00" w:rsidRPr="00ED4CA7" w:rsidRDefault="000E3F00" w:rsidP="00260397">
            <w:pPr>
              <w:tabs>
                <w:tab w:val="left" w:pos="9486"/>
              </w:tabs>
              <w:suppressAutoHyphens w:val="0"/>
              <w:jc w:val="left"/>
              <w:rPr>
                <w:rFonts w:eastAsia="Times New Roman" w:cs="Arial"/>
                <w:sz w:val="18"/>
                <w:szCs w:val="18"/>
                <w:lang w:eastAsia="it-CH"/>
              </w:rPr>
            </w:pPr>
          </w:p>
        </w:tc>
        <w:tc>
          <w:tcPr>
            <w:tcW w:w="700" w:type="pct"/>
            <w:tcBorders>
              <w:right w:val="single" w:sz="4" w:space="0" w:color="FFFFFF" w:themeColor="background1"/>
            </w:tcBorders>
            <w:shd w:val="clear" w:color="auto" w:fill="auto"/>
            <w:noWrap/>
            <w:vAlign w:val="bottom"/>
            <w:hideMark/>
          </w:tcPr>
          <w:p w:rsidR="000E3F00" w:rsidRPr="00ED4CA7" w:rsidRDefault="000E3F00" w:rsidP="00260397">
            <w:pPr>
              <w:tabs>
                <w:tab w:val="left" w:pos="9486"/>
              </w:tabs>
              <w:suppressAutoHyphens w:val="0"/>
              <w:jc w:val="left"/>
              <w:rPr>
                <w:rFonts w:eastAsia="Times New Roman" w:cs="Arial"/>
                <w:sz w:val="18"/>
                <w:szCs w:val="18"/>
                <w:lang w:eastAsia="it-CH"/>
              </w:rPr>
            </w:pPr>
          </w:p>
        </w:tc>
        <w:tc>
          <w:tcPr>
            <w:tcW w:w="630" w:type="pct"/>
            <w:tcBorders>
              <w:left w:val="single" w:sz="4" w:space="0" w:color="FFFFFF" w:themeColor="background1"/>
              <w:right w:val="single" w:sz="4" w:space="0" w:color="FFFFFF" w:themeColor="background1"/>
            </w:tcBorders>
            <w:shd w:val="clear" w:color="auto" w:fill="auto"/>
            <w:noWrap/>
            <w:vAlign w:val="bottom"/>
            <w:hideMark/>
          </w:tcPr>
          <w:p w:rsidR="000E3F00" w:rsidRPr="00ED4CA7" w:rsidRDefault="000E3F00" w:rsidP="00260397">
            <w:pPr>
              <w:tabs>
                <w:tab w:val="left" w:pos="9486"/>
              </w:tabs>
              <w:suppressAutoHyphens w:val="0"/>
              <w:jc w:val="left"/>
              <w:rPr>
                <w:rFonts w:eastAsia="Times New Roman" w:cs="Arial"/>
                <w:sz w:val="18"/>
                <w:szCs w:val="18"/>
                <w:lang w:eastAsia="it-CH"/>
              </w:rPr>
            </w:pPr>
          </w:p>
        </w:tc>
        <w:tc>
          <w:tcPr>
            <w:tcW w:w="2832" w:type="pct"/>
            <w:gridSpan w:val="3"/>
            <w:tcBorders>
              <w:left w:val="single" w:sz="4" w:space="0" w:color="FFFFFF" w:themeColor="background1"/>
              <w:bottom w:val="single" w:sz="4" w:space="0" w:color="FFFFFF" w:themeColor="background1"/>
            </w:tcBorders>
            <w:shd w:val="clear" w:color="auto" w:fill="D9D9D9" w:themeFill="background1" w:themeFillShade="D9"/>
            <w:noWrap/>
            <w:vAlign w:val="bottom"/>
            <w:hideMark/>
          </w:tcPr>
          <w:p w:rsidR="000E3F00" w:rsidRPr="00ED4CA7" w:rsidRDefault="000E3F00" w:rsidP="00260397">
            <w:pPr>
              <w:tabs>
                <w:tab w:val="left" w:pos="9486"/>
              </w:tabs>
              <w:suppressAutoHyphens w:val="0"/>
              <w:jc w:val="center"/>
              <w:rPr>
                <w:rFonts w:eastAsia="Times New Roman" w:cs="Arial"/>
                <w:b/>
                <w:sz w:val="18"/>
                <w:szCs w:val="18"/>
                <w:lang w:eastAsia="it-CH"/>
              </w:rPr>
            </w:pPr>
            <w:r w:rsidRPr="00ED4CA7">
              <w:rPr>
                <w:rFonts w:eastAsia="Times New Roman" w:cs="Arial"/>
                <w:b/>
                <w:sz w:val="18"/>
                <w:szCs w:val="18"/>
                <w:lang w:eastAsia="it-CH"/>
              </w:rPr>
              <w:t>Totale: passaggio globale</w:t>
            </w:r>
          </w:p>
        </w:tc>
      </w:tr>
      <w:tr w:rsidR="004A485C" w:rsidRPr="00913EF0" w:rsidTr="00F12831">
        <w:trPr>
          <w:trHeight w:val="300"/>
          <w:jc w:val="center"/>
        </w:trPr>
        <w:tc>
          <w:tcPr>
            <w:tcW w:w="838" w:type="pct"/>
            <w:shd w:val="clear" w:color="auto" w:fill="auto"/>
            <w:noWrap/>
            <w:vAlign w:val="bottom"/>
            <w:hideMark/>
          </w:tcPr>
          <w:p w:rsidR="000E3F00" w:rsidRPr="00ED4CA7" w:rsidRDefault="000E3F00" w:rsidP="00260397">
            <w:pPr>
              <w:tabs>
                <w:tab w:val="left" w:pos="9486"/>
              </w:tabs>
              <w:suppressAutoHyphens w:val="0"/>
              <w:jc w:val="left"/>
              <w:rPr>
                <w:rFonts w:eastAsia="Times New Roman" w:cs="Arial"/>
                <w:sz w:val="18"/>
                <w:szCs w:val="18"/>
                <w:lang w:eastAsia="it-CH"/>
              </w:rPr>
            </w:pPr>
            <w:r w:rsidRPr="00ED4CA7">
              <w:rPr>
                <w:rFonts w:eastAsia="Times New Roman" w:cs="Arial"/>
                <w:sz w:val="18"/>
                <w:szCs w:val="18"/>
                <w:lang w:eastAsia="it-CH"/>
              </w:rPr>
              <w:t> </w:t>
            </w:r>
          </w:p>
        </w:tc>
        <w:tc>
          <w:tcPr>
            <w:tcW w:w="700" w:type="pct"/>
            <w:tcBorders>
              <w:right w:val="single" w:sz="4" w:space="0" w:color="FFFFFF" w:themeColor="background1"/>
            </w:tcBorders>
            <w:shd w:val="clear" w:color="auto" w:fill="auto"/>
            <w:noWrap/>
            <w:vAlign w:val="bottom"/>
            <w:hideMark/>
          </w:tcPr>
          <w:p w:rsidR="000E3F00" w:rsidRPr="00ED4CA7" w:rsidRDefault="000E3F00" w:rsidP="00260397">
            <w:pPr>
              <w:tabs>
                <w:tab w:val="left" w:pos="9486"/>
              </w:tabs>
              <w:suppressAutoHyphens w:val="0"/>
              <w:jc w:val="left"/>
              <w:rPr>
                <w:rFonts w:eastAsia="Times New Roman" w:cs="Arial"/>
                <w:sz w:val="18"/>
                <w:szCs w:val="18"/>
                <w:lang w:eastAsia="it-CH"/>
              </w:rPr>
            </w:pPr>
            <w:r w:rsidRPr="00ED4CA7">
              <w:rPr>
                <w:rFonts w:eastAsia="Times New Roman" w:cs="Arial"/>
                <w:sz w:val="18"/>
                <w:szCs w:val="18"/>
                <w:lang w:eastAsia="it-CH"/>
              </w:rPr>
              <w:t> </w:t>
            </w:r>
          </w:p>
        </w:tc>
        <w:tc>
          <w:tcPr>
            <w:tcW w:w="630" w:type="pct"/>
            <w:tcBorders>
              <w:left w:val="single" w:sz="4" w:space="0" w:color="FFFFFF" w:themeColor="background1"/>
              <w:right w:val="single" w:sz="4" w:space="0" w:color="FFFFFF" w:themeColor="background1"/>
            </w:tcBorders>
            <w:shd w:val="clear" w:color="auto" w:fill="auto"/>
            <w:noWrap/>
            <w:vAlign w:val="bottom"/>
            <w:hideMark/>
          </w:tcPr>
          <w:p w:rsidR="000E3F00" w:rsidRPr="00ED4CA7" w:rsidRDefault="000E3F00" w:rsidP="00260397">
            <w:pPr>
              <w:tabs>
                <w:tab w:val="left" w:pos="9486"/>
              </w:tabs>
              <w:suppressAutoHyphens w:val="0"/>
              <w:jc w:val="left"/>
              <w:rPr>
                <w:rFonts w:eastAsia="Times New Roman" w:cs="Arial"/>
                <w:sz w:val="18"/>
                <w:szCs w:val="18"/>
                <w:lang w:eastAsia="it-CH"/>
              </w:rPr>
            </w:pPr>
            <w:r w:rsidRPr="00ED4CA7">
              <w:rPr>
                <w:rFonts w:eastAsia="Times New Roman" w:cs="Arial"/>
                <w:sz w:val="18"/>
                <w:szCs w:val="18"/>
                <w:lang w:eastAsia="it-CH"/>
              </w:rPr>
              <w:t> </w:t>
            </w:r>
          </w:p>
        </w:tc>
        <w:tc>
          <w:tcPr>
            <w:tcW w:w="487" w:type="pct"/>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0E3F00" w:rsidRPr="00ED4CA7" w:rsidRDefault="000E3F00" w:rsidP="00260397">
            <w:pPr>
              <w:tabs>
                <w:tab w:val="left" w:pos="9486"/>
              </w:tabs>
              <w:suppressAutoHyphens w:val="0"/>
              <w:jc w:val="right"/>
              <w:rPr>
                <w:rFonts w:eastAsia="Times New Roman" w:cs="Arial"/>
                <w:b/>
                <w:sz w:val="18"/>
                <w:szCs w:val="18"/>
                <w:lang w:eastAsia="it-CH"/>
              </w:rPr>
            </w:pPr>
            <w:r w:rsidRPr="00ED4CA7">
              <w:rPr>
                <w:rFonts w:eastAsia="Times New Roman" w:cs="Arial"/>
                <w:b/>
                <w:sz w:val="18"/>
                <w:szCs w:val="18"/>
                <w:lang w:eastAsia="it-CH"/>
              </w:rPr>
              <w:t>Totale</w:t>
            </w:r>
          </w:p>
        </w:tc>
        <w:tc>
          <w:tcPr>
            <w:tcW w:w="1219" w:type="pct"/>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0E3F00" w:rsidRPr="00ED4CA7" w:rsidRDefault="000E3F00" w:rsidP="007E1F6F">
            <w:pPr>
              <w:tabs>
                <w:tab w:val="left" w:pos="9486"/>
              </w:tabs>
              <w:suppressAutoHyphens w:val="0"/>
              <w:jc w:val="right"/>
              <w:rPr>
                <w:rFonts w:eastAsia="Times New Roman" w:cs="Arial"/>
                <w:b/>
                <w:sz w:val="18"/>
                <w:szCs w:val="18"/>
                <w:lang w:eastAsia="it-CH"/>
              </w:rPr>
            </w:pPr>
            <w:r w:rsidRPr="00ED4CA7">
              <w:rPr>
                <w:rFonts w:eastAsia="Times New Roman" w:cs="Arial"/>
                <w:b/>
                <w:sz w:val="18"/>
                <w:szCs w:val="18"/>
                <w:lang w:eastAsia="it-CH"/>
              </w:rPr>
              <w:t xml:space="preserve">MP altri </w:t>
            </w:r>
            <w:r w:rsidR="007E1F6F">
              <w:rPr>
                <w:rFonts w:eastAsia="Times New Roman" w:cs="Arial"/>
                <w:b/>
                <w:sz w:val="18"/>
                <w:szCs w:val="18"/>
                <w:lang w:eastAsia="it-CH"/>
              </w:rPr>
              <w:t>C</w:t>
            </w:r>
            <w:r w:rsidRPr="00ED4CA7">
              <w:rPr>
                <w:rFonts w:eastAsia="Times New Roman" w:cs="Arial"/>
                <w:b/>
                <w:sz w:val="18"/>
                <w:szCs w:val="18"/>
                <w:lang w:eastAsia="it-CH"/>
              </w:rPr>
              <w:t>antoni</w:t>
            </w:r>
          </w:p>
        </w:tc>
        <w:tc>
          <w:tcPr>
            <w:tcW w:w="1126" w:type="pct"/>
            <w:tcBorders>
              <w:top w:val="single" w:sz="4" w:space="0" w:color="FFFFFF" w:themeColor="background1"/>
              <w:left w:val="single" w:sz="4" w:space="0" w:color="FFFFFF" w:themeColor="background1"/>
            </w:tcBorders>
            <w:shd w:val="clear" w:color="auto" w:fill="D9D9D9" w:themeFill="background1" w:themeFillShade="D9"/>
            <w:noWrap/>
            <w:vAlign w:val="bottom"/>
            <w:hideMark/>
          </w:tcPr>
          <w:p w:rsidR="000E3F00" w:rsidRPr="00ED4CA7" w:rsidRDefault="000E3F00" w:rsidP="00260397">
            <w:pPr>
              <w:tabs>
                <w:tab w:val="left" w:pos="9486"/>
              </w:tabs>
              <w:suppressAutoHyphens w:val="0"/>
              <w:jc w:val="right"/>
              <w:rPr>
                <w:rFonts w:eastAsia="Times New Roman" w:cs="Arial"/>
                <w:b/>
                <w:sz w:val="18"/>
                <w:szCs w:val="18"/>
                <w:lang w:eastAsia="it-CH"/>
              </w:rPr>
            </w:pPr>
            <w:r w:rsidRPr="00ED4CA7">
              <w:rPr>
                <w:rFonts w:eastAsia="Times New Roman" w:cs="Arial"/>
                <w:b/>
                <w:sz w:val="18"/>
                <w:szCs w:val="18"/>
                <w:lang w:eastAsia="it-CH"/>
              </w:rPr>
              <w:t>MP Cantone TI</w:t>
            </w:r>
          </w:p>
        </w:tc>
      </w:tr>
      <w:tr w:rsidR="00DC2034" w:rsidRPr="00913EF0" w:rsidTr="008D19CD">
        <w:trPr>
          <w:trHeight w:val="315"/>
          <w:jc w:val="center"/>
        </w:trPr>
        <w:tc>
          <w:tcPr>
            <w:tcW w:w="1538" w:type="pct"/>
            <w:gridSpan w:val="2"/>
            <w:vMerge w:val="restart"/>
            <w:tcBorders>
              <w:bottom w:val="single" w:sz="4" w:space="0" w:color="auto"/>
              <w:right w:val="single" w:sz="4" w:space="0" w:color="auto"/>
            </w:tcBorders>
            <w:shd w:val="clear" w:color="auto" w:fill="auto"/>
            <w:noWrap/>
            <w:vAlign w:val="center"/>
            <w:hideMark/>
          </w:tcPr>
          <w:p w:rsidR="00DC2034" w:rsidRPr="00ED4CA7" w:rsidRDefault="00DC2034" w:rsidP="00DC2034">
            <w:pPr>
              <w:tabs>
                <w:tab w:val="left" w:pos="9486"/>
              </w:tabs>
              <w:suppressAutoHyphens w:val="0"/>
              <w:jc w:val="center"/>
              <w:rPr>
                <w:rFonts w:eastAsia="Times New Roman" w:cs="Arial"/>
                <w:sz w:val="18"/>
                <w:szCs w:val="18"/>
                <w:lang w:eastAsia="it-CH"/>
              </w:rPr>
            </w:pPr>
            <w:r w:rsidRPr="00ED4CA7">
              <w:rPr>
                <w:rFonts w:eastAsia="Times New Roman" w:cs="Arial"/>
                <w:sz w:val="18"/>
                <w:szCs w:val="18"/>
                <w:lang w:eastAsia="it-CH"/>
              </w:rPr>
              <w:t>Totale</w:t>
            </w:r>
          </w:p>
        </w:tc>
        <w:tc>
          <w:tcPr>
            <w:tcW w:w="630" w:type="pct"/>
            <w:tcBorders>
              <w:left w:val="single" w:sz="4" w:space="0" w:color="auto"/>
              <w:bottom w:val="single" w:sz="4" w:space="0" w:color="auto"/>
              <w:right w:val="single" w:sz="4" w:space="0" w:color="auto"/>
            </w:tcBorders>
            <w:shd w:val="clear" w:color="auto" w:fill="auto"/>
            <w:noWrap/>
            <w:vAlign w:val="bottom"/>
            <w:hideMark/>
          </w:tcPr>
          <w:p w:rsidR="00DC2034" w:rsidRPr="00ED4CA7" w:rsidRDefault="00DC2034" w:rsidP="008D19CD">
            <w:pPr>
              <w:tabs>
                <w:tab w:val="left" w:pos="9486"/>
              </w:tabs>
              <w:suppressAutoHyphens w:val="0"/>
              <w:jc w:val="left"/>
              <w:rPr>
                <w:rFonts w:eastAsia="Times New Roman" w:cs="Arial"/>
                <w:sz w:val="18"/>
                <w:szCs w:val="18"/>
                <w:lang w:eastAsia="it-CH"/>
              </w:rPr>
            </w:pPr>
            <w:r w:rsidRPr="00ED4CA7">
              <w:rPr>
                <w:rFonts w:eastAsia="Times New Roman" w:cs="Arial"/>
                <w:sz w:val="18"/>
                <w:szCs w:val="18"/>
                <w:lang w:eastAsia="it-CH"/>
              </w:rPr>
              <w:t>Totale</w:t>
            </w:r>
          </w:p>
        </w:tc>
        <w:tc>
          <w:tcPr>
            <w:tcW w:w="487" w:type="pct"/>
            <w:tcBorders>
              <w:left w:val="single" w:sz="4" w:space="0" w:color="auto"/>
              <w:bottom w:val="single" w:sz="4" w:space="0" w:color="auto"/>
              <w:right w:val="single" w:sz="4" w:space="0" w:color="auto"/>
            </w:tcBorders>
            <w:shd w:val="clear" w:color="auto" w:fill="auto"/>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59.1%</w:t>
            </w:r>
          </w:p>
        </w:tc>
        <w:tc>
          <w:tcPr>
            <w:tcW w:w="1219" w:type="pct"/>
            <w:tcBorders>
              <w:left w:val="single" w:sz="4" w:space="0" w:color="auto"/>
              <w:bottom w:val="single" w:sz="4" w:space="0" w:color="auto"/>
              <w:right w:val="single" w:sz="4" w:space="0" w:color="auto"/>
            </w:tcBorders>
            <w:shd w:val="clear" w:color="auto" w:fill="auto"/>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59.9%</w:t>
            </w:r>
          </w:p>
        </w:tc>
        <w:tc>
          <w:tcPr>
            <w:tcW w:w="1126" w:type="pct"/>
            <w:tcBorders>
              <w:left w:val="single" w:sz="4" w:space="0" w:color="auto"/>
              <w:bottom w:val="single" w:sz="4" w:space="0" w:color="auto"/>
            </w:tcBorders>
            <w:shd w:val="clear" w:color="auto" w:fill="auto"/>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44.7%</w:t>
            </w:r>
          </w:p>
        </w:tc>
      </w:tr>
      <w:tr w:rsidR="00DC2034" w:rsidRPr="00913EF0" w:rsidTr="008D19CD">
        <w:trPr>
          <w:trHeight w:val="315"/>
          <w:jc w:val="center"/>
        </w:trPr>
        <w:tc>
          <w:tcPr>
            <w:tcW w:w="1538" w:type="pct"/>
            <w:gridSpan w:val="2"/>
            <w:vMerge/>
            <w:tcBorders>
              <w:top w:val="single" w:sz="4" w:space="0" w:color="auto"/>
              <w:bottom w:val="single" w:sz="4" w:space="0" w:color="auto"/>
              <w:right w:val="single" w:sz="4" w:space="0" w:color="auto"/>
            </w:tcBorders>
            <w:shd w:val="clear" w:color="auto" w:fill="auto"/>
            <w:noWrap/>
            <w:vAlign w:val="bottom"/>
            <w:hideMark/>
          </w:tcPr>
          <w:p w:rsidR="00DC2034" w:rsidRPr="00ED4CA7" w:rsidRDefault="00DC2034" w:rsidP="00DC2034">
            <w:pPr>
              <w:tabs>
                <w:tab w:val="left" w:pos="9486"/>
              </w:tabs>
              <w:jc w:val="center"/>
              <w:rPr>
                <w:rFonts w:eastAsia="Times New Roman" w:cs="Arial"/>
                <w:sz w:val="18"/>
                <w:szCs w:val="18"/>
                <w:lang w:eastAsia="it-CH"/>
              </w:rPr>
            </w:pPr>
          </w:p>
        </w:tc>
        <w:tc>
          <w:tcPr>
            <w:tcW w:w="630" w:type="pct"/>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bottom"/>
            <w:hideMark/>
          </w:tcPr>
          <w:p w:rsidR="00DC2034" w:rsidRPr="00ED4CA7" w:rsidRDefault="00DC2034" w:rsidP="008D19CD">
            <w:pPr>
              <w:tabs>
                <w:tab w:val="left" w:pos="9486"/>
              </w:tabs>
              <w:suppressAutoHyphens w:val="0"/>
              <w:jc w:val="left"/>
              <w:rPr>
                <w:rFonts w:eastAsia="Times New Roman" w:cs="Arial"/>
                <w:sz w:val="18"/>
                <w:szCs w:val="18"/>
                <w:lang w:eastAsia="it-CH"/>
              </w:rPr>
            </w:pPr>
            <w:r w:rsidRPr="00ED4CA7">
              <w:rPr>
                <w:rFonts w:eastAsia="Times New Roman" w:cs="Arial"/>
                <w:sz w:val="18"/>
                <w:szCs w:val="18"/>
                <w:lang w:eastAsia="it-CH"/>
              </w:rPr>
              <w:t>Altre SUP</w:t>
            </w:r>
          </w:p>
        </w:tc>
        <w:tc>
          <w:tcPr>
            <w:tcW w:w="487" w:type="pct"/>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56.9%</w:t>
            </w:r>
          </w:p>
        </w:tc>
        <w:tc>
          <w:tcPr>
            <w:tcW w:w="1219" w:type="pct"/>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59.4%</w:t>
            </w:r>
          </w:p>
        </w:tc>
        <w:tc>
          <w:tcPr>
            <w:tcW w:w="1126" w:type="pct"/>
            <w:tcBorders>
              <w:top w:val="single" w:sz="4" w:space="0" w:color="auto"/>
              <w:left w:val="single" w:sz="4" w:space="0" w:color="auto"/>
              <w:bottom w:val="single" w:sz="4" w:space="0" w:color="auto"/>
            </w:tcBorders>
            <w:shd w:val="clear" w:color="auto" w:fill="EAF1DD" w:themeFill="accent3"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13.0%</w:t>
            </w:r>
          </w:p>
        </w:tc>
      </w:tr>
      <w:tr w:rsidR="00DC2034" w:rsidRPr="00913EF0" w:rsidTr="008D19CD">
        <w:trPr>
          <w:trHeight w:val="300"/>
          <w:jc w:val="center"/>
        </w:trPr>
        <w:tc>
          <w:tcPr>
            <w:tcW w:w="1538" w:type="pct"/>
            <w:gridSpan w:val="2"/>
            <w:vMerge/>
            <w:tcBorders>
              <w:top w:val="single" w:sz="4" w:space="0" w:color="auto"/>
              <w:bottom w:val="single" w:sz="4" w:space="0" w:color="auto"/>
              <w:right w:val="single" w:sz="4" w:space="0" w:color="auto"/>
            </w:tcBorders>
            <w:shd w:val="clear" w:color="auto" w:fill="auto"/>
            <w:noWrap/>
            <w:vAlign w:val="bottom"/>
            <w:hideMark/>
          </w:tcPr>
          <w:p w:rsidR="00DC2034" w:rsidRPr="00ED4CA7" w:rsidRDefault="00DC2034" w:rsidP="00DC2034">
            <w:pPr>
              <w:tabs>
                <w:tab w:val="left" w:pos="9486"/>
              </w:tabs>
              <w:suppressAutoHyphens w:val="0"/>
              <w:jc w:val="center"/>
              <w:rPr>
                <w:rFonts w:eastAsia="Times New Roman" w:cs="Arial"/>
                <w:sz w:val="18"/>
                <w:szCs w:val="18"/>
                <w:lang w:eastAsia="it-CH"/>
              </w:rPr>
            </w:pPr>
          </w:p>
        </w:tc>
        <w:tc>
          <w:tcPr>
            <w:tcW w:w="630"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DC2034" w:rsidRPr="00ED4CA7" w:rsidRDefault="00DC2034" w:rsidP="008D19CD">
            <w:pPr>
              <w:tabs>
                <w:tab w:val="left" w:pos="9486"/>
              </w:tabs>
              <w:suppressAutoHyphens w:val="0"/>
              <w:jc w:val="left"/>
              <w:rPr>
                <w:rFonts w:eastAsia="Times New Roman" w:cs="Arial"/>
                <w:sz w:val="18"/>
                <w:szCs w:val="18"/>
                <w:lang w:eastAsia="it-CH"/>
              </w:rPr>
            </w:pPr>
            <w:r w:rsidRPr="00ED4CA7">
              <w:rPr>
                <w:rFonts w:eastAsia="Times New Roman" w:cs="Arial"/>
                <w:sz w:val="18"/>
                <w:szCs w:val="18"/>
                <w:lang w:eastAsia="it-CH"/>
              </w:rPr>
              <w:t>SUPSI</w:t>
            </w:r>
          </w:p>
        </w:tc>
        <w:tc>
          <w:tcPr>
            <w:tcW w:w="487"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2.2%</w:t>
            </w:r>
          </w:p>
        </w:tc>
        <w:tc>
          <w:tcPr>
            <w:tcW w:w="1219"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0.5%</w:t>
            </w:r>
          </w:p>
        </w:tc>
        <w:tc>
          <w:tcPr>
            <w:tcW w:w="1126" w:type="pct"/>
            <w:tcBorders>
              <w:top w:val="single" w:sz="4" w:space="0" w:color="auto"/>
              <w:left w:val="single" w:sz="4" w:space="0" w:color="auto"/>
              <w:bottom w:val="single" w:sz="4" w:space="0" w:color="auto"/>
            </w:tcBorders>
            <w:shd w:val="clear" w:color="auto" w:fill="DBE5F1" w:themeFill="accent1"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31.7%</w:t>
            </w:r>
          </w:p>
        </w:tc>
      </w:tr>
      <w:tr w:rsidR="00DC2034" w:rsidRPr="00913EF0" w:rsidTr="008D19CD">
        <w:trPr>
          <w:trHeight w:val="315"/>
          <w:jc w:val="center"/>
        </w:trPr>
        <w:tc>
          <w:tcPr>
            <w:tcW w:w="1538" w:type="pct"/>
            <w:gridSpan w:val="2"/>
            <w:vMerge w:val="restart"/>
            <w:tcBorders>
              <w:top w:val="single" w:sz="4" w:space="0" w:color="auto"/>
              <w:bottom w:val="single" w:sz="4" w:space="0" w:color="auto"/>
              <w:right w:val="single" w:sz="4" w:space="0" w:color="auto"/>
            </w:tcBorders>
            <w:shd w:val="clear" w:color="auto" w:fill="auto"/>
            <w:noWrap/>
            <w:vAlign w:val="center"/>
            <w:hideMark/>
          </w:tcPr>
          <w:p w:rsidR="00DC2034" w:rsidRPr="00ED4CA7" w:rsidRDefault="00DC2034" w:rsidP="00DC2034">
            <w:pPr>
              <w:tabs>
                <w:tab w:val="left" w:pos="9486"/>
              </w:tabs>
              <w:suppressAutoHyphens w:val="0"/>
              <w:jc w:val="center"/>
              <w:rPr>
                <w:rFonts w:eastAsia="Times New Roman" w:cs="Arial"/>
                <w:sz w:val="18"/>
                <w:szCs w:val="18"/>
                <w:lang w:eastAsia="it-CH"/>
              </w:rPr>
            </w:pPr>
            <w:r w:rsidRPr="00ED4CA7">
              <w:rPr>
                <w:rFonts w:eastAsia="Times New Roman" w:cs="Arial"/>
                <w:sz w:val="18"/>
                <w:szCs w:val="18"/>
                <w:lang w:eastAsia="it-CH"/>
              </w:rPr>
              <w:t>Tecnica, architettura</w:t>
            </w:r>
          </w:p>
          <w:p w:rsidR="00DC2034" w:rsidRPr="00ED4CA7" w:rsidRDefault="00DC2034" w:rsidP="00DC2034">
            <w:pPr>
              <w:tabs>
                <w:tab w:val="left" w:pos="9486"/>
              </w:tabs>
              <w:suppressAutoHyphens w:val="0"/>
              <w:jc w:val="center"/>
              <w:rPr>
                <w:rFonts w:eastAsia="Times New Roman" w:cs="Arial"/>
                <w:sz w:val="18"/>
                <w:szCs w:val="18"/>
                <w:lang w:eastAsia="it-CH"/>
              </w:rPr>
            </w:pPr>
            <w:r w:rsidRPr="00ED4CA7">
              <w:rPr>
                <w:rFonts w:eastAsia="Times New Roman" w:cs="Arial"/>
                <w:sz w:val="18"/>
                <w:szCs w:val="18"/>
                <w:lang w:eastAsia="it-CH"/>
              </w:rPr>
              <w:t>scienze della vita</w:t>
            </w: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034" w:rsidRPr="00ED4CA7" w:rsidRDefault="00DC2034" w:rsidP="008D19CD">
            <w:pPr>
              <w:tabs>
                <w:tab w:val="left" w:pos="9486"/>
              </w:tabs>
              <w:suppressAutoHyphens w:val="0"/>
              <w:jc w:val="left"/>
              <w:rPr>
                <w:rFonts w:eastAsia="Times New Roman" w:cs="Arial"/>
                <w:sz w:val="18"/>
                <w:szCs w:val="18"/>
                <w:lang w:eastAsia="it-CH"/>
              </w:rPr>
            </w:pPr>
            <w:r w:rsidRPr="00ED4CA7">
              <w:rPr>
                <w:rFonts w:eastAsia="Times New Roman" w:cs="Arial"/>
                <w:sz w:val="18"/>
                <w:szCs w:val="18"/>
                <w:lang w:eastAsia="it-CH"/>
              </w:rPr>
              <w:t>Totale</w:t>
            </w:r>
          </w:p>
        </w:tc>
        <w:tc>
          <w:tcPr>
            <w:tcW w:w="48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70.8%</w:t>
            </w:r>
          </w:p>
        </w:tc>
        <w:tc>
          <w:tcPr>
            <w:tcW w:w="121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71.6%</w:t>
            </w:r>
          </w:p>
        </w:tc>
        <w:tc>
          <w:tcPr>
            <w:tcW w:w="1126" w:type="pct"/>
            <w:tcBorders>
              <w:top w:val="single" w:sz="4" w:space="0" w:color="auto"/>
              <w:left w:val="single" w:sz="4" w:space="0" w:color="auto"/>
              <w:bottom w:val="single" w:sz="4" w:space="0" w:color="auto"/>
            </w:tcBorders>
            <w:shd w:val="clear" w:color="auto" w:fill="auto"/>
            <w:noWrap/>
            <w:vAlign w:val="bottom"/>
            <w:hideMark/>
          </w:tcPr>
          <w:p w:rsidR="00DC2034" w:rsidRPr="00DC2034" w:rsidRDefault="00DC2034">
            <w:pPr>
              <w:tabs>
                <w:tab w:val="left" w:pos="9486"/>
              </w:tabs>
              <w:suppressAutoHyphens w:val="0"/>
              <w:jc w:val="right"/>
              <w:rPr>
                <w:rFonts w:eastAsia="Times New Roman" w:cs="Arial"/>
                <w:sz w:val="18"/>
                <w:szCs w:val="18"/>
                <w:lang w:eastAsia="it-CH"/>
              </w:rPr>
            </w:pPr>
            <w:r w:rsidRPr="00DC2034">
              <w:rPr>
                <w:rFonts w:cs="Arial"/>
                <w:sz w:val="18"/>
                <w:szCs w:val="18"/>
              </w:rPr>
              <w:t>59.</w:t>
            </w:r>
            <w:r w:rsidR="00282182">
              <w:rPr>
                <w:rFonts w:cs="Arial"/>
                <w:sz w:val="18"/>
                <w:szCs w:val="18"/>
              </w:rPr>
              <w:t>3</w:t>
            </w:r>
            <w:r w:rsidRPr="00DC2034">
              <w:rPr>
                <w:rFonts w:cs="Arial"/>
                <w:sz w:val="18"/>
                <w:szCs w:val="18"/>
              </w:rPr>
              <w:t>%</w:t>
            </w:r>
          </w:p>
        </w:tc>
      </w:tr>
      <w:tr w:rsidR="00DC2034" w:rsidRPr="00913EF0" w:rsidTr="008D19CD">
        <w:trPr>
          <w:trHeight w:val="315"/>
          <w:jc w:val="center"/>
        </w:trPr>
        <w:tc>
          <w:tcPr>
            <w:tcW w:w="1538" w:type="pct"/>
            <w:gridSpan w:val="2"/>
            <w:vMerge/>
            <w:tcBorders>
              <w:top w:val="single" w:sz="4" w:space="0" w:color="auto"/>
              <w:bottom w:val="single" w:sz="4" w:space="0" w:color="auto"/>
              <w:right w:val="single" w:sz="4" w:space="0" w:color="auto"/>
            </w:tcBorders>
            <w:shd w:val="clear" w:color="auto" w:fill="auto"/>
            <w:noWrap/>
            <w:vAlign w:val="center"/>
            <w:hideMark/>
          </w:tcPr>
          <w:p w:rsidR="00DC2034" w:rsidRPr="00ED4CA7" w:rsidRDefault="00DC2034" w:rsidP="00DC2034">
            <w:pPr>
              <w:tabs>
                <w:tab w:val="left" w:pos="9486"/>
              </w:tabs>
              <w:jc w:val="center"/>
              <w:rPr>
                <w:rFonts w:eastAsia="Times New Roman" w:cs="Arial"/>
                <w:sz w:val="18"/>
                <w:szCs w:val="18"/>
                <w:lang w:eastAsia="it-CH"/>
              </w:rPr>
            </w:pPr>
          </w:p>
        </w:tc>
        <w:tc>
          <w:tcPr>
            <w:tcW w:w="630" w:type="pct"/>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bottom"/>
            <w:hideMark/>
          </w:tcPr>
          <w:p w:rsidR="00DC2034" w:rsidRPr="00ED4CA7" w:rsidRDefault="00DC2034" w:rsidP="008D19CD">
            <w:pPr>
              <w:tabs>
                <w:tab w:val="left" w:pos="9486"/>
              </w:tabs>
              <w:suppressAutoHyphens w:val="0"/>
              <w:jc w:val="left"/>
              <w:rPr>
                <w:rFonts w:eastAsia="Times New Roman" w:cs="Arial"/>
                <w:sz w:val="18"/>
                <w:szCs w:val="18"/>
                <w:lang w:eastAsia="it-CH"/>
              </w:rPr>
            </w:pPr>
            <w:r w:rsidRPr="00ED4CA7">
              <w:rPr>
                <w:rFonts w:eastAsia="Times New Roman" w:cs="Arial"/>
                <w:sz w:val="18"/>
                <w:szCs w:val="18"/>
                <w:lang w:eastAsia="it-CH"/>
              </w:rPr>
              <w:t>Altre SUP</w:t>
            </w:r>
          </w:p>
        </w:tc>
        <w:tc>
          <w:tcPr>
            <w:tcW w:w="487" w:type="pct"/>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68.6%</w:t>
            </w:r>
          </w:p>
        </w:tc>
        <w:tc>
          <w:tcPr>
            <w:tcW w:w="1219" w:type="pct"/>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71.1%</w:t>
            </w:r>
          </w:p>
        </w:tc>
        <w:tc>
          <w:tcPr>
            <w:tcW w:w="1126" w:type="pct"/>
            <w:tcBorders>
              <w:top w:val="single" w:sz="4" w:space="0" w:color="auto"/>
              <w:left w:val="single" w:sz="4" w:space="0" w:color="auto"/>
              <w:bottom w:val="single" w:sz="4" w:space="0" w:color="auto"/>
            </w:tcBorders>
            <w:shd w:val="clear" w:color="auto" w:fill="EAF1DD" w:themeFill="accent3"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30.3%</w:t>
            </w:r>
          </w:p>
        </w:tc>
      </w:tr>
      <w:tr w:rsidR="00DC2034" w:rsidRPr="00913EF0" w:rsidTr="008D19CD">
        <w:trPr>
          <w:trHeight w:val="300"/>
          <w:jc w:val="center"/>
        </w:trPr>
        <w:tc>
          <w:tcPr>
            <w:tcW w:w="1538" w:type="pct"/>
            <w:gridSpan w:val="2"/>
            <w:vMerge/>
            <w:tcBorders>
              <w:top w:val="single" w:sz="4" w:space="0" w:color="auto"/>
              <w:bottom w:val="single" w:sz="4" w:space="0" w:color="auto"/>
              <w:right w:val="single" w:sz="4" w:space="0" w:color="auto"/>
            </w:tcBorders>
            <w:shd w:val="clear" w:color="auto" w:fill="auto"/>
            <w:noWrap/>
            <w:vAlign w:val="center"/>
            <w:hideMark/>
          </w:tcPr>
          <w:p w:rsidR="00DC2034" w:rsidRPr="00ED4CA7" w:rsidRDefault="00DC2034" w:rsidP="00DC2034">
            <w:pPr>
              <w:tabs>
                <w:tab w:val="left" w:pos="9486"/>
              </w:tabs>
              <w:suppressAutoHyphens w:val="0"/>
              <w:jc w:val="center"/>
              <w:rPr>
                <w:rFonts w:eastAsia="Times New Roman" w:cs="Arial"/>
                <w:sz w:val="18"/>
                <w:szCs w:val="18"/>
                <w:lang w:eastAsia="it-CH"/>
              </w:rPr>
            </w:pPr>
          </w:p>
        </w:tc>
        <w:tc>
          <w:tcPr>
            <w:tcW w:w="630"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DC2034" w:rsidRPr="00ED4CA7" w:rsidRDefault="00DC2034" w:rsidP="008D19CD">
            <w:pPr>
              <w:tabs>
                <w:tab w:val="left" w:pos="9486"/>
              </w:tabs>
              <w:suppressAutoHyphens w:val="0"/>
              <w:jc w:val="left"/>
              <w:rPr>
                <w:rFonts w:eastAsia="Times New Roman" w:cs="Arial"/>
                <w:sz w:val="18"/>
                <w:szCs w:val="18"/>
                <w:lang w:eastAsia="it-CH"/>
              </w:rPr>
            </w:pPr>
            <w:r w:rsidRPr="00ED4CA7">
              <w:rPr>
                <w:rFonts w:eastAsia="Times New Roman" w:cs="Arial"/>
                <w:sz w:val="18"/>
                <w:szCs w:val="18"/>
                <w:lang w:eastAsia="it-CH"/>
              </w:rPr>
              <w:t>SUPSI</w:t>
            </w:r>
          </w:p>
        </w:tc>
        <w:tc>
          <w:tcPr>
            <w:tcW w:w="487"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2.2%</w:t>
            </w:r>
          </w:p>
        </w:tc>
        <w:tc>
          <w:tcPr>
            <w:tcW w:w="1219"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0.5%</w:t>
            </w:r>
          </w:p>
        </w:tc>
        <w:tc>
          <w:tcPr>
            <w:tcW w:w="1126" w:type="pct"/>
            <w:tcBorders>
              <w:top w:val="single" w:sz="4" w:space="0" w:color="auto"/>
              <w:left w:val="single" w:sz="4" w:space="0" w:color="auto"/>
              <w:bottom w:val="single" w:sz="4" w:space="0" w:color="auto"/>
            </w:tcBorders>
            <w:shd w:val="clear" w:color="auto" w:fill="DBE5F1" w:themeFill="accent1"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29.0%</w:t>
            </w:r>
          </w:p>
        </w:tc>
      </w:tr>
      <w:tr w:rsidR="00DC2034" w:rsidRPr="00913EF0" w:rsidTr="008D19CD">
        <w:trPr>
          <w:trHeight w:val="300"/>
          <w:jc w:val="center"/>
        </w:trPr>
        <w:tc>
          <w:tcPr>
            <w:tcW w:w="1538" w:type="pct"/>
            <w:gridSpan w:val="2"/>
            <w:vMerge w:val="restart"/>
            <w:tcBorders>
              <w:top w:val="single" w:sz="4" w:space="0" w:color="auto"/>
              <w:bottom w:val="single" w:sz="4" w:space="0" w:color="auto"/>
              <w:right w:val="single" w:sz="4" w:space="0" w:color="auto"/>
            </w:tcBorders>
            <w:shd w:val="clear" w:color="auto" w:fill="auto"/>
            <w:noWrap/>
            <w:vAlign w:val="center"/>
            <w:hideMark/>
          </w:tcPr>
          <w:p w:rsidR="00DC2034" w:rsidRPr="00ED4CA7" w:rsidRDefault="00DC2034" w:rsidP="00DC2034">
            <w:pPr>
              <w:tabs>
                <w:tab w:val="left" w:pos="9486"/>
              </w:tabs>
              <w:suppressAutoHyphens w:val="0"/>
              <w:jc w:val="center"/>
              <w:rPr>
                <w:rFonts w:eastAsia="Times New Roman" w:cs="Arial"/>
                <w:sz w:val="18"/>
                <w:szCs w:val="18"/>
                <w:lang w:eastAsia="it-CH"/>
              </w:rPr>
            </w:pPr>
            <w:r w:rsidRPr="00ED4CA7">
              <w:rPr>
                <w:rFonts w:eastAsia="Times New Roman" w:cs="Arial"/>
                <w:sz w:val="18"/>
                <w:szCs w:val="18"/>
                <w:lang w:eastAsia="it-CH"/>
              </w:rPr>
              <w:t>Economia e servizi</w:t>
            </w: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034" w:rsidRPr="00ED4CA7" w:rsidRDefault="00DC2034" w:rsidP="008D19CD">
            <w:pPr>
              <w:tabs>
                <w:tab w:val="left" w:pos="9486"/>
              </w:tabs>
              <w:suppressAutoHyphens w:val="0"/>
              <w:jc w:val="left"/>
              <w:rPr>
                <w:rFonts w:eastAsia="Times New Roman" w:cs="Arial"/>
                <w:sz w:val="18"/>
                <w:szCs w:val="18"/>
                <w:lang w:eastAsia="it-CH"/>
              </w:rPr>
            </w:pPr>
            <w:r w:rsidRPr="00ED4CA7">
              <w:rPr>
                <w:rFonts w:eastAsia="Times New Roman" w:cs="Arial"/>
                <w:sz w:val="18"/>
                <w:szCs w:val="18"/>
                <w:lang w:eastAsia="it-CH"/>
              </w:rPr>
              <w:t>Totale</w:t>
            </w:r>
          </w:p>
        </w:tc>
        <w:tc>
          <w:tcPr>
            <w:tcW w:w="48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034" w:rsidRPr="00DC2034" w:rsidRDefault="00DC2034">
            <w:pPr>
              <w:tabs>
                <w:tab w:val="left" w:pos="9486"/>
              </w:tabs>
              <w:suppressAutoHyphens w:val="0"/>
              <w:jc w:val="right"/>
              <w:rPr>
                <w:rFonts w:eastAsia="Times New Roman" w:cs="Arial"/>
                <w:sz w:val="18"/>
                <w:szCs w:val="18"/>
                <w:lang w:eastAsia="it-CH"/>
              </w:rPr>
            </w:pPr>
            <w:r w:rsidRPr="00DC2034">
              <w:rPr>
                <w:rFonts w:cs="Arial"/>
                <w:sz w:val="18"/>
                <w:szCs w:val="18"/>
              </w:rPr>
              <w:t>56.</w:t>
            </w:r>
            <w:r w:rsidR="00282182">
              <w:rPr>
                <w:rFonts w:cs="Arial"/>
                <w:sz w:val="18"/>
                <w:szCs w:val="18"/>
              </w:rPr>
              <w:t>1</w:t>
            </w:r>
            <w:r w:rsidRPr="00DC2034">
              <w:rPr>
                <w:rFonts w:cs="Arial"/>
                <w:sz w:val="18"/>
                <w:szCs w:val="18"/>
              </w:rPr>
              <w:t>%</w:t>
            </w:r>
          </w:p>
        </w:tc>
        <w:tc>
          <w:tcPr>
            <w:tcW w:w="121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57.0%</w:t>
            </w:r>
          </w:p>
        </w:tc>
        <w:tc>
          <w:tcPr>
            <w:tcW w:w="1126" w:type="pct"/>
            <w:tcBorders>
              <w:top w:val="single" w:sz="4" w:space="0" w:color="auto"/>
              <w:left w:val="single" w:sz="4" w:space="0" w:color="auto"/>
              <w:bottom w:val="single" w:sz="4" w:space="0" w:color="auto"/>
            </w:tcBorders>
            <w:shd w:val="clear" w:color="auto" w:fill="auto"/>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36.4%</w:t>
            </w:r>
          </w:p>
        </w:tc>
      </w:tr>
      <w:tr w:rsidR="00DC2034" w:rsidRPr="00913EF0" w:rsidTr="008D19CD">
        <w:trPr>
          <w:trHeight w:val="300"/>
          <w:jc w:val="center"/>
        </w:trPr>
        <w:tc>
          <w:tcPr>
            <w:tcW w:w="1538" w:type="pct"/>
            <w:gridSpan w:val="2"/>
            <w:vMerge/>
            <w:tcBorders>
              <w:top w:val="single" w:sz="4" w:space="0" w:color="auto"/>
              <w:bottom w:val="single" w:sz="4" w:space="0" w:color="auto"/>
              <w:right w:val="single" w:sz="4" w:space="0" w:color="auto"/>
            </w:tcBorders>
            <w:shd w:val="clear" w:color="auto" w:fill="auto"/>
            <w:noWrap/>
            <w:vAlign w:val="center"/>
            <w:hideMark/>
          </w:tcPr>
          <w:p w:rsidR="00DC2034" w:rsidRPr="00ED4CA7" w:rsidRDefault="00DC2034" w:rsidP="00DC2034">
            <w:pPr>
              <w:tabs>
                <w:tab w:val="left" w:pos="9486"/>
              </w:tabs>
              <w:jc w:val="center"/>
              <w:rPr>
                <w:rFonts w:eastAsia="Times New Roman" w:cs="Arial"/>
                <w:sz w:val="18"/>
                <w:szCs w:val="18"/>
                <w:lang w:eastAsia="it-CH"/>
              </w:rPr>
            </w:pPr>
          </w:p>
        </w:tc>
        <w:tc>
          <w:tcPr>
            <w:tcW w:w="630" w:type="pct"/>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bottom"/>
            <w:hideMark/>
          </w:tcPr>
          <w:p w:rsidR="00DC2034" w:rsidRPr="00ED4CA7" w:rsidRDefault="00DC2034" w:rsidP="008D19CD">
            <w:pPr>
              <w:tabs>
                <w:tab w:val="left" w:pos="9486"/>
              </w:tabs>
              <w:suppressAutoHyphens w:val="0"/>
              <w:jc w:val="left"/>
              <w:rPr>
                <w:rFonts w:eastAsia="Times New Roman" w:cs="Arial"/>
                <w:sz w:val="18"/>
                <w:szCs w:val="18"/>
                <w:lang w:eastAsia="it-CH"/>
              </w:rPr>
            </w:pPr>
            <w:r w:rsidRPr="00ED4CA7">
              <w:rPr>
                <w:rFonts w:eastAsia="Times New Roman" w:cs="Arial"/>
                <w:sz w:val="18"/>
                <w:szCs w:val="18"/>
                <w:lang w:eastAsia="it-CH"/>
              </w:rPr>
              <w:t>Altre SUP</w:t>
            </w:r>
          </w:p>
        </w:tc>
        <w:tc>
          <w:tcPr>
            <w:tcW w:w="487" w:type="pct"/>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54.6%</w:t>
            </w:r>
          </w:p>
        </w:tc>
        <w:tc>
          <w:tcPr>
            <w:tcW w:w="1219" w:type="pct"/>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56.7%</w:t>
            </w:r>
          </w:p>
        </w:tc>
        <w:tc>
          <w:tcPr>
            <w:tcW w:w="1126" w:type="pct"/>
            <w:tcBorders>
              <w:top w:val="single" w:sz="4" w:space="0" w:color="auto"/>
              <w:left w:val="single" w:sz="4" w:space="0" w:color="auto"/>
              <w:bottom w:val="single" w:sz="4" w:space="0" w:color="auto"/>
            </w:tcBorders>
            <w:shd w:val="clear" w:color="auto" w:fill="EAF1DD" w:themeFill="accent3"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4.4%</w:t>
            </w:r>
          </w:p>
        </w:tc>
      </w:tr>
      <w:tr w:rsidR="00DC2034" w:rsidRPr="00913EF0" w:rsidTr="008D19CD">
        <w:trPr>
          <w:trHeight w:val="300"/>
          <w:jc w:val="center"/>
        </w:trPr>
        <w:tc>
          <w:tcPr>
            <w:tcW w:w="1538" w:type="pct"/>
            <w:gridSpan w:val="2"/>
            <w:vMerge/>
            <w:tcBorders>
              <w:top w:val="single" w:sz="4" w:space="0" w:color="auto"/>
              <w:bottom w:val="single" w:sz="4" w:space="0" w:color="auto"/>
              <w:right w:val="single" w:sz="4" w:space="0" w:color="auto"/>
            </w:tcBorders>
            <w:shd w:val="clear" w:color="auto" w:fill="auto"/>
            <w:noWrap/>
            <w:vAlign w:val="center"/>
            <w:hideMark/>
          </w:tcPr>
          <w:p w:rsidR="00DC2034" w:rsidRPr="00ED4CA7" w:rsidRDefault="00DC2034" w:rsidP="00DC2034">
            <w:pPr>
              <w:tabs>
                <w:tab w:val="left" w:pos="9486"/>
              </w:tabs>
              <w:suppressAutoHyphens w:val="0"/>
              <w:jc w:val="center"/>
              <w:rPr>
                <w:rFonts w:eastAsia="Times New Roman" w:cs="Arial"/>
                <w:sz w:val="18"/>
                <w:szCs w:val="18"/>
                <w:lang w:eastAsia="it-CH"/>
              </w:rPr>
            </w:pPr>
          </w:p>
        </w:tc>
        <w:tc>
          <w:tcPr>
            <w:tcW w:w="630"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DC2034" w:rsidRPr="00ED4CA7" w:rsidRDefault="00DC2034" w:rsidP="008D19CD">
            <w:pPr>
              <w:tabs>
                <w:tab w:val="left" w:pos="9486"/>
              </w:tabs>
              <w:suppressAutoHyphens w:val="0"/>
              <w:jc w:val="left"/>
              <w:rPr>
                <w:rFonts w:eastAsia="Times New Roman" w:cs="Arial"/>
                <w:sz w:val="18"/>
                <w:szCs w:val="18"/>
                <w:lang w:eastAsia="it-CH"/>
              </w:rPr>
            </w:pPr>
            <w:r w:rsidRPr="00ED4CA7">
              <w:rPr>
                <w:rFonts w:eastAsia="Times New Roman" w:cs="Arial"/>
                <w:sz w:val="18"/>
                <w:szCs w:val="18"/>
                <w:lang w:eastAsia="it-CH"/>
              </w:rPr>
              <w:t>SUPSI</w:t>
            </w:r>
          </w:p>
        </w:tc>
        <w:tc>
          <w:tcPr>
            <w:tcW w:w="487"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1.5%</w:t>
            </w:r>
          </w:p>
        </w:tc>
        <w:tc>
          <w:tcPr>
            <w:tcW w:w="1219"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0.3%</w:t>
            </w:r>
          </w:p>
        </w:tc>
        <w:tc>
          <w:tcPr>
            <w:tcW w:w="1126" w:type="pct"/>
            <w:tcBorders>
              <w:top w:val="single" w:sz="4" w:space="0" w:color="auto"/>
              <w:left w:val="single" w:sz="4" w:space="0" w:color="auto"/>
              <w:bottom w:val="single" w:sz="4" w:space="0" w:color="auto"/>
            </w:tcBorders>
            <w:shd w:val="clear" w:color="auto" w:fill="DBE5F1" w:themeFill="accent1"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32.0%</w:t>
            </w:r>
          </w:p>
        </w:tc>
      </w:tr>
      <w:tr w:rsidR="00DC2034" w:rsidRPr="00913EF0" w:rsidTr="008D19CD">
        <w:trPr>
          <w:trHeight w:val="300"/>
          <w:jc w:val="center"/>
        </w:trPr>
        <w:tc>
          <w:tcPr>
            <w:tcW w:w="1538" w:type="pct"/>
            <w:gridSpan w:val="2"/>
            <w:vMerge w:val="restart"/>
            <w:tcBorders>
              <w:top w:val="single" w:sz="4" w:space="0" w:color="auto"/>
              <w:bottom w:val="single" w:sz="4" w:space="0" w:color="auto"/>
              <w:right w:val="single" w:sz="4" w:space="0" w:color="auto"/>
            </w:tcBorders>
            <w:shd w:val="clear" w:color="auto" w:fill="auto"/>
            <w:noWrap/>
            <w:vAlign w:val="center"/>
            <w:hideMark/>
          </w:tcPr>
          <w:p w:rsidR="00DC2034" w:rsidRPr="00ED4CA7" w:rsidRDefault="00DC2034" w:rsidP="00DC2034">
            <w:pPr>
              <w:tabs>
                <w:tab w:val="left" w:pos="9486"/>
              </w:tabs>
              <w:suppressAutoHyphens w:val="0"/>
              <w:jc w:val="center"/>
              <w:rPr>
                <w:rFonts w:eastAsia="Times New Roman" w:cs="Arial"/>
                <w:sz w:val="18"/>
                <w:szCs w:val="18"/>
                <w:lang w:eastAsia="it-CH"/>
              </w:rPr>
            </w:pPr>
            <w:r w:rsidRPr="00ED4CA7">
              <w:rPr>
                <w:rFonts w:eastAsia="Times New Roman" w:cs="Arial"/>
                <w:sz w:val="18"/>
                <w:szCs w:val="18"/>
                <w:lang w:eastAsia="it-CH"/>
              </w:rPr>
              <w:t>Arti visive e arti applicate</w:t>
            </w: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034" w:rsidRPr="00ED4CA7" w:rsidRDefault="00DC2034" w:rsidP="008D19CD">
            <w:pPr>
              <w:tabs>
                <w:tab w:val="left" w:pos="9486"/>
              </w:tabs>
              <w:suppressAutoHyphens w:val="0"/>
              <w:jc w:val="left"/>
              <w:rPr>
                <w:rFonts w:eastAsia="Times New Roman" w:cs="Arial"/>
                <w:sz w:val="18"/>
                <w:szCs w:val="18"/>
                <w:lang w:eastAsia="it-CH"/>
              </w:rPr>
            </w:pPr>
            <w:r w:rsidRPr="00ED4CA7">
              <w:rPr>
                <w:rFonts w:eastAsia="Times New Roman" w:cs="Arial"/>
                <w:sz w:val="18"/>
                <w:szCs w:val="18"/>
                <w:lang w:eastAsia="it-CH"/>
              </w:rPr>
              <w:t>Totale</w:t>
            </w:r>
          </w:p>
        </w:tc>
        <w:tc>
          <w:tcPr>
            <w:tcW w:w="48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034" w:rsidRPr="00DC2034" w:rsidRDefault="00DC2034">
            <w:pPr>
              <w:tabs>
                <w:tab w:val="left" w:pos="9486"/>
              </w:tabs>
              <w:suppressAutoHyphens w:val="0"/>
              <w:jc w:val="right"/>
              <w:rPr>
                <w:rFonts w:eastAsia="Times New Roman" w:cs="Arial"/>
                <w:sz w:val="18"/>
                <w:szCs w:val="18"/>
                <w:lang w:eastAsia="it-CH"/>
              </w:rPr>
            </w:pPr>
            <w:r w:rsidRPr="00DC2034">
              <w:rPr>
                <w:rFonts w:cs="Arial"/>
                <w:sz w:val="18"/>
                <w:szCs w:val="18"/>
              </w:rPr>
              <w:t>48.</w:t>
            </w:r>
            <w:r w:rsidR="00282182">
              <w:rPr>
                <w:rFonts w:cs="Arial"/>
                <w:sz w:val="18"/>
                <w:szCs w:val="18"/>
              </w:rPr>
              <w:t>5</w:t>
            </w:r>
            <w:r w:rsidRPr="00DC2034">
              <w:rPr>
                <w:rFonts w:cs="Arial"/>
                <w:sz w:val="18"/>
                <w:szCs w:val="18"/>
              </w:rPr>
              <w:t>%</w:t>
            </w:r>
          </w:p>
        </w:tc>
        <w:tc>
          <w:tcPr>
            <w:tcW w:w="121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034" w:rsidRPr="00DC2034" w:rsidRDefault="00DC2034">
            <w:pPr>
              <w:tabs>
                <w:tab w:val="left" w:pos="9486"/>
              </w:tabs>
              <w:suppressAutoHyphens w:val="0"/>
              <w:jc w:val="right"/>
              <w:rPr>
                <w:rFonts w:eastAsia="Times New Roman" w:cs="Arial"/>
                <w:sz w:val="18"/>
                <w:szCs w:val="18"/>
                <w:lang w:eastAsia="it-CH"/>
              </w:rPr>
            </w:pPr>
            <w:r w:rsidRPr="00DC2034">
              <w:rPr>
                <w:rFonts w:cs="Arial"/>
                <w:sz w:val="18"/>
                <w:szCs w:val="18"/>
              </w:rPr>
              <w:t>49.</w:t>
            </w:r>
            <w:r w:rsidR="00282182">
              <w:rPr>
                <w:rFonts w:cs="Arial"/>
                <w:sz w:val="18"/>
                <w:szCs w:val="18"/>
              </w:rPr>
              <w:t>6</w:t>
            </w:r>
            <w:r w:rsidRPr="00DC2034">
              <w:rPr>
                <w:rFonts w:cs="Arial"/>
                <w:sz w:val="18"/>
                <w:szCs w:val="18"/>
              </w:rPr>
              <w:t>%</w:t>
            </w:r>
          </w:p>
        </w:tc>
        <w:tc>
          <w:tcPr>
            <w:tcW w:w="1126" w:type="pct"/>
            <w:tcBorders>
              <w:top w:val="single" w:sz="4" w:space="0" w:color="auto"/>
              <w:left w:val="single" w:sz="4" w:space="0" w:color="auto"/>
              <w:bottom w:val="single" w:sz="4" w:space="0" w:color="auto"/>
            </w:tcBorders>
            <w:shd w:val="clear" w:color="auto" w:fill="auto"/>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40.5%</w:t>
            </w:r>
          </w:p>
        </w:tc>
      </w:tr>
      <w:tr w:rsidR="00DC2034" w:rsidRPr="00913EF0" w:rsidTr="008D19CD">
        <w:trPr>
          <w:trHeight w:val="300"/>
          <w:jc w:val="center"/>
        </w:trPr>
        <w:tc>
          <w:tcPr>
            <w:tcW w:w="1538" w:type="pct"/>
            <w:gridSpan w:val="2"/>
            <w:vMerge/>
            <w:tcBorders>
              <w:top w:val="single" w:sz="4" w:space="0" w:color="auto"/>
              <w:bottom w:val="single" w:sz="4" w:space="0" w:color="auto"/>
              <w:right w:val="single" w:sz="4" w:space="0" w:color="auto"/>
            </w:tcBorders>
            <w:shd w:val="clear" w:color="auto" w:fill="auto"/>
            <w:noWrap/>
            <w:vAlign w:val="center"/>
            <w:hideMark/>
          </w:tcPr>
          <w:p w:rsidR="00DC2034" w:rsidRPr="00ED4CA7" w:rsidRDefault="00DC2034" w:rsidP="00DC2034">
            <w:pPr>
              <w:tabs>
                <w:tab w:val="left" w:pos="9486"/>
              </w:tabs>
              <w:jc w:val="center"/>
              <w:rPr>
                <w:rFonts w:eastAsia="Times New Roman" w:cs="Arial"/>
                <w:sz w:val="18"/>
                <w:szCs w:val="18"/>
                <w:lang w:eastAsia="it-CH"/>
              </w:rPr>
            </w:pPr>
          </w:p>
        </w:tc>
        <w:tc>
          <w:tcPr>
            <w:tcW w:w="630" w:type="pct"/>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bottom"/>
            <w:hideMark/>
          </w:tcPr>
          <w:p w:rsidR="00DC2034" w:rsidRPr="00ED4CA7" w:rsidRDefault="00DC2034" w:rsidP="008D19CD">
            <w:pPr>
              <w:tabs>
                <w:tab w:val="left" w:pos="9486"/>
              </w:tabs>
              <w:suppressAutoHyphens w:val="0"/>
              <w:jc w:val="left"/>
              <w:rPr>
                <w:rFonts w:eastAsia="Times New Roman" w:cs="Arial"/>
                <w:sz w:val="18"/>
                <w:szCs w:val="18"/>
                <w:lang w:eastAsia="it-CH"/>
              </w:rPr>
            </w:pPr>
            <w:r w:rsidRPr="00ED4CA7">
              <w:rPr>
                <w:rFonts w:eastAsia="Times New Roman" w:cs="Arial"/>
                <w:sz w:val="18"/>
                <w:szCs w:val="18"/>
                <w:lang w:eastAsia="it-CH"/>
              </w:rPr>
              <w:t>Altre SUP</w:t>
            </w:r>
          </w:p>
        </w:tc>
        <w:tc>
          <w:tcPr>
            <w:tcW w:w="487" w:type="pct"/>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45.2%</w:t>
            </w:r>
          </w:p>
        </w:tc>
        <w:tc>
          <w:tcPr>
            <w:tcW w:w="1219" w:type="pct"/>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49.4%</w:t>
            </w:r>
          </w:p>
        </w:tc>
        <w:tc>
          <w:tcPr>
            <w:tcW w:w="1126" w:type="pct"/>
            <w:tcBorders>
              <w:top w:val="single" w:sz="4" w:space="0" w:color="auto"/>
              <w:left w:val="single" w:sz="4" w:space="0" w:color="auto"/>
              <w:bottom w:val="single" w:sz="4" w:space="0" w:color="auto"/>
            </w:tcBorders>
            <w:shd w:val="clear" w:color="auto" w:fill="EAF1DD" w:themeFill="accent3"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10.8%</w:t>
            </w:r>
          </w:p>
        </w:tc>
      </w:tr>
      <w:tr w:rsidR="00DC2034" w:rsidRPr="00913EF0" w:rsidTr="008D19CD">
        <w:trPr>
          <w:trHeight w:val="300"/>
          <w:jc w:val="center"/>
        </w:trPr>
        <w:tc>
          <w:tcPr>
            <w:tcW w:w="1538" w:type="pct"/>
            <w:gridSpan w:val="2"/>
            <w:vMerge/>
            <w:tcBorders>
              <w:top w:val="single" w:sz="4" w:space="0" w:color="auto"/>
              <w:bottom w:val="single" w:sz="4" w:space="0" w:color="auto"/>
              <w:right w:val="single" w:sz="4" w:space="0" w:color="auto"/>
            </w:tcBorders>
            <w:shd w:val="clear" w:color="auto" w:fill="auto"/>
            <w:noWrap/>
            <w:vAlign w:val="center"/>
            <w:hideMark/>
          </w:tcPr>
          <w:p w:rsidR="00DC2034" w:rsidRPr="00ED4CA7" w:rsidRDefault="00DC2034" w:rsidP="00DC2034">
            <w:pPr>
              <w:tabs>
                <w:tab w:val="left" w:pos="9486"/>
              </w:tabs>
              <w:suppressAutoHyphens w:val="0"/>
              <w:jc w:val="center"/>
              <w:rPr>
                <w:rFonts w:eastAsia="Times New Roman" w:cs="Arial"/>
                <w:sz w:val="18"/>
                <w:szCs w:val="18"/>
                <w:lang w:eastAsia="it-CH"/>
              </w:rPr>
            </w:pPr>
          </w:p>
        </w:tc>
        <w:tc>
          <w:tcPr>
            <w:tcW w:w="630"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DC2034" w:rsidRPr="00ED4CA7" w:rsidRDefault="00DC2034" w:rsidP="008D19CD">
            <w:pPr>
              <w:tabs>
                <w:tab w:val="left" w:pos="9486"/>
              </w:tabs>
              <w:suppressAutoHyphens w:val="0"/>
              <w:jc w:val="left"/>
              <w:rPr>
                <w:rFonts w:eastAsia="Times New Roman" w:cs="Arial"/>
                <w:sz w:val="18"/>
                <w:szCs w:val="18"/>
                <w:lang w:eastAsia="it-CH"/>
              </w:rPr>
            </w:pPr>
            <w:r w:rsidRPr="00ED4CA7">
              <w:rPr>
                <w:rFonts w:eastAsia="Times New Roman" w:cs="Arial"/>
                <w:sz w:val="18"/>
                <w:szCs w:val="18"/>
                <w:lang w:eastAsia="it-CH"/>
              </w:rPr>
              <w:t>SUPSI</w:t>
            </w:r>
          </w:p>
        </w:tc>
        <w:tc>
          <w:tcPr>
            <w:tcW w:w="487"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3.3%</w:t>
            </w:r>
          </w:p>
        </w:tc>
        <w:tc>
          <w:tcPr>
            <w:tcW w:w="1219"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0.2%</w:t>
            </w:r>
          </w:p>
        </w:tc>
        <w:tc>
          <w:tcPr>
            <w:tcW w:w="1126" w:type="pct"/>
            <w:tcBorders>
              <w:top w:val="single" w:sz="4" w:space="0" w:color="auto"/>
              <w:left w:val="single" w:sz="4" w:space="0" w:color="auto"/>
              <w:bottom w:val="single" w:sz="4" w:space="0" w:color="auto"/>
            </w:tcBorders>
            <w:shd w:val="clear" w:color="auto" w:fill="DBE5F1" w:themeFill="accent1"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29.7%</w:t>
            </w:r>
          </w:p>
        </w:tc>
      </w:tr>
      <w:tr w:rsidR="00DC2034" w:rsidRPr="00913EF0" w:rsidTr="008D19CD">
        <w:trPr>
          <w:trHeight w:val="300"/>
          <w:jc w:val="center"/>
        </w:trPr>
        <w:tc>
          <w:tcPr>
            <w:tcW w:w="1538" w:type="pct"/>
            <w:gridSpan w:val="2"/>
            <w:vMerge w:val="restart"/>
            <w:tcBorders>
              <w:top w:val="single" w:sz="4" w:space="0" w:color="auto"/>
              <w:bottom w:val="single" w:sz="4" w:space="0" w:color="auto"/>
              <w:right w:val="single" w:sz="4" w:space="0" w:color="auto"/>
            </w:tcBorders>
            <w:shd w:val="clear" w:color="auto" w:fill="auto"/>
            <w:noWrap/>
            <w:vAlign w:val="center"/>
            <w:hideMark/>
          </w:tcPr>
          <w:p w:rsidR="00DC2034" w:rsidRPr="00ED4CA7" w:rsidRDefault="00DC2034" w:rsidP="00DC2034">
            <w:pPr>
              <w:tabs>
                <w:tab w:val="left" w:pos="9486"/>
              </w:tabs>
              <w:suppressAutoHyphens w:val="0"/>
              <w:jc w:val="center"/>
              <w:rPr>
                <w:rFonts w:eastAsia="Times New Roman" w:cs="Arial"/>
                <w:sz w:val="18"/>
                <w:szCs w:val="18"/>
                <w:lang w:eastAsia="it-CH"/>
              </w:rPr>
            </w:pPr>
            <w:r w:rsidRPr="00ED4CA7">
              <w:rPr>
                <w:rFonts w:eastAsia="Times New Roman" w:cs="Arial"/>
                <w:sz w:val="18"/>
                <w:szCs w:val="18"/>
                <w:lang w:eastAsia="it-CH"/>
              </w:rPr>
              <w:t>Natura, paesaggio e</w:t>
            </w:r>
          </w:p>
          <w:p w:rsidR="00DC2034" w:rsidRPr="00ED4CA7" w:rsidRDefault="00DC2034" w:rsidP="00DC2034">
            <w:pPr>
              <w:tabs>
                <w:tab w:val="left" w:pos="9486"/>
              </w:tabs>
              <w:suppressAutoHyphens w:val="0"/>
              <w:jc w:val="center"/>
              <w:rPr>
                <w:rFonts w:eastAsia="Times New Roman" w:cs="Arial"/>
                <w:sz w:val="18"/>
                <w:szCs w:val="18"/>
                <w:lang w:eastAsia="it-CH"/>
              </w:rPr>
            </w:pPr>
            <w:r w:rsidRPr="00ED4CA7">
              <w:rPr>
                <w:rFonts w:eastAsia="Times New Roman" w:cs="Arial"/>
                <w:sz w:val="18"/>
                <w:szCs w:val="18"/>
                <w:lang w:eastAsia="it-CH"/>
              </w:rPr>
              <w:t>alimentazione</w:t>
            </w: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034" w:rsidRPr="00ED4CA7" w:rsidRDefault="00DC2034" w:rsidP="008D19CD">
            <w:pPr>
              <w:tabs>
                <w:tab w:val="left" w:pos="9486"/>
              </w:tabs>
              <w:suppressAutoHyphens w:val="0"/>
              <w:jc w:val="left"/>
              <w:rPr>
                <w:rFonts w:eastAsia="Times New Roman" w:cs="Arial"/>
                <w:iCs/>
                <w:sz w:val="18"/>
                <w:szCs w:val="18"/>
                <w:lang w:eastAsia="it-CH"/>
              </w:rPr>
            </w:pPr>
            <w:r w:rsidRPr="00ED4CA7">
              <w:rPr>
                <w:rFonts w:eastAsia="Times New Roman" w:cs="Arial"/>
                <w:iCs/>
                <w:sz w:val="18"/>
                <w:szCs w:val="18"/>
                <w:lang w:eastAsia="it-CH"/>
              </w:rPr>
              <w:t>Totale</w:t>
            </w:r>
          </w:p>
        </w:tc>
        <w:tc>
          <w:tcPr>
            <w:tcW w:w="48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034" w:rsidRPr="00DC2034" w:rsidRDefault="00DC2034" w:rsidP="00DC2034">
            <w:pPr>
              <w:tabs>
                <w:tab w:val="left" w:pos="9486"/>
              </w:tabs>
              <w:suppressAutoHyphens w:val="0"/>
              <w:jc w:val="right"/>
              <w:rPr>
                <w:rFonts w:eastAsia="Times New Roman" w:cs="Arial"/>
                <w:iCs/>
                <w:sz w:val="18"/>
                <w:szCs w:val="18"/>
                <w:lang w:eastAsia="it-CH"/>
              </w:rPr>
            </w:pPr>
            <w:r w:rsidRPr="00DC2034">
              <w:rPr>
                <w:rFonts w:cs="Arial"/>
                <w:sz w:val="18"/>
                <w:szCs w:val="18"/>
              </w:rPr>
              <w:t>76.8%</w:t>
            </w:r>
          </w:p>
        </w:tc>
        <w:tc>
          <w:tcPr>
            <w:tcW w:w="121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034" w:rsidRPr="00DC2034" w:rsidRDefault="00DC2034" w:rsidP="00DC2034">
            <w:pPr>
              <w:tabs>
                <w:tab w:val="left" w:pos="9486"/>
              </w:tabs>
              <w:suppressAutoHyphens w:val="0"/>
              <w:jc w:val="right"/>
              <w:rPr>
                <w:rFonts w:eastAsia="Times New Roman" w:cs="Arial"/>
                <w:iCs/>
                <w:sz w:val="18"/>
                <w:szCs w:val="18"/>
                <w:lang w:eastAsia="it-CH"/>
              </w:rPr>
            </w:pPr>
            <w:r w:rsidRPr="00DC2034">
              <w:rPr>
                <w:rFonts w:cs="Arial"/>
                <w:sz w:val="18"/>
                <w:szCs w:val="18"/>
              </w:rPr>
              <w:t>77.1%</w:t>
            </w:r>
          </w:p>
        </w:tc>
        <w:tc>
          <w:tcPr>
            <w:tcW w:w="1126" w:type="pct"/>
            <w:tcBorders>
              <w:top w:val="single" w:sz="4" w:space="0" w:color="auto"/>
              <w:left w:val="single" w:sz="4" w:space="0" w:color="auto"/>
              <w:bottom w:val="single" w:sz="4" w:space="0" w:color="auto"/>
            </w:tcBorders>
            <w:shd w:val="clear" w:color="auto" w:fill="auto"/>
            <w:noWrap/>
            <w:vAlign w:val="bottom"/>
            <w:hideMark/>
          </w:tcPr>
          <w:p w:rsidR="00DC2034" w:rsidRPr="00DC2034" w:rsidRDefault="00DC2034" w:rsidP="00DC2034">
            <w:pPr>
              <w:tabs>
                <w:tab w:val="left" w:pos="9486"/>
              </w:tabs>
              <w:suppressAutoHyphens w:val="0"/>
              <w:jc w:val="right"/>
              <w:rPr>
                <w:rFonts w:eastAsia="Times New Roman" w:cs="Arial"/>
                <w:iCs/>
                <w:sz w:val="18"/>
                <w:szCs w:val="18"/>
                <w:lang w:eastAsia="it-CH"/>
              </w:rPr>
            </w:pPr>
            <w:r w:rsidRPr="00DC2034">
              <w:rPr>
                <w:rFonts w:cs="Arial"/>
                <w:sz w:val="18"/>
                <w:szCs w:val="18"/>
              </w:rPr>
              <w:t>50.0%</w:t>
            </w:r>
          </w:p>
        </w:tc>
      </w:tr>
      <w:tr w:rsidR="00DC2034" w:rsidRPr="00913EF0" w:rsidTr="008D19CD">
        <w:trPr>
          <w:trHeight w:val="300"/>
          <w:jc w:val="center"/>
        </w:trPr>
        <w:tc>
          <w:tcPr>
            <w:tcW w:w="1538" w:type="pct"/>
            <w:gridSpan w:val="2"/>
            <w:vMerge/>
            <w:tcBorders>
              <w:top w:val="single" w:sz="4" w:space="0" w:color="auto"/>
              <w:bottom w:val="single" w:sz="4" w:space="0" w:color="auto"/>
              <w:right w:val="single" w:sz="4" w:space="0" w:color="auto"/>
            </w:tcBorders>
            <w:shd w:val="clear" w:color="auto" w:fill="auto"/>
            <w:noWrap/>
            <w:vAlign w:val="center"/>
            <w:hideMark/>
          </w:tcPr>
          <w:p w:rsidR="00DC2034" w:rsidRPr="00ED4CA7" w:rsidRDefault="00DC2034" w:rsidP="00DC2034">
            <w:pPr>
              <w:tabs>
                <w:tab w:val="left" w:pos="9486"/>
              </w:tabs>
              <w:jc w:val="center"/>
              <w:rPr>
                <w:rFonts w:eastAsia="Times New Roman" w:cs="Arial"/>
                <w:sz w:val="18"/>
                <w:szCs w:val="18"/>
                <w:lang w:eastAsia="it-CH"/>
              </w:rPr>
            </w:pPr>
          </w:p>
        </w:tc>
        <w:tc>
          <w:tcPr>
            <w:tcW w:w="630" w:type="pct"/>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bottom"/>
            <w:hideMark/>
          </w:tcPr>
          <w:p w:rsidR="00DC2034" w:rsidRPr="00ED4CA7" w:rsidRDefault="00DC2034" w:rsidP="008D19CD">
            <w:pPr>
              <w:tabs>
                <w:tab w:val="left" w:pos="9486"/>
              </w:tabs>
              <w:suppressAutoHyphens w:val="0"/>
              <w:jc w:val="left"/>
              <w:rPr>
                <w:rFonts w:eastAsia="Times New Roman" w:cs="Arial"/>
                <w:sz w:val="18"/>
                <w:szCs w:val="18"/>
                <w:lang w:eastAsia="it-CH"/>
              </w:rPr>
            </w:pPr>
            <w:r w:rsidRPr="00ED4CA7">
              <w:rPr>
                <w:rFonts w:eastAsia="Times New Roman" w:cs="Arial"/>
                <w:sz w:val="18"/>
                <w:szCs w:val="18"/>
                <w:lang w:eastAsia="it-CH"/>
              </w:rPr>
              <w:t>Altre SUP</w:t>
            </w:r>
          </w:p>
        </w:tc>
        <w:tc>
          <w:tcPr>
            <w:tcW w:w="487" w:type="pct"/>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bottom"/>
            <w:hideMark/>
          </w:tcPr>
          <w:p w:rsidR="00DC2034" w:rsidRPr="00DC2034" w:rsidRDefault="00DC2034" w:rsidP="00DC2034">
            <w:pPr>
              <w:tabs>
                <w:tab w:val="left" w:pos="9486"/>
              </w:tabs>
              <w:suppressAutoHyphens w:val="0"/>
              <w:jc w:val="right"/>
              <w:rPr>
                <w:rFonts w:eastAsia="Times New Roman" w:cs="Arial"/>
                <w:iCs/>
                <w:sz w:val="18"/>
                <w:szCs w:val="18"/>
                <w:lang w:eastAsia="it-CH"/>
              </w:rPr>
            </w:pPr>
            <w:r w:rsidRPr="00DC2034">
              <w:rPr>
                <w:rFonts w:cs="Arial"/>
                <w:sz w:val="18"/>
                <w:szCs w:val="18"/>
              </w:rPr>
              <w:t>76.8%</w:t>
            </w:r>
          </w:p>
        </w:tc>
        <w:tc>
          <w:tcPr>
            <w:tcW w:w="1219" w:type="pct"/>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bottom"/>
            <w:hideMark/>
          </w:tcPr>
          <w:p w:rsidR="00DC2034" w:rsidRPr="00DC2034" w:rsidRDefault="00DC2034" w:rsidP="00DC2034">
            <w:pPr>
              <w:tabs>
                <w:tab w:val="left" w:pos="9486"/>
              </w:tabs>
              <w:suppressAutoHyphens w:val="0"/>
              <w:jc w:val="right"/>
              <w:rPr>
                <w:rFonts w:eastAsia="Times New Roman" w:cs="Arial"/>
                <w:iCs/>
                <w:sz w:val="18"/>
                <w:szCs w:val="18"/>
                <w:lang w:eastAsia="it-CH"/>
              </w:rPr>
            </w:pPr>
            <w:r w:rsidRPr="00DC2034">
              <w:rPr>
                <w:rFonts w:cs="Arial"/>
                <w:sz w:val="18"/>
                <w:szCs w:val="18"/>
              </w:rPr>
              <w:t>77.1%</w:t>
            </w:r>
          </w:p>
        </w:tc>
        <w:tc>
          <w:tcPr>
            <w:tcW w:w="1126" w:type="pct"/>
            <w:tcBorders>
              <w:top w:val="single" w:sz="4" w:space="0" w:color="auto"/>
              <w:left w:val="single" w:sz="4" w:space="0" w:color="auto"/>
              <w:bottom w:val="single" w:sz="4" w:space="0" w:color="auto"/>
            </w:tcBorders>
            <w:shd w:val="clear" w:color="auto" w:fill="EAF1DD" w:themeFill="accent3" w:themeFillTint="33"/>
            <w:noWrap/>
            <w:vAlign w:val="bottom"/>
            <w:hideMark/>
          </w:tcPr>
          <w:p w:rsidR="00DC2034" w:rsidRPr="00DC2034" w:rsidRDefault="00DC2034" w:rsidP="00DC2034">
            <w:pPr>
              <w:tabs>
                <w:tab w:val="left" w:pos="9486"/>
              </w:tabs>
              <w:suppressAutoHyphens w:val="0"/>
              <w:jc w:val="right"/>
              <w:rPr>
                <w:rFonts w:eastAsia="Times New Roman" w:cs="Arial"/>
                <w:iCs/>
                <w:sz w:val="18"/>
                <w:szCs w:val="18"/>
                <w:lang w:eastAsia="it-CH"/>
              </w:rPr>
            </w:pPr>
            <w:r w:rsidRPr="00DC2034">
              <w:rPr>
                <w:rFonts w:cs="Arial"/>
                <w:sz w:val="18"/>
                <w:szCs w:val="18"/>
              </w:rPr>
              <w:t>50.0%</w:t>
            </w:r>
          </w:p>
        </w:tc>
      </w:tr>
      <w:tr w:rsidR="00DC2034" w:rsidRPr="00913EF0" w:rsidTr="008D19CD">
        <w:trPr>
          <w:trHeight w:val="300"/>
          <w:jc w:val="center"/>
        </w:trPr>
        <w:tc>
          <w:tcPr>
            <w:tcW w:w="1538" w:type="pct"/>
            <w:gridSpan w:val="2"/>
            <w:vMerge/>
            <w:tcBorders>
              <w:top w:val="single" w:sz="4" w:space="0" w:color="auto"/>
              <w:bottom w:val="single" w:sz="4" w:space="0" w:color="auto"/>
              <w:right w:val="single" w:sz="4" w:space="0" w:color="auto"/>
            </w:tcBorders>
            <w:shd w:val="clear" w:color="auto" w:fill="auto"/>
            <w:noWrap/>
            <w:vAlign w:val="center"/>
            <w:hideMark/>
          </w:tcPr>
          <w:p w:rsidR="00DC2034" w:rsidRPr="00ED4CA7" w:rsidRDefault="00DC2034" w:rsidP="00DC2034">
            <w:pPr>
              <w:tabs>
                <w:tab w:val="left" w:pos="9486"/>
              </w:tabs>
              <w:suppressAutoHyphens w:val="0"/>
              <w:jc w:val="center"/>
              <w:rPr>
                <w:rFonts w:eastAsia="Times New Roman" w:cs="Arial"/>
                <w:sz w:val="18"/>
                <w:szCs w:val="18"/>
                <w:lang w:eastAsia="it-CH"/>
              </w:rPr>
            </w:pPr>
          </w:p>
        </w:tc>
        <w:tc>
          <w:tcPr>
            <w:tcW w:w="630"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DC2034" w:rsidRPr="00ED4CA7" w:rsidRDefault="00DC2034" w:rsidP="008D19CD">
            <w:pPr>
              <w:tabs>
                <w:tab w:val="left" w:pos="9486"/>
              </w:tabs>
              <w:suppressAutoHyphens w:val="0"/>
              <w:jc w:val="left"/>
              <w:rPr>
                <w:rFonts w:eastAsia="Times New Roman" w:cs="Arial"/>
                <w:iCs/>
                <w:sz w:val="18"/>
                <w:szCs w:val="18"/>
                <w:lang w:eastAsia="it-CH"/>
              </w:rPr>
            </w:pPr>
            <w:r w:rsidRPr="00ED4CA7">
              <w:rPr>
                <w:rFonts w:eastAsia="Times New Roman" w:cs="Arial"/>
                <w:iCs/>
                <w:sz w:val="18"/>
                <w:szCs w:val="18"/>
                <w:lang w:eastAsia="it-CH"/>
              </w:rPr>
              <w:t>SUPSI</w:t>
            </w:r>
          </w:p>
        </w:tc>
        <w:tc>
          <w:tcPr>
            <w:tcW w:w="487"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DC2034" w:rsidRPr="00DC2034" w:rsidRDefault="00DC2034" w:rsidP="00DC2034">
            <w:pPr>
              <w:tabs>
                <w:tab w:val="left" w:pos="9486"/>
              </w:tabs>
              <w:suppressAutoHyphens w:val="0"/>
              <w:jc w:val="right"/>
              <w:rPr>
                <w:rFonts w:eastAsia="Times New Roman" w:cs="Arial"/>
                <w:iCs/>
                <w:sz w:val="18"/>
                <w:szCs w:val="18"/>
                <w:lang w:eastAsia="it-CH"/>
              </w:rPr>
            </w:pPr>
            <w:r w:rsidRPr="00DC2034">
              <w:rPr>
                <w:rFonts w:cs="Arial"/>
                <w:sz w:val="18"/>
                <w:szCs w:val="18"/>
              </w:rPr>
              <w:t>0.0%</w:t>
            </w:r>
          </w:p>
        </w:tc>
        <w:tc>
          <w:tcPr>
            <w:tcW w:w="1219"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DC2034" w:rsidRPr="00DC2034" w:rsidRDefault="00DC2034" w:rsidP="00DC2034">
            <w:pPr>
              <w:tabs>
                <w:tab w:val="left" w:pos="9486"/>
              </w:tabs>
              <w:suppressAutoHyphens w:val="0"/>
              <w:jc w:val="right"/>
              <w:rPr>
                <w:rFonts w:eastAsia="Times New Roman" w:cs="Arial"/>
                <w:iCs/>
                <w:sz w:val="18"/>
                <w:szCs w:val="18"/>
                <w:lang w:eastAsia="it-CH"/>
              </w:rPr>
            </w:pPr>
            <w:r w:rsidRPr="00DC2034">
              <w:rPr>
                <w:rFonts w:cs="Arial"/>
                <w:sz w:val="18"/>
                <w:szCs w:val="18"/>
              </w:rPr>
              <w:t>0.0%</w:t>
            </w:r>
          </w:p>
        </w:tc>
        <w:tc>
          <w:tcPr>
            <w:tcW w:w="1126" w:type="pct"/>
            <w:tcBorders>
              <w:top w:val="single" w:sz="4" w:space="0" w:color="auto"/>
              <w:left w:val="single" w:sz="4" w:space="0" w:color="auto"/>
              <w:bottom w:val="single" w:sz="4" w:space="0" w:color="auto"/>
            </w:tcBorders>
            <w:shd w:val="clear" w:color="auto" w:fill="DBE5F1" w:themeFill="accent1" w:themeFillTint="33"/>
            <w:noWrap/>
            <w:vAlign w:val="bottom"/>
            <w:hideMark/>
          </w:tcPr>
          <w:p w:rsidR="00DC2034" w:rsidRPr="00DC2034" w:rsidRDefault="00DC2034" w:rsidP="00DC2034">
            <w:pPr>
              <w:tabs>
                <w:tab w:val="left" w:pos="9486"/>
              </w:tabs>
              <w:suppressAutoHyphens w:val="0"/>
              <w:jc w:val="right"/>
              <w:rPr>
                <w:rFonts w:eastAsia="Times New Roman" w:cs="Arial"/>
                <w:iCs/>
                <w:sz w:val="18"/>
                <w:szCs w:val="18"/>
                <w:lang w:eastAsia="it-CH"/>
              </w:rPr>
            </w:pPr>
            <w:r w:rsidRPr="00DC2034">
              <w:rPr>
                <w:rFonts w:cs="Arial"/>
                <w:sz w:val="18"/>
                <w:szCs w:val="18"/>
              </w:rPr>
              <w:t>0.0%</w:t>
            </w:r>
          </w:p>
        </w:tc>
      </w:tr>
      <w:tr w:rsidR="00DC2034" w:rsidRPr="00913EF0" w:rsidTr="008D19CD">
        <w:trPr>
          <w:trHeight w:val="300"/>
          <w:jc w:val="center"/>
        </w:trPr>
        <w:tc>
          <w:tcPr>
            <w:tcW w:w="1538" w:type="pct"/>
            <w:gridSpan w:val="2"/>
            <w:vMerge w:val="restart"/>
            <w:tcBorders>
              <w:top w:val="single" w:sz="4" w:space="0" w:color="auto"/>
              <w:bottom w:val="single" w:sz="4" w:space="0" w:color="auto"/>
              <w:right w:val="single" w:sz="4" w:space="0" w:color="auto"/>
            </w:tcBorders>
            <w:shd w:val="clear" w:color="auto" w:fill="auto"/>
            <w:noWrap/>
            <w:vAlign w:val="center"/>
            <w:hideMark/>
          </w:tcPr>
          <w:p w:rsidR="00DC2034" w:rsidRPr="00ED4CA7" w:rsidRDefault="00DC2034" w:rsidP="00DC2034">
            <w:pPr>
              <w:tabs>
                <w:tab w:val="left" w:pos="9486"/>
              </w:tabs>
              <w:suppressAutoHyphens w:val="0"/>
              <w:jc w:val="center"/>
              <w:rPr>
                <w:rFonts w:eastAsia="Times New Roman" w:cs="Arial"/>
                <w:sz w:val="18"/>
                <w:szCs w:val="18"/>
                <w:lang w:eastAsia="it-CH"/>
              </w:rPr>
            </w:pPr>
            <w:r w:rsidRPr="00ED4CA7">
              <w:rPr>
                <w:rFonts w:eastAsia="Times New Roman" w:cs="Arial"/>
                <w:sz w:val="18"/>
                <w:szCs w:val="18"/>
                <w:lang w:eastAsia="it-CH"/>
              </w:rPr>
              <w:t>Sanità e socialità</w:t>
            </w: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034" w:rsidRPr="00ED4CA7" w:rsidRDefault="00DC2034" w:rsidP="008D19CD">
            <w:pPr>
              <w:tabs>
                <w:tab w:val="left" w:pos="9486"/>
              </w:tabs>
              <w:suppressAutoHyphens w:val="0"/>
              <w:jc w:val="left"/>
              <w:rPr>
                <w:rFonts w:eastAsia="Times New Roman" w:cs="Arial"/>
                <w:sz w:val="18"/>
                <w:szCs w:val="18"/>
                <w:lang w:eastAsia="it-CH"/>
              </w:rPr>
            </w:pPr>
            <w:r w:rsidRPr="00ED4CA7">
              <w:rPr>
                <w:rFonts w:eastAsia="Times New Roman" w:cs="Arial"/>
                <w:sz w:val="18"/>
                <w:szCs w:val="18"/>
                <w:lang w:eastAsia="it-CH"/>
              </w:rPr>
              <w:t>Totale</w:t>
            </w:r>
          </w:p>
        </w:tc>
        <w:tc>
          <w:tcPr>
            <w:tcW w:w="48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48.8%</w:t>
            </w:r>
          </w:p>
        </w:tc>
        <w:tc>
          <w:tcPr>
            <w:tcW w:w="121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49.6%</w:t>
            </w:r>
          </w:p>
        </w:tc>
        <w:tc>
          <w:tcPr>
            <w:tcW w:w="1126" w:type="pct"/>
            <w:tcBorders>
              <w:top w:val="single" w:sz="4" w:space="0" w:color="auto"/>
              <w:left w:val="single" w:sz="4" w:space="0" w:color="auto"/>
              <w:bottom w:val="single" w:sz="4" w:space="0" w:color="auto"/>
            </w:tcBorders>
            <w:shd w:val="clear" w:color="auto" w:fill="auto"/>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39.4%</w:t>
            </w:r>
          </w:p>
        </w:tc>
      </w:tr>
      <w:tr w:rsidR="00DC2034" w:rsidRPr="00913EF0" w:rsidTr="008D19CD">
        <w:trPr>
          <w:trHeight w:val="300"/>
          <w:jc w:val="center"/>
        </w:trPr>
        <w:tc>
          <w:tcPr>
            <w:tcW w:w="1538" w:type="pct"/>
            <w:gridSpan w:val="2"/>
            <w:vMerge/>
            <w:tcBorders>
              <w:top w:val="single" w:sz="4" w:space="0" w:color="auto"/>
              <w:bottom w:val="single" w:sz="4" w:space="0" w:color="auto"/>
              <w:right w:val="single" w:sz="4" w:space="0" w:color="auto"/>
            </w:tcBorders>
            <w:shd w:val="clear" w:color="auto" w:fill="auto"/>
            <w:noWrap/>
            <w:hideMark/>
          </w:tcPr>
          <w:p w:rsidR="00DC2034" w:rsidRPr="00ED4CA7" w:rsidRDefault="00DC2034" w:rsidP="00DC2034">
            <w:pPr>
              <w:tabs>
                <w:tab w:val="left" w:pos="9486"/>
              </w:tabs>
              <w:jc w:val="left"/>
              <w:rPr>
                <w:rFonts w:eastAsia="Times New Roman" w:cs="Arial"/>
                <w:sz w:val="18"/>
                <w:szCs w:val="18"/>
                <w:lang w:eastAsia="it-CH"/>
              </w:rPr>
            </w:pPr>
          </w:p>
        </w:tc>
        <w:tc>
          <w:tcPr>
            <w:tcW w:w="630" w:type="pct"/>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bottom"/>
            <w:hideMark/>
          </w:tcPr>
          <w:p w:rsidR="00DC2034" w:rsidRPr="00ED4CA7" w:rsidRDefault="00DC2034" w:rsidP="008D19CD">
            <w:pPr>
              <w:tabs>
                <w:tab w:val="left" w:pos="9486"/>
              </w:tabs>
              <w:suppressAutoHyphens w:val="0"/>
              <w:jc w:val="left"/>
              <w:rPr>
                <w:rFonts w:eastAsia="Times New Roman" w:cs="Arial"/>
                <w:sz w:val="18"/>
                <w:szCs w:val="18"/>
                <w:lang w:eastAsia="it-CH"/>
              </w:rPr>
            </w:pPr>
            <w:r w:rsidRPr="00ED4CA7">
              <w:rPr>
                <w:rFonts w:eastAsia="Times New Roman" w:cs="Arial"/>
                <w:sz w:val="18"/>
                <w:szCs w:val="18"/>
                <w:lang w:eastAsia="it-CH"/>
              </w:rPr>
              <w:t>Altre SUP</w:t>
            </w:r>
          </w:p>
        </w:tc>
        <w:tc>
          <w:tcPr>
            <w:tcW w:w="487" w:type="pct"/>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44.9%</w:t>
            </w:r>
          </w:p>
        </w:tc>
        <w:tc>
          <w:tcPr>
            <w:tcW w:w="1219" w:type="pct"/>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48.5%</w:t>
            </w:r>
          </w:p>
        </w:tc>
        <w:tc>
          <w:tcPr>
            <w:tcW w:w="1126" w:type="pct"/>
            <w:tcBorders>
              <w:top w:val="single" w:sz="4" w:space="0" w:color="auto"/>
              <w:left w:val="single" w:sz="4" w:space="0" w:color="auto"/>
              <w:bottom w:val="single" w:sz="4" w:space="0" w:color="auto"/>
            </w:tcBorders>
            <w:shd w:val="clear" w:color="auto" w:fill="EAF1DD" w:themeFill="accent3"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3.0%</w:t>
            </w:r>
          </w:p>
        </w:tc>
      </w:tr>
      <w:tr w:rsidR="00DC2034" w:rsidRPr="00913EF0" w:rsidTr="008D19CD">
        <w:trPr>
          <w:trHeight w:val="300"/>
          <w:jc w:val="center"/>
        </w:trPr>
        <w:tc>
          <w:tcPr>
            <w:tcW w:w="1538" w:type="pct"/>
            <w:gridSpan w:val="2"/>
            <w:vMerge/>
            <w:tcBorders>
              <w:top w:val="single" w:sz="4" w:space="0" w:color="auto"/>
              <w:right w:val="single" w:sz="4" w:space="0" w:color="auto"/>
            </w:tcBorders>
            <w:shd w:val="clear" w:color="auto" w:fill="auto"/>
            <w:noWrap/>
            <w:hideMark/>
          </w:tcPr>
          <w:p w:rsidR="00DC2034" w:rsidRPr="00ED4CA7" w:rsidRDefault="00DC2034" w:rsidP="00DC2034">
            <w:pPr>
              <w:tabs>
                <w:tab w:val="left" w:pos="9486"/>
              </w:tabs>
              <w:suppressAutoHyphens w:val="0"/>
              <w:jc w:val="left"/>
              <w:rPr>
                <w:rFonts w:eastAsia="Times New Roman" w:cs="Arial"/>
                <w:sz w:val="18"/>
                <w:szCs w:val="18"/>
                <w:lang w:eastAsia="it-CH"/>
              </w:rPr>
            </w:pPr>
          </w:p>
        </w:tc>
        <w:tc>
          <w:tcPr>
            <w:tcW w:w="630" w:type="pct"/>
            <w:tcBorders>
              <w:top w:val="single" w:sz="4" w:space="0" w:color="auto"/>
              <w:left w:val="single" w:sz="4" w:space="0" w:color="auto"/>
              <w:right w:val="single" w:sz="4" w:space="0" w:color="auto"/>
            </w:tcBorders>
            <w:shd w:val="clear" w:color="auto" w:fill="DBE5F1" w:themeFill="accent1" w:themeFillTint="33"/>
            <w:noWrap/>
            <w:vAlign w:val="bottom"/>
            <w:hideMark/>
          </w:tcPr>
          <w:p w:rsidR="00DC2034" w:rsidRPr="00ED4CA7" w:rsidRDefault="00DC2034" w:rsidP="008D19CD">
            <w:pPr>
              <w:tabs>
                <w:tab w:val="left" w:pos="9486"/>
              </w:tabs>
              <w:suppressAutoHyphens w:val="0"/>
              <w:jc w:val="left"/>
              <w:rPr>
                <w:rFonts w:eastAsia="Times New Roman" w:cs="Arial"/>
                <w:sz w:val="18"/>
                <w:szCs w:val="18"/>
                <w:lang w:eastAsia="it-CH"/>
              </w:rPr>
            </w:pPr>
            <w:r w:rsidRPr="00ED4CA7">
              <w:rPr>
                <w:rFonts w:eastAsia="Times New Roman" w:cs="Arial"/>
                <w:sz w:val="18"/>
                <w:szCs w:val="18"/>
                <w:lang w:eastAsia="it-CH"/>
              </w:rPr>
              <w:t>SUPSI</w:t>
            </w:r>
          </w:p>
        </w:tc>
        <w:tc>
          <w:tcPr>
            <w:tcW w:w="487" w:type="pct"/>
            <w:tcBorders>
              <w:top w:val="single" w:sz="4" w:space="0" w:color="auto"/>
              <w:left w:val="single" w:sz="4" w:space="0" w:color="auto"/>
              <w:right w:val="single" w:sz="4" w:space="0" w:color="auto"/>
            </w:tcBorders>
            <w:shd w:val="clear" w:color="auto" w:fill="DBE5F1" w:themeFill="accent1"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3.9%</w:t>
            </w:r>
          </w:p>
        </w:tc>
        <w:tc>
          <w:tcPr>
            <w:tcW w:w="1219" w:type="pct"/>
            <w:tcBorders>
              <w:top w:val="single" w:sz="4" w:space="0" w:color="auto"/>
              <w:left w:val="single" w:sz="4" w:space="0" w:color="auto"/>
              <w:right w:val="single" w:sz="4" w:space="0" w:color="auto"/>
            </w:tcBorders>
            <w:shd w:val="clear" w:color="auto" w:fill="DBE5F1" w:themeFill="accent1"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1.1%</w:t>
            </w:r>
          </w:p>
        </w:tc>
        <w:tc>
          <w:tcPr>
            <w:tcW w:w="1126" w:type="pct"/>
            <w:tcBorders>
              <w:top w:val="single" w:sz="4" w:space="0" w:color="auto"/>
              <w:left w:val="single" w:sz="4" w:space="0" w:color="auto"/>
            </w:tcBorders>
            <w:shd w:val="clear" w:color="auto" w:fill="DBE5F1" w:themeFill="accent1" w:themeFillTint="33"/>
            <w:noWrap/>
            <w:vAlign w:val="bottom"/>
            <w:hideMark/>
          </w:tcPr>
          <w:p w:rsidR="00DC2034" w:rsidRPr="00DC2034" w:rsidRDefault="00DC2034" w:rsidP="00DC2034">
            <w:pPr>
              <w:tabs>
                <w:tab w:val="left" w:pos="9486"/>
              </w:tabs>
              <w:suppressAutoHyphens w:val="0"/>
              <w:jc w:val="right"/>
              <w:rPr>
                <w:rFonts w:eastAsia="Times New Roman" w:cs="Arial"/>
                <w:sz w:val="18"/>
                <w:szCs w:val="18"/>
                <w:lang w:eastAsia="it-CH"/>
              </w:rPr>
            </w:pPr>
            <w:r w:rsidRPr="00DC2034">
              <w:rPr>
                <w:rFonts w:cs="Arial"/>
                <w:sz w:val="18"/>
                <w:szCs w:val="18"/>
              </w:rPr>
              <w:t>36.4%</w:t>
            </w:r>
          </w:p>
        </w:tc>
      </w:tr>
    </w:tbl>
    <w:p w:rsidR="00FE20AA" w:rsidRPr="009E3CA1" w:rsidRDefault="00FE20AA" w:rsidP="00ED4CA7">
      <w:pPr>
        <w:tabs>
          <w:tab w:val="left" w:pos="9486"/>
        </w:tabs>
        <w:spacing w:before="80" w:after="80"/>
        <w:rPr>
          <w:sz w:val="24"/>
        </w:rPr>
      </w:pPr>
    </w:p>
    <w:p w:rsidR="00496BD3" w:rsidRPr="00C23D87" w:rsidRDefault="00496BD3" w:rsidP="007E6822">
      <w:pPr>
        <w:pStyle w:val="Titolo4"/>
        <w:tabs>
          <w:tab w:val="left" w:pos="9486"/>
        </w:tabs>
        <w:ind w:left="0" w:firstLine="0"/>
        <w:jc w:val="both"/>
        <w:rPr>
          <w:sz w:val="24"/>
          <w:szCs w:val="24"/>
        </w:rPr>
      </w:pPr>
      <w:r w:rsidRPr="002F31AF">
        <w:rPr>
          <w:sz w:val="24"/>
          <w:szCs w:val="24"/>
        </w:rPr>
        <w:t>a) 2:</w:t>
      </w:r>
      <w:r w:rsidR="00461B83" w:rsidRPr="002F31AF">
        <w:rPr>
          <w:sz w:val="24"/>
          <w:szCs w:val="24"/>
        </w:rPr>
        <w:t xml:space="preserve"> un tasso di entrata nella vita professionale nei settori di riferimento a un anno dal conseguimento del </w:t>
      </w:r>
      <w:r w:rsidR="00323A7B">
        <w:rPr>
          <w:sz w:val="24"/>
          <w:szCs w:val="24"/>
        </w:rPr>
        <w:t>bachelor</w:t>
      </w:r>
      <w:r w:rsidR="00461B83" w:rsidRPr="002F31AF">
        <w:rPr>
          <w:sz w:val="24"/>
          <w:szCs w:val="24"/>
        </w:rPr>
        <w:t>/</w:t>
      </w:r>
      <w:r w:rsidR="00323A7B">
        <w:rPr>
          <w:sz w:val="24"/>
          <w:szCs w:val="24"/>
        </w:rPr>
        <w:t>master</w:t>
      </w:r>
      <w:r w:rsidR="00461B83" w:rsidRPr="00C23D87">
        <w:rPr>
          <w:sz w:val="24"/>
          <w:szCs w:val="24"/>
        </w:rPr>
        <w:t>…</w:t>
      </w:r>
    </w:p>
    <w:p w:rsidR="00526BC6" w:rsidRPr="002F31AF" w:rsidRDefault="005E0AB3" w:rsidP="00627716">
      <w:pPr>
        <w:pStyle w:val="Paragrafoelenco"/>
        <w:numPr>
          <w:ilvl w:val="0"/>
          <w:numId w:val="10"/>
        </w:numPr>
        <w:ind w:left="284" w:firstLine="0"/>
        <w:rPr>
          <w:b/>
          <w:sz w:val="24"/>
          <w:szCs w:val="24"/>
        </w:rPr>
      </w:pPr>
      <w:r>
        <w:rPr>
          <w:b/>
          <w:sz w:val="24"/>
          <w:szCs w:val="24"/>
        </w:rPr>
        <w:t>…</w:t>
      </w:r>
      <w:r w:rsidR="00461B83" w:rsidRPr="002F31AF">
        <w:rPr>
          <w:b/>
          <w:sz w:val="24"/>
          <w:szCs w:val="24"/>
        </w:rPr>
        <w:t>misurato per settore di studio e per genere, in linea con le altre SUP svizzere, considerando le specificità del mercato del lavoro locale. I dati occupazionali devono essere forniti anche per le scuole affiliate</w:t>
      </w:r>
    </w:p>
    <w:p w:rsidR="00257646" w:rsidRDefault="00257646" w:rsidP="002F31AF">
      <w:pPr>
        <w:tabs>
          <w:tab w:val="left" w:pos="9486"/>
        </w:tabs>
        <w:spacing w:before="80" w:after="80"/>
        <w:rPr>
          <w:sz w:val="24"/>
          <w:szCs w:val="24"/>
        </w:rPr>
      </w:pPr>
      <w:r>
        <w:rPr>
          <w:sz w:val="24"/>
          <w:szCs w:val="24"/>
        </w:rPr>
        <w:t xml:space="preserve">Per il presente indicatore non è possibile fare un confronto a livello nazionale, poiché l’UST analizza i dati soltanto fino all’ambito disciplinare, senza focalizzarsi sui singoli indirizzi di studio. Inoltre gli ambiti disciplinari analizzati a livello federale includono diverse filiere di studio non presenti </w:t>
      </w:r>
      <w:r w:rsidR="00EE1162">
        <w:rPr>
          <w:sz w:val="24"/>
          <w:szCs w:val="24"/>
        </w:rPr>
        <w:t>nella</w:t>
      </w:r>
      <w:r>
        <w:rPr>
          <w:sz w:val="24"/>
          <w:szCs w:val="24"/>
        </w:rPr>
        <w:t xml:space="preserve"> SUPSI, pertanto un raffronto con i dati federali risulta poco </w:t>
      </w:r>
      <w:r w:rsidR="00E60E96">
        <w:rPr>
          <w:sz w:val="24"/>
          <w:szCs w:val="24"/>
        </w:rPr>
        <w:t>esplicativo</w:t>
      </w:r>
      <w:r>
        <w:rPr>
          <w:sz w:val="24"/>
          <w:szCs w:val="24"/>
        </w:rPr>
        <w:t xml:space="preserve">. </w:t>
      </w:r>
    </w:p>
    <w:p w:rsidR="00B80130" w:rsidRPr="00FF2C80" w:rsidRDefault="00545ECD" w:rsidP="002F31AF">
      <w:pPr>
        <w:tabs>
          <w:tab w:val="left" w:pos="9486"/>
        </w:tabs>
        <w:spacing w:before="80" w:after="80"/>
        <w:rPr>
          <w:sz w:val="24"/>
          <w:szCs w:val="24"/>
        </w:rPr>
      </w:pPr>
      <w:r>
        <w:rPr>
          <w:sz w:val="24"/>
          <w:szCs w:val="24"/>
        </w:rPr>
        <w:t>L’indagine sui percorsi di inserimento professionale, coordinata dalla Direzione della Formazione di base SUPSI, ha visto coinvolti per il 2022 in totale 829 diplomati di tutte le filiere a un anno dall’ottenimento del titolo di studio, con un tasso di risposta del 54.4% (451 rispondenti). Come indicato nella</w:t>
      </w:r>
      <w:r w:rsidRPr="00545ECD">
        <w:rPr>
          <w:sz w:val="24"/>
          <w:szCs w:val="24"/>
        </w:rPr>
        <w:t xml:space="preserve"> </w:t>
      </w:r>
      <w:r w:rsidRPr="00545ECD">
        <w:rPr>
          <w:sz w:val="24"/>
          <w:szCs w:val="24"/>
        </w:rPr>
        <w:fldChar w:fldCharType="begin"/>
      </w:r>
      <w:r w:rsidRPr="00545ECD">
        <w:rPr>
          <w:sz w:val="24"/>
          <w:szCs w:val="24"/>
        </w:rPr>
        <w:instrText xml:space="preserve"> REF _Ref100755748 \h </w:instrText>
      </w:r>
      <w:r>
        <w:rPr>
          <w:sz w:val="24"/>
          <w:szCs w:val="24"/>
        </w:rPr>
        <w:instrText xml:space="preserve"> \* MERGEFORMAT </w:instrText>
      </w:r>
      <w:r w:rsidRPr="00545ECD">
        <w:rPr>
          <w:sz w:val="24"/>
          <w:szCs w:val="24"/>
        </w:rPr>
      </w:r>
      <w:r w:rsidRPr="00545ECD">
        <w:rPr>
          <w:sz w:val="24"/>
          <w:szCs w:val="24"/>
        </w:rPr>
        <w:fldChar w:fldCharType="separate"/>
      </w:r>
      <w:r w:rsidR="005E0B02" w:rsidRPr="005E0B02">
        <w:rPr>
          <w:sz w:val="24"/>
          <w:szCs w:val="24"/>
        </w:rPr>
        <w:t>Tabella 34</w:t>
      </w:r>
      <w:r w:rsidRPr="00545ECD">
        <w:rPr>
          <w:sz w:val="24"/>
          <w:szCs w:val="24"/>
        </w:rPr>
        <w:fldChar w:fldCharType="end"/>
      </w:r>
      <w:r>
        <w:rPr>
          <w:sz w:val="24"/>
          <w:szCs w:val="24"/>
        </w:rPr>
        <w:t xml:space="preserve">, da questa indagine risulta un tasso di occupazione del 95% per i diplomati SUPSI, in chiaro miglioramento rispetto all’88% riscontrato nel 2021, con valori molto elevati nei settori delle costruzioni (100%), del lavoro sociale (100%), dell’economia (98%) e della sanità (98%). </w:t>
      </w:r>
      <w:r w:rsidR="00257646">
        <w:rPr>
          <w:sz w:val="24"/>
          <w:szCs w:val="24"/>
        </w:rPr>
        <w:t xml:space="preserve">Uno dei motivi di questo incremento è sicuramente il miglioramento della situazione pandemica, che aveva in parte condizionato l’indagine svolta nel 2021. </w:t>
      </w:r>
    </w:p>
    <w:p w:rsidR="00472546" w:rsidRPr="00FF2C80" w:rsidRDefault="00472546" w:rsidP="00260397">
      <w:pPr>
        <w:tabs>
          <w:tab w:val="left" w:pos="9486"/>
        </w:tabs>
        <w:rPr>
          <w:sz w:val="24"/>
          <w:szCs w:val="24"/>
        </w:rPr>
      </w:pPr>
    </w:p>
    <w:p w:rsidR="005D4299" w:rsidRPr="005D4299" w:rsidRDefault="005D4299" w:rsidP="00DA6FED">
      <w:pPr>
        <w:pStyle w:val="Didascalia"/>
      </w:pPr>
      <w:bookmarkStart w:id="1179" w:name="_Ref100755748"/>
      <w:r w:rsidRPr="00527709">
        <w:lastRenderedPageBreak/>
        <w:t xml:space="preserve">Tabella </w:t>
      </w:r>
      <w:r w:rsidRPr="00527709">
        <w:fldChar w:fldCharType="begin"/>
      </w:r>
      <w:r w:rsidRPr="00527709">
        <w:instrText xml:space="preserve"> SEQ Tabella \* ARABIC </w:instrText>
      </w:r>
      <w:r w:rsidRPr="00527709">
        <w:fldChar w:fldCharType="separate"/>
      </w:r>
      <w:r w:rsidR="005E0B02">
        <w:t>34</w:t>
      </w:r>
      <w:r w:rsidRPr="00527709">
        <w:fldChar w:fldCharType="end"/>
      </w:r>
      <w:bookmarkEnd w:id="1179"/>
      <w:r w:rsidRPr="00527709">
        <w:t xml:space="preserve"> </w:t>
      </w:r>
      <w:r>
        <w:t>–</w:t>
      </w:r>
      <w:r w:rsidRPr="00527709">
        <w:t xml:space="preserve"> </w:t>
      </w:r>
      <w:r>
        <w:t>Tasso di entrata nella vita professionale nei settori di riferimento ad un anno dal conseguimento del diploma</w:t>
      </w:r>
      <w:r w:rsidR="004514F6">
        <w:t>, dal 2016</w:t>
      </w:r>
      <w:r>
        <w:t xml:space="preserve"> </w:t>
      </w:r>
      <w:r w:rsidRPr="000C76D3">
        <w:t>(</w:t>
      </w:r>
      <w:r>
        <w:t>fonte</w:t>
      </w:r>
      <w:r w:rsidR="00FB24AE">
        <w:t>:</w:t>
      </w:r>
      <w:r w:rsidRPr="000C76D3">
        <w:t xml:space="preserve"> </w:t>
      </w:r>
      <w:r>
        <w:t>SUPSI</w:t>
      </w:r>
      <w:r w:rsidRPr="000C76D3">
        <w:t>)</w:t>
      </w:r>
    </w:p>
    <w:tbl>
      <w:tblPr>
        <w:tblW w:w="5000" w:type="pct"/>
        <w:jc w:val="center"/>
        <w:tblCellMar>
          <w:left w:w="70" w:type="dxa"/>
          <w:right w:w="70" w:type="dxa"/>
        </w:tblCellMar>
        <w:tblLook w:val="04A0" w:firstRow="1" w:lastRow="0" w:firstColumn="1" w:lastColumn="0" w:noHBand="0" w:noVBand="1"/>
      </w:tblPr>
      <w:tblGrid>
        <w:gridCol w:w="3459"/>
        <w:gridCol w:w="913"/>
        <w:gridCol w:w="859"/>
        <w:gridCol w:w="913"/>
        <w:gridCol w:w="913"/>
        <w:gridCol w:w="859"/>
        <w:gridCol w:w="859"/>
        <w:gridCol w:w="853"/>
      </w:tblGrid>
      <w:tr w:rsidR="008D19CD" w:rsidRPr="00913EF0" w:rsidTr="008D19CD">
        <w:trPr>
          <w:trHeight w:val="300"/>
          <w:jc w:val="center"/>
        </w:trPr>
        <w:tc>
          <w:tcPr>
            <w:tcW w:w="1796" w:type="pct"/>
            <w:tcBorders>
              <w:top w:val="single" w:sz="4" w:space="0" w:color="FFFFFF"/>
              <w:left w:val="single" w:sz="4" w:space="0" w:color="FFFFFF"/>
              <w:bottom w:val="single" w:sz="4" w:space="0" w:color="FFFFFF"/>
              <w:right w:val="single" w:sz="4" w:space="0" w:color="FFFFFF"/>
            </w:tcBorders>
            <w:shd w:val="clear" w:color="auto" w:fill="D9D9D9" w:themeFill="background1" w:themeFillShade="D9"/>
            <w:noWrap/>
            <w:vAlign w:val="bottom"/>
            <w:hideMark/>
          </w:tcPr>
          <w:p w:rsidR="008D19CD" w:rsidRPr="00710FAD" w:rsidRDefault="008D19CD" w:rsidP="00260397">
            <w:pPr>
              <w:tabs>
                <w:tab w:val="left" w:pos="9486"/>
              </w:tabs>
              <w:suppressAutoHyphens w:val="0"/>
              <w:jc w:val="left"/>
              <w:rPr>
                <w:rFonts w:asciiTheme="minorHAnsi" w:eastAsia="Times New Roman" w:hAnsiTheme="minorHAnsi" w:cstheme="minorHAnsi"/>
                <w:b/>
                <w:color w:val="000000"/>
                <w:sz w:val="18"/>
                <w:szCs w:val="18"/>
                <w:lang w:eastAsia="it-CH"/>
              </w:rPr>
            </w:pPr>
            <w:r w:rsidRPr="00710FAD">
              <w:rPr>
                <w:rFonts w:asciiTheme="minorHAnsi" w:eastAsia="Times New Roman" w:hAnsiTheme="minorHAnsi" w:cstheme="minorHAnsi"/>
                <w:b/>
                <w:color w:val="000000"/>
                <w:sz w:val="18"/>
                <w:szCs w:val="18"/>
                <w:lang w:eastAsia="it-CH"/>
              </w:rPr>
              <w:t>Area disciplinare</w:t>
            </w:r>
          </w:p>
        </w:tc>
        <w:tc>
          <w:tcPr>
            <w:tcW w:w="474" w:type="pct"/>
            <w:tcBorders>
              <w:top w:val="single" w:sz="4" w:space="0" w:color="FFFFFF"/>
              <w:left w:val="nil"/>
              <w:bottom w:val="single" w:sz="4" w:space="0" w:color="FFFFFF"/>
              <w:right w:val="single" w:sz="4" w:space="0" w:color="FFFFFF"/>
            </w:tcBorders>
            <w:shd w:val="clear" w:color="auto" w:fill="D9D9D9" w:themeFill="background1" w:themeFillShade="D9"/>
            <w:vAlign w:val="bottom"/>
            <w:hideMark/>
          </w:tcPr>
          <w:p w:rsidR="008D19CD" w:rsidRPr="00710FAD" w:rsidRDefault="008D19CD"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710FAD">
              <w:rPr>
                <w:rFonts w:asciiTheme="minorHAnsi" w:eastAsia="Times New Roman" w:hAnsiTheme="minorHAnsi" w:cstheme="minorHAnsi"/>
                <w:b/>
                <w:color w:val="000000"/>
                <w:sz w:val="18"/>
                <w:szCs w:val="18"/>
                <w:lang w:eastAsia="it-CH"/>
              </w:rPr>
              <w:t>2016</w:t>
            </w:r>
          </w:p>
        </w:tc>
        <w:tc>
          <w:tcPr>
            <w:tcW w:w="446" w:type="pct"/>
            <w:tcBorders>
              <w:top w:val="single" w:sz="4" w:space="0" w:color="FFFFFF"/>
              <w:left w:val="nil"/>
              <w:bottom w:val="single" w:sz="4" w:space="0" w:color="FFFFFF"/>
              <w:right w:val="single" w:sz="4" w:space="0" w:color="FFFFFF"/>
            </w:tcBorders>
            <w:shd w:val="clear" w:color="auto" w:fill="D9D9D9" w:themeFill="background1" w:themeFillShade="D9"/>
            <w:vAlign w:val="bottom"/>
            <w:hideMark/>
          </w:tcPr>
          <w:p w:rsidR="008D19CD" w:rsidRPr="00710FAD" w:rsidRDefault="008D19CD"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710FAD">
              <w:rPr>
                <w:rFonts w:asciiTheme="minorHAnsi" w:eastAsia="Times New Roman" w:hAnsiTheme="minorHAnsi" w:cstheme="minorHAnsi"/>
                <w:b/>
                <w:color w:val="000000"/>
                <w:sz w:val="18"/>
                <w:szCs w:val="18"/>
                <w:lang w:eastAsia="it-CH"/>
              </w:rPr>
              <w:t>2017</w:t>
            </w:r>
          </w:p>
        </w:tc>
        <w:tc>
          <w:tcPr>
            <w:tcW w:w="474" w:type="pct"/>
            <w:tcBorders>
              <w:top w:val="single" w:sz="4" w:space="0" w:color="FFFFFF"/>
              <w:left w:val="nil"/>
              <w:bottom w:val="single" w:sz="4" w:space="0" w:color="FFFFFF"/>
              <w:right w:val="single" w:sz="4" w:space="0" w:color="FFFFFF"/>
            </w:tcBorders>
            <w:shd w:val="clear" w:color="auto" w:fill="D9D9D9" w:themeFill="background1" w:themeFillShade="D9"/>
            <w:vAlign w:val="bottom"/>
            <w:hideMark/>
          </w:tcPr>
          <w:p w:rsidR="008D19CD" w:rsidRPr="00710FAD" w:rsidRDefault="008D19CD"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710FAD">
              <w:rPr>
                <w:rFonts w:asciiTheme="minorHAnsi" w:eastAsia="Times New Roman" w:hAnsiTheme="minorHAnsi" w:cstheme="minorHAnsi"/>
                <w:b/>
                <w:color w:val="000000"/>
                <w:sz w:val="18"/>
                <w:szCs w:val="18"/>
                <w:lang w:eastAsia="it-CH"/>
              </w:rPr>
              <w:t>2018</w:t>
            </w:r>
          </w:p>
        </w:tc>
        <w:tc>
          <w:tcPr>
            <w:tcW w:w="474" w:type="pct"/>
            <w:tcBorders>
              <w:top w:val="single" w:sz="4" w:space="0" w:color="FFFFFF"/>
              <w:left w:val="nil"/>
              <w:bottom w:val="single" w:sz="4" w:space="0" w:color="FFFFFF"/>
              <w:right w:val="single" w:sz="4" w:space="0" w:color="FFFFFF"/>
            </w:tcBorders>
            <w:shd w:val="clear" w:color="auto" w:fill="D9D9D9" w:themeFill="background1" w:themeFillShade="D9"/>
            <w:vAlign w:val="bottom"/>
            <w:hideMark/>
          </w:tcPr>
          <w:p w:rsidR="008D19CD" w:rsidRPr="00710FAD" w:rsidRDefault="008D19CD"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710FAD">
              <w:rPr>
                <w:rFonts w:asciiTheme="minorHAnsi" w:eastAsia="Times New Roman" w:hAnsiTheme="minorHAnsi" w:cstheme="minorHAnsi"/>
                <w:b/>
                <w:color w:val="000000"/>
                <w:sz w:val="18"/>
                <w:szCs w:val="18"/>
                <w:lang w:eastAsia="it-CH"/>
              </w:rPr>
              <w:t>2019</w:t>
            </w:r>
          </w:p>
        </w:tc>
        <w:tc>
          <w:tcPr>
            <w:tcW w:w="446" w:type="pct"/>
            <w:tcBorders>
              <w:top w:val="single" w:sz="4" w:space="0" w:color="FFFFFF"/>
              <w:left w:val="nil"/>
              <w:bottom w:val="single" w:sz="4" w:space="0" w:color="FFFFFF"/>
              <w:right w:val="single" w:sz="4" w:space="0" w:color="FFFFFF"/>
            </w:tcBorders>
            <w:shd w:val="clear" w:color="auto" w:fill="D9D9D9" w:themeFill="background1" w:themeFillShade="D9"/>
            <w:vAlign w:val="bottom"/>
            <w:hideMark/>
          </w:tcPr>
          <w:p w:rsidR="008D19CD" w:rsidRPr="00710FAD" w:rsidRDefault="008D19CD"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710FAD">
              <w:rPr>
                <w:rFonts w:asciiTheme="minorHAnsi" w:eastAsia="Times New Roman" w:hAnsiTheme="minorHAnsi" w:cstheme="minorHAnsi"/>
                <w:b/>
                <w:color w:val="000000"/>
                <w:sz w:val="18"/>
                <w:szCs w:val="18"/>
                <w:lang w:eastAsia="it-CH"/>
              </w:rPr>
              <w:t>2020</w:t>
            </w:r>
          </w:p>
        </w:tc>
        <w:tc>
          <w:tcPr>
            <w:tcW w:w="446" w:type="pct"/>
            <w:tcBorders>
              <w:top w:val="single" w:sz="4" w:space="0" w:color="FFFFFF"/>
              <w:left w:val="nil"/>
              <w:bottom w:val="single" w:sz="4" w:space="0" w:color="FFFFFF"/>
              <w:right w:val="single" w:sz="4" w:space="0" w:color="FFFFFF"/>
            </w:tcBorders>
            <w:shd w:val="clear" w:color="auto" w:fill="D9D9D9" w:themeFill="background1" w:themeFillShade="D9"/>
            <w:vAlign w:val="bottom"/>
            <w:hideMark/>
          </w:tcPr>
          <w:p w:rsidR="008D19CD" w:rsidRPr="00710FAD" w:rsidRDefault="008D19CD"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710FAD">
              <w:rPr>
                <w:rFonts w:asciiTheme="minorHAnsi" w:eastAsia="Times New Roman" w:hAnsiTheme="minorHAnsi" w:cstheme="minorHAnsi"/>
                <w:b/>
                <w:color w:val="000000"/>
                <w:sz w:val="18"/>
                <w:szCs w:val="18"/>
                <w:lang w:eastAsia="it-CH"/>
              </w:rPr>
              <w:t>2021</w:t>
            </w:r>
          </w:p>
        </w:tc>
        <w:tc>
          <w:tcPr>
            <w:tcW w:w="443" w:type="pct"/>
            <w:tcBorders>
              <w:top w:val="single" w:sz="4" w:space="0" w:color="FFFFFF"/>
              <w:left w:val="nil"/>
              <w:bottom w:val="single" w:sz="4" w:space="0" w:color="FFFFFF"/>
              <w:right w:val="single" w:sz="4" w:space="0" w:color="FFFFFF"/>
            </w:tcBorders>
            <w:shd w:val="clear" w:color="auto" w:fill="D9D9D9" w:themeFill="background1" w:themeFillShade="D9"/>
            <w:vAlign w:val="bottom"/>
          </w:tcPr>
          <w:p w:rsidR="008D19CD" w:rsidRPr="00710FAD" w:rsidRDefault="008D19CD" w:rsidP="008D19CD">
            <w:pPr>
              <w:tabs>
                <w:tab w:val="left" w:pos="9486"/>
              </w:tabs>
              <w:suppressAutoHyphens w:val="0"/>
              <w:jc w:val="center"/>
              <w:rPr>
                <w:rFonts w:asciiTheme="minorHAnsi" w:eastAsia="Times New Roman" w:hAnsiTheme="minorHAnsi" w:cstheme="minorHAnsi"/>
                <w:b/>
                <w:color w:val="000000"/>
                <w:sz w:val="18"/>
                <w:szCs w:val="18"/>
                <w:lang w:eastAsia="it-CH"/>
              </w:rPr>
            </w:pPr>
            <w:r>
              <w:rPr>
                <w:rFonts w:asciiTheme="minorHAnsi" w:eastAsia="Times New Roman" w:hAnsiTheme="minorHAnsi" w:cstheme="minorHAnsi"/>
                <w:b/>
                <w:color w:val="000000"/>
                <w:sz w:val="18"/>
                <w:szCs w:val="18"/>
                <w:lang w:eastAsia="it-CH"/>
              </w:rPr>
              <w:t>2022</w:t>
            </w:r>
          </w:p>
        </w:tc>
      </w:tr>
      <w:tr w:rsidR="008D19CD" w:rsidRPr="00913EF0" w:rsidTr="008D19CD">
        <w:trPr>
          <w:trHeight w:val="300"/>
          <w:jc w:val="center"/>
        </w:trPr>
        <w:tc>
          <w:tcPr>
            <w:tcW w:w="1796" w:type="pct"/>
            <w:tcBorders>
              <w:top w:val="single" w:sz="4" w:space="0" w:color="FFFFFF"/>
              <w:left w:val="single" w:sz="4" w:space="0" w:color="FFFFFF"/>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Costruzioni e territorio DACD</w:t>
            </w:r>
          </w:p>
        </w:tc>
        <w:tc>
          <w:tcPr>
            <w:tcW w:w="474" w:type="pct"/>
            <w:tcBorders>
              <w:top w:val="single" w:sz="4" w:space="0" w:color="FFFFFF"/>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95%</w:t>
            </w:r>
          </w:p>
        </w:tc>
        <w:tc>
          <w:tcPr>
            <w:tcW w:w="446" w:type="pct"/>
            <w:tcBorders>
              <w:top w:val="single" w:sz="4" w:space="0" w:color="FFFFFF"/>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88%</w:t>
            </w:r>
          </w:p>
        </w:tc>
        <w:tc>
          <w:tcPr>
            <w:tcW w:w="474" w:type="pct"/>
            <w:tcBorders>
              <w:top w:val="single" w:sz="4" w:space="0" w:color="FFFFFF"/>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93%</w:t>
            </w:r>
          </w:p>
        </w:tc>
        <w:tc>
          <w:tcPr>
            <w:tcW w:w="474" w:type="pct"/>
            <w:tcBorders>
              <w:top w:val="single" w:sz="4" w:space="0" w:color="FFFFFF"/>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93%</w:t>
            </w:r>
          </w:p>
        </w:tc>
        <w:tc>
          <w:tcPr>
            <w:tcW w:w="446" w:type="pct"/>
            <w:tcBorders>
              <w:top w:val="single" w:sz="4" w:space="0" w:color="FFFFFF"/>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89%</w:t>
            </w:r>
          </w:p>
        </w:tc>
        <w:tc>
          <w:tcPr>
            <w:tcW w:w="446" w:type="pct"/>
            <w:tcBorders>
              <w:top w:val="single" w:sz="4" w:space="0" w:color="FFFFFF"/>
              <w:left w:val="single" w:sz="4" w:space="0" w:color="auto"/>
              <w:bottom w:val="single" w:sz="4" w:space="0" w:color="auto"/>
              <w:right w:val="single" w:sz="4" w:space="0" w:color="FFFFFF"/>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95%</w:t>
            </w:r>
          </w:p>
        </w:tc>
        <w:tc>
          <w:tcPr>
            <w:tcW w:w="443" w:type="pct"/>
            <w:tcBorders>
              <w:top w:val="single" w:sz="4" w:space="0" w:color="FFFFFF"/>
              <w:left w:val="single" w:sz="4" w:space="0" w:color="auto"/>
              <w:bottom w:val="single" w:sz="4" w:space="0" w:color="auto"/>
              <w:right w:val="single" w:sz="4" w:space="0" w:color="FFFFFF"/>
            </w:tcBorders>
            <w:vAlign w:val="bottom"/>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8D19CD">
              <w:rPr>
                <w:rFonts w:asciiTheme="minorHAnsi" w:eastAsia="Times New Roman" w:hAnsiTheme="minorHAnsi" w:cstheme="minorHAnsi"/>
                <w:color w:val="000000"/>
                <w:sz w:val="18"/>
                <w:szCs w:val="18"/>
                <w:lang w:eastAsia="it-CH"/>
              </w:rPr>
              <w:t>100%</w:t>
            </w:r>
          </w:p>
        </w:tc>
      </w:tr>
      <w:tr w:rsidR="008D19CD" w:rsidRPr="00913EF0" w:rsidTr="008D19CD">
        <w:trPr>
          <w:trHeight w:val="300"/>
          <w:jc w:val="center"/>
        </w:trPr>
        <w:tc>
          <w:tcPr>
            <w:tcW w:w="1796" w:type="pct"/>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Design DACD</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78%</w:t>
            </w:r>
          </w:p>
        </w:tc>
        <w:tc>
          <w:tcPr>
            <w:tcW w:w="4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80%</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87%</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89%</w:t>
            </w:r>
          </w:p>
        </w:tc>
        <w:tc>
          <w:tcPr>
            <w:tcW w:w="4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54%</w:t>
            </w:r>
          </w:p>
        </w:tc>
        <w:tc>
          <w:tcPr>
            <w:tcW w:w="446" w:type="pct"/>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77%</w:t>
            </w:r>
          </w:p>
        </w:tc>
        <w:tc>
          <w:tcPr>
            <w:tcW w:w="443" w:type="pct"/>
            <w:tcBorders>
              <w:top w:val="single" w:sz="4" w:space="0" w:color="auto"/>
              <w:left w:val="single" w:sz="4" w:space="0" w:color="auto"/>
              <w:bottom w:val="single" w:sz="4" w:space="0" w:color="auto"/>
              <w:right w:val="single" w:sz="4" w:space="0" w:color="FFFFFF"/>
            </w:tcBorders>
            <w:vAlign w:val="bottom"/>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8D19CD">
              <w:rPr>
                <w:rFonts w:asciiTheme="minorHAnsi" w:eastAsia="Times New Roman" w:hAnsiTheme="minorHAnsi" w:cstheme="minorHAnsi"/>
                <w:color w:val="000000"/>
                <w:sz w:val="18"/>
                <w:szCs w:val="18"/>
                <w:lang w:eastAsia="it-CH"/>
              </w:rPr>
              <w:t>81%</w:t>
            </w:r>
          </w:p>
        </w:tc>
      </w:tr>
      <w:tr w:rsidR="008D19CD" w:rsidRPr="00913EF0" w:rsidTr="008D19CD">
        <w:trPr>
          <w:trHeight w:val="300"/>
          <w:jc w:val="center"/>
        </w:trPr>
        <w:tc>
          <w:tcPr>
            <w:tcW w:w="1796" w:type="pct"/>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Economia DEASS</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94%</w:t>
            </w:r>
          </w:p>
        </w:tc>
        <w:tc>
          <w:tcPr>
            <w:tcW w:w="4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94%</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97%</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93%</w:t>
            </w:r>
          </w:p>
        </w:tc>
        <w:tc>
          <w:tcPr>
            <w:tcW w:w="4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86%</w:t>
            </w:r>
          </w:p>
        </w:tc>
        <w:tc>
          <w:tcPr>
            <w:tcW w:w="446" w:type="pct"/>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91%</w:t>
            </w:r>
          </w:p>
        </w:tc>
        <w:tc>
          <w:tcPr>
            <w:tcW w:w="443" w:type="pct"/>
            <w:tcBorders>
              <w:top w:val="single" w:sz="4" w:space="0" w:color="auto"/>
              <w:left w:val="single" w:sz="4" w:space="0" w:color="auto"/>
              <w:bottom w:val="single" w:sz="4" w:space="0" w:color="auto"/>
              <w:right w:val="single" w:sz="4" w:space="0" w:color="FFFFFF"/>
            </w:tcBorders>
            <w:vAlign w:val="bottom"/>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8D19CD">
              <w:rPr>
                <w:rFonts w:asciiTheme="minorHAnsi" w:eastAsia="Times New Roman" w:hAnsiTheme="minorHAnsi" w:cstheme="minorHAnsi"/>
                <w:color w:val="000000"/>
                <w:sz w:val="18"/>
                <w:szCs w:val="18"/>
                <w:lang w:eastAsia="it-CH"/>
              </w:rPr>
              <w:t>98%</w:t>
            </w:r>
          </w:p>
        </w:tc>
      </w:tr>
      <w:tr w:rsidR="008D19CD" w:rsidRPr="00913EF0" w:rsidTr="008D19CD">
        <w:trPr>
          <w:trHeight w:val="300"/>
          <w:jc w:val="center"/>
        </w:trPr>
        <w:tc>
          <w:tcPr>
            <w:tcW w:w="1796" w:type="pct"/>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Sanità DEASS</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96%</w:t>
            </w:r>
          </w:p>
        </w:tc>
        <w:tc>
          <w:tcPr>
            <w:tcW w:w="4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97%</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97%</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98%</w:t>
            </w:r>
          </w:p>
        </w:tc>
        <w:tc>
          <w:tcPr>
            <w:tcW w:w="4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97%</w:t>
            </w:r>
          </w:p>
        </w:tc>
        <w:tc>
          <w:tcPr>
            <w:tcW w:w="446" w:type="pct"/>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89%</w:t>
            </w:r>
          </w:p>
        </w:tc>
        <w:tc>
          <w:tcPr>
            <w:tcW w:w="443" w:type="pct"/>
            <w:tcBorders>
              <w:top w:val="single" w:sz="4" w:space="0" w:color="auto"/>
              <w:left w:val="single" w:sz="4" w:space="0" w:color="auto"/>
              <w:bottom w:val="single" w:sz="4" w:space="0" w:color="auto"/>
              <w:right w:val="single" w:sz="4" w:space="0" w:color="FFFFFF"/>
            </w:tcBorders>
            <w:vAlign w:val="bottom"/>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8D19CD">
              <w:rPr>
                <w:rFonts w:asciiTheme="minorHAnsi" w:eastAsia="Times New Roman" w:hAnsiTheme="minorHAnsi" w:cstheme="minorHAnsi"/>
                <w:color w:val="000000"/>
                <w:sz w:val="18"/>
                <w:szCs w:val="18"/>
                <w:lang w:eastAsia="it-CH"/>
              </w:rPr>
              <w:t>98%</w:t>
            </w:r>
          </w:p>
        </w:tc>
      </w:tr>
      <w:tr w:rsidR="008D19CD" w:rsidRPr="00913EF0" w:rsidTr="008D19CD">
        <w:trPr>
          <w:trHeight w:val="300"/>
          <w:jc w:val="center"/>
        </w:trPr>
        <w:tc>
          <w:tcPr>
            <w:tcW w:w="1796" w:type="pct"/>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Lavoro sociale DEASS</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97%</w:t>
            </w:r>
          </w:p>
        </w:tc>
        <w:tc>
          <w:tcPr>
            <w:tcW w:w="4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97%</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100%</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97%</w:t>
            </w:r>
          </w:p>
        </w:tc>
        <w:tc>
          <w:tcPr>
            <w:tcW w:w="4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91%</w:t>
            </w:r>
          </w:p>
        </w:tc>
        <w:tc>
          <w:tcPr>
            <w:tcW w:w="446" w:type="pct"/>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96%</w:t>
            </w:r>
          </w:p>
        </w:tc>
        <w:tc>
          <w:tcPr>
            <w:tcW w:w="443" w:type="pct"/>
            <w:tcBorders>
              <w:top w:val="single" w:sz="4" w:space="0" w:color="auto"/>
              <w:left w:val="single" w:sz="4" w:space="0" w:color="auto"/>
              <w:bottom w:val="single" w:sz="4" w:space="0" w:color="auto"/>
              <w:right w:val="single" w:sz="4" w:space="0" w:color="FFFFFF"/>
            </w:tcBorders>
            <w:vAlign w:val="bottom"/>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8D19CD">
              <w:rPr>
                <w:rFonts w:asciiTheme="minorHAnsi" w:eastAsia="Times New Roman" w:hAnsiTheme="minorHAnsi" w:cstheme="minorHAnsi"/>
                <w:color w:val="000000"/>
                <w:sz w:val="18"/>
                <w:szCs w:val="18"/>
                <w:lang w:eastAsia="it-CH"/>
              </w:rPr>
              <w:t>100%</w:t>
            </w:r>
          </w:p>
        </w:tc>
      </w:tr>
      <w:tr w:rsidR="008D19CD" w:rsidRPr="00913EF0" w:rsidTr="008D19CD">
        <w:trPr>
          <w:trHeight w:val="300"/>
          <w:jc w:val="center"/>
        </w:trPr>
        <w:tc>
          <w:tcPr>
            <w:tcW w:w="1796" w:type="pct"/>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Tecnica DTI</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90%</w:t>
            </w:r>
          </w:p>
        </w:tc>
        <w:tc>
          <w:tcPr>
            <w:tcW w:w="4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94%</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81%</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98%</w:t>
            </w:r>
          </w:p>
        </w:tc>
        <w:tc>
          <w:tcPr>
            <w:tcW w:w="4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92%</w:t>
            </w:r>
          </w:p>
        </w:tc>
        <w:tc>
          <w:tcPr>
            <w:tcW w:w="446" w:type="pct"/>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86%</w:t>
            </w:r>
          </w:p>
        </w:tc>
        <w:tc>
          <w:tcPr>
            <w:tcW w:w="443" w:type="pct"/>
            <w:tcBorders>
              <w:top w:val="single" w:sz="4" w:space="0" w:color="auto"/>
              <w:left w:val="single" w:sz="4" w:space="0" w:color="auto"/>
              <w:bottom w:val="single" w:sz="4" w:space="0" w:color="auto"/>
              <w:right w:val="single" w:sz="4" w:space="0" w:color="FFFFFF"/>
            </w:tcBorders>
            <w:vAlign w:val="bottom"/>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8D19CD">
              <w:rPr>
                <w:rFonts w:asciiTheme="minorHAnsi" w:eastAsia="Times New Roman" w:hAnsiTheme="minorHAnsi" w:cstheme="minorHAnsi"/>
                <w:color w:val="000000"/>
                <w:sz w:val="18"/>
                <w:szCs w:val="18"/>
                <w:lang w:eastAsia="it-CH"/>
              </w:rPr>
              <w:t>93%</w:t>
            </w:r>
          </w:p>
        </w:tc>
      </w:tr>
      <w:tr w:rsidR="008D19CD" w:rsidRPr="00913EF0" w:rsidTr="008D19CD">
        <w:trPr>
          <w:trHeight w:val="300"/>
          <w:jc w:val="center"/>
        </w:trPr>
        <w:tc>
          <w:tcPr>
            <w:tcW w:w="1796" w:type="pct"/>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Teatro ATD</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100%</w:t>
            </w:r>
          </w:p>
        </w:tc>
        <w:tc>
          <w:tcPr>
            <w:tcW w:w="4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67%</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60%</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100%</w:t>
            </w:r>
          </w:p>
        </w:tc>
        <w:tc>
          <w:tcPr>
            <w:tcW w:w="4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83%</w:t>
            </w:r>
          </w:p>
        </w:tc>
        <w:tc>
          <w:tcPr>
            <w:tcW w:w="446" w:type="pct"/>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60%</w:t>
            </w:r>
          </w:p>
        </w:tc>
        <w:tc>
          <w:tcPr>
            <w:tcW w:w="443" w:type="pct"/>
            <w:tcBorders>
              <w:top w:val="single" w:sz="4" w:space="0" w:color="auto"/>
              <w:left w:val="single" w:sz="4" w:space="0" w:color="auto"/>
              <w:bottom w:val="single" w:sz="4" w:space="0" w:color="auto"/>
              <w:right w:val="single" w:sz="4" w:space="0" w:color="FFFFFF"/>
            </w:tcBorders>
            <w:vAlign w:val="bottom"/>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8D19CD">
              <w:rPr>
                <w:rFonts w:asciiTheme="minorHAnsi" w:eastAsia="Times New Roman" w:hAnsiTheme="minorHAnsi" w:cstheme="minorHAnsi"/>
                <w:color w:val="000000"/>
                <w:sz w:val="18"/>
                <w:szCs w:val="18"/>
                <w:lang w:eastAsia="it-CH"/>
              </w:rPr>
              <w:t>80%</w:t>
            </w:r>
          </w:p>
        </w:tc>
      </w:tr>
      <w:tr w:rsidR="008D19CD" w:rsidRPr="00913EF0" w:rsidTr="008D19CD">
        <w:trPr>
          <w:trHeight w:val="300"/>
          <w:jc w:val="center"/>
        </w:trPr>
        <w:tc>
          <w:tcPr>
            <w:tcW w:w="1796" w:type="pct"/>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Musica SUM</w:t>
            </w:r>
            <w:r>
              <w:rPr>
                <w:rFonts w:asciiTheme="minorHAnsi" w:eastAsia="Times New Roman" w:hAnsiTheme="minorHAnsi" w:cstheme="minorHAnsi"/>
                <w:color w:val="000000"/>
                <w:sz w:val="18"/>
                <w:szCs w:val="18"/>
                <w:lang w:eastAsia="it-CH"/>
              </w:rPr>
              <w:t>-</w:t>
            </w:r>
            <w:r w:rsidRPr="00913EF0">
              <w:rPr>
                <w:rFonts w:asciiTheme="minorHAnsi" w:eastAsia="Times New Roman" w:hAnsiTheme="minorHAnsi" w:cstheme="minorHAnsi"/>
                <w:color w:val="000000"/>
                <w:sz w:val="18"/>
                <w:szCs w:val="18"/>
                <w:lang w:eastAsia="it-CH"/>
              </w:rPr>
              <w:t>CSI</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94%</w:t>
            </w:r>
          </w:p>
        </w:tc>
        <w:tc>
          <w:tcPr>
            <w:tcW w:w="4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88%</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87%</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88%</w:t>
            </w:r>
          </w:p>
        </w:tc>
        <w:tc>
          <w:tcPr>
            <w:tcW w:w="4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82%</w:t>
            </w:r>
          </w:p>
        </w:tc>
        <w:tc>
          <w:tcPr>
            <w:tcW w:w="446" w:type="pct"/>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71%</w:t>
            </w:r>
          </w:p>
        </w:tc>
        <w:tc>
          <w:tcPr>
            <w:tcW w:w="443" w:type="pct"/>
            <w:tcBorders>
              <w:top w:val="single" w:sz="4" w:space="0" w:color="auto"/>
              <w:left w:val="single" w:sz="4" w:space="0" w:color="auto"/>
              <w:bottom w:val="single" w:sz="4" w:space="0" w:color="auto"/>
              <w:right w:val="single" w:sz="4" w:space="0" w:color="FFFFFF"/>
            </w:tcBorders>
            <w:vAlign w:val="bottom"/>
          </w:tcPr>
          <w:p w:rsidR="008D19CD" w:rsidRPr="00913EF0" w:rsidRDefault="008D19CD" w:rsidP="008D19CD">
            <w:pPr>
              <w:tabs>
                <w:tab w:val="left" w:pos="9486"/>
              </w:tabs>
              <w:suppressAutoHyphens w:val="0"/>
              <w:jc w:val="center"/>
              <w:rPr>
                <w:rFonts w:asciiTheme="minorHAnsi" w:eastAsia="Times New Roman" w:hAnsiTheme="minorHAnsi" w:cstheme="minorHAnsi"/>
                <w:color w:val="000000"/>
                <w:sz w:val="18"/>
                <w:szCs w:val="18"/>
                <w:lang w:eastAsia="it-CH"/>
              </w:rPr>
            </w:pPr>
            <w:r w:rsidRPr="008D19CD">
              <w:rPr>
                <w:rFonts w:asciiTheme="minorHAnsi" w:eastAsia="Times New Roman" w:hAnsiTheme="minorHAnsi" w:cstheme="minorHAnsi"/>
                <w:color w:val="000000"/>
                <w:sz w:val="18"/>
                <w:szCs w:val="18"/>
                <w:lang w:eastAsia="it-CH"/>
              </w:rPr>
              <w:t>85%</w:t>
            </w:r>
          </w:p>
        </w:tc>
      </w:tr>
      <w:tr w:rsidR="008D19CD" w:rsidRPr="00913EF0" w:rsidTr="008D19CD">
        <w:trPr>
          <w:trHeight w:val="300"/>
          <w:jc w:val="center"/>
        </w:trPr>
        <w:tc>
          <w:tcPr>
            <w:tcW w:w="1796" w:type="pct"/>
            <w:tcBorders>
              <w:top w:val="single" w:sz="4" w:space="0" w:color="auto"/>
              <w:left w:val="single" w:sz="4" w:space="0" w:color="FFFFFF"/>
              <w:bottom w:val="single" w:sz="4" w:space="0" w:color="FFFFFF"/>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b/>
                <w:sz w:val="18"/>
                <w:szCs w:val="18"/>
                <w:lang w:eastAsia="it-CH"/>
              </w:rPr>
            </w:pPr>
            <w:r w:rsidRPr="00913EF0">
              <w:rPr>
                <w:rFonts w:asciiTheme="minorHAnsi" w:eastAsia="Times New Roman" w:hAnsiTheme="minorHAnsi" w:cstheme="minorHAnsi"/>
                <w:b/>
                <w:sz w:val="18"/>
                <w:szCs w:val="18"/>
                <w:lang w:eastAsia="it-CH"/>
              </w:rPr>
              <w:t>Totale</w:t>
            </w:r>
          </w:p>
        </w:tc>
        <w:tc>
          <w:tcPr>
            <w:tcW w:w="474" w:type="pct"/>
            <w:tcBorders>
              <w:top w:val="single" w:sz="4" w:space="0" w:color="auto"/>
              <w:left w:val="single" w:sz="4" w:space="0" w:color="auto"/>
              <w:bottom w:val="single" w:sz="4" w:space="0" w:color="FFFFFF"/>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b/>
                <w:sz w:val="18"/>
                <w:szCs w:val="18"/>
                <w:lang w:eastAsia="it-CH"/>
              </w:rPr>
            </w:pPr>
            <w:r w:rsidRPr="00913EF0">
              <w:rPr>
                <w:rFonts w:asciiTheme="minorHAnsi" w:eastAsia="Times New Roman" w:hAnsiTheme="minorHAnsi" w:cstheme="minorHAnsi"/>
                <w:b/>
                <w:sz w:val="18"/>
                <w:szCs w:val="18"/>
                <w:lang w:eastAsia="it-CH"/>
              </w:rPr>
              <w:t>95%</w:t>
            </w:r>
          </w:p>
        </w:tc>
        <w:tc>
          <w:tcPr>
            <w:tcW w:w="446" w:type="pct"/>
            <w:tcBorders>
              <w:top w:val="single" w:sz="4" w:space="0" w:color="auto"/>
              <w:left w:val="single" w:sz="4" w:space="0" w:color="auto"/>
              <w:bottom w:val="single" w:sz="4" w:space="0" w:color="FFFFFF"/>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b/>
                <w:sz w:val="18"/>
                <w:szCs w:val="18"/>
                <w:lang w:eastAsia="it-CH"/>
              </w:rPr>
            </w:pPr>
            <w:r w:rsidRPr="00913EF0">
              <w:rPr>
                <w:rFonts w:asciiTheme="minorHAnsi" w:eastAsia="Times New Roman" w:hAnsiTheme="minorHAnsi" w:cstheme="minorHAnsi"/>
                <w:b/>
                <w:sz w:val="18"/>
                <w:szCs w:val="18"/>
                <w:lang w:eastAsia="it-CH"/>
              </w:rPr>
              <w:t>91%</w:t>
            </w:r>
          </w:p>
        </w:tc>
        <w:tc>
          <w:tcPr>
            <w:tcW w:w="474" w:type="pct"/>
            <w:tcBorders>
              <w:top w:val="single" w:sz="4" w:space="0" w:color="auto"/>
              <w:left w:val="single" w:sz="4" w:space="0" w:color="auto"/>
              <w:bottom w:val="single" w:sz="4" w:space="0" w:color="FFFFFF"/>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b/>
                <w:sz w:val="18"/>
                <w:szCs w:val="18"/>
                <w:lang w:eastAsia="it-CH"/>
              </w:rPr>
            </w:pPr>
            <w:r w:rsidRPr="00913EF0">
              <w:rPr>
                <w:rFonts w:asciiTheme="minorHAnsi" w:eastAsia="Times New Roman" w:hAnsiTheme="minorHAnsi" w:cstheme="minorHAnsi"/>
                <w:b/>
                <w:sz w:val="18"/>
                <w:szCs w:val="18"/>
                <w:lang w:eastAsia="it-CH"/>
              </w:rPr>
              <w:t>94%</w:t>
            </w:r>
          </w:p>
        </w:tc>
        <w:tc>
          <w:tcPr>
            <w:tcW w:w="474" w:type="pct"/>
            <w:tcBorders>
              <w:top w:val="single" w:sz="4" w:space="0" w:color="auto"/>
              <w:left w:val="single" w:sz="4" w:space="0" w:color="auto"/>
              <w:bottom w:val="single" w:sz="4" w:space="0" w:color="FFFFFF"/>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b/>
                <w:sz w:val="18"/>
                <w:szCs w:val="18"/>
                <w:lang w:eastAsia="it-CH"/>
              </w:rPr>
            </w:pPr>
            <w:r w:rsidRPr="00913EF0">
              <w:rPr>
                <w:rFonts w:asciiTheme="minorHAnsi" w:eastAsia="Times New Roman" w:hAnsiTheme="minorHAnsi" w:cstheme="minorHAnsi"/>
                <w:b/>
                <w:sz w:val="18"/>
                <w:szCs w:val="18"/>
                <w:lang w:eastAsia="it-CH"/>
              </w:rPr>
              <w:t>95%</w:t>
            </w:r>
          </w:p>
        </w:tc>
        <w:tc>
          <w:tcPr>
            <w:tcW w:w="446" w:type="pct"/>
            <w:tcBorders>
              <w:top w:val="single" w:sz="4" w:space="0" w:color="auto"/>
              <w:left w:val="single" w:sz="4" w:space="0" w:color="auto"/>
              <w:bottom w:val="single" w:sz="4" w:space="0" w:color="FFFFFF"/>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b/>
                <w:sz w:val="18"/>
                <w:szCs w:val="18"/>
                <w:lang w:eastAsia="it-CH"/>
              </w:rPr>
            </w:pPr>
            <w:r w:rsidRPr="00913EF0">
              <w:rPr>
                <w:rFonts w:asciiTheme="minorHAnsi" w:eastAsia="Times New Roman" w:hAnsiTheme="minorHAnsi" w:cstheme="minorHAnsi"/>
                <w:b/>
                <w:sz w:val="18"/>
                <w:szCs w:val="18"/>
                <w:lang w:eastAsia="it-CH"/>
              </w:rPr>
              <w:t>90%</w:t>
            </w:r>
          </w:p>
        </w:tc>
        <w:tc>
          <w:tcPr>
            <w:tcW w:w="446" w:type="pct"/>
            <w:tcBorders>
              <w:top w:val="single" w:sz="4" w:space="0" w:color="auto"/>
              <w:left w:val="single" w:sz="4" w:space="0" w:color="auto"/>
              <w:bottom w:val="single" w:sz="4" w:space="0" w:color="FFFFFF"/>
              <w:right w:val="single" w:sz="4" w:space="0" w:color="FFFFFF"/>
            </w:tcBorders>
            <w:shd w:val="clear" w:color="auto" w:fill="auto"/>
            <w:noWrap/>
            <w:vAlign w:val="bottom"/>
            <w:hideMark/>
          </w:tcPr>
          <w:p w:rsidR="008D19CD" w:rsidRPr="00913EF0" w:rsidRDefault="008D19CD" w:rsidP="008D19CD">
            <w:pPr>
              <w:tabs>
                <w:tab w:val="left" w:pos="9486"/>
              </w:tabs>
              <w:suppressAutoHyphens w:val="0"/>
              <w:jc w:val="center"/>
              <w:rPr>
                <w:rFonts w:asciiTheme="minorHAnsi" w:eastAsia="Times New Roman" w:hAnsiTheme="minorHAnsi" w:cstheme="minorHAnsi"/>
                <w:b/>
                <w:sz w:val="18"/>
                <w:szCs w:val="18"/>
                <w:lang w:eastAsia="it-CH"/>
              </w:rPr>
            </w:pPr>
            <w:r w:rsidRPr="00913EF0">
              <w:rPr>
                <w:rFonts w:asciiTheme="minorHAnsi" w:eastAsia="Times New Roman" w:hAnsiTheme="minorHAnsi" w:cstheme="minorHAnsi"/>
                <w:b/>
                <w:sz w:val="18"/>
                <w:szCs w:val="18"/>
                <w:lang w:eastAsia="it-CH"/>
              </w:rPr>
              <w:t>88%</w:t>
            </w:r>
          </w:p>
        </w:tc>
        <w:tc>
          <w:tcPr>
            <w:tcW w:w="443" w:type="pct"/>
            <w:tcBorders>
              <w:top w:val="single" w:sz="4" w:space="0" w:color="auto"/>
              <w:left w:val="single" w:sz="4" w:space="0" w:color="auto"/>
              <w:bottom w:val="single" w:sz="4" w:space="0" w:color="FFFFFF"/>
              <w:right w:val="single" w:sz="4" w:space="0" w:color="FFFFFF"/>
            </w:tcBorders>
            <w:vAlign w:val="bottom"/>
          </w:tcPr>
          <w:p w:rsidR="008D19CD" w:rsidRPr="008D19CD" w:rsidRDefault="008D19CD" w:rsidP="008D19CD">
            <w:pPr>
              <w:tabs>
                <w:tab w:val="left" w:pos="9486"/>
              </w:tabs>
              <w:suppressAutoHyphens w:val="0"/>
              <w:jc w:val="center"/>
              <w:rPr>
                <w:rFonts w:asciiTheme="minorHAnsi" w:eastAsia="Times New Roman" w:hAnsiTheme="minorHAnsi" w:cstheme="minorHAnsi"/>
                <w:b/>
                <w:color w:val="000000"/>
                <w:sz w:val="18"/>
                <w:szCs w:val="18"/>
                <w:lang w:eastAsia="it-CH"/>
              </w:rPr>
            </w:pPr>
            <w:r w:rsidRPr="008D19CD">
              <w:rPr>
                <w:rFonts w:asciiTheme="minorHAnsi" w:eastAsia="Times New Roman" w:hAnsiTheme="minorHAnsi" w:cstheme="minorHAnsi"/>
                <w:b/>
                <w:color w:val="000000"/>
                <w:sz w:val="18"/>
                <w:szCs w:val="18"/>
                <w:lang w:eastAsia="it-CH"/>
              </w:rPr>
              <w:t>95%</w:t>
            </w:r>
          </w:p>
        </w:tc>
      </w:tr>
    </w:tbl>
    <w:p w:rsidR="005D4299" w:rsidRPr="00B80130" w:rsidRDefault="00B80130" w:rsidP="00260397">
      <w:pPr>
        <w:tabs>
          <w:tab w:val="left" w:pos="9486"/>
        </w:tabs>
        <w:rPr>
          <w:sz w:val="18"/>
        </w:rPr>
      </w:pPr>
      <w:r w:rsidRPr="00B80130">
        <w:rPr>
          <w:sz w:val="18"/>
        </w:rPr>
        <w:t>Nota: il tasso di entrata nella vita professionale/occupazione include gli occupati sia a livello professionale, sia a livello formativo.</w:t>
      </w:r>
    </w:p>
    <w:p w:rsidR="005D4299" w:rsidRPr="0056722B" w:rsidRDefault="005D4299" w:rsidP="00260397">
      <w:pPr>
        <w:tabs>
          <w:tab w:val="left" w:pos="9486"/>
        </w:tabs>
        <w:rPr>
          <w:b/>
          <w:sz w:val="24"/>
        </w:rPr>
      </w:pPr>
    </w:p>
    <w:p w:rsidR="00294551" w:rsidRPr="00D854DE" w:rsidRDefault="00257646" w:rsidP="00260397">
      <w:pPr>
        <w:tabs>
          <w:tab w:val="left" w:pos="9486"/>
        </w:tabs>
        <w:rPr>
          <w:sz w:val="24"/>
          <w:szCs w:val="24"/>
        </w:rPr>
      </w:pPr>
      <w:r>
        <w:rPr>
          <w:sz w:val="24"/>
          <w:szCs w:val="24"/>
        </w:rPr>
        <w:t xml:space="preserve">I dati sull’occupazione secondo il genere dei </w:t>
      </w:r>
      <w:r w:rsidRPr="00257646">
        <w:rPr>
          <w:sz w:val="24"/>
          <w:szCs w:val="24"/>
        </w:rPr>
        <w:t>diplomati (</w:t>
      </w:r>
      <w:r w:rsidRPr="00257646">
        <w:rPr>
          <w:sz w:val="24"/>
          <w:szCs w:val="24"/>
        </w:rPr>
        <w:fldChar w:fldCharType="begin"/>
      </w:r>
      <w:r w:rsidRPr="00257646">
        <w:rPr>
          <w:sz w:val="24"/>
          <w:szCs w:val="24"/>
        </w:rPr>
        <w:instrText xml:space="preserve"> REF _Ref132892591 \h </w:instrText>
      </w:r>
      <w:r>
        <w:rPr>
          <w:sz w:val="24"/>
          <w:szCs w:val="24"/>
        </w:rPr>
        <w:instrText xml:space="preserve"> \* MERGEFORMAT </w:instrText>
      </w:r>
      <w:r w:rsidRPr="00257646">
        <w:rPr>
          <w:sz w:val="24"/>
          <w:szCs w:val="24"/>
        </w:rPr>
      </w:r>
      <w:r w:rsidRPr="00257646">
        <w:rPr>
          <w:sz w:val="24"/>
          <w:szCs w:val="24"/>
        </w:rPr>
        <w:fldChar w:fldCharType="separate"/>
      </w:r>
      <w:r w:rsidR="005E0B02" w:rsidRPr="005E0B02">
        <w:rPr>
          <w:sz w:val="24"/>
          <w:szCs w:val="24"/>
        </w:rPr>
        <w:t>Tabella 35</w:t>
      </w:r>
      <w:r w:rsidRPr="00257646">
        <w:rPr>
          <w:sz w:val="24"/>
          <w:szCs w:val="24"/>
        </w:rPr>
        <w:fldChar w:fldCharType="end"/>
      </w:r>
      <w:r w:rsidRPr="00257646">
        <w:rPr>
          <w:sz w:val="24"/>
          <w:szCs w:val="24"/>
        </w:rPr>
        <w:t>)</w:t>
      </w:r>
      <w:r>
        <w:rPr>
          <w:sz w:val="24"/>
          <w:szCs w:val="24"/>
        </w:rPr>
        <w:t xml:space="preserve"> mostrano che il 96% delle donne ha trovato lavoro, mentre la percentuale per gli uomini è del 93%. Un’analisi più approfondita dei valori assoluti delle singole aree disciplinari </w:t>
      </w:r>
      <w:r w:rsidR="00765EFB">
        <w:rPr>
          <w:sz w:val="24"/>
          <w:szCs w:val="24"/>
        </w:rPr>
        <w:t>è</w:t>
      </w:r>
      <w:r>
        <w:rPr>
          <w:sz w:val="24"/>
          <w:szCs w:val="24"/>
        </w:rPr>
        <w:t xml:space="preserve"> poco </w:t>
      </w:r>
      <w:r w:rsidR="00765EFB">
        <w:rPr>
          <w:sz w:val="24"/>
          <w:szCs w:val="24"/>
        </w:rPr>
        <w:t>esplicativa</w:t>
      </w:r>
      <w:r>
        <w:rPr>
          <w:sz w:val="24"/>
          <w:szCs w:val="24"/>
        </w:rPr>
        <w:t xml:space="preserve">, considerato il basso numero di osservazioni. </w:t>
      </w:r>
    </w:p>
    <w:p w:rsidR="001331CF" w:rsidRPr="0056722B" w:rsidRDefault="001331CF" w:rsidP="00ED4CA7">
      <w:pPr>
        <w:suppressAutoHyphens w:val="0"/>
        <w:spacing w:before="80" w:after="80"/>
        <w:jc w:val="left"/>
        <w:rPr>
          <w:rFonts w:eastAsia="Arial" w:cstheme="minorHAnsi"/>
          <w:b/>
          <w:bCs/>
          <w:noProof/>
          <w:sz w:val="24"/>
          <w:szCs w:val="20"/>
          <w:lang w:eastAsia="it-IT"/>
        </w:rPr>
      </w:pPr>
      <w:bookmarkStart w:id="1180" w:name="_Ref100756582"/>
    </w:p>
    <w:p w:rsidR="005D4299" w:rsidRPr="005D4299" w:rsidRDefault="005D4299" w:rsidP="00DA6FED">
      <w:pPr>
        <w:pStyle w:val="Didascalia"/>
      </w:pPr>
      <w:bookmarkStart w:id="1181" w:name="_Ref132892591"/>
      <w:r w:rsidRPr="00527709">
        <w:t xml:space="preserve">Tabella </w:t>
      </w:r>
      <w:r w:rsidRPr="00527709">
        <w:fldChar w:fldCharType="begin"/>
      </w:r>
      <w:r w:rsidRPr="00527709">
        <w:instrText xml:space="preserve"> SEQ Tabella \* ARABIC </w:instrText>
      </w:r>
      <w:r w:rsidRPr="00527709">
        <w:fldChar w:fldCharType="separate"/>
      </w:r>
      <w:r w:rsidR="005E0B02">
        <w:t>35</w:t>
      </w:r>
      <w:r w:rsidRPr="00527709">
        <w:fldChar w:fldCharType="end"/>
      </w:r>
      <w:bookmarkEnd w:id="1180"/>
      <w:bookmarkEnd w:id="1181"/>
      <w:r w:rsidRPr="00527709">
        <w:t xml:space="preserve"> </w:t>
      </w:r>
      <w:r>
        <w:t>–</w:t>
      </w:r>
      <w:r w:rsidRPr="00527709">
        <w:t xml:space="preserve"> </w:t>
      </w:r>
      <w:r>
        <w:t>Tasso di entrata nella vita professionale nei settori di riferimento ad un anno dal conseguimento del diploma</w:t>
      </w:r>
      <w:r w:rsidR="002D56BD">
        <w:t xml:space="preserve"> (</w:t>
      </w:r>
      <w:r w:rsidR="008D19CD">
        <w:t>2021</w:t>
      </w:r>
      <w:r w:rsidR="002D56BD">
        <w:t>)</w:t>
      </w:r>
      <w:r>
        <w:t xml:space="preserve">, secondo il genere </w:t>
      </w:r>
      <w:r w:rsidRPr="000C76D3">
        <w:t>(</w:t>
      </w:r>
      <w:r>
        <w:t>fonte</w:t>
      </w:r>
      <w:r w:rsidR="002D2E16">
        <w:t>:</w:t>
      </w:r>
      <w:r w:rsidRPr="000C76D3">
        <w:t xml:space="preserve"> </w:t>
      </w:r>
      <w:r>
        <w:t>SUPSI</w:t>
      </w:r>
      <w:r w:rsidRPr="000C76D3">
        <w:t>)</w:t>
      </w:r>
    </w:p>
    <w:tbl>
      <w:tblPr>
        <w:tblW w:w="5000" w:type="pct"/>
        <w:jc w:val="center"/>
        <w:tblCellMar>
          <w:left w:w="70" w:type="dxa"/>
          <w:right w:w="70" w:type="dxa"/>
        </w:tblCellMar>
        <w:tblLook w:val="04A0" w:firstRow="1" w:lastRow="0" w:firstColumn="1" w:lastColumn="0" w:noHBand="0" w:noVBand="1"/>
      </w:tblPr>
      <w:tblGrid>
        <w:gridCol w:w="2316"/>
        <w:gridCol w:w="1650"/>
        <w:gridCol w:w="1507"/>
        <w:gridCol w:w="1507"/>
        <w:gridCol w:w="1330"/>
        <w:gridCol w:w="1328"/>
      </w:tblGrid>
      <w:tr w:rsidR="00A5765F" w:rsidRPr="00913EF0" w:rsidTr="00D7420D">
        <w:trPr>
          <w:trHeight w:val="168"/>
          <w:jc w:val="center"/>
        </w:trPr>
        <w:tc>
          <w:tcPr>
            <w:tcW w:w="1201" w:type="pct"/>
            <w:tcBorders>
              <w:top w:val="nil"/>
              <w:left w:val="nil"/>
              <w:bottom w:val="nil"/>
              <w:right w:val="nil"/>
            </w:tcBorders>
            <w:shd w:val="clear" w:color="auto" w:fill="auto"/>
            <w:noWrap/>
            <w:vAlign w:val="bottom"/>
          </w:tcPr>
          <w:p w:rsidR="00A5765F" w:rsidRPr="00913EF0" w:rsidRDefault="00A5765F" w:rsidP="00260397">
            <w:pPr>
              <w:tabs>
                <w:tab w:val="left" w:pos="9486"/>
              </w:tabs>
              <w:suppressAutoHyphens w:val="0"/>
              <w:jc w:val="center"/>
              <w:rPr>
                <w:rFonts w:asciiTheme="minorHAnsi" w:eastAsia="Times New Roman" w:hAnsiTheme="minorHAnsi" w:cstheme="minorHAnsi"/>
                <w:color w:val="000000"/>
                <w:sz w:val="18"/>
                <w:szCs w:val="18"/>
                <w:lang w:eastAsia="it-CH"/>
              </w:rPr>
            </w:pPr>
          </w:p>
        </w:tc>
        <w:tc>
          <w:tcPr>
            <w:tcW w:w="856" w:type="pct"/>
            <w:tcBorders>
              <w:top w:val="nil"/>
              <w:left w:val="nil"/>
              <w:bottom w:val="nil"/>
              <w:right w:val="nil"/>
            </w:tcBorders>
            <w:shd w:val="clear" w:color="auto" w:fill="auto"/>
            <w:noWrap/>
            <w:vAlign w:val="bottom"/>
          </w:tcPr>
          <w:p w:rsidR="00A5765F" w:rsidRPr="00913EF0" w:rsidRDefault="00A5765F" w:rsidP="00260397">
            <w:pPr>
              <w:tabs>
                <w:tab w:val="left" w:pos="9486"/>
              </w:tabs>
              <w:suppressAutoHyphens w:val="0"/>
              <w:jc w:val="left"/>
              <w:rPr>
                <w:rFonts w:asciiTheme="minorHAnsi" w:eastAsia="Times New Roman" w:hAnsiTheme="minorHAnsi" w:cstheme="minorHAnsi"/>
                <w:sz w:val="18"/>
                <w:szCs w:val="18"/>
                <w:lang w:eastAsia="it-CH"/>
              </w:rPr>
            </w:pPr>
          </w:p>
        </w:tc>
        <w:tc>
          <w:tcPr>
            <w:tcW w:w="2943" w:type="pct"/>
            <w:gridSpan w:val="4"/>
            <w:tcBorders>
              <w:top w:val="nil"/>
              <w:left w:val="nil"/>
              <w:bottom w:val="single" w:sz="4" w:space="0" w:color="FFFFFF"/>
              <w:right w:val="nil"/>
            </w:tcBorders>
            <w:shd w:val="clear" w:color="auto" w:fill="D9D9D9" w:themeFill="background1" w:themeFillShade="D9"/>
            <w:noWrap/>
            <w:vAlign w:val="bottom"/>
          </w:tcPr>
          <w:p w:rsidR="00A5765F" w:rsidRPr="00710FAD" w:rsidRDefault="008D19CD" w:rsidP="00260397">
            <w:pPr>
              <w:tabs>
                <w:tab w:val="left" w:pos="9486"/>
              </w:tabs>
              <w:suppressAutoHyphens w:val="0"/>
              <w:jc w:val="center"/>
              <w:rPr>
                <w:rFonts w:asciiTheme="minorHAnsi" w:eastAsia="Times New Roman" w:hAnsiTheme="minorHAnsi" w:cstheme="minorHAnsi"/>
                <w:b/>
                <w:color w:val="000000"/>
                <w:sz w:val="18"/>
                <w:szCs w:val="18"/>
                <w:lang w:eastAsia="it-CH"/>
              </w:rPr>
            </w:pPr>
            <w:r>
              <w:rPr>
                <w:rFonts w:asciiTheme="minorHAnsi" w:eastAsia="Times New Roman" w:hAnsiTheme="minorHAnsi" w:cstheme="minorHAnsi"/>
                <w:b/>
                <w:color w:val="000000"/>
                <w:sz w:val="18"/>
                <w:szCs w:val="18"/>
                <w:lang w:eastAsia="it-CH"/>
              </w:rPr>
              <w:t>2022</w:t>
            </w:r>
          </w:p>
        </w:tc>
      </w:tr>
      <w:tr w:rsidR="005D4299" w:rsidRPr="00913EF0" w:rsidTr="008D19CD">
        <w:trPr>
          <w:trHeight w:val="300"/>
          <w:jc w:val="center"/>
        </w:trPr>
        <w:tc>
          <w:tcPr>
            <w:tcW w:w="1201" w:type="pct"/>
            <w:tcBorders>
              <w:top w:val="nil"/>
              <w:left w:val="nil"/>
              <w:bottom w:val="nil"/>
              <w:right w:val="nil"/>
            </w:tcBorders>
            <w:shd w:val="clear" w:color="auto" w:fill="auto"/>
            <w:noWrap/>
            <w:vAlign w:val="bottom"/>
            <w:hideMark/>
          </w:tcPr>
          <w:p w:rsidR="005D4299" w:rsidRPr="00913EF0" w:rsidRDefault="005D4299" w:rsidP="00260397">
            <w:pPr>
              <w:tabs>
                <w:tab w:val="left" w:pos="9486"/>
              </w:tabs>
              <w:suppressAutoHyphens w:val="0"/>
              <w:jc w:val="center"/>
              <w:rPr>
                <w:rFonts w:asciiTheme="minorHAnsi" w:eastAsia="Times New Roman" w:hAnsiTheme="minorHAnsi" w:cstheme="minorHAnsi"/>
                <w:color w:val="000000"/>
                <w:sz w:val="18"/>
                <w:szCs w:val="18"/>
                <w:lang w:eastAsia="it-CH"/>
              </w:rPr>
            </w:pPr>
          </w:p>
        </w:tc>
        <w:tc>
          <w:tcPr>
            <w:tcW w:w="856" w:type="pct"/>
            <w:tcBorders>
              <w:top w:val="nil"/>
              <w:left w:val="nil"/>
              <w:bottom w:val="nil"/>
              <w:right w:val="nil"/>
            </w:tcBorders>
            <w:shd w:val="clear" w:color="auto" w:fill="auto"/>
            <w:noWrap/>
            <w:vAlign w:val="bottom"/>
            <w:hideMark/>
          </w:tcPr>
          <w:p w:rsidR="005D4299" w:rsidRPr="00913EF0" w:rsidRDefault="005D4299" w:rsidP="00260397">
            <w:pPr>
              <w:tabs>
                <w:tab w:val="left" w:pos="9486"/>
              </w:tabs>
              <w:suppressAutoHyphens w:val="0"/>
              <w:jc w:val="left"/>
              <w:rPr>
                <w:rFonts w:asciiTheme="minorHAnsi" w:eastAsia="Times New Roman" w:hAnsiTheme="minorHAnsi" w:cstheme="minorHAnsi"/>
                <w:sz w:val="18"/>
                <w:szCs w:val="18"/>
                <w:lang w:eastAsia="it-CH"/>
              </w:rPr>
            </w:pPr>
          </w:p>
        </w:tc>
        <w:tc>
          <w:tcPr>
            <w:tcW w:w="1564" w:type="pct"/>
            <w:gridSpan w:val="2"/>
            <w:tcBorders>
              <w:top w:val="nil"/>
              <w:left w:val="nil"/>
              <w:bottom w:val="single" w:sz="4" w:space="0" w:color="FFFFFF"/>
              <w:right w:val="nil"/>
            </w:tcBorders>
            <w:shd w:val="clear" w:color="auto" w:fill="D9D9D9" w:themeFill="background1" w:themeFillShade="D9"/>
            <w:noWrap/>
            <w:vAlign w:val="bottom"/>
            <w:hideMark/>
          </w:tcPr>
          <w:p w:rsidR="005D4299" w:rsidRPr="00710FAD" w:rsidRDefault="005D4299"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710FAD">
              <w:rPr>
                <w:rFonts w:asciiTheme="minorHAnsi" w:eastAsia="Times New Roman" w:hAnsiTheme="minorHAnsi" w:cstheme="minorHAnsi"/>
                <w:b/>
                <w:color w:val="000000"/>
                <w:sz w:val="18"/>
                <w:szCs w:val="18"/>
                <w:lang w:eastAsia="it-CH"/>
              </w:rPr>
              <w:t>Valori percentuali</w:t>
            </w:r>
          </w:p>
        </w:tc>
        <w:tc>
          <w:tcPr>
            <w:tcW w:w="1379" w:type="pct"/>
            <w:gridSpan w:val="2"/>
            <w:tcBorders>
              <w:top w:val="nil"/>
              <w:left w:val="single" w:sz="4" w:space="0" w:color="FFFFFF"/>
              <w:bottom w:val="single" w:sz="4" w:space="0" w:color="FFFFFF"/>
              <w:right w:val="nil"/>
            </w:tcBorders>
            <w:shd w:val="clear" w:color="auto" w:fill="D9D9D9" w:themeFill="background1" w:themeFillShade="D9"/>
            <w:noWrap/>
            <w:vAlign w:val="bottom"/>
            <w:hideMark/>
          </w:tcPr>
          <w:p w:rsidR="005D4299" w:rsidRPr="00710FAD" w:rsidRDefault="005D4299"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710FAD">
              <w:rPr>
                <w:rFonts w:asciiTheme="minorHAnsi" w:eastAsia="Times New Roman" w:hAnsiTheme="minorHAnsi" w:cstheme="minorHAnsi"/>
                <w:b/>
                <w:color w:val="000000"/>
                <w:sz w:val="18"/>
                <w:szCs w:val="18"/>
                <w:lang w:eastAsia="it-CH"/>
              </w:rPr>
              <w:t>Valori assoluti</w:t>
            </w:r>
          </w:p>
        </w:tc>
      </w:tr>
      <w:tr w:rsidR="005D4299" w:rsidRPr="00913EF0" w:rsidTr="008D19CD">
        <w:trPr>
          <w:trHeight w:val="300"/>
          <w:jc w:val="center"/>
        </w:trPr>
        <w:tc>
          <w:tcPr>
            <w:tcW w:w="2057" w:type="pct"/>
            <w:gridSpan w:val="2"/>
            <w:tcBorders>
              <w:top w:val="single" w:sz="4" w:space="0" w:color="FFFFFF"/>
              <w:left w:val="single" w:sz="4" w:space="0" w:color="FFFFFF"/>
              <w:bottom w:val="single" w:sz="4" w:space="0" w:color="FFFFFF"/>
              <w:right w:val="single" w:sz="4" w:space="0" w:color="FFFFFF"/>
            </w:tcBorders>
            <w:shd w:val="clear" w:color="auto" w:fill="D9D9D9" w:themeFill="background1" w:themeFillShade="D9"/>
            <w:noWrap/>
            <w:vAlign w:val="bottom"/>
            <w:hideMark/>
          </w:tcPr>
          <w:p w:rsidR="005D4299" w:rsidRPr="00710FAD" w:rsidRDefault="005D4299" w:rsidP="00260397">
            <w:pPr>
              <w:tabs>
                <w:tab w:val="left" w:pos="9486"/>
              </w:tabs>
              <w:suppressAutoHyphens w:val="0"/>
              <w:jc w:val="left"/>
              <w:rPr>
                <w:rFonts w:asciiTheme="minorHAnsi" w:eastAsia="Times New Roman" w:hAnsiTheme="minorHAnsi" w:cstheme="minorHAnsi"/>
                <w:b/>
                <w:color w:val="000000"/>
                <w:sz w:val="18"/>
                <w:szCs w:val="18"/>
                <w:lang w:eastAsia="it-CH"/>
              </w:rPr>
            </w:pPr>
            <w:r w:rsidRPr="00710FAD">
              <w:rPr>
                <w:rFonts w:asciiTheme="minorHAnsi" w:eastAsia="Times New Roman" w:hAnsiTheme="minorHAnsi" w:cstheme="minorHAnsi"/>
                <w:b/>
                <w:color w:val="000000"/>
                <w:sz w:val="18"/>
                <w:szCs w:val="18"/>
                <w:lang w:eastAsia="it-CH"/>
              </w:rPr>
              <w:t>Area disciplinare</w:t>
            </w:r>
          </w:p>
        </w:tc>
        <w:tc>
          <w:tcPr>
            <w:tcW w:w="782" w:type="pct"/>
            <w:tcBorders>
              <w:top w:val="nil"/>
              <w:left w:val="nil"/>
              <w:bottom w:val="single" w:sz="4" w:space="0" w:color="FFFFFF"/>
              <w:right w:val="single" w:sz="4" w:space="0" w:color="FFFFFF"/>
            </w:tcBorders>
            <w:shd w:val="clear" w:color="auto" w:fill="D9D9D9" w:themeFill="background1" w:themeFillShade="D9"/>
            <w:noWrap/>
            <w:vAlign w:val="bottom"/>
            <w:hideMark/>
          </w:tcPr>
          <w:p w:rsidR="005D4299" w:rsidRPr="00710FAD" w:rsidRDefault="005D4299" w:rsidP="00260397">
            <w:pPr>
              <w:tabs>
                <w:tab w:val="left" w:pos="9486"/>
              </w:tabs>
              <w:suppressAutoHyphens w:val="0"/>
              <w:jc w:val="right"/>
              <w:rPr>
                <w:rFonts w:asciiTheme="minorHAnsi" w:eastAsia="Times New Roman" w:hAnsiTheme="minorHAnsi" w:cstheme="minorHAnsi"/>
                <w:b/>
                <w:color w:val="000000"/>
                <w:sz w:val="18"/>
                <w:szCs w:val="18"/>
                <w:lang w:eastAsia="it-CH"/>
              </w:rPr>
            </w:pPr>
            <w:r w:rsidRPr="00710FAD">
              <w:rPr>
                <w:rFonts w:asciiTheme="minorHAnsi" w:eastAsia="Times New Roman" w:hAnsiTheme="minorHAnsi" w:cstheme="minorHAnsi"/>
                <w:b/>
                <w:color w:val="000000"/>
                <w:sz w:val="18"/>
                <w:szCs w:val="18"/>
                <w:lang w:eastAsia="it-CH"/>
              </w:rPr>
              <w:t>M</w:t>
            </w:r>
          </w:p>
        </w:tc>
        <w:tc>
          <w:tcPr>
            <w:tcW w:w="782" w:type="pct"/>
            <w:tcBorders>
              <w:top w:val="nil"/>
              <w:left w:val="nil"/>
              <w:bottom w:val="single" w:sz="4" w:space="0" w:color="FFFFFF"/>
              <w:right w:val="single" w:sz="4" w:space="0" w:color="FFFFFF"/>
            </w:tcBorders>
            <w:shd w:val="clear" w:color="auto" w:fill="D9D9D9" w:themeFill="background1" w:themeFillShade="D9"/>
            <w:noWrap/>
            <w:vAlign w:val="bottom"/>
            <w:hideMark/>
          </w:tcPr>
          <w:p w:rsidR="005D4299" w:rsidRPr="00710FAD" w:rsidRDefault="005D4299" w:rsidP="00260397">
            <w:pPr>
              <w:tabs>
                <w:tab w:val="left" w:pos="9486"/>
              </w:tabs>
              <w:suppressAutoHyphens w:val="0"/>
              <w:jc w:val="right"/>
              <w:rPr>
                <w:rFonts w:asciiTheme="minorHAnsi" w:eastAsia="Times New Roman" w:hAnsiTheme="minorHAnsi" w:cstheme="minorHAnsi"/>
                <w:b/>
                <w:color w:val="000000"/>
                <w:sz w:val="18"/>
                <w:szCs w:val="18"/>
                <w:lang w:eastAsia="it-CH"/>
              </w:rPr>
            </w:pPr>
            <w:r w:rsidRPr="00710FAD">
              <w:rPr>
                <w:rFonts w:asciiTheme="minorHAnsi" w:eastAsia="Times New Roman" w:hAnsiTheme="minorHAnsi" w:cstheme="minorHAnsi"/>
                <w:b/>
                <w:color w:val="000000"/>
                <w:sz w:val="18"/>
                <w:szCs w:val="18"/>
                <w:lang w:eastAsia="it-CH"/>
              </w:rPr>
              <w:t>F</w:t>
            </w:r>
          </w:p>
        </w:tc>
        <w:tc>
          <w:tcPr>
            <w:tcW w:w="690" w:type="pct"/>
            <w:tcBorders>
              <w:top w:val="nil"/>
              <w:left w:val="nil"/>
              <w:bottom w:val="single" w:sz="4" w:space="0" w:color="FFFFFF"/>
              <w:right w:val="single" w:sz="4" w:space="0" w:color="FFFFFF"/>
            </w:tcBorders>
            <w:shd w:val="clear" w:color="auto" w:fill="D9D9D9" w:themeFill="background1" w:themeFillShade="D9"/>
            <w:noWrap/>
            <w:vAlign w:val="bottom"/>
            <w:hideMark/>
          </w:tcPr>
          <w:p w:rsidR="005D4299" w:rsidRPr="00710FAD" w:rsidRDefault="005D4299" w:rsidP="00260397">
            <w:pPr>
              <w:tabs>
                <w:tab w:val="left" w:pos="9486"/>
              </w:tabs>
              <w:suppressAutoHyphens w:val="0"/>
              <w:jc w:val="right"/>
              <w:rPr>
                <w:rFonts w:asciiTheme="minorHAnsi" w:eastAsia="Times New Roman" w:hAnsiTheme="minorHAnsi" w:cstheme="minorHAnsi"/>
                <w:b/>
                <w:color w:val="000000"/>
                <w:sz w:val="18"/>
                <w:szCs w:val="18"/>
                <w:lang w:eastAsia="it-CH"/>
              </w:rPr>
            </w:pPr>
            <w:r w:rsidRPr="00710FAD">
              <w:rPr>
                <w:rFonts w:asciiTheme="minorHAnsi" w:eastAsia="Times New Roman" w:hAnsiTheme="minorHAnsi" w:cstheme="minorHAnsi"/>
                <w:b/>
                <w:color w:val="000000"/>
                <w:sz w:val="18"/>
                <w:szCs w:val="18"/>
                <w:lang w:eastAsia="it-CH"/>
              </w:rPr>
              <w:t>M</w:t>
            </w:r>
          </w:p>
        </w:tc>
        <w:tc>
          <w:tcPr>
            <w:tcW w:w="689" w:type="pct"/>
            <w:tcBorders>
              <w:top w:val="nil"/>
              <w:left w:val="nil"/>
              <w:bottom w:val="single" w:sz="4" w:space="0" w:color="FFFFFF"/>
              <w:right w:val="single" w:sz="4" w:space="0" w:color="FFFFFF"/>
            </w:tcBorders>
            <w:shd w:val="clear" w:color="auto" w:fill="D9D9D9" w:themeFill="background1" w:themeFillShade="D9"/>
            <w:noWrap/>
            <w:vAlign w:val="bottom"/>
            <w:hideMark/>
          </w:tcPr>
          <w:p w:rsidR="005D4299" w:rsidRPr="00710FAD" w:rsidRDefault="005D4299" w:rsidP="00260397">
            <w:pPr>
              <w:tabs>
                <w:tab w:val="left" w:pos="9486"/>
              </w:tabs>
              <w:suppressAutoHyphens w:val="0"/>
              <w:jc w:val="right"/>
              <w:rPr>
                <w:rFonts w:asciiTheme="minorHAnsi" w:eastAsia="Times New Roman" w:hAnsiTheme="minorHAnsi" w:cstheme="minorHAnsi"/>
                <w:b/>
                <w:color w:val="000000"/>
                <w:sz w:val="18"/>
                <w:szCs w:val="18"/>
                <w:lang w:eastAsia="it-CH"/>
              </w:rPr>
            </w:pPr>
            <w:r w:rsidRPr="00710FAD">
              <w:rPr>
                <w:rFonts w:asciiTheme="minorHAnsi" w:eastAsia="Times New Roman" w:hAnsiTheme="minorHAnsi" w:cstheme="minorHAnsi"/>
                <w:b/>
                <w:color w:val="000000"/>
                <w:sz w:val="18"/>
                <w:szCs w:val="18"/>
                <w:lang w:eastAsia="it-CH"/>
              </w:rPr>
              <w:t>F</w:t>
            </w:r>
          </w:p>
        </w:tc>
      </w:tr>
      <w:tr w:rsidR="008D19CD" w:rsidRPr="00913EF0" w:rsidTr="008D19CD">
        <w:trPr>
          <w:trHeight w:val="300"/>
          <w:jc w:val="center"/>
        </w:trPr>
        <w:tc>
          <w:tcPr>
            <w:tcW w:w="2057" w:type="pct"/>
            <w:gridSpan w:val="2"/>
            <w:tcBorders>
              <w:top w:val="single" w:sz="4" w:space="0" w:color="FFFFFF"/>
              <w:left w:val="single" w:sz="4" w:space="0" w:color="FFFFFF"/>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Costruzioni e territorio DACD</w:t>
            </w:r>
          </w:p>
        </w:tc>
        <w:tc>
          <w:tcPr>
            <w:tcW w:w="782" w:type="pct"/>
            <w:tcBorders>
              <w:top w:val="single" w:sz="4" w:space="0" w:color="FFFFFF"/>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100%</w:t>
            </w:r>
          </w:p>
        </w:tc>
        <w:tc>
          <w:tcPr>
            <w:tcW w:w="782" w:type="pct"/>
            <w:tcBorders>
              <w:top w:val="single" w:sz="4" w:space="0" w:color="FFFFFF"/>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100%</w:t>
            </w:r>
          </w:p>
        </w:tc>
        <w:tc>
          <w:tcPr>
            <w:tcW w:w="690" w:type="pct"/>
            <w:tcBorders>
              <w:top w:val="single" w:sz="4" w:space="0" w:color="FFFFFF"/>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19</w:t>
            </w:r>
          </w:p>
        </w:tc>
        <w:tc>
          <w:tcPr>
            <w:tcW w:w="689" w:type="pct"/>
            <w:tcBorders>
              <w:top w:val="single" w:sz="4" w:space="0" w:color="FFFFFF"/>
              <w:left w:val="single" w:sz="4" w:space="0" w:color="auto"/>
              <w:bottom w:val="single" w:sz="4" w:space="0" w:color="auto"/>
              <w:right w:val="single" w:sz="4" w:space="0" w:color="FFFFFF"/>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11</w:t>
            </w:r>
          </w:p>
        </w:tc>
      </w:tr>
      <w:tr w:rsidR="008D19CD" w:rsidRPr="00913EF0" w:rsidTr="008D19CD">
        <w:trPr>
          <w:trHeight w:val="300"/>
          <w:jc w:val="center"/>
        </w:trPr>
        <w:tc>
          <w:tcPr>
            <w:tcW w:w="2057" w:type="pct"/>
            <w:gridSpan w:val="2"/>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Design DACD</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100%</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79%</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2</w:t>
            </w:r>
          </w:p>
        </w:tc>
        <w:tc>
          <w:tcPr>
            <w:tcW w:w="689" w:type="pct"/>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15</w:t>
            </w:r>
          </w:p>
        </w:tc>
      </w:tr>
      <w:tr w:rsidR="008D19CD" w:rsidRPr="00913EF0" w:rsidTr="008D19CD">
        <w:trPr>
          <w:trHeight w:val="300"/>
          <w:jc w:val="center"/>
        </w:trPr>
        <w:tc>
          <w:tcPr>
            <w:tcW w:w="2057" w:type="pct"/>
            <w:gridSpan w:val="2"/>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Economia DEASS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91%</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100%</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29</w:t>
            </w:r>
          </w:p>
        </w:tc>
        <w:tc>
          <w:tcPr>
            <w:tcW w:w="689" w:type="pct"/>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37</w:t>
            </w:r>
          </w:p>
        </w:tc>
      </w:tr>
      <w:tr w:rsidR="008D19CD" w:rsidRPr="00913EF0" w:rsidTr="008D19CD">
        <w:trPr>
          <w:trHeight w:val="300"/>
          <w:jc w:val="center"/>
        </w:trPr>
        <w:tc>
          <w:tcPr>
            <w:tcW w:w="2057" w:type="pct"/>
            <w:gridSpan w:val="2"/>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Sanità DEASS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95%</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98%</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20</w:t>
            </w:r>
          </w:p>
        </w:tc>
        <w:tc>
          <w:tcPr>
            <w:tcW w:w="689" w:type="pct"/>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62</w:t>
            </w:r>
          </w:p>
        </w:tc>
      </w:tr>
      <w:tr w:rsidR="008D19CD" w:rsidRPr="00913EF0" w:rsidTr="008D19CD">
        <w:trPr>
          <w:trHeight w:val="300"/>
          <w:jc w:val="center"/>
        </w:trPr>
        <w:tc>
          <w:tcPr>
            <w:tcW w:w="2057" w:type="pct"/>
            <w:gridSpan w:val="2"/>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Lavoro sociale DEASS</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100%</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100%</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10</w:t>
            </w:r>
          </w:p>
        </w:tc>
        <w:tc>
          <w:tcPr>
            <w:tcW w:w="689" w:type="pct"/>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28</w:t>
            </w:r>
          </w:p>
        </w:tc>
      </w:tr>
      <w:tr w:rsidR="008D19CD" w:rsidRPr="00913EF0" w:rsidTr="008D19CD">
        <w:trPr>
          <w:trHeight w:val="300"/>
          <w:jc w:val="center"/>
        </w:trPr>
        <w:tc>
          <w:tcPr>
            <w:tcW w:w="2057" w:type="pct"/>
            <w:gridSpan w:val="2"/>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Tecnica DTI</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92%</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100%</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54</w:t>
            </w:r>
          </w:p>
        </w:tc>
        <w:tc>
          <w:tcPr>
            <w:tcW w:w="689" w:type="pct"/>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8</w:t>
            </w:r>
          </w:p>
        </w:tc>
      </w:tr>
      <w:tr w:rsidR="008D19CD" w:rsidRPr="00913EF0" w:rsidTr="008D19CD">
        <w:trPr>
          <w:trHeight w:val="300"/>
          <w:jc w:val="center"/>
        </w:trPr>
        <w:tc>
          <w:tcPr>
            <w:tcW w:w="2057" w:type="pct"/>
            <w:gridSpan w:val="2"/>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Teatro ATD</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100%</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67%</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2</w:t>
            </w:r>
          </w:p>
        </w:tc>
        <w:tc>
          <w:tcPr>
            <w:tcW w:w="689" w:type="pct"/>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2</w:t>
            </w:r>
          </w:p>
        </w:tc>
      </w:tr>
      <w:tr w:rsidR="008D19CD" w:rsidRPr="00913EF0" w:rsidTr="008D19CD">
        <w:trPr>
          <w:trHeight w:val="300"/>
          <w:jc w:val="center"/>
        </w:trPr>
        <w:tc>
          <w:tcPr>
            <w:tcW w:w="2057" w:type="pct"/>
            <w:gridSpan w:val="2"/>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Musica SUM</w:t>
            </w:r>
            <w:r>
              <w:rPr>
                <w:rFonts w:asciiTheme="minorHAnsi" w:eastAsia="Times New Roman" w:hAnsiTheme="minorHAnsi" w:cstheme="minorHAnsi"/>
                <w:sz w:val="18"/>
                <w:szCs w:val="18"/>
                <w:lang w:eastAsia="it-CH"/>
              </w:rPr>
              <w:t>-</w:t>
            </w:r>
            <w:r w:rsidRPr="00913EF0">
              <w:rPr>
                <w:rFonts w:asciiTheme="minorHAnsi" w:eastAsia="Times New Roman" w:hAnsiTheme="minorHAnsi" w:cstheme="minorHAnsi"/>
                <w:sz w:val="18"/>
                <w:szCs w:val="18"/>
                <w:lang w:eastAsia="it-CH"/>
              </w:rPr>
              <w:t>CSI</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80%</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90%</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8</w:t>
            </w:r>
          </w:p>
        </w:tc>
        <w:tc>
          <w:tcPr>
            <w:tcW w:w="689" w:type="pct"/>
            <w:tcBorders>
              <w:top w:val="single" w:sz="4" w:space="0" w:color="auto"/>
              <w:left w:val="single" w:sz="4" w:space="0" w:color="auto"/>
              <w:bottom w:val="single" w:sz="4" w:space="0" w:color="auto"/>
              <w:right w:val="single" w:sz="4" w:space="0" w:color="FFFFFF"/>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sz w:val="18"/>
                <w:szCs w:val="18"/>
                <w:lang w:eastAsia="it-CH"/>
              </w:rPr>
            </w:pPr>
            <w:r w:rsidRPr="008D19CD">
              <w:rPr>
                <w:sz w:val="18"/>
              </w:rPr>
              <w:t>9</w:t>
            </w:r>
          </w:p>
        </w:tc>
      </w:tr>
      <w:tr w:rsidR="008D19CD" w:rsidRPr="00913EF0" w:rsidTr="008D19CD">
        <w:trPr>
          <w:trHeight w:val="300"/>
          <w:jc w:val="center"/>
        </w:trPr>
        <w:tc>
          <w:tcPr>
            <w:tcW w:w="2057" w:type="pct"/>
            <w:gridSpan w:val="2"/>
            <w:tcBorders>
              <w:top w:val="single" w:sz="4" w:space="0" w:color="auto"/>
              <w:left w:val="single" w:sz="4" w:space="0" w:color="FFFFFF"/>
              <w:bottom w:val="single" w:sz="4" w:space="0" w:color="FFFFFF"/>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b/>
                <w:sz w:val="18"/>
                <w:szCs w:val="18"/>
                <w:lang w:eastAsia="it-CH"/>
              </w:rPr>
            </w:pPr>
            <w:r w:rsidRPr="00913EF0">
              <w:rPr>
                <w:rFonts w:asciiTheme="minorHAnsi" w:eastAsia="Times New Roman" w:hAnsiTheme="minorHAnsi" w:cstheme="minorHAnsi"/>
                <w:b/>
                <w:sz w:val="18"/>
                <w:szCs w:val="18"/>
                <w:lang w:eastAsia="it-CH"/>
              </w:rPr>
              <w:t>Totale</w:t>
            </w:r>
          </w:p>
        </w:tc>
        <w:tc>
          <w:tcPr>
            <w:tcW w:w="782" w:type="pct"/>
            <w:tcBorders>
              <w:top w:val="single" w:sz="4" w:space="0" w:color="auto"/>
              <w:left w:val="single" w:sz="4" w:space="0" w:color="auto"/>
              <w:bottom w:val="single" w:sz="4" w:space="0" w:color="FFFFFF"/>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b/>
                <w:sz w:val="18"/>
                <w:szCs w:val="18"/>
                <w:lang w:eastAsia="it-CH"/>
              </w:rPr>
            </w:pPr>
            <w:r w:rsidRPr="008D19CD">
              <w:rPr>
                <w:b/>
                <w:sz w:val="18"/>
              </w:rPr>
              <w:t>93%</w:t>
            </w:r>
          </w:p>
        </w:tc>
        <w:tc>
          <w:tcPr>
            <w:tcW w:w="782" w:type="pct"/>
            <w:tcBorders>
              <w:top w:val="single" w:sz="4" w:space="0" w:color="auto"/>
              <w:left w:val="single" w:sz="4" w:space="0" w:color="auto"/>
              <w:bottom w:val="single" w:sz="4" w:space="0" w:color="FFFFFF"/>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b/>
                <w:sz w:val="18"/>
                <w:szCs w:val="18"/>
                <w:lang w:eastAsia="it-CH"/>
              </w:rPr>
            </w:pPr>
            <w:r w:rsidRPr="008D19CD">
              <w:rPr>
                <w:b/>
                <w:sz w:val="18"/>
              </w:rPr>
              <w:t>96%</w:t>
            </w:r>
          </w:p>
        </w:tc>
        <w:tc>
          <w:tcPr>
            <w:tcW w:w="690" w:type="pct"/>
            <w:tcBorders>
              <w:top w:val="single" w:sz="4" w:space="0" w:color="auto"/>
              <w:left w:val="single" w:sz="4" w:space="0" w:color="auto"/>
              <w:bottom w:val="single" w:sz="4" w:space="0" w:color="FFFFFF"/>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b/>
                <w:sz w:val="18"/>
                <w:szCs w:val="18"/>
                <w:lang w:eastAsia="it-CH"/>
              </w:rPr>
            </w:pPr>
            <w:r w:rsidRPr="008D19CD">
              <w:rPr>
                <w:b/>
                <w:sz w:val="18"/>
              </w:rPr>
              <w:t>144</w:t>
            </w:r>
          </w:p>
        </w:tc>
        <w:tc>
          <w:tcPr>
            <w:tcW w:w="689" w:type="pct"/>
            <w:tcBorders>
              <w:top w:val="single" w:sz="4" w:space="0" w:color="auto"/>
              <w:left w:val="single" w:sz="4" w:space="0" w:color="auto"/>
              <w:bottom w:val="single" w:sz="4" w:space="0" w:color="FFFFFF"/>
              <w:right w:val="single" w:sz="4" w:space="0" w:color="FFFFFF"/>
            </w:tcBorders>
            <w:shd w:val="clear" w:color="auto" w:fill="auto"/>
            <w:noWrap/>
            <w:vAlign w:val="bottom"/>
            <w:hideMark/>
          </w:tcPr>
          <w:p w:rsidR="008D19CD" w:rsidRPr="008D19CD" w:rsidRDefault="008D19CD" w:rsidP="008D19CD">
            <w:pPr>
              <w:tabs>
                <w:tab w:val="left" w:pos="9486"/>
              </w:tabs>
              <w:suppressAutoHyphens w:val="0"/>
              <w:jc w:val="right"/>
              <w:rPr>
                <w:rFonts w:asciiTheme="minorHAnsi" w:eastAsia="Times New Roman" w:hAnsiTheme="minorHAnsi" w:cstheme="minorHAnsi"/>
                <w:b/>
                <w:sz w:val="18"/>
                <w:szCs w:val="18"/>
                <w:lang w:eastAsia="it-CH"/>
              </w:rPr>
            </w:pPr>
            <w:r w:rsidRPr="008D19CD">
              <w:rPr>
                <w:b/>
                <w:sz w:val="18"/>
              </w:rPr>
              <w:t>172</w:t>
            </w:r>
          </w:p>
        </w:tc>
      </w:tr>
    </w:tbl>
    <w:p w:rsidR="005D4299" w:rsidRPr="0056722B" w:rsidRDefault="005D4299" w:rsidP="00ED4CA7">
      <w:pPr>
        <w:tabs>
          <w:tab w:val="left" w:pos="9486"/>
        </w:tabs>
        <w:spacing w:before="80" w:after="80"/>
        <w:rPr>
          <w:b/>
          <w:sz w:val="24"/>
        </w:rPr>
      </w:pPr>
    </w:p>
    <w:p w:rsidR="00496BD3" w:rsidRPr="00F04B9F" w:rsidRDefault="00496BD3" w:rsidP="008D5A16">
      <w:pPr>
        <w:pStyle w:val="Paragrafoelenco"/>
        <w:numPr>
          <w:ilvl w:val="0"/>
          <w:numId w:val="10"/>
        </w:numPr>
        <w:spacing w:before="80" w:after="80"/>
        <w:ind w:left="284" w:firstLine="0"/>
        <w:contextualSpacing w:val="0"/>
        <w:rPr>
          <w:b/>
          <w:sz w:val="24"/>
          <w:szCs w:val="24"/>
        </w:rPr>
      </w:pPr>
      <w:r w:rsidRPr="002E033C">
        <w:rPr>
          <w:b/>
          <w:sz w:val="24"/>
          <w:szCs w:val="24"/>
        </w:rPr>
        <w:t>…</w:t>
      </w:r>
      <w:r w:rsidR="00461B83" w:rsidRPr="00957B11">
        <w:rPr>
          <w:b/>
          <w:sz w:val="24"/>
          <w:szCs w:val="24"/>
        </w:rPr>
        <w:t>suddivis</w:t>
      </w:r>
      <w:r w:rsidR="0085353F">
        <w:rPr>
          <w:b/>
          <w:sz w:val="24"/>
          <w:szCs w:val="24"/>
        </w:rPr>
        <w:t>o</w:t>
      </w:r>
      <w:r w:rsidR="00461B83" w:rsidRPr="002E033C">
        <w:rPr>
          <w:b/>
          <w:sz w:val="24"/>
          <w:szCs w:val="24"/>
        </w:rPr>
        <w:t xml:space="preserve"> </w:t>
      </w:r>
      <w:r w:rsidR="00461B83" w:rsidRPr="00F04B9F">
        <w:rPr>
          <w:b/>
          <w:sz w:val="24"/>
          <w:szCs w:val="24"/>
        </w:rPr>
        <w:t xml:space="preserve">per luogo di lavoro </w:t>
      </w:r>
      <w:r w:rsidR="00FD4854">
        <w:rPr>
          <w:b/>
          <w:sz w:val="24"/>
          <w:szCs w:val="24"/>
        </w:rPr>
        <w:t xml:space="preserve">(Cantone Ticino, altri </w:t>
      </w:r>
      <w:r w:rsidR="007E1F6F">
        <w:rPr>
          <w:b/>
          <w:sz w:val="24"/>
          <w:szCs w:val="24"/>
        </w:rPr>
        <w:t>C</w:t>
      </w:r>
      <w:r w:rsidR="00461B83" w:rsidRPr="00F04B9F">
        <w:rPr>
          <w:b/>
          <w:sz w:val="24"/>
          <w:szCs w:val="24"/>
        </w:rPr>
        <w:t>antoni, estero)</w:t>
      </w:r>
    </w:p>
    <w:p w:rsidR="005D4299" w:rsidRPr="00257646" w:rsidRDefault="00257646" w:rsidP="00F04B9F">
      <w:pPr>
        <w:tabs>
          <w:tab w:val="left" w:pos="9486"/>
        </w:tabs>
        <w:spacing w:before="80" w:after="80"/>
        <w:rPr>
          <w:sz w:val="24"/>
          <w:szCs w:val="24"/>
        </w:rPr>
      </w:pPr>
      <w:r>
        <w:rPr>
          <w:sz w:val="24"/>
          <w:szCs w:val="24"/>
        </w:rPr>
        <w:t>I dati emersi dall’indagine svolta da</w:t>
      </w:r>
      <w:r w:rsidR="00EE1162">
        <w:rPr>
          <w:sz w:val="24"/>
          <w:szCs w:val="24"/>
        </w:rPr>
        <w:t>lla</w:t>
      </w:r>
      <w:r>
        <w:rPr>
          <w:sz w:val="24"/>
          <w:szCs w:val="24"/>
        </w:rPr>
        <w:t xml:space="preserve"> SUPSI confermano che il luogo privilegiato di lavoro a un anno dal diploma è il Canton Ticino con l’80% dei laureati. È leggermente aumentata la quota di diplomati inseriti professionalmente in altri cantoni (13% rispetto al 12% del 2021), mentre coloro che sono impiegati a livello internazionale rappresentano l’8%. </w:t>
      </w:r>
      <w:r w:rsidRPr="00257646">
        <w:rPr>
          <w:sz w:val="24"/>
          <w:szCs w:val="24"/>
        </w:rPr>
        <w:t xml:space="preserve">Dalla </w:t>
      </w:r>
      <w:r w:rsidRPr="00257646">
        <w:rPr>
          <w:sz w:val="24"/>
          <w:szCs w:val="24"/>
        </w:rPr>
        <w:fldChar w:fldCharType="begin"/>
      </w:r>
      <w:r w:rsidRPr="00257646">
        <w:rPr>
          <w:sz w:val="24"/>
          <w:szCs w:val="24"/>
        </w:rPr>
        <w:instrText xml:space="preserve"> REF _Ref100756933 \h </w:instrText>
      </w:r>
      <w:r>
        <w:rPr>
          <w:sz w:val="24"/>
          <w:szCs w:val="24"/>
        </w:rPr>
        <w:instrText xml:space="preserve"> \* MERGEFORMAT </w:instrText>
      </w:r>
      <w:r w:rsidRPr="00257646">
        <w:rPr>
          <w:sz w:val="24"/>
          <w:szCs w:val="24"/>
        </w:rPr>
      </w:r>
      <w:r w:rsidRPr="00257646">
        <w:rPr>
          <w:sz w:val="24"/>
          <w:szCs w:val="24"/>
        </w:rPr>
        <w:fldChar w:fldCharType="separate"/>
      </w:r>
      <w:r w:rsidR="005E0B02" w:rsidRPr="005E0B02">
        <w:rPr>
          <w:sz w:val="24"/>
          <w:szCs w:val="24"/>
        </w:rPr>
        <w:t>Tabella 36</w:t>
      </w:r>
      <w:r w:rsidRPr="00257646">
        <w:rPr>
          <w:sz w:val="24"/>
          <w:szCs w:val="24"/>
        </w:rPr>
        <w:fldChar w:fldCharType="end"/>
      </w:r>
      <w:r w:rsidRPr="00257646">
        <w:rPr>
          <w:sz w:val="24"/>
          <w:szCs w:val="24"/>
        </w:rPr>
        <w:t xml:space="preserve"> </w:t>
      </w:r>
      <w:r>
        <w:rPr>
          <w:sz w:val="24"/>
          <w:szCs w:val="24"/>
        </w:rPr>
        <w:t xml:space="preserve">si denota che gli ambiti artistici (design, musica e teatro) trovano maggiore riscontro a livello internazionale, mentre le formazioni del settore socio-sanitario sono molto </w:t>
      </w:r>
      <w:r>
        <w:rPr>
          <w:sz w:val="24"/>
          <w:szCs w:val="24"/>
        </w:rPr>
        <w:lastRenderedPageBreak/>
        <w:t xml:space="preserve">più ricercate a livello locale. Come per l’indicatore precedente, anche in questo caso un confronto con i dati a livello nazionale </w:t>
      </w:r>
      <w:r w:rsidR="00323779">
        <w:rPr>
          <w:sz w:val="24"/>
          <w:szCs w:val="24"/>
        </w:rPr>
        <w:t>sarebbe</w:t>
      </w:r>
      <w:r>
        <w:rPr>
          <w:sz w:val="24"/>
          <w:szCs w:val="24"/>
        </w:rPr>
        <w:t xml:space="preserve"> </w:t>
      </w:r>
      <w:r w:rsidR="00323779">
        <w:rPr>
          <w:sz w:val="24"/>
          <w:szCs w:val="24"/>
        </w:rPr>
        <w:t xml:space="preserve">poco </w:t>
      </w:r>
      <w:r w:rsidR="00964CAD">
        <w:rPr>
          <w:sz w:val="24"/>
          <w:szCs w:val="24"/>
        </w:rPr>
        <w:t>esplicativo</w:t>
      </w:r>
      <w:r>
        <w:rPr>
          <w:sz w:val="24"/>
          <w:szCs w:val="24"/>
        </w:rPr>
        <w:t xml:space="preserve">. </w:t>
      </w:r>
    </w:p>
    <w:p w:rsidR="005D4299" w:rsidRPr="00F04B9F" w:rsidRDefault="005D4299" w:rsidP="00F04B9F">
      <w:pPr>
        <w:tabs>
          <w:tab w:val="left" w:pos="9486"/>
        </w:tabs>
        <w:spacing w:before="80" w:after="80"/>
        <w:rPr>
          <w:b/>
          <w:sz w:val="24"/>
          <w:szCs w:val="24"/>
        </w:rPr>
      </w:pPr>
    </w:p>
    <w:p w:rsidR="005D4299" w:rsidRPr="005D4299" w:rsidRDefault="005D4299" w:rsidP="00DA6FED">
      <w:pPr>
        <w:pStyle w:val="Didascalia"/>
      </w:pPr>
      <w:bookmarkStart w:id="1182" w:name="_Ref100756933"/>
      <w:r w:rsidRPr="00527709">
        <w:t xml:space="preserve">Tabella </w:t>
      </w:r>
      <w:r w:rsidRPr="00527709">
        <w:fldChar w:fldCharType="begin"/>
      </w:r>
      <w:r w:rsidRPr="00527709">
        <w:instrText xml:space="preserve"> SEQ Tabella \* ARABIC </w:instrText>
      </w:r>
      <w:r w:rsidRPr="00527709">
        <w:fldChar w:fldCharType="separate"/>
      </w:r>
      <w:r w:rsidR="005E0B02">
        <w:t>36</w:t>
      </w:r>
      <w:r w:rsidRPr="00527709">
        <w:fldChar w:fldCharType="end"/>
      </w:r>
      <w:bookmarkEnd w:id="1182"/>
      <w:r w:rsidRPr="00527709">
        <w:t xml:space="preserve"> </w:t>
      </w:r>
      <w:r>
        <w:t>–</w:t>
      </w:r>
      <w:r w:rsidRPr="00527709">
        <w:t xml:space="preserve"> </w:t>
      </w:r>
      <w:r>
        <w:t xml:space="preserve">Tasso di entrata nella vita professionale </w:t>
      </w:r>
      <w:r w:rsidR="00113E92">
        <w:t>per area disciplinare</w:t>
      </w:r>
      <w:r>
        <w:t xml:space="preserve"> ad un anno dal conseguimento del diploma</w:t>
      </w:r>
      <w:r w:rsidR="008D19CD">
        <w:t xml:space="preserve"> (2021</w:t>
      </w:r>
      <w:r w:rsidR="002D56BD">
        <w:t>)</w:t>
      </w:r>
      <w:r>
        <w:t xml:space="preserve">, secondo il luogo di lavoro </w:t>
      </w:r>
      <w:r w:rsidRPr="000C76D3">
        <w:t>(</w:t>
      </w:r>
      <w:r>
        <w:t>fonte</w:t>
      </w:r>
      <w:r w:rsidR="002D2E16">
        <w:t>:</w:t>
      </w:r>
      <w:r w:rsidRPr="000C76D3">
        <w:t xml:space="preserve"> </w:t>
      </w:r>
      <w:r>
        <w:t>SUPSI)</w:t>
      </w:r>
    </w:p>
    <w:tbl>
      <w:tblPr>
        <w:tblW w:w="5000" w:type="pct"/>
        <w:jc w:val="center"/>
        <w:tblCellMar>
          <w:left w:w="70" w:type="dxa"/>
          <w:right w:w="70" w:type="dxa"/>
        </w:tblCellMar>
        <w:tblLook w:val="04A0" w:firstRow="1" w:lastRow="0" w:firstColumn="1" w:lastColumn="0" w:noHBand="0" w:noVBand="1"/>
      </w:tblPr>
      <w:tblGrid>
        <w:gridCol w:w="4512"/>
        <w:gridCol w:w="1548"/>
        <w:gridCol w:w="1787"/>
        <w:gridCol w:w="1781"/>
      </w:tblGrid>
      <w:tr w:rsidR="005D4299" w:rsidRPr="00913EF0" w:rsidTr="0056722B">
        <w:trPr>
          <w:trHeight w:val="269"/>
          <w:jc w:val="center"/>
        </w:trPr>
        <w:tc>
          <w:tcPr>
            <w:tcW w:w="2343" w:type="pct"/>
            <w:tcBorders>
              <w:top w:val="single" w:sz="4" w:space="0" w:color="FFFFFF"/>
              <w:left w:val="single" w:sz="4" w:space="0" w:color="FFFFFF"/>
              <w:bottom w:val="single" w:sz="4" w:space="0" w:color="FFFFFF"/>
              <w:right w:val="single" w:sz="4" w:space="0" w:color="FFFFFF"/>
            </w:tcBorders>
            <w:shd w:val="clear" w:color="auto" w:fill="D9D9D9" w:themeFill="background1" w:themeFillShade="D9"/>
            <w:noWrap/>
            <w:vAlign w:val="bottom"/>
            <w:hideMark/>
          </w:tcPr>
          <w:p w:rsidR="005D4299" w:rsidRPr="00806864" w:rsidRDefault="005D4299" w:rsidP="00260397">
            <w:pPr>
              <w:tabs>
                <w:tab w:val="left" w:pos="9486"/>
              </w:tabs>
              <w:suppressAutoHyphens w:val="0"/>
              <w:jc w:val="left"/>
              <w:rPr>
                <w:rFonts w:eastAsia="Times New Roman" w:cs="Arial"/>
                <w:b/>
                <w:color w:val="000000"/>
                <w:sz w:val="18"/>
                <w:szCs w:val="18"/>
                <w:lang w:eastAsia="it-CH"/>
              </w:rPr>
            </w:pPr>
            <w:r w:rsidRPr="00806864">
              <w:rPr>
                <w:rFonts w:eastAsia="Times New Roman" w:cs="Arial"/>
                <w:b/>
                <w:color w:val="000000"/>
                <w:sz w:val="18"/>
                <w:szCs w:val="18"/>
                <w:lang w:eastAsia="it-CH"/>
              </w:rPr>
              <w:t>Area disciplinare</w:t>
            </w:r>
          </w:p>
        </w:tc>
        <w:tc>
          <w:tcPr>
            <w:tcW w:w="804" w:type="pct"/>
            <w:tcBorders>
              <w:top w:val="single" w:sz="4" w:space="0" w:color="FFFFFF"/>
              <w:left w:val="nil"/>
              <w:bottom w:val="single" w:sz="4" w:space="0" w:color="FFFFFF"/>
              <w:right w:val="single" w:sz="4" w:space="0" w:color="FFFFFF"/>
            </w:tcBorders>
            <w:shd w:val="clear" w:color="auto" w:fill="D9D9D9" w:themeFill="background1" w:themeFillShade="D9"/>
            <w:noWrap/>
            <w:vAlign w:val="bottom"/>
            <w:hideMark/>
          </w:tcPr>
          <w:p w:rsidR="005D4299" w:rsidRPr="00806864" w:rsidRDefault="005D4299" w:rsidP="00260397">
            <w:pPr>
              <w:tabs>
                <w:tab w:val="left" w:pos="9486"/>
              </w:tabs>
              <w:suppressAutoHyphens w:val="0"/>
              <w:jc w:val="right"/>
              <w:rPr>
                <w:rFonts w:eastAsia="Times New Roman" w:cs="Arial"/>
                <w:b/>
                <w:color w:val="000000"/>
                <w:sz w:val="18"/>
                <w:szCs w:val="18"/>
                <w:lang w:eastAsia="it-CH"/>
              </w:rPr>
            </w:pPr>
            <w:r w:rsidRPr="00806864">
              <w:rPr>
                <w:rFonts w:eastAsia="Times New Roman" w:cs="Arial"/>
                <w:b/>
                <w:color w:val="000000"/>
                <w:sz w:val="18"/>
                <w:szCs w:val="18"/>
                <w:lang w:eastAsia="it-CH"/>
              </w:rPr>
              <w:t>TICINO</w:t>
            </w:r>
          </w:p>
        </w:tc>
        <w:tc>
          <w:tcPr>
            <w:tcW w:w="928" w:type="pct"/>
            <w:tcBorders>
              <w:top w:val="single" w:sz="4" w:space="0" w:color="FFFFFF"/>
              <w:left w:val="nil"/>
              <w:bottom w:val="single" w:sz="4" w:space="0" w:color="FFFFFF"/>
              <w:right w:val="single" w:sz="4" w:space="0" w:color="FFFFFF"/>
            </w:tcBorders>
            <w:shd w:val="clear" w:color="auto" w:fill="D9D9D9" w:themeFill="background1" w:themeFillShade="D9"/>
            <w:noWrap/>
            <w:vAlign w:val="bottom"/>
            <w:hideMark/>
          </w:tcPr>
          <w:p w:rsidR="005D4299" w:rsidRPr="00806864" w:rsidRDefault="005D4299" w:rsidP="00260397">
            <w:pPr>
              <w:tabs>
                <w:tab w:val="left" w:pos="9486"/>
              </w:tabs>
              <w:suppressAutoHyphens w:val="0"/>
              <w:jc w:val="right"/>
              <w:rPr>
                <w:rFonts w:eastAsia="Times New Roman" w:cs="Arial"/>
                <w:b/>
                <w:color w:val="000000"/>
                <w:sz w:val="18"/>
                <w:szCs w:val="18"/>
                <w:lang w:eastAsia="it-CH"/>
              </w:rPr>
            </w:pPr>
            <w:r w:rsidRPr="00806864">
              <w:rPr>
                <w:rFonts w:eastAsia="Times New Roman" w:cs="Arial"/>
                <w:b/>
                <w:color w:val="000000"/>
                <w:sz w:val="18"/>
                <w:szCs w:val="18"/>
                <w:lang w:eastAsia="it-CH"/>
              </w:rPr>
              <w:t>ALTRI CANTONI</w:t>
            </w:r>
          </w:p>
        </w:tc>
        <w:tc>
          <w:tcPr>
            <w:tcW w:w="925" w:type="pct"/>
            <w:tcBorders>
              <w:top w:val="single" w:sz="4" w:space="0" w:color="FFFFFF"/>
              <w:left w:val="nil"/>
              <w:bottom w:val="single" w:sz="4" w:space="0" w:color="FFFFFF"/>
              <w:right w:val="single" w:sz="4" w:space="0" w:color="FFFFFF"/>
            </w:tcBorders>
            <w:shd w:val="clear" w:color="auto" w:fill="D9D9D9" w:themeFill="background1" w:themeFillShade="D9"/>
            <w:noWrap/>
            <w:vAlign w:val="bottom"/>
            <w:hideMark/>
          </w:tcPr>
          <w:p w:rsidR="005D4299" w:rsidRPr="00806864" w:rsidRDefault="005D4299" w:rsidP="00260397">
            <w:pPr>
              <w:tabs>
                <w:tab w:val="left" w:pos="9486"/>
              </w:tabs>
              <w:suppressAutoHyphens w:val="0"/>
              <w:jc w:val="right"/>
              <w:rPr>
                <w:rFonts w:eastAsia="Times New Roman" w:cs="Arial"/>
                <w:b/>
                <w:color w:val="000000"/>
                <w:sz w:val="18"/>
                <w:szCs w:val="18"/>
                <w:lang w:eastAsia="it-CH"/>
              </w:rPr>
            </w:pPr>
            <w:r w:rsidRPr="00806864">
              <w:rPr>
                <w:rFonts w:eastAsia="Times New Roman" w:cs="Arial"/>
                <w:b/>
                <w:color w:val="000000"/>
                <w:sz w:val="18"/>
                <w:szCs w:val="18"/>
                <w:lang w:eastAsia="it-CH"/>
              </w:rPr>
              <w:t>ALTRE NAZIONI</w:t>
            </w:r>
          </w:p>
        </w:tc>
      </w:tr>
      <w:tr w:rsidR="008D19CD" w:rsidRPr="00913EF0" w:rsidTr="0056722B">
        <w:trPr>
          <w:trHeight w:val="300"/>
          <w:jc w:val="center"/>
        </w:trPr>
        <w:tc>
          <w:tcPr>
            <w:tcW w:w="2343" w:type="pct"/>
            <w:tcBorders>
              <w:top w:val="single" w:sz="4" w:space="0" w:color="FFFFFF"/>
              <w:left w:val="single" w:sz="4" w:space="0" w:color="FFFFFF"/>
              <w:bottom w:val="single" w:sz="4" w:space="0" w:color="auto"/>
              <w:right w:val="single" w:sz="4" w:space="0" w:color="auto"/>
            </w:tcBorders>
            <w:shd w:val="clear" w:color="auto" w:fill="auto"/>
            <w:noWrap/>
            <w:vAlign w:val="bottom"/>
            <w:hideMark/>
          </w:tcPr>
          <w:p w:rsidR="008D19CD" w:rsidRPr="00806864" w:rsidRDefault="008D19CD" w:rsidP="008D19CD">
            <w:pPr>
              <w:tabs>
                <w:tab w:val="left" w:pos="9486"/>
              </w:tabs>
              <w:suppressAutoHyphens w:val="0"/>
              <w:jc w:val="left"/>
              <w:rPr>
                <w:rFonts w:eastAsia="Times New Roman" w:cs="Arial"/>
                <w:sz w:val="18"/>
                <w:szCs w:val="18"/>
                <w:lang w:eastAsia="it-CH"/>
              </w:rPr>
            </w:pPr>
            <w:r w:rsidRPr="00806864">
              <w:rPr>
                <w:rFonts w:eastAsia="Times New Roman" w:cs="Arial"/>
                <w:sz w:val="18"/>
                <w:szCs w:val="18"/>
                <w:lang w:eastAsia="it-CH"/>
              </w:rPr>
              <w:t>Costruzioni e territorio DACD</w:t>
            </w:r>
          </w:p>
        </w:tc>
        <w:tc>
          <w:tcPr>
            <w:tcW w:w="804" w:type="pct"/>
            <w:tcBorders>
              <w:top w:val="single" w:sz="4" w:space="0" w:color="FFFFFF"/>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83%</w:t>
            </w:r>
          </w:p>
        </w:tc>
        <w:tc>
          <w:tcPr>
            <w:tcW w:w="928" w:type="pct"/>
            <w:tcBorders>
              <w:top w:val="single" w:sz="4" w:space="0" w:color="FFFFFF"/>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8%</w:t>
            </w:r>
          </w:p>
        </w:tc>
        <w:tc>
          <w:tcPr>
            <w:tcW w:w="925" w:type="pct"/>
            <w:tcBorders>
              <w:top w:val="single" w:sz="4" w:space="0" w:color="FFFFFF"/>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8%</w:t>
            </w:r>
          </w:p>
        </w:tc>
      </w:tr>
      <w:tr w:rsidR="008D19CD" w:rsidRPr="00913EF0" w:rsidTr="0056722B">
        <w:trPr>
          <w:trHeight w:val="300"/>
          <w:jc w:val="center"/>
        </w:trPr>
        <w:tc>
          <w:tcPr>
            <w:tcW w:w="2343" w:type="pct"/>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8D19CD" w:rsidRPr="00806864" w:rsidRDefault="008D19CD" w:rsidP="008D19CD">
            <w:pPr>
              <w:tabs>
                <w:tab w:val="left" w:pos="9486"/>
              </w:tabs>
              <w:suppressAutoHyphens w:val="0"/>
              <w:jc w:val="left"/>
              <w:rPr>
                <w:rFonts w:eastAsia="Times New Roman" w:cs="Arial"/>
                <w:sz w:val="18"/>
                <w:szCs w:val="18"/>
                <w:lang w:eastAsia="it-CH"/>
              </w:rPr>
            </w:pPr>
            <w:r w:rsidRPr="00806864">
              <w:rPr>
                <w:rFonts w:eastAsia="Times New Roman" w:cs="Arial"/>
                <w:sz w:val="18"/>
                <w:szCs w:val="18"/>
                <w:lang w:eastAsia="it-CH"/>
              </w:rPr>
              <w:t>Design DACD</w:t>
            </w:r>
          </w:p>
        </w:tc>
        <w:tc>
          <w:tcPr>
            <w:tcW w:w="80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53%</w:t>
            </w:r>
          </w:p>
        </w:tc>
        <w:tc>
          <w:tcPr>
            <w:tcW w:w="9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13%</w:t>
            </w:r>
          </w:p>
        </w:tc>
        <w:tc>
          <w:tcPr>
            <w:tcW w:w="9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33%</w:t>
            </w:r>
          </w:p>
        </w:tc>
      </w:tr>
      <w:tr w:rsidR="008D19CD" w:rsidRPr="00913EF0" w:rsidTr="0056722B">
        <w:trPr>
          <w:trHeight w:val="300"/>
          <w:jc w:val="center"/>
        </w:trPr>
        <w:tc>
          <w:tcPr>
            <w:tcW w:w="2343" w:type="pct"/>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8D19CD" w:rsidRPr="00806864" w:rsidRDefault="008D19CD" w:rsidP="008D19CD">
            <w:pPr>
              <w:tabs>
                <w:tab w:val="left" w:pos="9486"/>
              </w:tabs>
              <w:suppressAutoHyphens w:val="0"/>
              <w:jc w:val="left"/>
              <w:rPr>
                <w:rFonts w:eastAsia="Times New Roman" w:cs="Arial"/>
                <w:sz w:val="18"/>
                <w:szCs w:val="18"/>
                <w:lang w:eastAsia="it-CH"/>
              </w:rPr>
            </w:pPr>
            <w:r w:rsidRPr="00806864">
              <w:rPr>
                <w:rFonts w:eastAsia="Times New Roman" w:cs="Arial"/>
                <w:sz w:val="18"/>
                <w:szCs w:val="18"/>
                <w:lang w:eastAsia="it-CH"/>
              </w:rPr>
              <w:t>Economia DEASS</w:t>
            </w:r>
          </w:p>
        </w:tc>
        <w:tc>
          <w:tcPr>
            <w:tcW w:w="80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85%</w:t>
            </w:r>
          </w:p>
        </w:tc>
        <w:tc>
          <w:tcPr>
            <w:tcW w:w="9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9%</w:t>
            </w:r>
          </w:p>
        </w:tc>
        <w:tc>
          <w:tcPr>
            <w:tcW w:w="9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6%</w:t>
            </w:r>
          </w:p>
        </w:tc>
      </w:tr>
      <w:tr w:rsidR="008D19CD" w:rsidRPr="00913EF0" w:rsidTr="0056722B">
        <w:trPr>
          <w:trHeight w:val="300"/>
          <w:jc w:val="center"/>
        </w:trPr>
        <w:tc>
          <w:tcPr>
            <w:tcW w:w="2343" w:type="pct"/>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8D19CD" w:rsidRPr="00806864" w:rsidRDefault="008D19CD" w:rsidP="008D19CD">
            <w:pPr>
              <w:tabs>
                <w:tab w:val="left" w:pos="9486"/>
              </w:tabs>
              <w:suppressAutoHyphens w:val="0"/>
              <w:jc w:val="left"/>
              <w:rPr>
                <w:rFonts w:eastAsia="Times New Roman" w:cs="Arial"/>
                <w:sz w:val="18"/>
                <w:szCs w:val="18"/>
                <w:lang w:eastAsia="it-CH"/>
              </w:rPr>
            </w:pPr>
            <w:r w:rsidRPr="00806864">
              <w:rPr>
                <w:rFonts w:eastAsia="Times New Roman" w:cs="Arial"/>
                <w:sz w:val="18"/>
                <w:szCs w:val="18"/>
                <w:lang w:eastAsia="it-CH"/>
              </w:rPr>
              <w:t>Sanità DEASS</w:t>
            </w:r>
          </w:p>
        </w:tc>
        <w:tc>
          <w:tcPr>
            <w:tcW w:w="80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81%</w:t>
            </w:r>
          </w:p>
        </w:tc>
        <w:tc>
          <w:tcPr>
            <w:tcW w:w="9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19%</w:t>
            </w:r>
          </w:p>
        </w:tc>
        <w:tc>
          <w:tcPr>
            <w:tcW w:w="9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0%</w:t>
            </w:r>
          </w:p>
        </w:tc>
      </w:tr>
      <w:tr w:rsidR="008D19CD" w:rsidRPr="00913EF0" w:rsidTr="0056722B">
        <w:trPr>
          <w:trHeight w:val="300"/>
          <w:jc w:val="center"/>
        </w:trPr>
        <w:tc>
          <w:tcPr>
            <w:tcW w:w="2343" w:type="pct"/>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8D19CD" w:rsidRPr="00806864" w:rsidRDefault="008D19CD" w:rsidP="008D19CD">
            <w:pPr>
              <w:tabs>
                <w:tab w:val="left" w:pos="9486"/>
              </w:tabs>
              <w:suppressAutoHyphens w:val="0"/>
              <w:jc w:val="left"/>
              <w:rPr>
                <w:rFonts w:eastAsia="Times New Roman" w:cs="Arial"/>
                <w:sz w:val="18"/>
                <w:szCs w:val="18"/>
                <w:lang w:eastAsia="it-CH"/>
              </w:rPr>
            </w:pPr>
            <w:r w:rsidRPr="00806864">
              <w:rPr>
                <w:rFonts w:eastAsia="Times New Roman" w:cs="Arial"/>
                <w:sz w:val="18"/>
                <w:szCs w:val="18"/>
                <w:lang w:eastAsia="it-CH"/>
              </w:rPr>
              <w:t>Lavoro sociale DEASS</w:t>
            </w:r>
          </w:p>
        </w:tc>
        <w:tc>
          <w:tcPr>
            <w:tcW w:w="80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100%</w:t>
            </w:r>
          </w:p>
        </w:tc>
        <w:tc>
          <w:tcPr>
            <w:tcW w:w="9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0%</w:t>
            </w:r>
          </w:p>
        </w:tc>
        <w:tc>
          <w:tcPr>
            <w:tcW w:w="9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0%</w:t>
            </w:r>
          </w:p>
        </w:tc>
      </w:tr>
      <w:tr w:rsidR="008D19CD" w:rsidRPr="00913EF0" w:rsidTr="0056722B">
        <w:trPr>
          <w:trHeight w:val="300"/>
          <w:jc w:val="center"/>
        </w:trPr>
        <w:tc>
          <w:tcPr>
            <w:tcW w:w="2343" w:type="pct"/>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8D19CD" w:rsidRPr="00806864" w:rsidRDefault="008D19CD" w:rsidP="008D19CD">
            <w:pPr>
              <w:tabs>
                <w:tab w:val="left" w:pos="9486"/>
              </w:tabs>
              <w:suppressAutoHyphens w:val="0"/>
              <w:jc w:val="left"/>
              <w:rPr>
                <w:rFonts w:eastAsia="Times New Roman" w:cs="Arial"/>
                <w:sz w:val="18"/>
                <w:szCs w:val="18"/>
                <w:lang w:eastAsia="it-CH"/>
              </w:rPr>
            </w:pPr>
            <w:r w:rsidRPr="00806864">
              <w:rPr>
                <w:rFonts w:eastAsia="Times New Roman" w:cs="Arial"/>
                <w:sz w:val="18"/>
                <w:szCs w:val="18"/>
                <w:lang w:eastAsia="it-CH"/>
              </w:rPr>
              <w:t>Tecnica DTI</w:t>
            </w:r>
          </w:p>
        </w:tc>
        <w:tc>
          <w:tcPr>
            <w:tcW w:w="80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76%</w:t>
            </w:r>
          </w:p>
        </w:tc>
        <w:tc>
          <w:tcPr>
            <w:tcW w:w="9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12%</w:t>
            </w:r>
          </w:p>
        </w:tc>
        <w:tc>
          <w:tcPr>
            <w:tcW w:w="9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12%</w:t>
            </w:r>
          </w:p>
        </w:tc>
      </w:tr>
      <w:tr w:rsidR="008D19CD" w:rsidRPr="00913EF0" w:rsidTr="0056722B">
        <w:trPr>
          <w:trHeight w:val="300"/>
          <w:jc w:val="center"/>
        </w:trPr>
        <w:tc>
          <w:tcPr>
            <w:tcW w:w="2343" w:type="pct"/>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8D19CD" w:rsidRPr="00806864" w:rsidRDefault="008D19CD" w:rsidP="008D19CD">
            <w:pPr>
              <w:tabs>
                <w:tab w:val="left" w:pos="9486"/>
              </w:tabs>
              <w:suppressAutoHyphens w:val="0"/>
              <w:jc w:val="left"/>
              <w:rPr>
                <w:rFonts w:eastAsia="Times New Roman" w:cs="Arial"/>
                <w:sz w:val="18"/>
                <w:szCs w:val="18"/>
                <w:lang w:eastAsia="it-CH"/>
              </w:rPr>
            </w:pPr>
            <w:r w:rsidRPr="00806864">
              <w:rPr>
                <w:rFonts w:eastAsia="Times New Roman" w:cs="Arial"/>
                <w:sz w:val="18"/>
                <w:szCs w:val="18"/>
                <w:lang w:eastAsia="it-CH"/>
              </w:rPr>
              <w:t>Teatro ATD</w:t>
            </w:r>
          </w:p>
        </w:tc>
        <w:tc>
          <w:tcPr>
            <w:tcW w:w="80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0%</w:t>
            </w:r>
          </w:p>
        </w:tc>
        <w:tc>
          <w:tcPr>
            <w:tcW w:w="9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75%</w:t>
            </w:r>
          </w:p>
        </w:tc>
        <w:tc>
          <w:tcPr>
            <w:tcW w:w="9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25%</w:t>
            </w:r>
          </w:p>
        </w:tc>
      </w:tr>
      <w:tr w:rsidR="008D19CD" w:rsidRPr="00913EF0" w:rsidTr="0056722B">
        <w:trPr>
          <w:trHeight w:val="300"/>
          <w:jc w:val="center"/>
        </w:trPr>
        <w:tc>
          <w:tcPr>
            <w:tcW w:w="2343" w:type="pct"/>
            <w:tcBorders>
              <w:top w:val="single" w:sz="4" w:space="0" w:color="auto"/>
              <w:left w:val="single" w:sz="4" w:space="0" w:color="FFFFFF"/>
              <w:bottom w:val="single" w:sz="4" w:space="0" w:color="auto"/>
              <w:right w:val="single" w:sz="4" w:space="0" w:color="auto"/>
            </w:tcBorders>
            <w:shd w:val="clear" w:color="auto" w:fill="auto"/>
            <w:noWrap/>
            <w:vAlign w:val="bottom"/>
            <w:hideMark/>
          </w:tcPr>
          <w:p w:rsidR="008D19CD" w:rsidRPr="00806864" w:rsidRDefault="008D19CD" w:rsidP="008D19CD">
            <w:pPr>
              <w:tabs>
                <w:tab w:val="left" w:pos="9486"/>
              </w:tabs>
              <w:suppressAutoHyphens w:val="0"/>
              <w:jc w:val="left"/>
              <w:rPr>
                <w:rFonts w:eastAsia="Times New Roman" w:cs="Arial"/>
                <w:sz w:val="18"/>
                <w:szCs w:val="18"/>
                <w:lang w:eastAsia="it-CH"/>
              </w:rPr>
            </w:pPr>
            <w:r w:rsidRPr="00806864">
              <w:rPr>
                <w:rFonts w:eastAsia="Times New Roman" w:cs="Arial"/>
                <w:sz w:val="18"/>
                <w:szCs w:val="18"/>
                <w:lang w:eastAsia="it-CH"/>
              </w:rPr>
              <w:t>Musica SUM-CSI</w:t>
            </w:r>
          </w:p>
        </w:tc>
        <w:tc>
          <w:tcPr>
            <w:tcW w:w="80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46%</w:t>
            </w:r>
          </w:p>
        </w:tc>
        <w:tc>
          <w:tcPr>
            <w:tcW w:w="9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18%</w:t>
            </w:r>
          </w:p>
        </w:tc>
        <w:tc>
          <w:tcPr>
            <w:tcW w:w="9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sz w:val="18"/>
                <w:szCs w:val="18"/>
                <w:lang w:eastAsia="it-CH"/>
              </w:rPr>
            </w:pPr>
            <w:r w:rsidRPr="008D19CD">
              <w:rPr>
                <w:sz w:val="18"/>
              </w:rPr>
              <w:t>36%</w:t>
            </w:r>
          </w:p>
        </w:tc>
      </w:tr>
      <w:tr w:rsidR="008D19CD" w:rsidRPr="00913EF0" w:rsidTr="0056722B">
        <w:trPr>
          <w:trHeight w:val="300"/>
          <w:jc w:val="center"/>
        </w:trPr>
        <w:tc>
          <w:tcPr>
            <w:tcW w:w="2343" w:type="pct"/>
            <w:tcBorders>
              <w:top w:val="single" w:sz="4" w:space="0" w:color="auto"/>
              <w:left w:val="single" w:sz="4" w:space="0" w:color="FFFFFF"/>
              <w:bottom w:val="single" w:sz="4" w:space="0" w:color="FFFFFF"/>
              <w:right w:val="single" w:sz="4" w:space="0" w:color="auto"/>
            </w:tcBorders>
            <w:shd w:val="clear" w:color="auto" w:fill="auto"/>
            <w:noWrap/>
            <w:vAlign w:val="bottom"/>
            <w:hideMark/>
          </w:tcPr>
          <w:p w:rsidR="008D19CD" w:rsidRPr="00806864" w:rsidRDefault="008D19CD" w:rsidP="008D19CD">
            <w:pPr>
              <w:tabs>
                <w:tab w:val="left" w:pos="9486"/>
              </w:tabs>
              <w:suppressAutoHyphens w:val="0"/>
              <w:jc w:val="left"/>
              <w:rPr>
                <w:rFonts w:eastAsia="Times New Roman" w:cs="Arial"/>
                <w:b/>
                <w:sz w:val="18"/>
                <w:szCs w:val="18"/>
                <w:lang w:eastAsia="it-CH"/>
              </w:rPr>
            </w:pPr>
            <w:r w:rsidRPr="00806864">
              <w:rPr>
                <w:rFonts w:eastAsia="Times New Roman" w:cs="Arial"/>
                <w:b/>
                <w:sz w:val="18"/>
                <w:szCs w:val="18"/>
                <w:lang w:eastAsia="it-CH"/>
              </w:rPr>
              <w:t>Totale</w:t>
            </w:r>
          </w:p>
        </w:tc>
        <w:tc>
          <w:tcPr>
            <w:tcW w:w="804" w:type="pct"/>
            <w:tcBorders>
              <w:top w:val="single" w:sz="4" w:space="0" w:color="auto"/>
              <w:left w:val="single" w:sz="4" w:space="0" w:color="auto"/>
              <w:bottom w:val="single" w:sz="4" w:space="0" w:color="FFFFFF"/>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b/>
                <w:sz w:val="18"/>
                <w:szCs w:val="18"/>
                <w:lang w:eastAsia="it-CH"/>
              </w:rPr>
            </w:pPr>
            <w:r w:rsidRPr="008D19CD">
              <w:rPr>
                <w:b/>
                <w:sz w:val="18"/>
              </w:rPr>
              <w:t>80%</w:t>
            </w:r>
          </w:p>
        </w:tc>
        <w:tc>
          <w:tcPr>
            <w:tcW w:w="928" w:type="pct"/>
            <w:tcBorders>
              <w:top w:val="single" w:sz="4" w:space="0" w:color="auto"/>
              <w:left w:val="single" w:sz="4" w:space="0" w:color="auto"/>
              <w:bottom w:val="single" w:sz="4" w:space="0" w:color="FFFFFF"/>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b/>
                <w:sz w:val="18"/>
                <w:szCs w:val="18"/>
                <w:lang w:eastAsia="it-CH"/>
              </w:rPr>
            </w:pPr>
            <w:r w:rsidRPr="008D19CD">
              <w:rPr>
                <w:b/>
                <w:sz w:val="18"/>
              </w:rPr>
              <w:t>13%</w:t>
            </w:r>
          </w:p>
        </w:tc>
        <w:tc>
          <w:tcPr>
            <w:tcW w:w="925" w:type="pct"/>
            <w:tcBorders>
              <w:top w:val="single" w:sz="4" w:space="0" w:color="auto"/>
              <w:left w:val="single" w:sz="4" w:space="0" w:color="auto"/>
              <w:bottom w:val="single" w:sz="4" w:space="0" w:color="FFFFFF"/>
              <w:right w:val="single" w:sz="4" w:space="0" w:color="auto"/>
            </w:tcBorders>
            <w:shd w:val="clear" w:color="auto" w:fill="auto"/>
            <w:noWrap/>
            <w:vAlign w:val="bottom"/>
            <w:hideMark/>
          </w:tcPr>
          <w:p w:rsidR="008D19CD" w:rsidRPr="008D19CD" w:rsidRDefault="008D19CD" w:rsidP="008D19CD">
            <w:pPr>
              <w:tabs>
                <w:tab w:val="left" w:pos="9486"/>
              </w:tabs>
              <w:suppressAutoHyphens w:val="0"/>
              <w:jc w:val="right"/>
              <w:rPr>
                <w:rFonts w:eastAsia="Times New Roman" w:cs="Arial"/>
                <w:b/>
                <w:sz w:val="18"/>
                <w:szCs w:val="18"/>
                <w:lang w:eastAsia="it-CH"/>
              </w:rPr>
            </w:pPr>
            <w:r w:rsidRPr="008D19CD">
              <w:rPr>
                <w:b/>
                <w:sz w:val="18"/>
              </w:rPr>
              <w:t>8%</w:t>
            </w:r>
          </w:p>
        </w:tc>
      </w:tr>
    </w:tbl>
    <w:p w:rsidR="00582F4E" w:rsidRPr="0056722B" w:rsidRDefault="00582F4E" w:rsidP="00806864">
      <w:pPr>
        <w:tabs>
          <w:tab w:val="left" w:pos="9486"/>
        </w:tabs>
        <w:spacing w:before="80" w:after="80"/>
        <w:rPr>
          <w:b/>
          <w:sz w:val="24"/>
        </w:rPr>
      </w:pPr>
    </w:p>
    <w:p w:rsidR="000D2EAE" w:rsidRPr="00462FAA" w:rsidRDefault="00496BD3" w:rsidP="00582F4E">
      <w:pPr>
        <w:pStyle w:val="Titolo4"/>
        <w:tabs>
          <w:tab w:val="left" w:pos="9486"/>
        </w:tabs>
        <w:ind w:left="0" w:firstLine="0"/>
        <w:jc w:val="both"/>
        <w:rPr>
          <w:sz w:val="24"/>
          <w:szCs w:val="24"/>
        </w:rPr>
      </w:pPr>
      <w:r w:rsidRPr="00462FAA">
        <w:rPr>
          <w:sz w:val="24"/>
          <w:szCs w:val="24"/>
        </w:rPr>
        <w:t>a) 3:</w:t>
      </w:r>
      <w:r w:rsidR="00461B83" w:rsidRPr="00462FAA">
        <w:rPr>
          <w:sz w:val="24"/>
          <w:szCs w:val="24"/>
        </w:rPr>
        <w:t xml:space="preserve"> un grado di adeguatezza delle competenze acquisite dai laureati per campo di studio, misurato tramite inchieste presso le differenti categorie di datori di lavoro del territorio</w:t>
      </w:r>
    </w:p>
    <w:p w:rsidR="00257646" w:rsidRPr="00257646" w:rsidRDefault="00257646" w:rsidP="00257646">
      <w:pPr>
        <w:tabs>
          <w:tab w:val="left" w:pos="9486"/>
        </w:tabs>
        <w:spacing w:before="80" w:after="80"/>
        <w:rPr>
          <w:sz w:val="24"/>
          <w:szCs w:val="24"/>
        </w:rPr>
      </w:pPr>
      <w:r w:rsidRPr="00257646">
        <w:rPr>
          <w:sz w:val="24"/>
          <w:szCs w:val="24"/>
        </w:rPr>
        <w:t xml:space="preserve">A partire dal 2021 la Direzione della Formazione di base ha deciso di </w:t>
      </w:r>
      <w:r w:rsidR="00323779">
        <w:rPr>
          <w:sz w:val="24"/>
          <w:szCs w:val="24"/>
        </w:rPr>
        <w:t>raccogliere</w:t>
      </w:r>
      <w:r w:rsidRPr="00257646">
        <w:rPr>
          <w:sz w:val="24"/>
          <w:szCs w:val="24"/>
        </w:rPr>
        <w:t xml:space="preserve"> in maniera differenziata alcuni dati utili al mon</w:t>
      </w:r>
      <w:r>
        <w:rPr>
          <w:sz w:val="24"/>
          <w:szCs w:val="24"/>
        </w:rPr>
        <w:t xml:space="preserve">itoraggio di questo indicatore, proponendo </w:t>
      </w:r>
      <w:r w:rsidRPr="00257646">
        <w:rPr>
          <w:sz w:val="24"/>
          <w:szCs w:val="24"/>
        </w:rPr>
        <w:t>un dato rilevato presso i diplomati che illustra l'allineamento tra il percorso formativo e l'impiego.</w:t>
      </w:r>
    </w:p>
    <w:p w:rsidR="00257646" w:rsidRPr="00257646" w:rsidRDefault="00257646" w:rsidP="00257646">
      <w:pPr>
        <w:tabs>
          <w:tab w:val="left" w:pos="9486"/>
        </w:tabs>
        <w:spacing w:before="80" w:after="80"/>
        <w:rPr>
          <w:sz w:val="24"/>
          <w:szCs w:val="24"/>
        </w:rPr>
      </w:pPr>
      <w:r w:rsidRPr="00257646">
        <w:rPr>
          <w:sz w:val="24"/>
          <w:szCs w:val="24"/>
        </w:rPr>
        <w:t>Il 90% dei diplomati ad un anno dal diploma (94% nel 2021) segnala una corrispondenza (“corrisponde o corrisponde abbastanza”) tra gli studi compiuti e l'impiego svolto. L'allineamento più marcato si riscontra pe</w:t>
      </w:r>
      <w:r>
        <w:rPr>
          <w:sz w:val="24"/>
          <w:szCs w:val="24"/>
        </w:rPr>
        <w:t>r i diplomati delle filiere di a</w:t>
      </w:r>
      <w:r w:rsidRPr="00257646">
        <w:rPr>
          <w:sz w:val="24"/>
          <w:szCs w:val="24"/>
        </w:rPr>
        <w:t>rchitettura, edi</w:t>
      </w:r>
      <w:r>
        <w:rPr>
          <w:sz w:val="24"/>
          <w:szCs w:val="24"/>
        </w:rPr>
        <w:t>lizia e progettazione (100%) e m</w:t>
      </w:r>
      <w:r w:rsidRPr="00257646">
        <w:rPr>
          <w:sz w:val="24"/>
          <w:szCs w:val="24"/>
        </w:rPr>
        <w:t>usica (100%), se</w:t>
      </w:r>
      <w:r>
        <w:rPr>
          <w:sz w:val="24"/>
          <w:szCs w:val="24"/>
        </w:rPr>
        <w:t>guiti dal lavoro sociale (97%), dalla f</w:t>
      </w:r>
      <w:r w:rsidRPr="00257646">
        <w:rPr>
          <w:sz w:val="24"/>
          <w:szCs w:val="24"/>
        </w:rPr>
        <w:t>orm</w:t>
      </w:r>
      <w:r>
        <w:rPr>
          <w:sz w:val="24"/>
          <w:szCs w:val="24"/>
        </w:rPr>
        <w:t xml:space="preserve">azione insegnanti (96%), dalla sanità (95%) e </w:t>
      </w:r>
      <w:r w:rsidR="006F081D">
        <w:rPr>
          <w:sz w:val="24"/>
          <w:szCs w:val="24"/>
        </w:rPr>
        <w:t xml:space="preserve">dal </w:t>
      </w:r>
      <w:r>
        <w:rPr>
          <w:sz w:val="24"/>
          <w:szCs w:val="24"/>
        </w:rPr>
        <w:t>d</w:t>
      </w:r>
      <w:r w:rsidRPr="00257646">
        <w:rPr>
          <w:sz w:val="24"/>
          <w:szCs w:val="24"/>
        </w:rPr>
        <w:t xml:space="preserve">esign (82%). I diplomati in ambito </w:t>
      </w:r>
      <w:r>
        <w:rPr>
          <w:sz w:val="24"/>
          <w:szCs w:val="24"/>
        </w:rPr>
        <w:t>e</w:t>
      </w:r>
      <w:r w:rsidRPr="00257646">
        <w:rPr>
          <w:sz w:val="24"/>
          <w:szCs w:val="24"/>
        </w:rPr>
        <w:t xml:space="preserve">conomia e servizi indicano </w:t>
      </w:r>
      <w:r>
        <w:rPr>
          <w:sz w:val="24"/>
          <w:szCs w:val="24"/>
        </w:rPr>
        <w:t>una corrispondenza per il 77%, mentre per il t</w:t>
      </w:r>
      <w:r w:rsidRPr="00257646">
        <w:rPr>
          <w:sz w:val="24"/>
          <w:szCs w:val="24"/>
        </w:rPr>
        <w:t>eatro il numero di osservazioni risulta troppo esiguo</w:t>
      </w:r>
      <w:r>
        <w:rPr>
          <w:sz w:val="24"/>
          <w:szCs w:val="24"/>
        </w:rPr>
        <w:t xml:space="preserve"> per poter trarre delle conclusioni affidabili</w:t>
      </w:r>
      <w:r w:rsidRPr="00257646">
        <w:rPr>
          <w:sz w:val="24"/>
          <w:szCs w:val="24"/>
        </w:rPr>
        <w:t>.</w:t>
      </w:r>
    </w:p>
    <w:p w:rsidR="00257646" w:rsidRDefault="00257646" w:rsidP="00257646">
      <w:pPr>
        <w:tabs>
          <w:tab w:val="left" w:pos="9486"/>
        </w:tabs>
        <w:spacing w:before="80" w:after="80"/>
        <w:rPr>
          <w:sz w:val="24"/>
          <w:szCs w:val="24"/>
        </w:rPr>
      </w:pPr>
      <w:r w:rsidRPr="00257646">
        <w:rPr>
          <w:sz w:val="24"/>
          <w:szCs w:val="24"/>
        </w:rPr>
        <w:t>In aggiunta a questi dati</w:t>
      </w:r>
      <w:r>
        <w:rPr>
          <w:sz w:val="24"/>
          <w:szCs w:val="24"/>
        </w:rPr>
        <w:t>,</w:t>
      </w:r>
      <w:r w:rsidRPr="00257646">
        <w:rPr>
          <w:sz w:val="24"/>
          <w:szCs w:val="24"/>
        </w:rPr>
        <w:t xml:space="preserve"> la Direzione della Formazione di base, in collaborazione </w:t>
      </w:r>
      <w:r>
        <w:rPr>
          <w:sz w:val="24"/>
          <w:szCs w:val="24"/>
        </w:rPr>
        <w:t xml:space="preserve">con </w:t>
      </w:r>
      <w:r w:rsidRPr="00257646">
        <w:rPr>
          <w:sz w:val="24"/>
          <w:szCs w:val="24"/>
        </w:rPr>
        <w:t>il Centro Competenze Pratiche e Polit</w:t>
      </w:r>
      <w:r w:rsidR="00323779">
        <w:rPr>
          <w:sz w:val="24"/>
          <w:szCs w:val="24"/>
        </w:rPr>
        <w:t>iche Sanitarie del DEASS</w:t>
      </w:r>
      <w:r w:rsidRPr="00257646">
        <w:rPr>
          <w:sz w:val="24"/>
          <w:szCs w:val="24"/>
        </w:rPr>
        <w:t>, sta imp</w:t>
      </w:r>
      <w:r>
        <w:rPr>
          <w:sz w:val="24"/>
          <w:szCs w:val="24"/>
        </w:rPr>
        <w:t>ostando un'indagine qualitativa (che inizierà con i diplomati del 2022)</w:t>
      </w:r>
      <w:r w:rsidRPr="00257646">
        <w:rPr>
          <w:sz w:val="24"/>
          <w:szCs w:val="24"/>
        </w:rPr>
        <w:t xml:space="preserve"> con l'obiettivo strategico di approfondire la soddisfazione dei datori di lavoro rispetto alle competenze acquisite dai diplomati, così come </w:t>
      </w:r>
      <w:r>
        <w:rPr>
          <w:sz w:val="24"/>
          <w:szCs w:val="24"/>
        </w:rPr>
        <w:t xml:space="preserve">gli </w:t>
      </w:r>
      <w:r w:rsidRPr="00257646">
        <w:rPr>
          <w:sz w:val="24"/>
          <w:szCs w:val="24"/>
        </w:rPr>
        <w:t xml:space="preserve">eventuali ambiti di competenza che </w:t>
      </w:r>
      <w:r>
        <w:rPr>
          <w:sz w:val="24"/>
          <w:szCs w:val="24"/>
        </w:rPr>
        <w:t>richiederanno</w:t>
      </w:r>
      <w:r w:rsidRPr="00257646">
        <w:rPr>
          <w:sz w:val="24"/>
          <w:szCs w:val="24"/>
        </w:rPr>
        <w:t xml:space="preserve"> maggiore attenzione da parte della formazione</w:t>
      </w:r>
      <w:r>
        <w:rPr>
          <w:sz w:val="24"/>
          <w:szCs w:val="24"/>
        </w:rPr>
        <w:t>,</w:t>
      </w:r>
      <w:r w:rsidRPr="00257646">
        <w:rPr>
          <w:sz w:val="24"/>
          <w:szCs w:val="24"/>
        </w:rPr>
        <w:t xml:space="preserve"> o</w:t>
      </w:r>
      <w:r>
        <w:rPr>
          <w:sz w:val="24"/>
          <w:szCs w:val="24"/>
        </w:rPr>
        <w:t>ppure</w:t>
      </w:r>
      <w:r w:rsidRPr="00257646">
        <w:rPr>
          <w:sz w:val="24"/>
          <w:szCs w:val="24"/>
        </w:rPr>
        <w:t xml:space="preserve"> ulteriori esigenze </w:t>
      </w:r>
      <w:r>
        <w:rPr>
          <w:sz w:val="24"/>
          <w:szCs w:val="24"/>
        </w:rPr>
        <w:t xml:space="preserve">che permetteranno di migliorare l’offerta formativa </w:t>
      </w:r>
      <w:r w:rsidR="00EE1162">
        <w:rPr>
          <w:sz w:val="24"/>
          <w:szCs w:val="24"/>
        </w:rPr>
        <w:t>della</w:t>
      </w:r>
      <w:r>
        <w:rPr>
          <w:sz w:val="24"/>
          <w:szCs w:val="24"/>
        </w:rPr>
        <w:t xml:space="preserve"> SUPSI, rendendola ancora più coerente con le necessità del mercato del lavoro, garantendo un inserimento professionale duraturo degli studenti</w:t>
      </w:r>
      <w:r w:rsidRPr="00257646">
        <w:rPr>
          <w:sz w:val="24"/>
          <w:szCs w:val="24"/>
        </w:rPr>
        <w:t>.</w:t>
      </w:r>
      <w:r>
        <w:rPr>
          <w:sz w:val="24"/>
          <w:szCs w:val="24"/>
        </w:rPr>
        <w:t xml:space="preserve"> </w:t>
      </w:r>
    </w:p>
    <w:p w:rsidR="000D2EAE" w:rsidRPr="00462FAA" w:rsidRDefault="000D2EAE" w:rsidP="00113E92">
      <w:pPr>
        <w:tabs>
          <w:tab w:val="left" w:pos="9486"/>
        </w:tabs>
        <w:spacing w:before="80" w:after="80"/>
        <w:rPr>
          <w:sz w:val="24"/>
          <w:szCs w:val="24"/>
        </w:rPr>
      </w:pPr>
    </w:p>
    <w:p w:rsidR="00465778" w:rsidRPr="00462FAA" w:rsidRDefault="00496BD3" w:rsidP="00582F4E">
      <w:pPr>
        <w:pStyle w:val="Titolo4"/>
        <w:tabs>
          <w:tab w:val="left" w:pos="9486"/>
        </w:tabs>
        <w:ind w:left="0" w:firstLine="0"/>
        <w:jc w:val="both"/>
        <w:rPr>
          <w:sz w:val="24"/>
          <w:szCs w:val="24"/>
        </w:rPr>
      </w:pPr>
      <w:r w:rsidRPr="00462FAA">
        <w:rPr>
          <w:sz w:val="24"/>
          <w:szCs w:val="24"/>
        </w:rPr>
        <w:lastRenderedPageBreak/>
        <w:t>a) 4:</w:t>
      </w:r>
      <w:r w:rsidR="00461B83" w:rsidRPr="00462FAA">
        <w:rPr>
          <w:sz w:val="24"/>
          <w:szCs w:val="24"/>
        </w:rPr>
        <w:t xml:space="preserve"> un grado di soddisfazione degli studenti e dei diplomati superiore al 75% della scala applicata, misurato regolarmente con metodologie oggettive ed eventualmente anonimizzate con un tasso di risposta attendibile (minimo 60%)</w:t>
      </w:r>
    </w:p>
    <w:p w:rsidR="00257646" w:rsidRDefault="00257646" w:rsidP="001E7CD7">
      <w:pPr>
        <w:tabs>
          <w:tab w:val="left" w:pos="9486"/>
        </w:tabs>
        <w:spacing w:before="80" w:after="80"/>
        <w:rPr>
          <w:sz w:val="24"/>
          <w:szCs w:val="24"/>
        </w:rPr>
      </w:pPr>
      <w:r w:rsidRPr="00257646">
        <w:rPr>
          <w:sz w:val="24"/>
          <w:szCs w:val="24"/>
        </w:rPr>
        <w:t xml:space="preserve">La </w:t>
      </w:r>
      <w:r w:rsidRPr="00257646">
        <w:rPr>
          <w:sz w:val="24"/>
          <w:szCs w:val="24"/>
        </w:rPr>
        <w:fldChar w:fldCharType="begin"/>
      </w:r>
      <w:r w:rsidRPr="00257646">
        <w:rPr>
          <w:sz w:val="24"/>
          <w:szCs w:val="24"/>
        </w:rPr>
        <w:instrText xml:space="preserve"> REF _Ref100818079 \h </w:instrText>
      </w:r>
      <w:r>
        <w:rPr>
          <w:sz w:val="24"/>
          <w:szCs w:val="24"/>
        </w:rPr>
        <w:instrText xml:space="preserve"> \* MERGEFORMAT </w:instrText>
      </w:r>
      <w:r w:rsidRPr="00257646">
        <w:rPr>
          <w:sz w:val="24"/>
          <w:szCs w:val="24"/>
        </w:rPr>
      </w:r>
      <w:r w:rsidRPr="00257646">
        <w:rPr>
          <w:sz w:val="24"/>
          <w:szCs w:val="24"/>
        </w:rPr>
        <w:fldChar w:fldCharType="separate"/>
      </w:r>
      <w:r w:rsidR="005E0B02" w:rsidRPr="005E0B02">
        <w:rPr>
          <w:sz w:val="24"/>
          <w:szCs w:val="24"/>
        </w:rPr>
        <w:t>Tabella 37</w:t>
      </w:r>
      <w:r w:rsidRPr="00257646">
        <w:rPr>
          <w:sz w:val="24"/>
          <w:szCs w:val="24"/>
        </w:rPr>
        <w:fldChar w:fldCharType="end"/>
      </w:r>
      <w:r w:rsidRPr="00257646">
        <w:rPr>
          <w:sz w:val="24"/>
          <w:szCs w:val="24"/>
        </w:rPr>
        <w:t xml:space="preserve"> </w:t>
      </w:r>
      <w:r>
        <w:rPr>
          <w:sz w:val="24"/>
          <w:szCs w:val="24"/>
        </w:rPr>
        <w:t xml:space="preserve">mostra i dati per il tasso di soddisfazione degli studenti verso il percorso formativo svolto, </w:t>
      </w:r>
      <w:r w:rsidRPr="00257646">
        <w:rPr>
          <w:sz w:val="24"/>
          <w:szCs w:val="24"/>
        </w:rPr>
        <w:t xml:space="preserve">calcolato a conclusione del percorso formativo tramite un questionario online anonimo e comprende sia i </w:t>
      </w:r>
      <w:r w:rsidR="009A2F5F">
        <w:rPr>
          <w:sz w:val="24"/>
          <w:szCs w:val="24"/>
        </w:rPr>
        <w:t>b</w:t>
      </w:r>
      <w:r w:rsidR="00B004D4">
        <w:rPr>
          <w:sz w:val="24"/>
          <w:szCs w:val="24"/>
        </w:rPr>
        <w:t>achelor</w:t>
      </w:r>
      <w:r w:rsidRPr="00257646">
        <w:rPr>
          <w:sz w:val="24"/>
          <w:szCs w:val="24"/>
        </w:rPr>
        <w:t xml:space="preserve"> sia i </w:t>
      </w:r>
      <w:r w:rsidR="00457C91">
        <w:rPr>
          <w:sz w:val="24"/>
          <w:szCs w:val="24"/>
        </w:rPr>
        <w:t>master</w:t>
      </w:r>
      <w:r w:rsidRPr="00257646">
        <w:rPr>
          <w:sz w:val="24"/>
          <w:szCs w:val="24"/>
        </w:rPr>
        <w:t xml:space="preserve"> dei Dipartimenti SUPSI. </w:t>
      </w:r>
    </w:p>
    <w:p w:rsidR="00257646" w:rsidRDefault="00257646" w:rsidP="001E7CD7">
      <w:pPr>
        <w:tabs>
          <w:tab w:val="left" w:pos="9486"/>
        </w:tabs>
        <w:spacing w:before="80" w:after="80"/>
        <w:rPr>
          <w:sz w:val="24"/>
          <w:szCs w:val="24"/>
        </w:rPr>
      </w:pPr>
      <w:r w:rsidRPr="00257646">
        <w:rPr>
          <w:sz w:val="24"/>
          <w:szCs w:val="24"/>
        </w:rPr>
        <w:t xml:space="preserve">Il tasso di partecipazione </w:t>
      </w:r>
      <w:r>
        <w:rPr>
          <w:sz w:val="24"/>
          <w:szCs w:val="24"/>
        </w:rPr>
        <w:t xml:space="preserve">per il 2022 </w:t>
      </w:r>
      <w:r w:rsidRPr="00257646">
        <w:rPr>
          <w:sz w:val="24"/>
          <w:szCs w:val="24"/>
        </w:rPr>
        <w:t xml:space="preserve">è </w:t>
      </w:r>
      <w:r>
        <w:rPr>
          <w:sz w:val="24"/>
          <w:szCs w:val="24"/>
        </w:rPr>
        <w:t>de</w:t>
      </w:r>
      <w:r w:rsidRPr="00257646">
        <w:rPr>
          <w:sz w:val="24"/>
          <w:szCs w:val="24"/>
        </w:rPr>
        <w:t>l 59.2% (60</w:t>
      </w:r>
      <w:r w:rsidR="00020BD5">
        <w:rPr>
          <w:sz w:val="24"/>
          <w:szCs w:val="24"/>
        </w:rPr>
        <w:t>.</w:t>
      </w:r>
      <w:r w:rsidRPr="00257646">
        <w:rPr>
          <w:sz w:val="24"/>
          <w:szCs w:val="24"/>
        </w:rPr>
        <w:t xml:space="preserve">3% per i </w:t>
      </w:r>
      <w:r w:rsidR="00457C91">
        <w:rPr>
          <w:sz w:val="24"/>
          <w:szCs w:val="24"/>
        </w:rPr>
        <w:t>bachelor</w:t>
      </w:r>
      <w:r w:rsidRPr="00257646">
        <w:rPr>
          <w:sz w:val="24"/>
          <w:szCs w:val="24"/>
        </w:rPr>
        <w:t xml:space="preserve"> e </w:t>
      </w:r>
      <w:r w:rsidR="00AB2214">
        <w:rPr>
          <w:sz w:val="24"/>
          <w:szCs w:val="24"/>
        </w:rPr>
        <w:t>54.4</w:t>
      </w:r>
      <w:r w:rsidR="00704F1B">
        <w:rPr>
          <w:sz w:val="24"/>
          <w:szCs w:val="24"/>
        </w:rPr>
        <w:t>%</w:t>
      </w:r>
      <w:r w:rsidRPr="00257646">
        <w:rPr>
          <w:sz w:val="24"/>
          <w:szCs w:val="24"/>
        </w:rPr>
        <w:t xml:space="preserve"> per i </w:t>
      </w:r>
      <w:r w:rsidR="00457C91">
        <w:rPr>
          <w:sz w:val="24"/>
          <w:szCs w:val="24"/>
        </w:rPr>
        <w:t>master</w:t>
      </w:r>
      <w:r w:rsidRPr="00257646">
        <w:rPr>
          <w:sz w:val="24"/>
          <w:szCs w:val="24"/>
        </w:rPr>
        <w:t>)</w:t>
      </w:r>
      <w:r>
        <w:rPr>
          <w:sz w:val="24"/>
          <w:szCs w:val="24"/>
        </w:rPr>
        <w:t xml:space="preserve">, quindi vicino alla soglia di attendibilità del 60% richiesta dal </w:t>
      </w:r>
      <w:r w:rsidR="00085291">
        <w:rPr>
          <w:sz w:val="24"/>
          <w:szCs w:val="24"/>
        </w:rPr>
        <w:t>cdp</w:t>
      </w:r>
      <w:r w:rsidRPr="00257646">
        <w:rPr>
          <w:sz w:val="24"/>
          <w:szCs w:val="24"/>
        </w:rPr>
        <w:t xml:space="preserve">. </w:t>
      </w:r>
      <w:r>
        <w:rPr>
          <w:sz w:val="24"/>
          <w:szCs w:val="24"/>
        </w:rPr>
        <w:t xml:space="preserve">Rispetto all’anno precedente si registra una notevole diminuzione nel tasso di risposta di oltre 10 punti percentuali (2021: 69.8%), indice di una difficoltà generale ad ottenere risposte ai questionari. Gli aspetti presi in considerazione dal rilevamento sono i seguenti: la </w:t>
      </w:r>
      <w:r w:rsidRPr="00257646">
        <w:rPr>
          <w:sz w:val="24"/>
          <w:szCs w:val="24"/>
        </w:rPr>
        <w:t xml:space="preserve">pianificazione e l'organizzazione del percorso, le attività di insegnamento/apprendimento, le relazioni interne e l'apprezzamento generale rispetto al corso di laurea svolto. </w:t>
      </w:r>
      <w:r>
        <w:rPr>
          <w:sz w:val="24"/>
          <w:szCs w:val="24"/>
        </w:rPr>
        <w:t xml:space="preserve">Come parametro di valutazione è utilizzata una scala da 1 a 4, pertanto il valore soglia del 75% per soddisfare l’obiettivo è 3.25. Inoltre agli studenti si chiede di argomentare le proprie valutazioni ed eventualmente suggerire dei miglioramenti per l’offerta formativa. </w:t>
      </w:r>
    </w:p>
    <w:p w:rsidR="00257646" w:rsidRPr="00D3113A" w:rsidRDefault="00257646" w:rsidP="001E7CD7">
      <w:pPr>
        <w:tabs>
          <w:tab w:val="left" w:pos="9486"/>
        </w:tabs>
        <w:spacing w:before="80" w:after="80"/>
        <w:rPr>
          <w:vanish/>
          <w:sz w:val="24"/>
          <w:szCs w:val="24"/>
        </w:rPr>
      </w:pPr>
      <w:r>
        <w:rPr>
          <w:sz w:val="24"/>
          <w:szCs w:val="24"/>
        </w:rPr>
        <w:t>I</w:t>
      </w:r>
      <w:r w:rsidRPr="00257646">
        <w:rPr>
          <w:sz w:val="24"/>
          <w:szCs w:val="24"/>
        </w:rPr>
        <w:t xml:space="preserve">l tasso di soddisfazione generale </w:t>
      </w:r>
      <w:r>
        <w:rPr>
          <w:sz w:val="24"/>
          <w:szCs w:val="24"/>
        </w:rPr>
        <w:t xml:space="preserve">nel 2022 </w:t>
      </w:r>
      <w:r w:rsidRPr="00257646">
        <w:rPr>
          <w:sz w:val="24"/>
          <w:szCs w:val="24"/>
        </w:rPr>
        <w:t xml:space="preserve">si fissa al 3.1 (punteggio 3.1 per il livello </w:t>
      </w:r>
      <w:r w:rsidR="00457C91">
        <w:rPr>
          <w:sz w:val="24"/>
          <w:szCs w:val="24"/>
        </w:rPr>
        <w:t>bachelor</w:t>
      </w:r>
      <w:r w:rsidRPr="00257646">
        <w:rPr>
          <w:sz w:val="24"/>
          <w:szCs w:val="24"/>
        </w:rPr>
        <w:t xml:space="preserve"> e 3.2 per il livello </w:t>
      </w:r>
      <w:r w:rsidR="00457C91">
        <w:rPr>
          <w:sz w:val="24"/>
          <w:szCs w:val="24"/>
        </w:rPr>
        <w:t>master</w:t>
      </w:r>
      <w:r w:rsidRPr="00257646">
        <w:rPr>
          <w:sz w:val="24"/>
          <w:szCs w:val="24"/>
        </w:rPr>
        <w:t xml:space="preserve">), un valore </w:t>
      </w:r>
      <w:r>
        <w:rPr>
          <w:sz w:val="24"/>
          <w:szCs w:val="24"/>
        </w:rPr>
        <w:t xml:space="preserve">in leggera diminuzione rispetto a quello del 2021 (3.2) e </w:t>
      </w:r>
      <w:r w:rsidRPr="00257646">
        <w:rPr>
          <w:sz w:val="24"/>
          <w:szCs w:val="24"/>
        </w:rPr>
        <w:t xml:space="preserve">che risente verosimilmente ancora degli effetti della pandemia. Infatti, i diplomati 2022 hanno vissuto un percorso formativo fortemente condizionato </w:t>
      </w:r>
      <w:r>
        <w:rPr>
          <w:sz w:val="24"/>
          <w:szCs w:val="24"/>
        </w:rPr>
        <w:t>dalle misure contro il virus COVID-19</w:t>
      </w:r>
      <w:r w:rsidRPr="00257646">
        <w:rPr>
          <w:sz w:val="24"/>
          <w:szCs w:val="24"/>
        </w:rPr>
        <w:t xml:space="preserve">, sia da un punto di vista delle modalità didattiche, sia nello svolgimento delle pratiche professionali, sia da un punto di vista organizzativo e di clima (controllo accessi, test salivari ecc.). </w:t>
      </w:r>
      <w:r>
        <w:rPr>
          <w:sz w:val="24"/>
          <w:szCs w:val="24"/>
        </w:rPr>
        <w:t xml:space="preserve">A livello di area disciplinare, i corsi di Lavoro sociale del DEASS godono di un buon tasso di apprezzamento con 3.4 punti, mentre la Formazione degli insegnanti del DFA è la meno gradita agli studenti, con un valore di 2.9 che risulta essere sensibilmente al di sotto della soglia richiesta del 3.25. </w:t>
      </w:r>
    </w:p>
    <w:p w:rsidR="005B0777" w:rsidRDefault="00257646" w:rsidP="00CB4563">
      <w:pPr>
        <w:tabs>
          <w:tab w:val="left" w:pos="9486"/>
        </w:tabs>
        <w:spacing w:before="80" w:after="80"/>
        <w:rPr>
          <w:sz w:val="24"/>
          <w:szCs w:val="24"/>
        </w:rPr>
      </w:pPr>
      <w:r>
        <w:rPr>
          <w:sz w:val="24"/>
          <w:szCs w:val="24"/>
        </w:rPr>
        <w:t>Per quanto concerne le attività proposte, i</w:t>
      </w:r>
      <w:r w:rsidRPr="00257646">
        <w:rPr>
          <w:sz w:val="24"/>
          <w:szCs w:val="24"/>
        </w:rPr>
        <w:t xml:space="preserve"> punteggi più alti sono registrati per le attività di insegnamento-apprendimento (punteggio 3.4 per i </w:t>
      </w:r>
      <w:r w:rsidR="00457C91">
        <w:rPr>
          <w:sz w:val="24"/>
          <w:szCs w:val="24"/>
        </w:rPr>
        <w:t>master</w:t>
      </w:r>
      <w:r w:rsidRPr="00257646">
        <w:rPr>
          <w:sz w:val="24"/>
          <w:szCs w:val="24"/>
        </w:rPr>
        <w:t xml:space="preserve"> e 3.2 per i </w:t>
      </w:r>
      <w:r w:rsidR="00457C91">
        <w:rPr>
          <w:sz w:val="24"/>
          <w:szCs w:val="24"/>
        </w:rPr>
        <w:t>bachelor</w:t>
      </w:r>
      <w:r w:rsidRPr="00257646">
        <w:rPr>
          <w:sz w:val="24"/>
          <w:szCs w:val="24"/>
        </w:rPr>
        <w:t xml:space="preserve">) e le relazioni interne (punteggio 3.3 per i </w:t>
      </w:r>
      <w:r w:rsidR="00457C91">
        <w:rPr>
          <w:sz w:val="24"/>
          <w:szCs w:val="24"/>
        </w:rPr>
        <w:t>master</w:t>
      </w:r>
      <w:r w:rsidRPr="00257646">
        <w:rPr>
          <w:sz w:val="24"/>
          <w:szCs w:val="24"/>
        </w:rPr>
        <w:t xml:space="preserve"> e 3.2 per i </w:t>
      </w:r>
      <w:r w:rsidR="00457C91">
        <w:rPr>
          <w:sz w:val="24"/>
          <w:szCs w:val="24"/>
        </w:rPr>
        <w:t>bachelor</w:t>
      </w:r>
      <w:r w:rsidRPr="00257646">
        <w:rPr>
          <w:sz w:val="24"/>
          <w:szCs w:val="24"/>
        </w:rPr>
        <w:t xml:space="preserve">). </w:t>
      </w:r>
      <w:r>
        <w:rPr>
          <w:sz w:val="24"/>
          <w:szCs w:val="24"/>
        </w:rPr>
        <w:t>Per contro gli</w:t>
      </w:r>
      <w:r w:rsidRPr="00257646">
        <w:rPr>
          <w:sz w:val="24"/>
          <w:szCs w:val="24"/>
        </w:rPr>
        <w:t xml:space="preserve"> elementi che richiedon</w:t>
      </w:r>
      <w:r>
        <w:rPr>
          <w:sz w:val="24"/>
          <w:szCs w:val="24"/>
        </w:rPr>
        <w:t xml:space="preserve">o maggior attenzione riguardano, come già segnalato nei 2 anni precedenti, </w:t>
      </w:r>
      <w:r w:rsidRPr="00257646">
        <w:rPr>
          <w:sz w:val="24"/>
          <w:szCs w:val="24"/>
        </w:rPr>
        <w:t xml:space="preserve">aspetti organizzativi e di pianificazione dell'offerta formativa, dove si </w:t>
      </w:r>
      <w:r>
        <w:rPr>
          <w:sz w:val="24"/>
          <w:szCs w:val="24"/>
        </w:rPr>
        <w:t>registrano</w:t>
      </w:r>
      <w:r w:rsidRPr="00257646">
        <w:rPr>
          <w:sz w:val="24"/>
          <w:szCs w:val="24"/>
        </w:rPr>
        <w:t xml:space="preserve"> i punteggi più bassi (2.7 per i </w:t>
      </w:r>
      <w:r w:rsidR="00457C91">
        <w:rPr>
          <w:sz w:val="24"/>
          <w:szCs w:val="24"/>
        </w:rPr>
        <w:t>bachelor</w:t>
      </w:r>
      <w:r w:rsidRPr="00257646">
        <w:rPr>
          <w:sz w:val="24"/>
          <w:szCs w:val="24"/>
        </w:rPr>
        <w:t xml:space="preserve"> e 3 per i </w:t>
      </w:r>
      <w:r w:rsidR="00457C91">
        <w:rPr>
          <w:sz w:val="24"/>
          <w:szCs w:val="24"/>
        </w:rPr>
        <w:t>master</w:t>
      </w:r>
      <w:r w:rsidRPr="00257646">
        <w:rPr>
          <w:sz w:val="24"/>
          <w:szCs w:val="24"/>
        </w:rPr>
        <w:t>).</w:t>
      </w:r>
    </w:p>
    <w:p w:rsidR="001C21DE" w:rsidRPr="00CB4563" w:rsidRDefault="001C21DE" w:rsidP="00CB4563">
      <w:pPr>
        <w:tabs>
          <w:tab w:val="left" w:pos="9486"/>
        </w:tabs>
        <w:spacing w:before="80" w:after="80"/>
        <w:rPr>
          <w:sz w:val="24"/>
          <w:szCs w:val="24"/>
        </w:rPr>
      </w:pPr>
    </w:p>
    <w:p w:rsidR="00465778" w:rsidRDefault="00465778" w:rsidP="00DA6FED">
      <w:pPr>
        <w:pStyle w:val="Didascalia"/>
      </w:pPr>
      <w:bookmarkStart w:id="1183" w:name="_Ref100818079"/>
      <w:r w:rsidRPr="00527709">
        <w:t xml:space="preserve">Tabella </w:t>
      </w:r>
      <w:r w:rsidRPr="00527709">
        <w:fldChar w:fldCharType="begin"/>
      </w:r>
      <w:r w:rsidRPr="00527709">
        <w:instrText xml:space="preserve"> SEQ Tabella \* ARABIC </w:instrText>
      </w:r>
      <w:r w:rsidRPr="00527709">
        <w:fldChar w:fldCharType="separate"/>
      </w:r>
      <w:r w:rsidR="005E0B02">
        <w:t>37</w:t>
      </w:r>
      <w:r w:rsidRPr="00527709">
        <w:fldChar w:fldCharType="end"/>
      </w:r>
      <w:bookmarkEnd w:id="1183"/>
      <w:r w:rsidRPr="00527709">
        <w:t xml:space="preserve"> </w:t>
      </w:r>
      <w:r>
        <w:t>–</w:t>
      </w:r>
      <w:r w:rsidRPr="00527709">
        <w:t xml:space="preserve"> </w:t>
      </w:r>
      <w:r>
        <w:t>Apprezzamento medio complessivo del percorso formativo degli studenti e d</w:t>
      </w:r>
      <w:r w:rsidR="00BF683F">
        <w:t>ei diplo</w:t>
      </w:r>
      <w:r w:rsidR="008D19CD">
        <w:t xml:space="preserve">mati per area disciplinare, </w:t>
      </w:r>
      <w:r w:rsidR="004514F6">
        <w:t xml:space="preserve">nel </w:t>
      </w:r>
      <w:r w:rsidR="008D19CD">
        <w:t>2022</w:t>
      </w:r>
      <w:r>
        <w:t xml:space="preserve"> </w:t>
      </w:r>
      <w:r w:rsidRPr="000C76D3">
        <w:t>(</w:t>
      </w:r>
      <w:r>
        <w:t>fonte</w:t>
      </w:r>
      <w:r w:rsidR="002D2E16">
        <w:t>:</w:t>
      </w:r>
      <w:r w:rsidRPr="000C76D3">
        <w:t xml:space="preserve"> </w:t>
      </w:r>
      <w:r>
        <w:t>SUPSI)</w:t>
      </w:r>
    </w:p>
    <w:tbl>
      <w:tblPr>
        <w:tblW w:w="9703" w:type="dxa"/>
        <w:jc w:val="center"/>
        <w:tblCellMar>
          <w:left w:w="70" w:type="dxa"/>
          <w:right w:w="70" w:type="dxa"/>
        </w:tblCellMar>
        <w:tblLook w:val="04A0" w:firstRow="1" w:lastRow="0" w:firstColumn="1" w:lastColumn="0" w:noHBand="0" w:noVBand="1"/>
      </w:tblPr>
      <w:tblGrid>
        <w:gridCol w:w="2356"/>
        <w:gridCol w:w="1647"/>
        <w:gridCol w:w="5700"/>
      </w:tblGrid>
      <w:tr w:rsidR="00465778" w:rsidRPr="00913EF0" w:rsidTr="00DD04EB">
        <w:trPr>
          <w:trHeight w:val="574"/>
          <w:jc w:val="center"/>
        </w:trPr>
        <w:tc>
          <w:tcPr>
            <w:tcW w:w="2356" w:type="dxa"/>
            <w:tcBorders>
              <w:right w:val="single" w:sz="4" w:space="0" w:color="FFFFFF" w:themeColor="background1"/>
            </w:tcBorders>
            <w:shd w:val="clear" w:color="auto" w:fill="D9D9D9" w:themeFill="background1" w:themeFillShade="D9"/>
            <w:hideMark/>
          </w:tcPr>
          <w:p w:rsidR="00465778" w:rsidRPr="00892C42" w:rsidRDefault="00806864" w:rsidP="00260397">
            <w:pPr>
              <w:tabs>
                <w:tab w:val="left" w:pos="9486"/>
              </w:tabs>
              <w:suppressAutoHyphens w:val="0"/>
              <w:jc w:val="left"/>
              <w:rPr>
                <w:rFonts w:asciiTheme="minorHAnsi" w:eastAsia="Times New Roman" w:hAnsiTheme="minorHAnsi" w:cstheme="minorHAnsi"/>
                <w:b/>
                <w:sz w:val="18"/>
                <w:szCs w:val="18"/>
                <w:lang w:eastAsia="it-CH"/>
              </w:rPr>
            </w:pPr>
            <w:r>
              <w:rPr>
                <w:rFonts w:asciiTheme="minorHAnsi" w:eastAsia="Times New Roman" w:hAnsiTheme="minorHAnsi" w:cstheme="minorHAnsi"/>
                <w:b/>
                <w:sz w:val="18"/>
                <w:szCs w:val="18"/>
                <w:lang w:eastAsia="it-CH"/>
              </w:rPr>
              <w:t>A</w:t>
            </w:r>
            <w:r w:rsidRPr="00892C42">
              <w:rPr>
                <w:rFonts w:asciiTheme="minorHAnsi" w:eastAsia="Times New Roman" w:hAnsiTheme="minorHAnsi" w:cstheme="minorHAnsi"/>
                <w:b/>
                <w:sz w:val="18"/>
                <w:szCs w:val="18"/>
                <w:lang w:eastAsia="it-CH"/>
              </w:rPr>
              <w:t>rea disciplinare</w:t>
            </w:r>
          </w:p>
        </w:tc>
        <w:tc>
          <w:tcPr>
            <w:tcW w:w="1647" w:type="dxa"/>
            <w:tcBorders>
              <w:left w:val="single" w:sz="4" w:space="0" w:color="FFFFFF" w:themeColor="background1"/>
              <w:right w:val="single" w:sz="4" w:space="0" w:color="FFFFFF" w:themeColor="background1"/>
            </w:tcBorders>
            <w:shd w:val="clear" w:color="auto" w:fill="D9D9D9" w:themeFill="background1" w:themeFillShade="D9"/>
            <w:hideMark/>
          </w:tcPr>
          <w:p w:rsidR="00465778" w:rsidRPr="00892C42" w:rsidRDefault="00806864" w:rsidP="00260397">
            <w:pPr>
              <w:tabs>
                <w:tab w:val="left" w:pos="9486"/>
              </w:tabs>
              <w:suppressAutoHyphens w:val="0"/>
              <w:jc w:val="left"/>
              <w:rPr>
                <w:rFonts w:asciiTheme="minorHAnsi" w:eastAsia="Times New Roman" w:hAnsiTheme="minorHAnsi" w:cstheme="minorHAnsi"/>
                <w:b/>
                <w:sz w:val="18"/>
                <w:szCs w:val="18"/>
                <w:lang w:eastAsia="it-CH"/>
              </w:rPr>
            </w:pPr>
            <w:r>
              <w:rPr>
                <w:rFonts w:asciiTheme="minorHAnsi" w:eastAsia="Times New Roman" w:hAnsiTheme="minorHAnsi" w:cstheme="minorHAnsi"/>
                <w:b/>
                <w:sz w:val="18"/>
                <w:szCs w:val="18"/>
                <w:lang w:eastAsia="it-CH"/>
              </w:rPr>
              <w:t>T</w:t>
            </w:r>
            <w:r w:rsidRPr="00892C42">
              <w:rPr>
                <w:rFonts w:asciiTheme="minorHAnsi" w:eastAsia="Times New Roman" w:hAnsiTheme="minorHAnsi" w:cstheme="minorHAnsi"/>
                <w:b/>
                <w:sz w:val="18"/>
                <w:szCs w:val="18"/>
                <w:lang w:eastAsia="it-CH"/>
              </w:rPr>
              <w:t>asso di risposta</w:t>
            </w:r>
            <w:r w:rsidRPr="00892C42">
              <w:rPr>
                <w:rFonts w:asciiTheme="minorHAnsi" w:eastAsia="Times New Roman" w:hAnsiTheme="minorHAnsi" w:cstheme="minorHAnsi"/>
                <w:b/>
                <w:sz w:val="18"/>
                <w:szCs w:val="18"/>
                <w:lang w:eastAsia="it-CH"/>
              </w:rPr>
              <w:br/>
              <w:t>medio</w:t>
            </w:r>
          </w:p>
        </w:tc>
        <w:tc>
          <w:tcPr>
            <w:tcW w:w="5700" w:type="dxa"/>
            <w:tcBorders>
              <w:left w:val="single" w:sz="4" w:space="0" w:color="FFFFFF" w:themeColor="background1"/>
            </w:tcBorders>
            <w:shd w:val="clear" w:color="auto" w:fill="D9D9D9" w:themeFill="background1" w:themeFillShade="D9"/>
            <w:hideMark/>
          </w:tcPr>
          <w:p w:rsidR="00465778" w:rsidRPr="00892C42" w:rsidRDefault="00806864" w:rsidP="00260397">
            <w:pPr>
              <w:tabs>
                <w:tab w:val="left" w:pos="9486"/>
              </w:tabs>
              <w:suppressAutoHyphens w:val="0"/>
              <w:jc w:val="left"/>
              <w:rPr>
                <w:rFonts w:asciiTheme="minorHAnsi" w:eastAsia="Times New Roman" w:hAnsiTheme="minorHAnsi" w:cstheme="minorHAnsi"/>
                <w:b/>
                <w:sz w:val="18"/>
                <w:szCs w:val="18"/>
                <w:lang w:eastAsia="it-CH"/>
              </w:rPr>
            </w:pPr>
            <w:r>
              <w:rPr>
                <w:rFonts w:asciiTheme="minorHAnsi" w:eastAsia="Times New Roman" w:hAnsiTheme="minorHAnsi" w:cstheme="minorHAnsi"/>
                <w:b/>
                <w:sz w:val="18"/>
                <w:szCs w:val="18"/>
                <w:lang w:eastAsia="it-CH"/>
              </w:rPr>
              <w:t>A</w:t>
            </w:r>
            <w:r w:rsidRPr="00892C42">
              <w:rPr>
                <w:rFonts w:asciiTheme="minorHAnsi" w:eastAsia="Times New Roman" w:hAnsiTheme="minorHAnsi" w:cstheme="minorHAnsi"/>
                <w:b/>
                <w:sz w:val="18"/>
                <w:szCs w:val="18"/>
                <w:lang w:eastAsia="it-CH"/>
              </w:rPr>
              <w:t>pprezzamento medio comp</w:t>
            </w:r>
            <w:r>
              <w:rPr>
                <w:rFonts w:asciiTheme="minorHAnsi" w:eastAsia="Times New Roman" w:hAnsiTheme="minorHAnsi" w:cstheme="minorHAnsi"/>
                <w:b/>
                <w:sz w:val="18"/>
                <w:szCs w:val="18"/>
                <w:lang w:eastAsia="it-CH"/>
              </w:rPr>
              <w:t>lessivo del percorso formativo "C</w:t>
            </w:r>
            <w:r w:rsidRPr="00892C42">
              <w:rPr>
                <w:rFonts w:asciiTheme="minorHAnsi" w:eastAsia="Times New Roman" w:hAnsiTheme="minorHAnsi" w:cstheme="minorHAnsi"/>
                <w:b/>
                <w:sz w:val="18"/>
                <w:szCs w:val="18"/>
                <w:lang w:eastAsia="it-CH"/>
              </w:rPr>
              <w:t>omplessivamente ho</w:t>
            </w:r>
            <w:r>
              <w:rPr>
                <w:rFonts w:asciiTheme="minorHAnsi" w:eastAsia="Times New Roman" w:hAnsiTheme="minorHAnsi" w:cstheme="minorHAnsi"/>
                <w:b/>
                <w:sz w:val="18"/>
                <w:szCs w:val="18"/>
                <w:lang w:eastAsia="it-CH"/>
              </w:rPr>
              <w:t xml:space="preserve"> apprezzato il corso di laurea"</w:t>
            </w:r>
          </w:p>
        </w:tc>
      </w:tr>
      <w:tr w:rsidR="008D19CD" w:rsidRPr="00913EF0" w:rsidTr="008D19CD">
        <w:trPr>
          <w:trHeight w:val="285"/>
          <w:jc w:val="center"/>
        </w:trPr>
        <w:tc>
          <w:tcPr>
            <w:tcW w:w="2356" w:type="dxa"/>
            <w:tcBorders>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Design DACD</w:t>
            </w:r>
          </w:p>
        </w:tc>
        <w:tc>
          <w:tcPr>
            <w:tcW w:w="1647" w:type="dxa"/>
            <w:tcBorders>
              <w:left w:val="single" w:sz="4" w:space="0" w:color="auto"/>
              <w:bottom w:val="single" w:sz="4" w:space="0" w:color="auto"/>
              <w:right w:val="single" w:sz="4" w:space="0" w:color="auto"/>
            </w:tcBorders>
            <w:shd w:val="clear" w:color="auto" w:fill="auto"/>
            <w:noWrap/>
            <w:vAlign w:val="center"/>
            <w:hideMark/>
          </w:tcPr>
          <w:p w:rsidR="008D19CD" w:rsidRPr="008D19CD" w:rsidRDefault="008D19CD" w:rsidP="008D19CD">
            <w:pPr>
              <w:tabs>
                <w:tab w:val="left" w:pos="9486"/>
              </w:tabs>
              <w:suppressAutoHyphens w:val="0"/>
              <w:jc w:val="center"/>
              <w:rPr>
                <w:rFonts w:asciiTheme="minorHAnsi" w:eastAsia="Times New Roman" w:hAnsiTheme="minorHAnsi" w:cstheme="minorHAnsi"/>
                <w:sz w:val="18"/>
                <w:szCs w:val="18"/>
                <w:lang w:eastAsia="it-CH"/>
              </w:rPr>
            </w:pPr>
            <w:r w:rsidRPr="008D19CD">
              <w:rPr>
                <w:sz w:val="18"/>
              </w:rPr>
              <w:t>42.3%</w:t>
            </w:r>
          </w:p>
        </w:tc>
        <w:tc>
          <w:tcPr>
            <w:tcW w:w="5700" w:type="dxa"/>
            <w:tcBorders>
              <w:left w:val="single" w:sz="4" w:space="0" w:color="auto"/>
              <w:bottom w:val="single" w:sz="4" w:space="0" w:color="auto"/>
            </w:tcBorders>
            <w:shd w:val="clear" w:color="auto" w:fill="auto"/>
            <w:noWrap/>
            <w:vAlign w:val="center"/>
            <w:hideMark/>
          </w:tcPr>
          <w:p w:rsidR="008D19CD" w:rsidRPr="008D19CD" w:rsidRDefault="008D19CD" w:rsidP="008D19CD">
            <w:pPr>
              <w:tabs>
                <w:tab w:val="left" w:pos="9486"/>
              </w:tabs>
              <w:suppressAutoHyphens w:val="0"/>
              <w:jc w:val="center"/>
              <w:rPr>
                <w:rFonts w:asciiTheme="minorHAnsi" w:eastAsia="Times New Roman" w:hAnsiTheme="minorHAnsi" w:cstheme="minorHAnsi"/>
                <w:sz w:val="18"/>
                <w:szCs w:val="18"/>
                <w:lang w:eastAsia="it-CH"/>
              </w:rPr>
            </w:pPr>
            <w:r w:rsidRPr="008D19CD">
              <w:rPr>
                <w:sz w:val="18"/>
              </w:rPr>
              <w:t>3.2</w:t>
            </w:r>
          </w:p>
        </w:tc>
      </w:tr>
      <w:tr w:rsidR="008D19CD" w:rsidRPr="00913EF0" w:rsidTr="008D19CD">
        <w:trPr>
          <w:trHeight w:val="285"/>
          <w:jc w:val="center"/>
        </w:trPr>
        <w:tc>
          <w:tcPr>
            <w:tcW w:w="2356" w:type="dxa"/>
            <w:tcBorders>
              <w:top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Costruzioni e territorio DACD</w:t>
            </w:r>
          </w:p>
        </w:tc>
        <w:tc>
          <w:tcPr>
            <w:tcW w:w="16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19CD" w:rsidRPr="008D19CD" w:rsidRDefault="008D19CD" w:rsidP="008D19CD">
            <w:pPr>
              <w:tabs>
                <w:tab w:val="left" w:pos="9486"/>
              </w:tabs>
              <w:suppressAutoHyphens w:val="0"/>
              <w:jc w:val="center"/>
              <w:rPr>
                <w:rFonts w:asciiTheme="minorHAnsi" w:eastAsia="Times New Roman" w:hAnsiTheme="minorHAnsi" w:cstheme="minorHAnsi"/>
                <w:sz w:val="18"/>
                <w:szCs w:val="18"/>
                <w:lang w:eastAsia="it-CH"/>
              </w:rPr>
            </w:pPr>
            <w:r w:rsidRPr="008D19CD">
              <w:rPr>
                <w:sz w:val="18"/>
              </w:rPr>
              <w:t>42.1%</w:t>
            </w:r>
          </w:p>
        </w:tc>
        <w:tc>
          <w:tcPr>
            <w:tcW w:w="5700" w:type="dxa"/>
            <w:tcBorders>
              <w:top w:val="single" w:sz="4" w:space="0" w:color="auto"/>
              <w:left w:val="single" w:sz="4" w:space="0" w:color="auto"/>
              <w:bottom w:val="single" w:sz="4" w:space="0" w:color="auto"/>
            </w:tcBorders>
            <w:shd w:val="clear" w:color="auto" w:fill="auto"/>
            <w:noWrap/>
            <w:vAlign w:val="center"/>
            <w:hideMark/>
          </w:tcPr>
          <w:p w:rsidR="008D19CD" w:rsidRPr="008D19CD" w:rsidRDefault="008D19CD" w:rsidP="008D19CD">
            <w:pPr>
              <w:tabs>
                <w:tab w:val="left" w:pos="9486"/>
              </w:tabs>
              <w:suppressAutoHyphens w:val="0"/>
              <w:jc w:val="center"/>
              <w:rPr>
                <w:rFonts w:asciiTheme="minorHAnsi" w:eastAsia="Times New Roman" w:hAnsiTheme="minorHAnsi" w:cstheme="minorHAnsi"/>
                <w:sz w:val="18"/>
                <w:szCs w:val="18"/>
                <w:lang w:eastAsia="it-CH"/>
              </w:rPr>
            </w:pPr>
            <w:r w:rsidRPr="008D19CD">
              <w:rPr>
                <w:sz w:val="18"/>
              </w:rPr>
              <w:t>3.3</w:t>
            </w:r>
          </w:p>
        </w:tc>
      </w:tr>
      <w:tr w:rsidR="008D19CD" w:rsidRPr="00913EF0" w:rsidTr="008D19CD">
        <w:trPr>
          <w:trHeight w:val="285"/>
          <w:jc w:val="center"/>
        </w:trPr>
        <w:tc>
          <w:tcPr>
            <w:tcW w:w="2356" w:type="dxa"/>
            <w:tcBorders>
              <w:top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Economia e servizi DEASS</w:t>
            </w:r>
          </w:p>
        </w:tc>
        <w:tc>
          <w:tcPr>
            <w:tcW w:w="16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19CD" w:rsidRPr="008D19CD" w:rsidRDefault="008D19CD" w:rsidP="008D19CD">
            <w:pPr>
              <w:tabs>
                <w:tab w:val="left" w:pos="9486"/>
              </w:tabs>
              <w:suppressAutoHyphens w:val="0"/>
              <w:jc w:val="center"/>
              <w:rPr>
                <w:rFonts w:asciiTheme="minorHAnsi" w:eastAsia="Times New Roman" w:hAnsiTheme="minorHAnsi" w:cstheme="minorHAnsi"/>
                <w:sz w:val="18"/>
                <w:szCs w:val="18"/>
                <w:lang w:eastAsia="it-CH"/>
              </w:rPr>
            </w:pPr>
            <w:r w:rsidRPr="008D19CD">
              <w:rPr>
                <w:sz w:val="18"/>
              </w:rPr>
              <w:t>64.9%</w:t>
            </w:r>
          </w:p>
        </w:tc>
        <w:tc>
          <w:tcPr>
            <w:tcW w:w="5700" w:type="dxa"/>
            <w:tcBorders>
              <w:top w:val="single" w:sz="4" w:space="0" w:color="auto"/>
              <w:left w:val="single" w:sz="4" w:space="0" w:color="auto"/>
              <w:bottom w:val="single" w:sz="4" w:space="0" w:color="auto"/>
            </w:tcBorders>
            <w:shd w:val="clear" w:color="auto" w:fill="auto"/>
            <w:noWrap/>
            <w:vAlign w:val="center"/>
            <w:hideMark/>
          </w:tcPr>
          <w:p w:rsidR="008D19CD" w:rsidRPr="008D19CD" w:rsidRDefault="008D19CD" w:rsidP="008D19CD">
            <w:pPr>
              <w:tabs>
                <w:tab w:val="left" w:pos="9486"/>
              </w:tabs>
              <w:suppressAutoHyphens w:val="0"/>
              <w:jc w:val="center"/>
              <w:rPr>
                <w:rFonts w:asciiTheme="minorHAnsi" w:eastAsia="Times New Roman" w:hAnsiTheme="minorHAnsi" w:cstheme="minorHAnsi"/>
                <w:sz w:val="18"/>
                <w:szCs w:val="18"/>
                <w:lang w:eastAsia="it-CH"/>
              </w:rPr>
            </w:pPr>
            <w:r w:rsidRPr="008D19CD">
              <w:rPr>
                <w:sz w:val="18"/>
              </w:rPr>
              <w:t>3.1</w:t>
            </w:r>
          </w:p>
        </w:tc>
      </w:tr>
      <w:tr w:rsidR="008D19CD" w:rsidRPr="00913EF0" w:rsidTr="008D19CD">
        <w:trPr>
          <w:trHeight w:val="285"/>
          <w:jc w:val="center"/>
        </w:trPr>
        <w:tc>
          <w:tcPr>
            <w:tcW w:w="2356" w:type="dxa"/>
            <w:tcBorders>
              <w:top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Lavoro sociale DEASS</w:t>
            </w:r>
          </w:p>
        </w:tc>
        <w:tc>
          <w:tcPr>
            <w:tcW w:w="16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19CD" w:rsidRPr="008D19CD" w:rsidRDefault="008D19CD" w:rsidP="008D19CD">
            <w:pPr>
              <w:tabs>
                <w:tab w:val="left" w:pos="9486"/>
              </w:tabs>
              <w:suppressAutoHyphens w:val="0"/>
              <w:jc w:val="center"/>
              <w:rPr>
                <w:rFonts w:asciiTheme="minorHAnsi" w:eastAsia="Times New Roman" w:hAnsiTheme="minorHAnsi" w:cstheme="minorHAnsi"/>
                <w:sz w:val="18"/>
                <w:szCs w:val="18"/>
                <w:lang w:eastAsia="it-CH"/>
              </w:rPr>
            </w:pPr>
            <w:r w:rsidRPr="008D19CD">
              <w:rPr>
                <w:sz w:val="18"/>
              </w:rPr>
              <w:t>52.3%</w:t>
            </w:r>
          </w:p>
        </w:tc>
        <w:tc>
          <w:tcPr>
            <w:tcW w:w="5700" w:type="dxa"/>
            <w:tcBorders>
              <w:top w:val="single" w:sz="4" w:space="0" w:color="auto"/>
              <w:left w:val="single" w:sz="4" w:space="0" w:color="auto"/>
              <w:bottom w:val="single" w:sz="4" w:space="0" w:color="auto"/>
            </w:tcBorders>
            <w:shd w:val="clear" w:color="auto" w:fill="auto"/>
            <w:noWrap/>
            <w:vAlign w:val="center"/>
            <w:hideMark/>
          </w:tcPr>
          <w:p w:rsidR="008D19CD" w:rsidRPr="008D19CD" w:rsidRDefault="008D19CD" w:rsidP="008D19CD">
            <w:pPr>
              <w:tabs>
                <w:tab w:val="left" w:pos="9486"/>
              </w:tabs>
              <w:suppressAutoHyphens w:val="0"/>
              <w:jc w:val="center"/>
              <w:rPr>
                <w:rFonts w:asciiTheme="minorHAnsi" w:eastAsia="Times New Roman" w:hAnsiTheme="minorHAnsi" w:cstheme="minorHAnsi"/>
                <w:sz w:val="18"/>
                <w:szCs w:val="18"/>
                <w:lang w:eastAsia="it-CH"/>
              </w:rPr>
            </w:pPr>
            <w:r w:rsidRPr="008D19CD">
              <w:rPr>
                <w:sz w:val="18"/>
              </w:rPr>
              <w:t>3.4</w:t>
            </w:r>
          </w:p>
        </w:tc>
      </w:tr>
      <w:tr w:rsidR="008D19CD" w:rsidRPr="00913EF0" w:rsidTr="008D19CD">
        <w:trPr>
          <w:trHeight w:val="285"/>
          <w:jc w:val="center"/>
        </w:trPr>
        <w:tc>
          <w:tcPr>
            <w:tcW w:w="2356" w:type="dxa"/>
            <w:tcBorders>
              <w:top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Sanità DEASS</w:t>
            </w:r>
          </w:p>
        </w:tc>
        <w:tc>
          <w:tcPr>
            <w:tcW w:w="16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19CD" w:rsidRPr="008D19CD" w:rsidRDefault="008D19CD" w:rsidP="008D19CD">
            <w:pPr>
              <w:tabs>
                <w:tab w:val="left" w:pos="9486"/>
              </w:tabs>
              <w:suppressAutoHyphens w:val="0"/>
              <w:jc w:val="center"/>
              <w:rPr>
                <w:rFonts w:asciiTheme="minorHAnsi" w:eastAsia="Times New Roman" w:hAnsiTheme="minorHAnsi" w:cstheme="minorHAnsi"/>
                <w:sz w:val="18"/>
                <w:szCs w:val="18"/>
                <w:lang w:eastAsia="it-CH"/>
              </w:rPr>
            </w:pPr>
            <w:r w:rsidRPr="008D19CD">
              <w:rPr>
                <w:sz w:val="18"/>
              </w:rPr>
              <w:t>63.5%</w:t>
            </w:r>
          </w:p>
        </w:tc>
        <w:tc>
          <w:tcPr>
            <w:tcW w:w="5700" w:type="dxa"/>
            <w:tcBorders>
              <w:top w:val="single" w:sz="4" w:space="0" w:color="auto"/>
              <w:left w:val="single" w:sz="4" w:space="0" w:color="auto"/>
              <w:bottom w:val="single" w:sz="4" w:space="0" w:color="auto"/>
            </w:tcBorders>
            <w:shd w:val="clear" w:color="auto" w:fill="auto"/>
            <w:noWrap/>
            <w:vAlign w:val="center"/>
            <w:hideMark/>
          </w:tcPr>
          <w:p w:rsidR="008D19CD" w:rsidRPr="008D19CD" w:rsidRDefault="008D19CD" w:rsidP="008D19CD">
            <w:pPr>
              <w:tabs>
                <w:tab w:val="left" w:pos="9486"/>
              </w:tabs>
              <w:suppressAutoHyphens w:val="0"/>
              <w:jc w:val="center"/>
              <w:rPr>
                <w:rFonts w:asciiTheme="minorHAnsi" w:eastAsia="Times New Roman" w:hAnsiTheme="minorHAnsi" w:cstheme="minorHAnsi"/>
                <w:sz w:val="18"/>
                <w:szCs w:val="18"/>
                <w:lang w:eastAsia="it-CH"/>
              </w:rPr>
            </w:pPr>
            <w:r w:rsidRPr="008D19CD">
              <w:rPr>
                <w:sz w:val="18"/>
              </w:rPr>
              <w:t>3.2</w:t>
            </w:r>
          </w:p>
        </w:tc>
      </w:tr>
      <w:tr w:rsidR="008D19CD" w:rsidRPr="00913EF0" w:rsidTr="008D19CD">
        <w:trPr>
          <w:trHeight w:val="285"/>
          <w:jc w:val="center"/>
        </w:trPr>
        <w:tc>
          <w:tcPr>
            <w:tcW w:w="2356" w:type="dxa"/>
            <w:tcBorders>
              <w:top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Tecnica DTI</w:t>
            </w:r>
          </w:p>
        </w:tc>
        <w:tc>
          <w:tcPr>
            <w:tcW w:w="16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19CD" w:rsidRPr="008D19CD" w:rsidRDefault="008D19CD" w:rsidP="008D19CD">
            <w:pPr>
              <w:tabs>
                <w:tab w:val="left" w:pos="9486"/>
              </w:tabs>
              <w:suppressAutoHyphens w:val="0"/>
              <w:jc w:val="center"/>
              <w:rPr>
                <w:rFonts w:asciiTheme="minorHAnsi" w:eastAsia="Times New Roman" w:hAnsiTheme="minorHAnsi" w:cstheme="minorHAnsi"/>
                <w:sz w:val="18"/>
                <w:szCs w:val="18"/>
                <w:lang w:eastAsia="it-CH"/>
              </w:rPr>
            </w:pPr>
            <w:r w:rsidRPr="008D19CD">
              <w:rPr>
                <w:sz w:val="18"/>
              </w:rPr>
              <w:t>49.7%</w:t>
            </w:r>
          </w:p>
        </w:tc>
        <w:tc>
          <w:tcPr>
            <w:tcW w:w="5700" w:type="dxa"/>
            <w:tcBorders>
              <w:top w:val="single" w:sz="4" w:space="0" w:color="auto"/>
              <w:left w:val="single" w:sz="4" w:space="0" w:color="auto"/>
              <w:bottom w:val="single" w:sz="4" w:space="0" w:color="auto"/>
            </w:tcBorders>
            <w:shd w:val="clear" w:color="auto" w:fill="auto"/>
            <w:noWrap/>
            <w:vAlign w:val="center"/>
            <w:hideMark/>
          </w:tcPr>
          <w:p w:rsidR="008D19CD" w:rsidRPr="008D19CD" w:rsidRDefault="008D19CD" w:rsidP="008D19CD">
            <w:pPr>
              <w:tabs>
                <w:tab w:val="left" w:pos="9486"/>
              </w:tabs>
              <w:suppressAutoHyphens w:val="0"/>
              <w:jc w:val="center"/>
              <w:rPr>
                <w:rFonts w:asciiTheme="minorHAnsi" w:eastAsia="Times New Roman" w:hAnsiTheme="minorHAnsi" w:cstheme="minorHAnsi"/>
                <w:sz w:val="18"/>
                <w:szCs w:val="18"/>
                <w:lang w:eastAsia="it-CH"/>
              </w:rPr>
            </w:pPr>
            <w:r w:rsidRPr="008D19CD">
              <w:rPr>
                <w:sz w:val="18"/>
              </w:rPr>
              <w:t>3.2</w:t>
            </w:r>
          </w:p>
        </w:tc>
      </w:tr>
      <w:tr w:rsidR="008D19CD" w:rsidRPr="00913EF0" w:rsidTr="008D19CD">
        <w:trPr>
          <w:trHeight w:val="285"/>
          <w:jc w:val="center"/>
        </w:trPr>
        <w:tc>
          <w:tcPr>
            <w:tcW w:w="2356" w:type="dxa"/>
            <w:tcBorders>
              <w:top w:val="single" w:sz="4" w:space="0" w:color="auto"/>
              <w:bottom w:val="single" w:sz="4" w:space="0" w:color="auto"/>
              <w:right w:val="single" w:sz="4" w:space="0" w:color="auto"/>
            </w:tcBorders>
            <w:shd w:val="clear" w:color="auto" w:fill="auto"/>
            <w:noWrap/>
            <w:vAlign w:val="bottom"/>
            <w:hideMark/>
          </w:tcPr>
          <w:p w:rsidR="008D19CD" w:rsidRPr="00913EF0" w:rsidRDefault="008D19CD" w:rsidP="008D19CD">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Formazione insegnanti DFA</w:t>
            </w:r>
          </w:p>
        </w:tc>
        <w:tc>
          <w:tcPr>
            <w:tcW w:w="16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19CD" w:rsidRPr="008D19CD" w:rsidRDefault="008D19CD" w:rsidP="008D19CD">
            <w:pPr>
              <w:tabs>
                <w:tab w:val="left" w:pos="9486"/>
              </w:tabs>
              <w:suppressAutoHyphens w:val="0"/>
              <w:jc w:val="center"/>
              <w:rPr>
                <w:rFonts w:asciiTheme="minorHAnsi" w:eastAsia="Times New Roman" w:hAnsiTheme="minorHAnsi" w:cstheme="minorHAnsi"/>
                <w:sz w:val="18"/>
                <w:szCs w:val="18"/>
                <w:lang w:eastAsia="it-CH"/>
              </w:rPr>
            </w:pPr>
            <w:r w:rsidRPr="008D19CD">
              <w:rPr>
                <w:sz w:val="18"/>
              </w:rPr>
              <w:t>90.8%</w:t>
            </w:r>
          </w:p>
        </w:tc>
        <w:tc>
          <w:tcPr>
            <w:tcW w:w="5700" w:type="dxa"/>
            <w:tcBorders>
              <w:top w:val="single" w:sz="4" w:space="0" w:color="auto"/>
              <w:left w:val="single" w:sz="4" w:space="0" w:color="auto"/>
              <w:bottom w:val="single" w:sz="4" w:space="0" w:color="auto"/>
            </w:tcBorders>
            <w:shd w:val="clear" w:color="auto" w:fill="auto"/>
            <w:noWrap/>
            <w:vAlign w:val="center"/>
            <w:hideMark/>
          </w:tcPr>
          <w:p w:rsidR="008D19CD" w:rsidRPr="008D19CD" w:rsidRDefault="008D19CD" w:rsidP="008D19CD">
            <w:pPr>
              <w:tabs>
                <w:tab w:val="left" w:pos="9486"/>
              </w:tabs>
              <w:suppressAutoHyphens w:val="0"/>
              <w:jc w:val="center"/>
              <w:rPr>
                <w:rFonts w:asciiTheme="minorHAnsi" w:eastAsia="Times New Roman" w:hAnsiTheme="minorHAnsi" w:cstheme="minorHAnsi"/>
                <w:sz w:val="18"/>
                <w:szCs w:val="18"/>
                <w:lang w:eastAsia="it-CH"/>
              </w:rPr>
            </w:pPr>
            <w:r w:rsidRPr="008D19CD">
              <w:rPr>
                <w:sz w:val="18"/>
              </w:rPr>
              <w:t>2.9</w:t>
            </w:r>
          </w:p>
        </w:tc>
      </w:tr>
      <w:tr w:rsidR="008D19CD" w:rsidRPr="00913EF0" w:rsidTr="008D19CD">
        <w:trPr>
          <w:trHeight w:val="285"/>
          <w:jc w:val="center"/>
        </w:trPr>
        <w:tc>
          <w:tcPr>
            <w:tcW w:w="2356" w:type="dxa"/>
            <w:tcBorders>
              <w:top w:val="single" w:sz="4" w:space="0" w:color="auto"/>
              <w:right w:val="single" w:sz="4" w:space="0" w:color="auto"/>
            </w:tcBorders>
            <w:shd w:val="clear" w:color="auto" w:fill="auto"/>
            <w:noWrap/>
            <w:vAlign w:val="center"/>
            <w:hideMark/>
          </w:tcPr>
          <w:p w:rsidR="008D19CD" w:rsidRPr="00913EF0" w:rsidRDefault="008D19CD" w:rsidP="008D19CD">
            <w:pPr>
              <w:tabs>
                <w:tab w:val="left" w:pos="9486"/>
              </w:tabs>
              <w:suppressAutoHyphens w:val="0"/>
              <w:jc w:val="left"/>
              <w:rPr>
                <w:rFonts w:asciiTheme="minorHAnsi" w:eastAsia="Times New Roman" w:hAnsiTheme="minorHAnsi" w:cstheme="minorHAnsi"/>
                <w:b/>
                <w:bCs/>
                <w:sz w:val="18"/>
                <w:szCs w:val="18"/>
                <w:lang w:eastAsia="it-CH"/>
              </w:rPr>
            </w:pPr>
            <w:r w:rsidRPr="00913EF0">
              <w:rPr>
                <w:rFonts w:asciiTheme="minorHAnsi" w:eastAsia="Times New Roman" w:hAnsiTheme="minorHAnsi" w:cstheme="minorHAnsi"/>
                <w:b/>
                <w:bCs/>
                <w:sz w:val="18"/>
                <w:szCs w:val="18"/>
                <w:lang w:eastAsia="it-CH"/>
              </w:rPr>
              <w:t>Media complessiva</w:t>
            </w:r>
          </w:p>
        </w:tc>
        <w:tc>
          <w:tcPr>
            <w:tcW w:w="1647" w:type="dxa"/>
            <w:tcBorders>
              <w:top w:val="single" w:sz="4" w:space="0" w:color="auto"/>
              <w:left w:val="single" w:sz="4" w:space="0" w:color="auto"/>
              <w:right w:val="single" w:sz="4" w:space="0" w:color="auto"/>
            </w:tcBorders>
            <w:shd w:val="clear" w:color="auto" w:fill="auto"/>
            <w:noWrap/>
            <w:vAlign w:val="center"/>
            <w:hideMark/>
          </w:tcPr>
          <w:p w:rsidR="008D19CD" w:rsidRPr="008D19CD" w:rsidRDefault="008D19CD" w:rsidP="008D19CD">
            <w:pPr>
              <w:tabs>
                <w:tab w:val="left" w:pos="9486"/>
              </w:tabs>
              <w:suppressAutoHyphens w:val="0"/>
              <w:jc w:val="center"/>
              <w:rPr>
                <w:rFonts w:asciiTheme="minorHAnsi" w:eastAsia="Times New Roman" w:hAnsiTheme="minorHAnsi" w:cstheme="minorHAnsi"/>
                <w:b/>
                <w:bCs/>
                <w:sz w:val="18"/>
                <w:szCs w:val="18"/>
                <w:lang w:eastAsia="it-CH"/>
              </w:rPr>
            </w:pPr>
            <w:r w:rsidRPr="008D19CD">
              <w:rPr>
                <w:b/>
                <w:sz w:val="18"/>
              </w:rPr>
              <w:t>59.2%</w:t>
            </w:r>
          </w:p>
        </w:tc>
        <w:tc>
          <w:tcPr>
            <w:tcW w:w="5700" w:type="dxa"/>
            <w:tcBorders>
              <w:top w:val="single" w:sz="4" w:space="0" w:color="auto"/>
              <w:left w:val="single" w:sz="4" w:space="0" w:color="auto"/>
            </w:tcBorders>
            <w:shd w:val="clear" w:color="auto" w:fill="auto"/>
            <w:noWrap/>
            <w:vAlign w:val="center"/>
            <w:hideMark/>
          </w:tcPr>
          <w:p w:rsidR="008D19CD" w:rsidRPr="008D19CD" w:rsidRDefault="008D19CD" w:rsidP="008D19CD">
            <w:pPr>
              <w:tabs>
                <w:tab w:val="left" w:pos="9486"/>
              </w:tabs>
              <w:suppressAutoHyphens w:val="0"/>
              <w:jc w:val="center"/>
              <w:rPr>
                <w:rFonts w:asciiTheme="minorHAnsi" w:eastAsia="Times New Roman" w:hAnsiTheme="minorHAnsi" w:cstheme="minorHAnsi"/>
                <w:b/>
                <w:bCs/>
                <w:sz w:val="18"/>
                <w:szCs w:val="18"/>
                <w:lang w:eastAsia="it-CH"/>
              </w:rPr>
            </w:pPr>
            <w:r w:rsidRPr="008D19CD">
              <w:rPr>
                <w:b/>
                <w:sz w:val="18"/>
              </w:rPr>
              <w:t>3.1</w:t>
            </w:r>
          </w:p>
        </w:tc>
      </w:tr>
    </w:tbl>
    <w:p w:rsidR="00255AD1" w:rsidRPr="00A07ACE" w:rsidRDefault="00AE4FC9" w:rsidP="00A07ACE">
      <w:pPr>
        <w:pStyle w:val="Titolo3"/>
        <w:tabs>
          <w:tab w:val="left" w:pos="9486"/>
        </w:tabs>
        <w:rPr>
          <w:sz w:val="24"/>
          <w:szCs w:val="24"/>
        </w:rPr>
      </w:pPr>
      <w:bookmarkStart w:id="1184" w:name="_Toc102398580"/>
      <w:bookmarkStart w:id="1185" w:name="_Toc102485372"/>
      <w:bookmarkStart w:id="1186" w:name="_Toc102574180"/>
      <w:bookmarkStart w:id="1187" w:name="_Toc102575366"/>
      <w:bookmarkStart w:id="1188" w:name="_Toc103092314"/>
      <w:bookmarkStart w:id="1189" w:name="_Toc103175738"/>
      <w:bookmarkStart w:id="1190" w:name="_Toc103177448"/>
      <w:bookmarkStart w:id="1191" w:name="_Toc103267338"/>
      <w:bookmarkStart w:id="1192" w:name="_Toc103336449"/>
      <w:bookmarkStart w:id="1193" w:name="_Toc103352372"/>
      <w:bookmarkStart w:id="1194" w:name="_Toc103610970"/>
      <w:bookmarkStart w:id="1195" w:name="_Toc103612251"/>
      <w:bookmarkStart w:id="1196" w:name="_Toc103778677"/>
      <w:bookmarkStart w:id="1197" w:name="_Toc103783086"/>
      <w:bookmarkStart w:id="1198" w:name="_Toc103783153"/>
      <w:bookmarkStart w:id="1199" w:name="_Toc103957261"/>
      <w:bookmarkStart w:id="1200" w:name="_Toc104206887"/>
      <w:bookmarkStart w:id="1201" w:name="_Toc104207952"/>
      <w:bookmarkStart w:id="1202" w:name="_Toc104213775"/>
      <w:bookmarkStart w:id="1203" w:name="_Toc104216990"/>
      <w:bookmarkStart w:id="1204" w:name="_Toc104805520"/>
      <w:bookmarkStart w:id="1205" w:name="_Toc104814794"/>
      <w:bookmarkStart w:id="1206" w:name="_Toc134453082"/>
      <w:bookmarkStart w:id="1207" w:name="_Toc135652511"/>
      <w:bookmarkStart w:id="1208" w:name="_Toc135665162"/>
      <w:bookmarkStart w:id="1209" w:name="_Toc135665314"/>
      <w:bookmarkStart w:id="1210" w:name="_Toc135751611"/>
      <w:bookmarkStart w:id="1211" w:name="_Toc135926654"/>
      <w:bookmarkStart w:id="1212" w:name="_Toc135996336"/>
      <w:bookmarkStart w:id="1213" w:name="_Toc136340790"/>
      <w:bookmarkStart w:id="1214" w:name="_Toc136356052"/>
      <w:bookmarkStart w:id="1215" w:name="_Toc136615952"/>
      <w:bookmarkStart w:id="1216" w:name="_Toc136859445"/>
      <w:bookmarkStart w:id="1217" w:name="_Toc136860147"/>
      <w:bookmarkStart w:id="1218" w:name="_Toc136944800"/>
      <w:bookmarkStart w:id="1219" w:name="_Toc136945266"/>
      <w:bookmarkStart w:id="1220" w:name="_Toc137478075"/>
      <w:r>
        <w:rPr>
          <w:sz w:val="24"/>
          <w:szCs w:val="24"/>
        </w:rPr>
        <w:lastRenderedPageBreak/>
        <w:t xml:space="preserve">3.2.2 </w:t>
      </w:r>
      <w:r w:rsidR="003F02EB" w:rsidRPr="00A07ACE">
        <w:rPr>
          <w:sz w:val="24"/>
          <w:szCs w:val="24"/>
        </w:rPr>
        <w:t xml:space="preserve">b) </w:t>
      </w:r>
      <w:r w:rsidR="00255AD1" w:rsidRPr="00A07ACE">
        <w:rPr>
          <w:sz w:val="24"/>
          <w:szCs w:val="24"/>
        </w:rPr>
        <w:t>Formazione continua</w:t>
      </w:r>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p>
    <w:p w:rsidR="009105DE" w:rsidRDefault="009105DE" w:rsidP="009105DE">
      <w:pPr>
        <w:tabs>
          <w:tab w:val="left" w:pos="9486"/>
        </w:tabs>
        <w:spacing w:before="80" w:after="80"/>
        <w:rPr>
          <w:sz w:val="24"/>
        </w:rPr>
      </w:pPr>
      <w:r>
        <w:rPr>
          <w:sz w:val="24"/>
        </w:rPr>
        <w:t xml:space="preserve">L’art. 10 </w:t>
      </w:r>
      <w:r w:rsidRPr="00B762E6">
        <w:rPr>
          <w:rFonts w:cs="Arial"/>
          <w:sz w:val="24"/>
        </w:rPr>
        <w:t>lett.</w:t>
      </w:r>
      <w:r>
        <w:rPr>
          <w:sz w:val="24"/>
        </w:rPr>
        <w:t xml:space="preserve"> b) del cdp determina come obiettivo relativo alla formazione continua una verifica regolare della frazione di diplomati di percorsi MAS/EMBA segmentati in base agli ambiti disciplinari che hanno conosciuto un avanzamento nella carriera a distanza di un anno dal diploma. </w:t>
      </w:r>
    </w:p>
    <w:p w:rsidR="00257646" w:rsidRPr="00257646" w:rsidRDefault="00257646" w:rsidP="00257646">
      <w:pPr>
        <w:tabs>
          <w:tab w:val="left" w:pos="9486"/>
        </w:tabs>
        <w:spacing w:before="80" w:after="80"/>
        <w:rPr>
          <w:sz w:val="24"/>
        </w:rPr>
      </w:pPr>
      <w:r w:rsidRPr="00257646">
        <w:rPr>
          <w:sz w:val="24"/>
        </w:rPr>
        <w:t xml:space="preserve">L'indagine sull'evoluzione di carriera dei diplomati </w:t>
      </w:r>
      <w:r w:rsidR="00132CB9">
        <w:rPr>
          <w:sz w:val="24"/>
        </w:rPr>
        <w:t>di una formazione continua</w:t>
      </w:r>
      <w:r w:rsidR="00132CB9" w:rsidRPr="00257646">
        <w:rPr>
          <w:sz w:val="24"/>
        </w:rPr>
        <w:t xml:space="preserve"> </w:t>
      </w:r>
      <w:r w:rsidRPr="00257646">
        <w:rPr>
          <w:sz w:val="24"/>
        </w:rPr>
        <w:t xml:space="preserve">per l'anno </w:t>
      </w:r>
      <w:r>
        <w:rPr>
          <w:sz w:val="24"/>
        </w:rPr>
        <w:t>accademico 2021</w:t>
      </w:r>
      <w:r w:rsidR="0000173D">
        <w:rPr>
          <w:sz w:val="24"/>
        </w:rPr>
        <w:t>-</w:t>
      </w:r>
      <w:r>
        <w:rPr>
          <w:sz w:val="24"/>
        </w:rPr>
        <w:t>22</w:t>
      </w:r>
      <w:r w:rsidRPr="00257646">
        <w:rPr>
          <w:sz w:val="24"/>
        </w:rPr>
        <w:t xml:space="preserve"> si riferisce ai diplomati a un anno dal conseguimento del diploma ed è stata estesa anche ai diplomati</w:t>
      </w:r>
      <w:r>
        <w:rPr>
          <w:sz w:val="24"/>
        </w:rPr>
        <w:t xml:space="preserve"> DAS e </w:t>
      </w:r>
      <w:r w:rsidR="006C5DD5">
        <w:rPr>
          <w:sz w:val="24"/>
        </w:rPr>
        <w:t xml:space="preserve">a </w:t>
      </w:r>
      <w:r>
        <w:rPr>
          <w:sz w:val="24"/>
        </w:rPr>
        <w:t xml:space="preserve">parte dei diplomati CAS. </w:t>
      </w:r>
      <w:r w:rsidRPr="00257646">
        <w:rPr>
          <w:sz w:val="24"/>
        </w:rPr>
        <w:t xml:space="preserve">Il campione consiste in 691 </w:t>
      </w:r>
      <w:r>
        <w:rPr>
          <w:sz w:val="24"/>
        </w:rPr>
        <w:t xml:space="preserve">diplomati MAS/EMBA, DAS e CAS, con un tasso di risposta </w:t>
      </w:r>
      <w:r w:rsidRPr="00257646">
        <w:rPr>
          <w:sz w:val="24"/>
        </w:rPr>
        <w:t>del 41.2% (</w:t>
      </w:r>
      <w:r>
        <w:rPr>
          <w:sz w:val="24"/>
        </w:rPr>
        <w:t>285 persone</w:t>
      </w:r>
      <w:r w:rsidRPr="00257646">
        <w:rPr>
          <w:sz w:val="24"/>
        </w:rPr>
        <w:t xml:space="preserve">), </w:t>
      </w:r>
      <w:r>
        <w:rPr>
          <w:sz w:val="24"/>
        </w:rPr>
        <w:t>a fronte del</w:t>
      </w:r>
      <w:r w:rsidRPr="00257646">
        <w:rPr>
          <w:sz w:val="24"/>
        </w:rPr>
        <w:t xml:space="preserve"> 73%</w:t>
      </w:r>
      <w:r>
        <w:rPr>
          <w:sz w:val="24"/>
        </w:rPr>
        <w:t xml:space="preserve"> dello scorso anno (il campione analizzato era tuttavia inferiore con 191 persone</w:t>
      </w:r>
      <w:r w:rsidR="00D06831">
        <w:rPr>
          <w:sz w:val="24"/>
        </w:rPr>
        <w:t>,</w:t>
      </w:r>
      <w:r w:rsidR="00D06831" w:rsidRPr="00D06831">
        <w:rPr>
          <w:sz w:val="24"/>
        </w:rPr>
        <w:t xml:space="preserve"> va inoltre aggiunto che si tratta di partecipanti a corsi considerati obbligatori dai loro datori di lavoro</w:t>
      </w:r>
      <w:r>
        <w:rPr>
          <w:sz w:val="24"/>
        </w:rPr>
        <w:t>)</w:t>
      </w:r>
      <w:r w:rsidRPr="00257646">
        <w:rPr>
          <w:sz w:val="24"/>
        </w:rPr>
        <w:t>. Il sondaggio è stato condotto tramite il Centro di Metodologie della Ricerca con il supporto CATI (interviste computerizzate telefoniche).</w:t>
      </w:r>
    </w:p>
    <w:p w:rsidR="00257646" w:rsidRDefault="00257646" w:rsidP="00257646">
      <w:pPr>
        <w:tabs>
          <w:tab w:val="left" w:pos="9486"/>
        </w:tabs>
        <w:spacing w:before="80" w:after="80"/>
        <w:rPr>
          <w:sz w:val="24"/>
        </w:rPr>
      </w:pPr>
      <w:r w:rsidRPr="00257646">
        <w:rPr>
          <w:sz w:val="24"/>
        </w:rPr>
        <w:t>Il numero di rispondenti è ponderato su tutte le aree di formazione continua che nel periodo consider</w:t>
      </w:r>
      <w:r>
        <w:rPr>
          <w:sz w:val="24"/>
        </w:rPr>
        <w:t>ato avevano corsi MAS/EMBA, DAS e CAS attivi. I</w:t>
      </w:r>
      <w:r w:rsidRPr="00257646">
        <w:rPr>
          <w:sz w:val="24"/>
        </w:rPr>
        <w:t>l 35.4% dei rispondenti ha conseguito un titolo nell'ambito sanitario (</w:t>
      </w:r>
      <w:r>
        <w:rPr>
          <w:sz w:val="24"/>
        </w:rPr>
        <w:t>101 persone</w:t>
      </w:r>
      <w:r w:rsidRPr="00257646">
        <w:rPr>
          <w:sz w:val="24"/>
        </w:rPr>
        <w:t xml:space="preserve">), seguito dai diplomati dell'ambito formazione e apprendimento (14%, </w:t>
      </w:r>
      <w:r>
        <w:rPr>
          <w:sz w:val="24"/>
        </w:rPr>
        <w:t>40 persone</w:t>
      </w:r>
      <w:r w:rsidRPr="00257646">
        <w:rPr>
          <w:sz w:val="24"/>
        </w:rPr>
        <w:t>), diritto (10.1%, 29</w:t>
      </w:r>
      <w:r>
        <w:rPr>
          <w:sz w:val="24"/>
        </w:rPr>
        <w:t xml:space="preserve"> persone</w:t>
      </w:r>
      <w:r w:rsidRPr="00257646">
        <w:rPr>
          <w:sz w:val="24"/>
        </w:rPr>
        <w:t>), management (8%, 23</w:t>
      </w:r>
      <w:r>
        <w:rPr>
          <w:sz w:val="24"/>
        </w:rPr>
        <w:t xml:space="preserve"> persone</w:t>
      </w:r>
      <w:r w:rsidRPr="00257646">
        <w:rPr>
          <w:sz w:val="24"/>
        </w:rPr>
        <w:t xml:space="preserve">), lavoro sociale (7%, </w:t>
      </w:r>
      <w:r>
        <w:rPr>
          <w:sz w:val="24"/>
        </w:rPr>
        <w:t>20 persone</w:t>
      </w:r>
      <w:r w:rsidRPr="00257646">
        <w:rPr>
          <w:sz w:val="24"/>
        </w:rPr>
        <w:t>), costruzioni (6.7%, 19</w:t>
      </w:r>
      <w:r>
        <w:rPr>
          <w:sz w:val="24"/>
        </w:rPr>
        <w:t xml:space="preserve"> persone</w:t>
      </w:r>
      <w:r w:rsidRPr="00257646">
        <w:rPr>
          <w:sz w:val="24"/>
        </w:rPr>
        <w:t xml:space="preserve">), ingegneria informatica </w:t>
      </w:r>
      <w:r>
        <w:rPr>
          <w:sz w:val="24"/>
        </w:rPr>
        <w:t>(</w:t>
      </w:r>
      <w:r w:rsidRPr="00257646">
        <w:rPr>
          <w:sz w:val="24"/>
        </w:rPr>
        <w:t xml:space="preserve">6.3%, </w:t>
      </w:r>
      <w:r>
        <w:rPr>
          <w:sz w:val="24"/>
        </w:rPr>
        <w:t>1</w:t>
      </w:r>
      <w:r w:rsidRPr="00257646">
        <w:rPr>
          <w:sz w:val="24"/>
        </w:rPr>
        <w:t>8</w:t>
      </w:r>
      <w:r>
        <w:rPr>
          <w:sz w:val="24"/>
        </w:rPr>
        <w:t xml:space="preserve"> persone</w:t>
      </w:r>
      <w:r w:rsidRPr="00257646">
        <w:rPr>
          <w:sz w:val="24"/>
        </w:rPr>
        <w:t>), ingegneria industriale (4.9%, 14</w:t>
      </w:r>
      <w:r>
        <w:rPr>
          <w:sz w:val="24"/>
        </w:rPr>
        <w:t xml:space="preserve"> persone</w:t>
      </w:r>
      <w:r w:rsidRPr="00257646">
        <w:rPr>
          <w:sz w:val="24"/>
        </w:rPr>
        <w:t>), economia (4.9%, 14</w:t>
      </w:r>
      <w:r>
        <w:rPr>
          <w:sz w:val="24"/>
        </w:rPr>
        <w:t xml:space="preserve"> persone</w:t>
      </w:r>
      <w:r w:rsidRPr="00257646">
        <w:rPr>
          <w:sz w:val="24"/>
        </w:rPr>
        <w:t>), energia-ambiente-territorio (2%, 5</w:t>
      </w:r>
      <w:r>
        <w:rPr>
          <w:sz w:val="24"/>
        </w:rPr>
        <w:t xml:space="preserve"> persone) e </w:t>
      </w:r>
      <w:r w:rsidRPr="00257646">
        <w:rPr>
          <w:sz w:val="24"/>
        </w:rPr>
        <w:t>cooperazione e sviluppo (0.7%, 2</w:t>
      </w:r>
      <w:r>
        <w:rPr>
          <w:sz w:val="24"/>
        </w:rPr>
        <w:t xml:space="preserve"> persone</w:t>
      </w:r>
      <w:r w:rsidRPr="00257646">
        <w:rPr>
          <w:sz w:val="24"/>
        </w:rPr>
        <w:t>).</w:t>
      </w:r>
    </w:p>
    <w:p w:rsidR="00257646" w:rsidRPr="00257646" w:rsidRDefault="00257646" w:rsidP="00257646">
      <w:pPr>
        <w:tabs>
          <w:tab w:val="left" w:pos="9486"/>
        </w:tabs>
        <w:spacing w:before="80" w:after="80"/>
        <w:rPr>
          <w:sz w:val="24"/>
        </w:rPr>
      </w:pPr>
      <w:r>
        <w:rPr>
          <w:sz w:val="24"/>
        </w:rPr>
        <w:t xml:space="preserve">La soddisfazione dei diplomati in riferimento alla formazione svolta, su una scala da 1 a 10, è di 8.2 </w:t>
      </w:r>
      <w:r w:rsidRPr="00257646">
        <w:rPr>
          <w:sz w:val="24"/>
          <w:szCs w:val="24"/>
        </w:rPr>
        <w:t>punti (</w:t>
      </w:r>
      <w:r w:rsidRPr="00257646">
        <w:rPr>
          <w:sz w:val="24"/>
          <w:szCs w:val="24"/>
        </w:rPr>
        <w:fldChar w:fldCharType="begin"/>
      </w:r>
      <w:r w:rsidRPr="00257646">
        <w:rPr>
          <w:sz w:val="24"/>
          <w:szCs w:val="24"/>
        </w:rPr>
        <w:instrText xml:space="preserve"> REF _Ref132902965 \h </w:instrText>
      </w:r>
      <w:r>
        <w:rPr>
          <w:sz w:val="24"/>
          <w:szCs w:val="24"/>
        </w:rPr>
        <w:instrText xml:space="preserve"> \* MERGEFORMAT </w:instrText>
      </w:r>
      <w:r w:rsidRPr="00257646">
        <w:rPr>
          <w:sz w:val="24"/>
          <w:szCs w:val="24"/>
        </w:rPr>
      </w:r>
      <w:r w:rsidRPr="00257646">
        <w:rPr>
          <w:sz w:val="24"/>
          <w:szCs w:val="24"/>
        </w:rPr>
        <w:fldChar w:fldCharType="separate"/>
      </w:r>
      <w:r w:rsidR="005E0B02" w:rsidRPr="005E0B02">
        <w:rPr>
          <w:sz w:val="24"/>
          <w:szCs w:val="24"/>
        </w:rPr>
        <w:t>Tabella 38</w:t>
      </w:r>
      <w:r w:rsidRPr="00257646">
        <w:rPr>
          <w:sz w:val="24"/>
          <w:szCs w:val="24"/>
        </w:rPr>
        <w:fldChar w:fldCharType="end"/>
      </w:r>
      <w:r w:rsidRPr="00257646">
        <w:rPr>
          <w:sz w:val="24"/>
          <w:szCs w:val="24"/>
        </w:rPr>
        <w:t>),</w:t>
      </w:r>
      <w:r>
        <w:rPr>
          <w:sz w:val="24"/>
        </w:rPr>
        <w:t xml:space="preserve"> confermando il costante miglioramento delle valutazioni dal 2020 in poi, che riflette il</w:t>
      </w:r>
      <w:r w:rsidRPr="00257646">
        <w:rPr>
          <w:sz w:val="24"/>
        </w:rPr>
        <w:t xml:space="preserve"> grande impegno profuso nella rivisitazione dei corsi da parte di tutti </w:t>
      </w:r>
      <w:r w:rsidR="00323779">
        <w:rPr>
          <w:sz w:val="24"/>
        </w:rPr>
        <w:t xml:space="preserve">i </w:t>
      </w:r>
      <w:r w:rsidRPr="00257646">
        <w:rPr>
          <w:sz w:val="24"/>
        </w:rPr>
        <w:t xml:space="preserve">dipartimenti e </w:t>
      </w:r>
      <w:r w:rsidR="00323779">
        <w:rPr>
          <w:sz w:val="24"/>
        </w:rPr>
        <w:t xml:space="preserve">le </w:t>
      </w:r>
      <w:r w:rsidRPr="00257646">
        <w:rPr>
          <w:sz w:val="24"/>
        </w:rPr>
        <w:t xml:space="preserve">scuole affiliate a garanzia di un ulteriore miglioramento della qualità. La scelta di iscriversi a un corso di formazione continua avviene principalmente </w:t>
      </w:r>
      <w:r>
        <w:rPr>
          <w:sz w:val="24"/>
        </w:rPr>
        <w:t xml:space="preserve">dalle seguenti motivazioni: il </w:t>
      </w:r>
      <w:r w:rsidR="006C5DD5">
        <w:rPr>
          <w:sz w:val="24"/>
        </w:rPr>
        <w:t>“</w:t>
      </w:r>
      <w:r>
        <w:rPr>
          <w:sz w:val="24"/>
        </w:rPr>
        <w:t>d</w:t>
      </w:r>
      <w:r w:rsidRPr="00257646">
        <w:rPr>
          <w:sz w:val="24"/>
        </w:rPr>
        <w:t>esiderio personale d</w:t>
      </w:r>
      <w:r>
        <w:rPr>
          <w:sz w:val="24"/>
        </w:rPr>
        <w:t>i sviluppo di carriera</w:t>
      </w:r>
      <w:r w:rsidR="006C5DD5" w:rsidRPr="00257646">
        <w:rPr>
          <w:sz w:val="24"/>
        </w:rPr>
        <w:t>”</w:t>
      </w:r>
      <w:r>
        <w:rPr>
          <w:sz w:val="24"/>
        </w:rPr>
        <w:t xml:space="preserve"> (43.6%), “l</w:t>
      </w:r>
      <w:r w:rsidRPr="00257646">
        <w:rPr>
          <w:sz w:val="24"/>
        </w:rPr>
        <w:t>’integrazione di nuove competenze</w:t>
      </w:r>
      <w:r w:rsidR="006C5DD5" w:rsidRPr="00257646">
        <w:rPr>
          <w:sz w:val="24"/>
        </w:rPr>
        <w:t>”</w:t>
      </w:r>
      <w:r w:rsidRPr="00257646">
        <w:rPr>
          <w:sz w:val="24"/>
        </w:rPr>
        <w:t xml:space="preserve"> (28%) e </w:t>
      </w:r>
      <w:r>
        <w:rPr>
          <w:sz w:val="24"/>
        </w:rPr>
        <w:t>la “n</w:t>
      </w:r>
      <w:r w:rsidRPr="00257646">
        <w:rPr>
          <w:sz w:val="24"/>
        </w:rPr>
        <w:t>ecessità di rafforzare le competenze attuali” (13.1%). La quota di intervistati che ha intrapreso un'ulteriore formazione continua certificante dopo il conseguimento del primo diploma di formazione continua, è stata pari al 13.8% registrando un calo</w:t>
      </w:r>
      <w:r>
        <w:rPr>
          <w:sz w:val="24"/>
        </w:rPr>
        <w:t xml:space="preserve"> rispetto agli anni precedenti (2021: 17.7%; </w:t>
      </w:r>
      <w:r w:rsidRPr="00257646">
        <w:rPr>
          <w:sz w:val="24"/>
        </w:rPr>
        <w:t>2020</w:t>
      </w:r>
      <w:r>
        <w:rPr>
          <w:sz w:val="24"/>
        </w:rPr>
        <w:t xml:space="preserve">: 22.1%; </w:t>
      </w:r>
      <w:r w:rsidRPr="00257646">
        <w:rPr>
          <w:sz w:val="24"/>
        </w:rPr>
        <w:t>2019</w:t>
      </w:r>
      <w:r>
        <w:rPr>
          <w:sz w:val="24"/>
        </w:rPr>
        <w:t xml:space="preserve">: </w:t>
      </w:r>
      <w:r w:rsidRPr="00257646">
        <w:rPr>
          <w:sz w:val="24"/>
        </w:rPr>
        <w:t xml:space="preserve">34%). Si </w:t>
      </w:r>
      <w:r>
        <w:rPr>
          <w:sz w:val="24"/>
        </w:rPr>
        <w:t>conferma la</w:t>
      </w:r>
      <w:r w:rsidRPr="00257646">
        <w:rPr>
          <w:sz w:val="24"/>
        </w:rPr>
        <w:t xml:space="preserve"> tendenza ad allungare i tempi d'intervallo tra una formazione </w:t>
      </w:r>
      <w:r>
        <w:rPr>
          <w:sz w:val="24"/>
        </w:rPr>
        <w:t xml:space="preserve">continua certificata e l'altra. </w:t>
      </w:r>
    </w:p>
    <w:p w:rsidR="00646EC3" w:rsidRDefault="00646EC3" w:rsidP="00C867F2">
      <w:pPr>
        <w:tabs>
          <w:tab w:val="left" w:pos="9486"/>
        </w:tabs>
        <w:spacing w:before="80" w:after="80"/>
        <w:rPr>
          <w:sz w:val="24"/>
        </w:rPr>
      </w:pPr>
    </w:p>
    <w:p w:rsidR="00074F6A" w:rsidRDefault="00074F6A" w:rsidP="00074F6A">
      <w:pPr>
        <w:pStyle w:val="Didascalia"/>
      </w:pPr>
      <w:bookmarkStart w:id="1221" w:name="_Ref132902965"/>
      <w:r w:rsidRPr="00527709">
        <w:t xml:space="preserve">Tabella </w:t>
      </w:r>
      <w:r w:rsidRPr="00527709">
        <w:fldChar w:fldCharType="begin"/>
      </w:r>
      <w:r w:rsidRPr="00527709">
        <w:instrText xml:space="preserve"> SEQ Tabella \* ARABIC </w:instrText>
      </w:r>
      <w:r w:rsidRPr="00527709">
        <w:fldChar w:fldCharType="separate"/>
      </w:r>
      <w:r w:rsidR="005E0B02">
        <w:t>38</w:t>
      </w:r>
      <w:r w:rsidRPr="00527709">
        <w:fldChar w:fldCharType="end"/>
      </w:r>
      <w:bookmarkEnd w:id="1221"/>
      <w:r w:rsidRPr="00527709">
        <w:t xml:space="preserve"> </w:t>
      </w:r>
      <w:r>
        <w:t>–</w:t>
      </w:r>
      <w:r w:rsidRPr="00527709">
        <w:t xml:space="preserve"> </w:t>
      </w:r>
      <w:r>
        <w:t xml:space="preserve">Evoluzione del grado di soddisfazione dei diplomati di una formazione continua universitaria (MAS/EMBA e DAS), dal 2016 </w:t>
      </w:r>
      <w:r w:rsidRPr="000C76D3">
        <w:t>(</w:t>
      </w:r>
      <w:r>
        <w:t>fonte:</w:t>
      </w:r>
      <w:r w:rsidRPr="000C76D3">
        <w:t xml:space="preserve"> </w:t>
      </w:r>
      <w:r>
        <w:t>SUPSI)</w:t>
      </w:r>
    </w:p>
    <w:tbl>
      <w:tblPr>
        <w:tblW w:w="9020" w:type="dxa"/>
        <w:jc w:val="center"/>
        <w:tblBorders>
          <w:insideH w:val="single" w:sz="8" w:space="0" w:color="auto"/>
          <w:insideV w:val="single" w:sz="8" w:space="0" w:color="auto"/>
        </w:tblBorders>
        <w:tblCellMar>
          <w:left w:w="70" w:type="dxa"/>
          <w:right w:w="70" w:type="dxa"/>
        </w:tblCellMar>
        <w:tblLook w:val="04A0" w:firstRow="1" w:lastRow="0" w:firstColumn="1" w:lastColumn="0" w:noHBand="0" w:noVBand="1"/>
      </w:tblPr>
      <w:tblGrid>
        <w:gridCol w:w="1300"/>
        <w:gridCol w:w="1320"/>
        <w:gridCol w:w="1320"/>
        <w:gridCol w:w="1300"/>
        <w:gridCol w:w="1240"/>
        <w:gridCol w:w="1240"/>
        <w:gridCol w:w="1300"/>
      </w:tblGrid>
      <w:tr w:rsidR="00074F6A" w:rsidRPr="00074F6A" w:rsidTr="007941B5">
        <w:trPr>
          <w:trHeight w:val="166"/>
          <w:jc w:val="center"/>
        </w:trPr>
        <w:tc>
          <w:tcPr>
            <w:tcW w:w="1300" w:type="dxa"/>
            <w:tcBorders>
              <w:top w:val="nil"/>
              <w:bottom w:val="single" w:sz="8" w:space="0" w:color="FFFFFF"/>
              <w:right w:val="single" w:sz="8" w:space="0" w:color="FFFFFF" w:themeColor="background1"/>
            </w:tcBorders>
            <w:shd w:val="clear" w:color="auto" w:fill="D9D9D9" w:themeFill="background1" w:themeFillShade="D9"/>
            <w:noWrap/>
            <w:vAlign w:val="center"/>
            <w:hideMark/>
          </w:tcPr>
          <w:p w:rsidR="00074F6A" w:rsidRPr="00074F6A" w:rsidRDefault="00074F6A" w:rsidP="00074F6A">
            <w:pPr>
              <w:suppressAutoHyphens w:val="0"/>
              <w:jc w:val="center"/>
              <w:rPr>
                <w:rFonts w:eastAsia="Times New Roman" w:cs="Arial"/>
                <w:b/>
                <w:bCs/>
                <w:color w:val="000000"/>
                <w:sz w:val="18"/>
                <w:szCs w:val="18"/>
                <w:lang w:eastAsia="it-CH"/>
              </w:rPr>
            </w:pPr>
            <w:r w:rsidRPr="00074F6A">
              <w:rPr>
                <w:rFonts w:eastAsia="Times New Roman" w:cs="Arial"/>
                <w:b/>
                <w:bCs/>
                <w:color w:val="000000"/>
                <w:sz w:val="18"/>
                <w:szCs w:val="18"/>
                <w:lang w:eastAsia="it-CH"/>
              </w:rPr>
              <w:t>2016</w:t>
            </w:r>
          </w:p>
        </w:tc>
        <w:tc>
          <w:tcPr>
            <w:tcW w:w="1320" w:type="dxa"/>
            <w:tcBorders>
              <w:top w:val="nil"/>
              <w:left w:val="single" w:sz="8" w:space="0" w:color="FFFFFF" w:themeColor="background1"/>
              <w:bottom w:val="single" w:sz="8" w:space="0" w:color="FFFFFF"/>
              <w:right w:val="single" w:sz="8" w:space="0" w:color="FFFFFF" w:themeColor="background1"/>
            </w:tcBorders>
            <w:shd w:val="clear" w:color="auto" w:fill="D9D9D9" w:themeFill="background1" w:themeFillShade="D9"/>
            <w:noWrap/>
            <w:vAlign w:val="center"/>
            <w:hideMark/>
          </w:tcPr>
          <w:p w:rsidR="00074F6A" w:rsidRPr="00074F6A" w:rsidRDefault="00074F6A" w:rsidP="00074F6A">
            <w:pPr>
              <w:suppressAutoHyphens w:val="0"/>
              <w:jc w:val="center"/>
              <w:rPr>
                <w:rFonts w:eastAsia="Times New Roman" w:cs="Arial"/>
                <w:b/>
                <w:bCs/>
                <w:color w:val="000000"/>
                <w:sz w:val="18"/>
                <w:szCs w:val="18"/>
                <w:lang w:eastAsia="it-CH"/>
              </w:rPr>
            </w:pPr>
            <w:r w:rsidRPr="00074F6A">
              <w:rPr>
                <w:rFonts w:eastAsia="Times New Roman" w:cs="Arial"/>
                <w:b/>
                <w:bCs/>
                <w:color w:val="000000"/>
                <w:sz w:val="18"/>
                <w:szCs w:val="18"/>
                <w:lang w:eastAsia="it-CH"/>
              </w:rPr>
              <w:t>2017</w:t>
            </w:r>
          </w:p>
        </w:tc>
        <w:tc>
          <w:tcPr>
            <w:tcW w:w="1320" w:type="dxa"/>
            <w:tcBorders>
              <w:top w:val="nil"/>
              <w:left w:val="single" w:sz="8" w:space="0" w:color="FFFFFF" w:themeColor="background1"/>
              <w:bottom w:val="single" w:sz="8" w:space="0" w:color="FFFFFF"/>
              <w:right w:val="single" w:sz="8" w:space="0" w:color="FFFFFF" w:themeColor="background1"/>
            </w:tcBorders>
            <w:shd w:val="clear" w:color="auto" w:fill="D9D9D9" w:themeFill="background1" w:themeFillShade="D9"/>
            <w:noWrap/>
            <w:vAlign w:val="center"/>
            <w:hideMark/>
          </w:tcPr>
          <w:p w:rsidR="00074F6A" w:rsidRPr="00074F6A" w:rsidRDefault="00074F6A" w:rsidP="00074F6A">
            <w:pPr>
              <w:suppressAutoHyphens w:val="0"/>
              <w:jc w:val="center"/>
              <w:rPr>
                <w:rFonts w:eastAsia="Times New Roman" w:cs="Arial"/>
                <w:b/>
                <w:bCs/>
                <w:color w:val="000000"/>
                <w:sz w:val="18"/>
                <w:szCs w:val="18"/>
                <w:lang w:eastAsia="it-CH"/>
              </w:rPr>
            </w:pPr>
            <w:r w:rsidRPr="00074F6A">
              <w:rPr>
                <w:rFonts w:eastAsia="Times New Roman" w:cs="Arial"/>
                <w:b/>
                <w:bCs/>
                <w:color w:val="000000"/>
                <w:sz w:val="18"/>
                <w:szCs w:val="18"/>
                <w:lang w:eastAsia="it-CH"/>
              </w:rPr>
              <w:t>2018</w:t>
            </w:r>
          </w:p>
        </w:tc>
        <w:tc>
          <w:tcPr>
            <w:tcW w:w="1300" w:type="dxa"/>
            <w:tcBorders>
              <w:top w:val="nil"/>
              <w:left w:val="single" w:sz="8" w:space="0" w:color="FFFFFF" w:themeColor="background1"/>
              <w:bottom w:val="single" w:sz="8" w:space="0" w:color="FFFFFF"/>
              <w:right w:val="single" w:sz="8" w:space="0" w:color="FFFFFF" w:themeColor="background1"/>
            </w:tcBorders>
            <w:shd w:val="clear" w:color="auto" w:fill="D9D9D9" w:themeFill="background1" w:themeFillShade="D9"/>
            <w:noWrap/>
            <w:vAlign w:val="center"/>
            <w:hideMark/>
          </w:tcPr>
          <w:p w:rsidR="00074F6A" w:rsidRPr="00074F6A" w:rsidRDefault="00074F6A" w:rsidP="00074F6A">
            <w:pPr>
              <w:suppressAutoHyphens w:val="0"/>
              <w:jc w:val="center"/>
              <w:rPr>
                <w:rFonts w:eastAsia="Times New Roman" w:cs="Arial"/>
                <w:b/>
                <w:bCs/>
                <w:sz w:val="18"/>
                <w:szCs w:val="18"/>
                <w:lang w:eastAsia="it-CH"/>
              </w:rPr>
            </w:pPr>
            <w:r w:rsidRPr="00074F6A">
              <w:rPr>
                <w:rFonts w:eastAsia="Times New Roman" w:cs="Arial"/>
                <w:b/>
                <w:bCs/>
                <w:sz w:val="18"/>
                <w:szCs w:val="18"/>
                <w:lang w:eastAsia="it-CH"/>
              </w:rPr>
              <w:t>2019</w:t>
            </w:r>
          </w:p>
        </w:tc>
        <w:tc>
          <w:tcPr>
            <w:tcW w:w="1240" w:type="dxa"/>
            <w:tcBorders>
              <w:top w:val="nil"/>
              <w:left w:val="single" w:sz="8" w:space="0" w:color="FFFFFF" w:themeColor="background1"/>
              <w:bottom w:val="single" w:sz="8" w:space="0" w:color="FFFFFF"/>
              <w:right w:val="single" w:sz="8" w:space="0" w:color="FFFFFF" w:themeColor="background1"/>
            </w:tcBorders>
            <w:shd w:val="clear" w:color="auto" w:fill="D9D9D9" w:themeFill="background1" w:themeFillShade="D9"/>
            <w:noWrap/>
            <w:vAlign w:val="center"/>
            <w:hideMark/>
          </w:tcPr>
          <w:p w:rsidR="00074F6A" w:rsidRPr="00074F6A" w:rsidRDefault="00074F6A" w:rsidP="00074F6A">
            <w:pPr>
              <w:suppressAutoHyphens w:val="0"/>
              <w:jc w:val="center"/>
              <w:rPr>
                <w:rFonts w:eastAsia="Times New Roman" w:cs="Arial"/>
                <w:b/>
                <w:bCs/>
                <w:sz w:val="18"/>
                <w:szCs w:val="18"/>
                <w:lang w:eastAsia="it-CH"/>
              </w:rPr>
            </w:pPr>
            <w:r w:rsidRPr="00074F6A">
              <w:rPr>
                <w:rFonts w:eastAsia="Times New Roman" w:cs="Arial"/>
                <w:b/>
                <w:bCs/>
                <w:sz w:val="18"/>
                <w:szCs w:val="18"/>
                <w:lang w:eastAsia="it-CH"/>
              </w:rPr>
              <w:t>2020</w:t>
            </w:r>
          </w:p>
        </w:tc>
        <w:tc>
          <w:tcPr>
            <w:tcW w:w="1240" w:type="dxa"/>
            <w:tcBorders>
              <w:top w:val="nil"/>
              <w:left w:val="single" w:sz="8" w:space="0" w:color="FFFFFF" w:themeColor="background1"/>
              <w:bottom w:val="single" w:sz="8" w:space="0" w:color="FFFFFF"/>
              <w:right w:val="single" w:sz="8" w:space="0" w:color="FFFFFF" w:themeColor="background1"/>
            </w:tcBorders>
            <w:shd w:val="clear" w:color="auto" w:fill="D9D9D9" w:themeFill="background1" w:themeFillShade="D9"/>
            <w:noWrap/>
            <w:vAlign w:val="center"/>
            <w:hideMark/>
          </w:tcPr>
          <w:p w:rsidR="00074F6A" w:rsidRPr="00074F6A" w:rsidRDefault="00074F6A" w:rsidP="00074F6A">
            <w:pPr>
              <w:suppressAutoHyphens w:val="0"/>
              <w:jc w:val="center"/>
              <w:rPr>
                <w:rFonts w:eastAsia="Times New Roman" w:cs="Arial"/>
                <w:b/>
                <w:bCs/>
                <w:sz w:val="18"/>
                <w:szCs w:val="18"/>
                <w:lang w:eastAsia="it-CH"/>
              </w:rPr>
            </w:pPr>
            <w:r w:rsidRPr="00074F6A">
              <w:rPr>
                <w:rFonts w:eastAsia="Times New Roman" w:cs="Arial"/>
                <w:b/>
                <w:bCs/>
                <w:sz w:val="18"/>
                <w:szCs w:val="18"/>
                <w:lang w:eastAsia="it-CH"/>
              </w:rPr>
              <w:t>2021</w:t>
            </w:r>
          </w:p>
        </w:tc>
        <w:tc>
          <w:tcPr>
            <w:tcW w:w="1300" w:type="dxa"/>
            <w:tcBorders>
              <w:top w:val="nil"/>
              <w:left w:val="single" w:sz="8" w:space="0" w:color="FFFFFF" w:themeColor="background1"/>
              <w:bottom w:val="single" w:sz="8" w:space="0" w:color="FFFFFF"/>
            </w:tcBorders>
            <w:shd w:val="clear" w:color="auto" w:fill="D9D9D9" w:themeFill="background1" w:themeFillShade="D9"/>
            <w:noWrap/>
            <w:vAlign w:val="center"/>
            <w:hideMark/>
          </w:tcPr>
          <w:p w:rsidR="00074F6A" w:rsidRPr="00074F6A" w:rsidRDefault="00074F6A" w:rsidP="00074F6A">
            <w:pPr>
              <w:suppressAutoHyphens w:val="0"/>
              <w:jc w:val="center"/>
              <w:rPr>
                <w:rFonts w:eastAsia="Times New Roman" w:cs="Arial"/>
                <w:b/>
                <w:bCs/>
                <w:sz w:val="18"/>
                <w:szCs w:val="18"/>
                <w:lang w:eastAsia="it-CH"/>
              </w:rPr>
            </w:pPr>
            <w:r w:rsidRPr="00074F6A">
              <w:rPr>
                <w:rFonts w:eastAsia="Times New Roman" w:cs="Arial"/>
                <w:b/>
                <w:bCs/>
                <w:sz w:val="18"/>
                <w:szCs w:val="18"/>
                <w:lang w:eastAsia="it-CH"/>
              </w:rPr>
              <w:t>2022</w:t>
            </w:r>
          </w:p>
        </w:tc>
      </w:tr>
      <w:tr w:rsidR="00074F6A" w:rsidRPr="00074F6A" w:rsidTr="00074F6A">
        <w:trPr>
          <w:trHeight w:val="1302"/>
          <w:jc w:val="center"/>
        </w:trPr>
        <w:tc>
          <w:tcPr>
            <w:tcW w:w="1300" w:type="dxa"/>
            <w:tcBorders>
              <w:top w:val="single" w:sz="8" w:space="0" w:color="FFFFFF"/>
            </w:tcBorders>
            <w:shd w:val="clear" w:color="auto" w:fill="auto"/>
            <w:vAlign w:val="center"/>
            <w:hideMark/>
          </w:tcPr>
          <w:p w:rsidR="00074F6A" w:rsidRPr="00074F6A" w:rsidRDefault="00074F6A" w:rsidP="00074F6A">
            <w:pPr>
              <w:suppressAutoHyphens w:val="0"/>
              <w:jc w:val="center"/>
              <w:rPr>
                <w:rFonts w:eastAsia="Times New Roman" w:cs="Arial"/>
                <w:color w:val="000000"/>
                <w:sz w:val="18"/>
                <w:szCs w:val="18"/>
                <w:lang w:eastAsia="it-CH"/>
              </w:rPr>
            </w:pPr>
            <w:r w:rsidRPr="00074F6A">
              <w:rPr>
                <w:rFonts w:eastAsia="Times New Roman" w:cs="Arial"/>
                <w:color w:val="000000"/>
                <w:sz w:val="18"/>
                <w:szCs w:val="18"/>
                <w:lang w:eastAsia="it-CH"/>
              </w:rPr>
              <w:t xml:space="preserve">punteggio medio </w:t>
            </w:r>
            <w:r w:rsidRPr="00074F6A">
              <w:rPr>
                <w:rFonts w:eastAsia="Times New Roman" w:cs="Arial"/>
                <w:color w:val="000000"/>
                <w:sz w:val="18"/>
                <w:szCs w:val="18"/>
                <w:lang w:eastAsia="it-CH"/>
              </w:rPr>
              <w:br/>
              <w:t>7.9 su 10</w:t>
            </w:r>
          </w:p>
        </w:tc>
        <w:tc>
          <w:tcPr>
            <w:tcW w:w="1320" w:type="dxa"/>
            <w:tcBorders>
              <w:top w:val="single" w:sz="8" w:space="0" w:color="FFFFFF"/>
            </w:tcBorders>
            <w:shd w:val="clear" w:color="auto" w:fill="auto"/>
            <w:vAlign w:val="center"/>
            <w:hideMark/>
          </w:tcPr>
          <w:p w:rsidR="00074F6A" w:rsidRPr="00074F6A" w:rsidRDefault="00074F6A" w:rsidP="00074F6A">
            <w:pPr>
              <w:suppressAutoHyphens w:val="0"/>
              <w:jc w:val="center"/>
              <w:rPr>
                <w:rFonts w:eastAsia="Times New Roman" w:cs="Arial"/>
                <w:color w:val="000000"/>
                <w:sz w:val="18"/>
                <w:szCs w:val="18"/>
                <w:lang w:eastAsia="it-CH"/>
              </w:rPr>
            </w:pPr>
            <w:r w:rsidRPr="00074F6A">
              <w:rPr>
                <w:rFonts w:eastAsia="Times New Roman" w:cs="Arial"/>
                <w:color w:val="000000"/>
                <w:sz w:val="18"/>
                <w:szCs w:val="18"/>
                <w:lang w:eastAsia="it-CH"/>
              </w:rPr>
              <w:t xml:space="preserve">punteggio medio </w:t>
            </w:r>
            <w:r w:rsidRPr="00074F6A">
              <w:rPr>
                <w:rFonts w:eastAsia="Times New Roman" w:cs="Arial"/>
                <w:color w:val="000000"/>
                <w:sz w:val="18"/>
                <w:szCs w:val="18"/>
                <w:lang w:eastAsia="it-CH"/>
              </w:rPr>
              <w:br/>
              <w:t>7.6 su 10</w:t>
            </w:r>
          </w:p>
        </w:tc>
        <w:tc>
          <w:tcPr>
            <w:tcW w:w="1320" w:type="dxa"/>
            <w:tcBorders>
              <w:top w:val="single" w:sz="8" w:space="0" w:color="FFFFFF"/>
            </w:tcBorders>
            <w:shd w:val="clear" w:color="auto" w:fill="auto"/>
            <w:vAlign w:val="center"/>
            <w:hideMark/>
          </w:tcPr>
          <w:p w:rsidR="00074F6A" w:rsidRPr="00074F6A" w:rsidRDefault="00074F6A" w:rsidP="00074F6A">
            <w:pPr>
              <w:suppressAutoHyphens w:val="0"/>
              <w:jc w:val="center"/>
              <w:rPr>
                <w:rFonts w:eastAsia="Times New Roman" w:cs="Arial"/>
                <w:color w:val="000000"/>
                <w:sz w:val="18"/>
                <w:szCs w:val="18"/>
                <w:lang w:eastAsia="it-CH"/>
              </w:rPr>
            </w:pPr>
            <w:r w:rsidRPr="00074F6A">
              <w:rPr>
                <w:rFonts w:eastAsia="Times New Roman" w:cs="Arial"/>
                <w:color w:val="000000"/>
                <w:sz w:val="18"/>
                <w:szCs w:val="18"/>
                <w:lang w:eastAsia="it-CH"/>
              </w:rPr>
              <w:t xml:space="preserve">punteggio medio </w:t>
            </w:r>
            <w:r w:rsidRPr="00074F6A">
              <w:rPr>
                <w:rFonts w:eastAsia="Times New Roman" w:cs="Arial"/>
                <w:color w:val="000000"/>
                <w:sz w:val="18"/>
                <w:szCs w:val="18"/>
                <w:lang w:eastAsia="it-CH"/>
              </w:rPr>
              <w:br/>
              <w:t>7.8 su 10</w:t>
            </w:r>
          </w:p>
        </w:tc>
        <w:tc>
          <w:tcPr>
            <w:tcW w:w="1300" w:type="dxa"/>
            <w:tcBorders>
              <w:top w:val="single" w:sz="8" w:space="0" w:color="FFFFFF"/>
            </w:tcBorders>
            <w:shd w:val="clear" w:color="auto" w:fill="auto"/>
            <w:vAlign w:val="center"/>
            <w:hideMark/>
          </w:tcPr>
          <w:p w:rsidR="00074F6A" w:rsidRPr="00074F6A" w:rsidRDefault="00074F6A" w:rsidP="00074F6A">
            <w:pPr>
              <w:suppressAutoHyphens w:val="0"/>
              <w:jc w:val="center"/>
              <w:rPr>
                <w:rFonts w:eastAsia="Times New Roman" w:cs="Arial"/>
                <w:color w:val="000000"/>
                <w:sz w:val="18"/>
                <w:szCs w:val="18"/>
                <w:lang w:eastAsia="it-CH"/>
              </w:rPr>
            </w:pPr>
            <w:r w:rsidRPr="00074F6A">
              <w:rPr>
                <w:rFonts w:eastAsia="Times New Roman" w:cs="Arial"/>
                <w:color w:val="000000"/>
                <w:sz w:val="18"/>
                <w:szCs w:val="18"/>
                <w:lang w:eastAsia="it-CH"/>
              </w:rPr>
              <w:t>punteggio medio</w:t>
            </w:r>
            <w:r w:rsidRPr="00074F6A">
              <w:rPr>
                <w:rFonts w:eastAsia="Times New Roman" w:cs="Arial"/>
                <w:color w:val="000000"/>
                <w:sz w:val="18"/>
                <w:szCs w:val="18"/>
                <w:lang w:eastAsia="it-CH"/>
              </w:rPr>
              <w:br/>
              <w:t>7.7 su 10</w:t>
            </w:r>
          </w:p>
        </w:tc>
        <w:tc>
          <w:tcPr>
            <w:tcW w:w="1240" w:type="dxa"/>
            <w:tcBorders>
              <w:top w:val="single" w:sz="8" w:space="0" w:color="FFFFFF"/>
            </w:tcBorders>
            <w:shd w:val="clear" w:color="auto" w:fill="auto"/>
            <w:vAlign w:val="center"/>
            <w:hideMark/>
          </w:tcPr>
          <w:p w:rsidR="00074F6A" w:rsidRPr="00074F6A" w:rsidRDefault="00074F6A" w:rsidP="00074F6A">
            <w:pPr>
              <w:suppressAutoHyphens w:val="0"/>
              <w:jc w:val="center"/>
              <w:rPr>
                <w:rFonts w:eastAsia="Times New Roman" w:cs="Arial"/>
                <w:color w:val="000000"/>
                <w:sz w:val="18"/>
                <w:szCs w:val="18"/>
                <w:lang w:eastAsia="it-CH"/>
              </w:rPr>
            </w:pPr>
            <w:r w:rsidRPr="00074F6A">
              <w:rPr>
                <w:rFonts w:eastAsia="Times New Roman" w:cs="Arial"/>
                <w:color w:val="000000"/>
                <w:sz w:val="18"/>
                <w:szCs w:val="18"/>
                <w:lang w:eastAsia="it-CH"/>
              </w:rPr>
              <w:t>punteggio medio 7.5 su 10</w:t>
            </w:r>
          </w:p>
        </w:tc>
        <w:tc>
          <w:tcPr>
            <w:tcW w:w="1240" w:type="dxa"/>
            <w:tcBorders>
              <w:top w:val="single" w:sz="8" w:space="0" w:color="FFFFFF"/>
            </w:tcBorders>
            <w:shd w:val="clear" w:color="auto" w:fill="auto"/>
            <w:vAlign w:val="center"/>
            <w:hideMark/>
          </w:tcPr>
          <w:p w:rsidR="00074F6A" w:rsidRPr="00074F6A" w:rsidRDefault="00074F6A" w:rsidP="00074F6A">
            <w:pPr>
              <w:suppressAutoHyphens w:val="0"/>
              <w:jc w:val="center"/>
              <w:rPr>
                <w:rFonts w:eastAsia="Times New Roman" w:cs="Arial"/>
                <w:color w:val="000000"/>
                <w:sz w:val="18"/>
                <w:szCs w:val="18"/>
                <w:lang w:eastAsia="it-CH"/>
              </w:rPr>
            </w:pPr>
            <w:r w:rsidRPr="00074F6A">
              <w:rPr>
                <w:rFonts w:eastAsia="Times New Roman" w:cs="Arial"/>
                <w:color w:val="000000"/>
                <w:sz w:val="18"/>
                <w:szCs w:val="18"/>
                <w:lang w:eastAsia="it-CH"/>
              </w:rPr>
              <w:t>punteggio medio 8 su 10</w:t>
            </w:r>
          </w:p>
        </w:tc>
        <w:tc>
          <w:tcPr>
            <w:tcW w:w="1300" w:type="dxa"/>
            <w:tcBorders>
              <w:top w:val="single" w:sz="8" w:space="0" w:color="FFFFFF"/>
            </w:tcBorders>
            <w:shd w:val="clear" w:color="auto" w:fill="auto"/>
            <w:vAlign w:val="center"/>
            <w:hideMark/>
          </w:tcPr>
          <w:p w:rsidR="00074F6A" w:rsidRPr="00074F6A" w:rsidRDefault="00074F6A" w:rsidP="00074F6A">
            <w:pPr>
              <w:suppressAutoHyphens w:val="0"/>
              <w:jc w:val="center"/>
              <w:rPr>
                <w:rFonts w:eastAsia="Times New Roman" w:cs="Arial"/>
                <w:color w:val="000000"/>
                <w:sz w:val="18"/>
                <w:szCs w:val="18"/>
                <w:lang w:eastAsia="it-CH"/>
              </w:rPr>
            </w:pPr>
            <w:r w:rsidRPr="00074F6A">
              <w:rPr>
                <w:rFonts w:eastAsia="Times New Roman" w:cs="Arial"/>
                <w:color w:val="000000"/>
                <w:sz w:val="18"/>
                <w:szCs w:val="18"/>
                <w:lang w:eastAsia="it-CH"/>
              </w:rPr>
              <w:t>punteggio medio 8.2 su 10</w:t>
            </w:r>
          </w:p>
        </w:tc>
      </w:tr>
    </w:tbl>
    <w:p w:rsidR="009105DE" w:rsidRPr="00074F6A" w:rsidRDefault="00074F6A" w:rsidP="00C867F2">
      <w:pPr>
        <w:tabs>
          <w:tab w:val="left" w:pos="9486"/>
        </w:tabs>
        <w:spacing w:before="80" w:after="80"/>
        <w:rPr>
          <w:sz w:val="18"/>
        </w:rPr>
      </w:pPr>
      <w:r w:rsidRPr="00B80130">
        <w:rPr>
          <w:sz w:val="18"/>
        </w:rPr>
        <w:t xml:space="preserve">Nota: </w:t>
      </w:r>
      <w:r>
        <w:rPr>
          <w:sz w:val="18"/>
        </w:rPr>
        <w:t>la scala va da 1 a 10.</w:t>
      </w:r>
    </w:p>
    <w:p w:rsidR="00074F6A" w:rsidRDefault="00074F6A" w:rsidP="00074F6A">
      <w:pPr>
        <w:tabs>
          <w:tab w:val="left" w:pos="9486"/>
        </w:tabs>
        <w:spacing w:before="80" w:after="80"/>
        <w:rPr>
          <w:sz w:val="24"/>
        </w:rPr>
      </w:pPr>
    </w:p>
    <w:p w:rsidR="00194466" w:rsidRDefault="00194466" w:rsidP="00074F6A">
      <w:pPr>
        <w:tabs>
          <w:tab w:val="left" w:pos="9486"/>
        </w:tabs>
        <w:spacing w:before="80" w:after="80"/>
        <w:rPr>
          <w:sz w:val="24"/>
        </w:rPr>
      </w:pPr>
    </w:p>
    <w:p w:rsidR="00257646" w:rsidRDefault="00257646" w:rsidP="00257646">
      <w:pPr>
        <w:tabs>
          <w:tab w:val="left" w:pos="9486"/>
        </w:tabs>
        <w:spacing w:before="80" w:after="80"/>
        <w:rPr>
          <w:sz w:val="24"/>
        </w:rPr>
      </w:pPr>
      <w:r>
        <w:rPr>
          <w:sz w:val="24"/>
        </w:rPr>
        <w:lastRenderedPageBreak/>
        <w:t>Rispetto alle mansioni svolte nel proprio lavoro dai diplomati di una formazione continua, i</w:t>
      </w:r>
      <w:r w:rsidRPr="00257646">
        <w:rPr>
          <w:sz w:val="24"/>
        </w:rPr>
        <w:t xml:space="preserve">l 92.3% dei </w:t>
      </w:r>
      <w:r w:rsidR="00872CE9">
        <w:rPr>
          <w:sz w:val="24"/>
        </w:rPr>
        <w:t>partecipanti al sondaggio</w:t>
      </w:r>
      <w:r w:rsidRPr="00257646">
        <w:rPr>
          <w:sz w:val="24"/>
        </w:rPr>
        <w:t xml:space="preserve"> si dichiara soddisfatto (</w:t>
      </w:r>
      <w:r>
        <w:rPr>
          <w:sz w:val="24"/>
        </w:rPr>
        <w:t xml:space="preserve">2021: </w:t>
      </w:r>
      <w:r w:rsidRPr="00257646">
        <w:rPr>
          <w:sz w:val="24"/>
        </w:rPr>
        <w:t>94.5%</w:t>
      </w:r>
      <w:r>
        <w:rPr>
          <w:sz w:val="24"/>
        </w:rPr>
        <w:t>;</w:t>
      </w:r>
      <w:r w:rsidRPr="00257646">
        <w:rPr>
          <w:sz w:val="24"/>
        </w:rPr>
        <w:t xml:space="preserve"> </w:t>
      </w:r>
      <w:r>
        <w:rPr>
          <w:sz w:val="24"/>
        </w:rPr>
        <w:t xml:space="preserve">2020: </w:t>
      </w:r>
      <w:r w:rsidRPr="00257646">
        <w:rPr>
          <w:sz w:val="24"/>
        </w:rPr>
        <w:t>87.8%</w:t>
      </w:r>
      <w:r>
        <w:rPr>
          <w:sz w:val="24"/>
        </w:rPr>
        <w:t>;</w:t>
      </w:r>
      <w:r w:rsidRPr="00257646">
        <w:rPr>
          <w:sz w:val="24"/>
        </w:rPr>
        <w:t xml:space="preserve"> </w:t>
      </w:r>
      <w:r>
        <w:rPr>
          <w:sz w:val="24"/>
        </w:rPr>
        <w:t xml:space="preserve">2019: </w:t>
      </w:r>
      <w:r w:rsidRPr="00257646">
        <w:rPr>
          <w:sz w:val="24"/>
        </w:rPr>
        <w:t>96%</w:t>
      </w:r>
      <w:r>
        <w:rPr>
          <w:sz w:val="24"/>
        </w:rPr>
        <w:t xml:space="preserve">). Inoltre vengono apprezzati altri fattori </w:t>
      </w:r>
      <w:r w:rsidR="00481EAE">
        <w:rPr>
          <w:sz w:val="24"/>
        </w:rPr>
        <w:t>quali</w:t>
      </w:r>
      <w:r>
        <w:rPr>
          <w:sz w:val="24"/>
        </w:rPr>
        <w:t xml:space="preserve"> </w:t>
      </w:r>
      <w:r w:rsidRPr="00257646">
        <w:rPr>
          <w:sz w:val="24"/>
        </w:rPr>
        <w:t xml:space="preserve">la sicurezza </w:t>
      </w:r>
      <w:r w:rsidR="004C34E8">
        <w:rPr>
          <w:sz w:val="24"/>
        </w:rPr>
        <w:t>riguardo al proprio</w:t>
      </w:r>
      <w:r w:rsidRPr="00257646">
        <w:rPr>
          <w:sz w:val="24"/>
        </w:rPr>
        <w:t xml:space="preserve"> posto di lavoro (95.3%), il grado di autonomia (92.7%) e il grado di responsabilità (91.</w:t>
      </w:r>
      <w:r>
        <w:rPr>
          <w:sz w:val="24"/>
        </w:rPr>
        <w:t>2%). L'82.5% è soddisfatto del</w:t>
      </w:r>
      <w:r w:rsidRPr="00257646">
        <w:rPr>
          <w:sz w:val="24"/>
        </w:rPr>
        <w:t xml:space="preserve"> trattamento economico </w:t>
      </w:r>
      <w:r>
        <w:rPr>
          <w:sz w:val="24"/>
        </w:rPr>
        <w:t xml:space="preserve">riservatogli </w:t>
      </w:r>
      <w:r w:rsidRPr="00257646">
        <w:rPr>
          <w:sz w:val="24"/>
        </w:rPr>
        <w:t>e il 76.7% delle opportunità di carriera</w:t>
      </w:r>
      <w:r>
        <w:rPr>
          <w:sz w:val="24"/>
        </w:rPr>
        <w:t xml:space="preserve"> ricevute</w:t>
      </w:r>
      <w:r w:rsidRPr="00257646">
        <w:rPr>
          <w:sz w:val="24"/>
        </w:rPr>
        <w:t>.</w:t>
      </w:r>
      <w:r>
        <w:rPr>
          <w:sz w:val="24"/>
        </w:rPr>
        <w:t xml:space="preserve"> Questi valori sono in linea con gli anni precedenti. </w:t>
      </w:r>
    </w:p>
    <w:p w:rsidR="003D4DC8" w:rsidRDefault="00E92112" w:rsidP="00257646">
      <w:pPr>
        <w:tabs>
          <w:tab w:val="left" w:pos="9486"/>
        </w:tabs>
        <w:spacing w:before="80" w:after="80"/>
        <w:rPr>
          <w:sz w:val="24"/>
        </w:rPr>
      </w:pPr>
      <w:r>
        <w:rPr>
          <w:sz w:val="24"/>
        </w:rPr>
        <w:t xml:space="preserve">Le competenze acquisite durante la formazione si sono rivelate utili per l’84% dei diplomati, dato che si conferma in calo negli ultimi anni (come illustrato </w:t>
      </w:r>
      <w:r w:rsidRPr="00E92112">
        <w:rPr>
          <w:sz w:val="24"/>
          <w:szCs w:val="24"/>
        </w:rPr>
        <w:t xml:space="preserve">nella </w:t>
      </w:r>
      <w:r w:rsidRPr="00E92112">
        <w:rPr>
          <w:sz w:val="24"/>
          <w:szCs w:val="24"/>
        </w:rPr>
        <w:fldChar w:fldCharType="begin"/>
      </w:r>
      <w:r w:rsidRPr="00E92112">
        <w:rPr>
          <w:sz w:val="24"/>
          <w:szCs w:val="24"/>
        </w:rPr>
        <w:instrText xml:space="preserve"> REF _Ref133219761 \h </w:instrText>
      </w:r>
      <w:r>
        <w:rPr>
          <w:sz w:val="24"/>
          <w:szCs w:val="24"/>
        </w:rPr>
        <w:instrText xml:space="preserve"> \* MERGEFORMAT </w:instrText>
      </w:r>
      <w:r w:rsidRPr="00E92112">
        <w:rPr>
          <w:sz w:val="24"/>
          <w:szCs w:val="24"/>
        </w:rPr>
      </w:r>
      <w:r w:rsidRPr="00E92112">
        <w:rPr>
          <w:sz w:val="24"/>
          <w:szCs w:val="24"/>
        </w:rPr>
        <w:fldChar w:fldCharType="separate"/>
      </w:r>
      <w:r w:rsidR="005E0B02" w:rsidRPr="005E0B02">
        <w:rPr>
          <w:sz w:val="24"/>
          <w:szCs w:val="24"/>
        </w:rPr>
        <w:t>Tabella 39</w:t>
      </w:r>
      <w:r w:rsidRPr="00E92112">
        <w:rPr>
          <w:sz w:val="24"/>
          <w:szCs w:val="24"/>
        </w:rPr>
        <w:fldChar w:fldCharType="end"/>
      </w:r>
      <w:r>
        <w:rPr>
          <w:sz w:val="24"/>
        </w:rPr>
        <w:t>). È in calo anche la percentuale di diplomati che considera molto utili le competenze acquisite durante la formazione, passata dal 45.8% del 2021 al 34.9% del 2022, mentre è aumentato il numero di partecipanti che ritengono poco o per nulla utili le competenze apprese (passato dal 13.5% nel 2021 al 15.7% nel 2022).</w:t>
      </w:r>
    </w:p>
    <w:p w:rsidR="00257646" w:rsidRDefault="00E92112" w:rsidP="00257646">
      <w:pPr>
        <w:tabs>
          <w:tab w:val="left" w:pos="9486"/>
        </w:tabs>
        <w:spacing w:before="80" w:after="80"/>
        <w:rPr>
          <w:sz w:val="24"/>
        </w:rPr>
      </w:pPr>
      <w:r>
        <w:rPr>
          <w:sz w:val="24"/>
        </w:rPr>
        <w:t xml:space="preserve">Ciononostante, l’offerta di formazione continua rimane coerente con le esigenze professionali dei diplomati, poiché una larga maggioranza dei diplomati si reputa soddisfatto delle nozioni apprese. </w:t>
      </w:r>
    </w:p>
    <w:p w:rsidR="00257646" w:rsidRDefault="00257646" w:rsidP="00074F6A">
      <w:pPr>
        <w:tabs>
          <w:tab w:val="left" w:pos="9486"/>
        </w:tabs>
        <w:spacing w:before="80" w:after="80"/>
        <w:rPr>
          <w:sz w:val="24"/>
        </w:rPr>
      </w:pPr>
    </w:p>
    <w:p w:rsidR="00074F6A" w:rsidRDefault="00074F6A" w:rsidP="00074F6A">
      <w:pPr>
        <w:pStyle w:val="Didascalia"/>
      </w:pPr>
      <w:bookmarkStart w:id="1222" w:name="_Ref133219761"/>
      <w:r w:rsidRPr="00527709">
        <w:t xml:space="preserve">Tabella </w:t>
      </w:r>
      <w:r w:rsidRPr="00527709">
        <w:fldChar w:fldCharType="begin"/>
      </w:r>
      <w:r w:rsidRPr="00527709">
        <w:instrText xml:space="preserve"> SEQ Tabella \* ARABIC </w:instrText>
      </w:r>
      <w:r w:rsidRPr="00527709">
        <w:fldChar w:fldCharType="separate"/>
      </w:r>
      <w:r w:rsidR="005E0B02">
        <w:t>39</w:t>
      </w:r>
      <w:r w:rsidRPr="00527709">
        <w:fldChar w:fldCharType="end"/>
      </w:r>
      <w:bookmarkEnd w:id="1222"/>
      <w:r w:rsidRPr="00527709">
        <w:t xml:space="preserve"> </w:t>
      </w:r>
      <w:r>
        <w:t>–</w:t>
      </w:r>
      <w:r w:rsidRPr="00527709">
        <w:t xml:space="preserve"> </w:t>
      </w:r>
      <w:r>
        <w:t xml:space="preserve">Evoluzione delle opinioni relative all’utilità delle competenze apprese durante la formazione continua, dal 2016 </w:t>
      </w:r>
      <w:r w:rsidRPr="000C76D3">
        <w:t>(</w:t>
      </w:r>
      <w:r>
        <w:t>fonte:</w:t>
      </w:r>
      <w:r w:rsidRPr="000C76D3">
        <w:t xml:space="preserve"> </w:t>
      </w:r>
      <w:r>
        <w:t>SUPSI)</w:t>
      </w:r>
    </w:p>
    <w:tbl>
      <w:tblPr>
        <w:tblW w:w="9020" w:type="dxa"/>
        <w:jc w:val="center"/>
        <w:tblBorders>
          <w:insideH w:val="single" w:sz="8" w:space="0" w:color="auto"/>
          <w:insideV w:val="single" w:sz="8" w:space="0" w:color="auto"/>
        </w:tblBorders>
        <w:tblCellMar>
          <w:left w:w="70" w:type="dxa"/>
          <w:right w:w="70" w:type="dxa"/>
        </w:tblCellMar>
        <w:tblLook w:val="04A0" w:firstRow="1" w:lastRow="0" w:firstColumn="1" w:lastColumn="0" w:noHBand="0" w:noVBand="1"/>
      </w:tblPr>
      <w:tblGrid>
        <w:gridCol w:w="1300"/>
        <w:gridCol w:w="1320"/>
        <w:gridCol w:w="1320"/>
        <w:gridCol w:w="1300"/>
        <w:gridCol w:w="1240"/>
        <w:gridCol w:w="1240"/>
        <w:gridCol w:w="1300"/>
      </w:tblGrid>
      <w:tr w:rsidR="00074F6A" w:rsidRPr="00074F6A" w:rsidTr="007941B5">
        <w:trPr>
          <w:trHeight w:val="158"/>
          <w:jc w:val="center"/>
        </w:trPr>
        <w:tc>
          <w:tcPr>
            <w:tcW w:w="1300" w:type="dxa"/>
            <w:tcBorders>
              <w:top w:val="nil"/>
              <w:bottom w:val="single" w:sz="8" w:space="0" w:color="FFFFFF"/>
              <w:right w:val="single" w:sz="8" w:space="0" w:color="FFFFFF" w:themeColor="background1"/>
            </w:tcBorders>
            <w:shd w:val="clear" w:color="auto" w:fill="D9D9D9" w:themeFill="background1" w:themeFillShade="D9"/>
            <w:noWrap/>
            <w:vAlign w:val="center"/>
            <w:hideMark/>
          </w:tcPr>
          <w:p w:rsidR="00074F6A" w:rsidRPr="00074F6A" w:rsidRDefault="00074F6A" w:rsidP="00074F6A">
            <w:pPr>
              <w:suppressAutoHyphens w:val="0"/>
              <w:jc w:val="center"/>
              <w:rPr>
                <w:rFonts w:eastAsia="Times New Roman" w:cs="Arial"/>
                <w:b/>
                <w:bCs/>
                <w:color w:val="000000"/>
                <w:sz w:val="18"/>
                <w:szCs w:val="18"/>
                <w:lang w:eastAsia="it-CH"/>
              </w:rPr>
            </w:pPr>
            <w:r w:rsidRPr="00074F6A">
              <w:rPr>
                <w:rFonts w:eastAsia="Times New Roman" w:cs="Arial"/>
                <w:b/>
                <w:bCs/>
                <w:color w:val="000000"/>
                <w:sz w:val="18"/>
                <w:szCs w:val="18"/>
                <w:lang w:eastAsia="it-CH"/>
              </w:rPr>
              <w:t>2016</w:t>
            </w:r>
          </w:p>
        </w:tc>
        <w:tc>
          <w:tcPr>
            <w:tcW w:w="1320" w:type="dxa"/>
            <w:tcBorders>
              <w:top w:val="nil"/>
              <w:left w:val="single" w:sz="8" w:space="0" w:color="FFFFFF" w:themeColor="background1"/>
              <w:bottom w:val="single" w:sz="8" w:space="0" w:color="FFFFFF"/>
              <w:right w:val="single" w:sz="8" w:space="0" w:color="FFFFFF" w:themeColor="background1"/>
            </w:tcBorders>
            <w:shd w:val="clear" w:color="auto" w:fill="D9D9D9" w:themeFill="background1" w:themeFillShade="D9"/>
            <w:noWrap/>
            <w:vAlign w:val="center"/>
            <w:hideMark/>
          </w:tcPr>
          <w:p w:rsidR="00074F6A" w:rsidRPr="00074F6A" w:rsidRDefault="00074F6A" w:rsidP="00074F6A">
            <w:pPr>
              <w:suppressAutoHyphens w:val="0"/>
              <w:jc w:val="center"/>
              <w:rPr>
                <w:rFonts w:eastAsia="Times New Roman" w:cs="Arial"/>
                <w:b/>
                <w:bCs/>
                <w:color w:val="000000"/>
                <w:sz w:val="18"/>
                <w:szCs w:val="18"/>
                <w:lang w:eastAsia="it-CH"/>
              </w:rPr>
            </w:pPr>
            <w:r w:rsidRPr="00074F6A">
              <w:rPr>
                <w:rFonts w:eastAsia="Times New Roman" w:cs="Arial"/>
                <w:b/>
                <w:bCs/>
                <w:color w:val="000000"/>
                <w:sz w:val="18"/>
                <w:szCs w:val="18"/>
                <w:lang w:eastAsia="it-CH"/>
              </w:rPr>
              <w:t>2017</w:t>
            </w:r>
          </w:p>
        </w:tc>
        <w:tc>
          <w:tcPr>
            <w:tcW w:w="1320" w:type="dxa"/>
            <w:tcBorders>
              <w:top w:val="nil"/>
              <w:left w:val="single" w:sz="8" w:space="0" w:color="FFFFFF" w:themeColor="background1"/>
              <w:bottom w:val="single" w:sz="8" w:space="0" w:color="FFFFFF"/>
              <w:right w:val="single" w:sz="8" w:space="0" w:color="FFFFFF" w:themeColor="background1"/>
            </w:tcBorders>
            <w:shd w:val="clear" w:color="auto" w:fill="D9D9D9" w:themeFill="background1" w:themeFillShade="D9"/>
            <w:noWrap/>
            <w:vAlign w:val="center"/>
            <w:hideMark/>
          </w:tcPr>
          <w:p w:rsidR="00074F6A" w:rsidRPr="00074F6A" w:rsidRDefault="00074F6A" w:rsidP="00074F6A">
            <w:pPr>
              <w:suppressAutoHyphens w:val="0"/>
              <w:jc w:val="center"/>
              <w:rPr>
                <w:rFonts w:eastAsia="Times New Roman" w:cs="Arial"/>
                <w:b/>
                <w:bCs/>
                <w:color w:val="000000"/>
                <w:sz w:val="18"/>
                <w:szCs w:val="18"/>
                <w:lang w:eastAsia="it-CH"/>
              </w:rPr>
            </w:pPr>
            <w:r w:rsidRPr="00074F6A">
              <w:rPr>
                <w:rFonts w:eastAsia="Times New Roman" w:cs="Arial"/>
                <w:b/>
                <w:bCs/>
                <w:color w:val="000000"/>
                <w:sz w:val="18"/>
                <w:szCs w:val="18"/>
                <w:lang w:eastAsia="it-CH"/>
              </w:rPr>
              <w:t>2018</w:t>
            </w:r>
          </w:p>
        </w:tc>
        <w:tc>
          <w:tcPr>
            <w:tcW w:w="1300" w:type="dxa"/>
            <w:tcBorders>
              <w:top w:val="nil"/>
              <w:left w:val="single" w:sz="8" w:space="0" w:color="FFFFFF" w:themeColor="background1"/>
              <w:bottom w:val="single" w:sz="8" w:space="0" w:color="FFFFFF"/>
              <w:right w:val="single" w:sz="8" w:space="0" w:color="FFFFFF" w:themeColor="background1"/>
            </w:tcBorders>
            <w:shd w:val="clear" w:color="auto" w:fill="D9D9D9" w:themeFill="background1" w:themeFillShade="D9"/>
            <w:noWrap/>
            <w:vAlign w:val="center"/>
            <w:hideMark/>
          </w:tcPr>
          <w:p w:rsidR="00074F6A" w:rsidRPr="00074F6A" w:rsidRDefault="00074F6A" w:rsidP="00074F6A">
            <w:pPr>
              <w:suppressAutoHyphens w:val="0"/>
              <w:jc w:val="center"/>
              <w:rPr>
                <w:rFonts w:eastAsia="Times New Roman" w:cs="Arial"/>
                <w:b/>
                <w:bCs/>
                <w:sz w:val="18"/>
                <w:szCs w:val="18"/>
                <w:lang w:eastAsia="it-CH"/>
              </w:rPr>
            </w:pPr>
            <w:r w:rsidRPr="00074F6A">
              <w:rPr>
                <w:rFonts w:eastAsia="Times New Roman" w:cs="Arial"/>
                <w:b/>
                <w:bCs/>
                <w:sz w:val="18"/>
                <w:szCs w:val="18"/>
                <w:lang w:eastAsia="it-CH"/>
              </w:rPr>
              <w:t>2019</w:t>
            </w:r>
          </w:p>
        </w:tc>
        <w:tc>
          <w:tcPr>
            <w:tcW w:w="1240" w:type="dxa"/>
            <w:tcBorders>
              <w:top w:val="nil"/>
              <w:left w:val="single" w:sz="8" w:space="0" w:color="FFFFFF" w:themeColor="background1"/>
              <w:bottom w:val="single" w:sz="8" w:space="0" w:color="FFFFFF"/>
              <w:right w:val="single" w:sz="8" w:space="0" w:color="FFFFFF" w:themeColor="background1"/>
            </w:tcBorders>
            <w:shd w:val="clear" w:color="auto" w:fill="D9D9D9" w:themeFill="background1" w:themeFillShade="D9"/>
            <w:noWrap/>
            <w:vAlign w:val="center"/>
            <w:hideMark/>
          </w:tcPr>
          <w:p w:rsidR="00074F6A" w:rsidRPr="00074F6A" w:rsidRDefault="00074F6A" w:rsidP="00074F6A">
            <w:pPr>
              <w:suppressAutoHyphens w:val="0"/>
              <w:jc w:val="center"/>
              <w:rPr>
                <w:rFonts w:eastAsia="Times New Roman" w:cs="Arial"/>
                <w:b/>
                <w:bCs/>
                <w:sz w:val="18"/>
                <w:szCs w:val="18"/>
                <w:lang w:eastAsia="it-CH"/>
              </w:rPr>
            </w:pPr>
            <w:r w:rsidRPr="00074F6A">
              <w:rPr>
                <w:rFonts w:eastAsia="Times New Roman" w:cs="Arial"/>
                <w:b/>
                <w:bCs/>
                <w:sz w:val="18"/>
                <w:szCs w:val="18"/>
                <w:lang w:eastAsia="it-CH"/>
              </w:rPr>
              <w:t>2020</w:t>
            </w:r>
          </w:p>
        </w:tc>
        <w:tc>
          <w:tcPr>
            <w:tcW w:w="1240" w:type="dxa"/>
            <w:tcBorders>
              <w:top w:val="nil"/>
              <w:left w:val="single" w:sz="8" w:space="0" w:color="FFFFFF" w:themeColor="background1"/>
              <w:bottom w:val="single" w:sz="8" w:space="0" w:color="FFFFFF"/>
              <w:right w:val="single" w:sz="8" w:space="0" w:color="FFFFFF" w:themeColor="background1"/>
            </w:tcBorders>
            <w:shd w:val="clear" w:color="auto" w:fill="D9D9D9" w:themeFill="background1" w:themeFillShade="D9"/>
            <w:noWrap/>
            <w:vAlign w:val="center"/>
            <w:hideMark/>
          </w:tcPr>
          <w:p w:rsidR="00074F6A" w:rsidRPr="00074F6A" w:rsidRDefault="00074F6A" w:rsidP="00074F6A">
            <w:pPr>
              <w:suppressAutoHyphens w:val="0"/>
              <w:jc w:val="center"/>
              <w:rPr>
                <w:rFonts w:eastAsia="Times New Roman" w:cs="Arial"/>
                <w:b/>
                <w:bCs/>
                <w:sz w:val="18"/>
                <w:szCs w:val="18"/>
                <w:lang w:eastAsia="it-CH"/>
              </w:rPr>
            </w:pPr>
            <w:r w:rsidRPr="00074F6A">
              <w:rPr>
                <w:rFonts w:eastAsia="Times New Roman" w:cs="Arial"/>
                <w:b/>
                <w:bCs/>
                <w:sz w:val="18"/>
                <w:szCs w:val="18"/>
                <w:lang w:eastAsia="it-CH"/>
              </w:rPr>
              <w:t>2021</w:t>
            </w:r>
          </w:p>
        </w:tc>
        <w:tc>
          <w:tcPr>
            <w:tcW w:w="1300" w:type="dxa"/>
            <w:tcBorders>
              <w:top w:val="nil"/>
              <w:left w:val="single" w:sz="8" w:space="0" w:color="FFFFFF" w:themeColor="background1"/>
              <w:bottom w:val="single" w:sz="8" w:space="0" w:color="FFFFFF"/>
            </w:tcBorders>
            <w:shd w:val="clear" w:color="auto" w:fill="D9D9D9" w:themeFill="background1" w:themeFillShade="D9"/>
            <w:noWrap/>
            <w:vAlign w:val="center"/>
            <w:hideMark/>
          </w:tcPr>
          <w:p w:rsidR="00074F6A" w:rsidRPr="00074F6A" w:rsidRDefault="00074F6A" w:rsidP="00074F6A">
            <w:pPr>
              <w:suppressAutoHyphens w:val="0"/>
              <w:jc w:val="center"/>
              <w:rPr>
                <w:rFonts w:eastAsia="Times New Roman" w:cs="Arial"/>
                <w:b/>
                <w:bCs/>
                <w:sz w:val="18"/>
                <w:szCs w:val="18"/>
                <w:lang w:eastAsia="it-CH"/>
              </w:rPr>
            </w:pPr>
            <w:r w:rsidRPr="00074F6A">
              <w:rPr>
                <w:rFonts w:eastAsia="Times New Roman" w:cs="Arial"/>
                <w:b/>
                <w:bCs/>
                <w:sz w:val="18"/>
                <w:szCs w:val="18"/>
                <w:lang w:eastAsia="it-CH"/>
              </w:rPr>
              <w:t>2022</w:t>
            </w:r>
          </w:p>
        </w:tc>
      </w:tr>
      <w:tr w:rsidR="00074F6A" w:rsidRPr="00074F6A" w:rsidTr="00074F6A">
        <w:trPr>
          <w:trHeight w:val="1302"/>
          <w:jc w:val="center"/>
        </w:trPr>
        <w:tc>
          <w:tcPr>
            <w:tcW w:w="1300" w:type="dxa"/>
            <w:tcBorders>
              <w:top w:val="single" w:sz="8" w:space="0" w:color="FFFFFF"/>
            </w:tcBorders>
            <w:shd w:val="clear" w:color="auto" w:fill="auto"/>
          </w:tcPr>
          <w:p w:rsidR="00074F6A" w:rsidRPr="00074F6A" w:rsidRDefault="00AA13A2">
            <w:pPr>
              <w:suppressAutoHyphens w:val="0"/>
              <w:jc w:val="left"/>
              <w:rPr>
                <w:rFonts w:eastAsia="Times New Roman" w:cs="Arial"/>
                <w:color w:val="000000"/>
                <w:sz w:val="18"/>
                <w:szCs w:val="18"/>
                <w:lang w:eastAsia="it-CH"/>
              </w:rPr>
            </w:pPr>
            <w:r>
              <w:rPr>
                <w:rFonts w:cs="Arial"/>
                <w:b/>
                <w:bCs/>
                <w:color w:val="000000"/>
                <w:sz w:val="18"/>
                <w:szCs w:val="20"/>
              </w:rPr>
              <w:t>p</w:t>
            </w:r>
            <w:r w:rsidR="00074F6A" w:rsidRPr="00074F6A">
              <w:rPr>
                <w:rFonts w:cs="Arial"/>
                <w:b/>
                <w:bCs/>
                <w:color w:val="000000"/>
                <w:sz w:val="18"/>
                <w:szCs w:val="20"/>
              </w:rPr>
              <w:t>er il 97%</w:t>
            </w:r>
            <w:r w:rsidR="00074F6A" w:rsidRPr="00074F6A">
              <w:rPr>
                <w:rFonts w:cs="Arial"/>
                <w:color w:val="000000"/>
                <w:sz w:val="18"/>
                <w:szCs w:val="20"/>
              </w:rPr>
              <w:br/>
              <w:t xml:space="preserve">le competenze apprese si sono </w:t>
            </w:r>
            <w:r w:rsidR="006C5DD5">
              <w:rPr>
                <w:rFonts w:cs="Arial"/>
                <w:color w:val="000000"/>
                <w:sz w:val="18"/>
                <w:szCs w:val="20"/>
              </w:rPr>
              <w:t>rivelate</w:t>
            </w:r>
            <w:r w:rsidR="006C5DD5" w:rsidRPr="00074F6A">
              <w:rPr>
                <w:rFonts w:cs="Arial"/>
                <w:color w:val="000000"/>
                <w:sz w:val="18"/>
                <w:szCs w:val="20"/>
              </w:rPr>
              <w:t xml:space="preserve"> </w:t>
            </w:r>
            <w:r w:rsidR="00074F6A" w:rsidRPr="00074F6A">
              <w:rPr>
                <w:rFonts w:cs="Arial"/>
                <w:color w:val="000000"/>
                <w:sz w:val="18"/>
                <w:szCs w:val="20"/>
              </w:rPr>
              <w:t>utili</w:t>
            </w:r>
          </w:p>
        </w:tc>
        <w:tc>
          <w:tcPr>
            <w:tcW w:w="1320" w:type="dxa"/>
            <w:tcBorders>
              <w:top w:val="single" w:sz="8" w:space="0" w:color="FFFFFF"/>
            </w:tcBorders>
            <w:shd w:val="clear" w:color="auto" w:fill="auto"/>
          </w:tcPr>
          <w:p w:rsidR="00074F6A" w:rsidRPr="00074F6A" w:rsidRDefault="00074F6A">
            <w:pPr>
              <w:suppressAutoHyphens w:val="0"/>
              <w:jc w:val="left"/>
              <w:rPr>
                <w:rFonts w:eastAsia="Times New Roman" w:cs="Arial"/>
                <w:color w:val="000000"/>
                <w:sz w:val="18"/>
                <w:szCs w:val="18"/>
                <w:lang w:eastAsia="it-CH"/>
              </w:rPr>
            </w:pPr>
            <w:r w:rsidRPr="00074F6A">
              <w:rPr>
                <w:rFonts w:cs="Arial"/>
                <w:b/>
                <w:bCs/>
                <w:color w:val="000000"/>
                <w:sz w:val="18"/>
                <w:szCs w:val="20"/>
              </w:rPr>
              <w:t xml:space="preserve">per l'83% </w:t>
            </w:r>
            <w:r w:rsidRPr="00074F6A">
              <w:rPr>
                <w:rFonts w:cs="Arial"/>
                <w:b/>
                <w:bCs/>
                <w:color w:val="000000"/>
                <w:sz w:val="18"/>
                <w:szCs w:val="20"/>
              </w:rPr>
              <w:br/>
            </w:r>
            <w:r w:rsidRPr="00074F6A">
              <w:rPr>
                <w:rFonts w:cs="Arial"/>
                <w:color w:val="000000"/>
                <w:sz w:val="18"/>
                <w:szCs w:val="20"/>
              </w:rPr>
              <w:t xml:space="preserve">le competenze apprese si sono </w:t>
            </w:r>
            <w:r w:rsidR="006C5DD5">
              <w:rPr>
                <w:rFonts w:cs="Arial"/>
                <w:color w:val="000000"/>
                <w:sz w:val="18"/>
                <w:szCs w:val="20"/>
              </w:rPr>
              <w:t>rivelate</w:t>
            </w:r>
            <w:r w:rsidR="006C5DD5" w:rsidRPr="00074F6A">
              <w:rPr>
                <w:rFonts w:cs="Arial"/>
                <w:color w:val="000000"/>
                <w:sz w:val="18"/>
                <w:szCs w:val="20"/>
              </w:rPr>
              <w:t xml:space="preserve"> </w:t>
            </w:r>
            <w:r w:rsidRPr="00074F6A">
              <w:rPr>
                <w:rFonts w:cs="Arial"/>
                <w:color w:val="000000"/>
                <w:sz w:val="18"/>
                <w:szCs w:val="20"/>
              </w:rPr>
              <w:t>utili</w:t>
            </w:r>
          </w:p>
        </w:tc>
        <w:tc>
          <w:tcPr>
            <w:tcW w:w="1320" w:type="dxa"/>
            <w:tcBorders>
              <w:top w:val="single" w:sz="8" w:space="0" w:color="FFFFFF"/>
            </w:tcBorders>
            <w:shd w:val="clear" w:color="auto" w:fill="auto"/>
          </w:tcPr>
          <w:p w:rsidR="00074F6A" w:rsidRPr="00074F6A" w:rsidRDefault="00074F6A">
            <w:pPr>
              <w:suppressAutoHyphens w:val="0"/>
              <w:jc w:val="left"/>
              <w:rPr>
                <w:rFonts w:eastAsia="Times New Roman" w:cs="Arial"/>
                <w:color w:val="000000"/>
                <w:sz w:val="18"/>
                <w:szCs w:val="18"/>
                <w:lang w:eastAsia="it-CH"/>
              </w:rPr>
            </w:pPr>
            <w:r w:rsidRPr="00074F6A">
              <w:rPr>
                <w:rFonts w:cs="Arial"/>
                <w:b/>
                <w:bCs/>
                <w:color w:val="000000"/>
                <w:sz w:val="18"/>
                <w:szCs w:val="20"/>
              </w:rPr>
              <w:t>per il 92%</w:t>
            </w:r>
            <w:r w:rsidRPr="00074F6A">
              <w:rPr>
                <w:rFonts w:cs="Arial"/>
                <w:b/>
                <w:bCs/>
                <w:color w:val="000000"/>
                <w:sz w:val="18"/>
                <w:szCs w:val="20"/>
              </w:rPr>
              <w:br/>
            </w:r>
            <w:r w:rsidRPr="00074F6A">
              <w:rPr>
                <w:rFonts w:cs="Arial"/>
                <w:color w:val="000000"/>
                <w:sz w:val="18"/>
                <w:szCs w:val="20"/>
              </w:rPr>
              <w:t xml:space="preserve">le competenze apprese si sono </w:t>
            </w:r>
            <w:r w:rsidR="006C5DD5">
              <w:rPr>
                <w:rFonts w:cs="Arial"/>
                <w:color w:val="000000"/>
                <w:sz w:val="18"/>
                <w:szCs w:val="20"/>
              </w:rPr>
              <w:t>rivelate</w:t>
            </w:r>
            <w:r w:rsidR="002012FC">
              <w:rPr>
                <w:rFonts w:cs="Arial"/>
                <w:color w:val="000000"/>
                <w:sz w:val="18"/>
                <w:szCs w:val="20"/>
              </w:rPr>
              <w:t xml:space="preserve"> </w:t>
            </w:r>
            <w:r w:rsidRPr="00074F6A">
              <w:rPr>
                <w:rFonts w:cs="Arial"/>
                <w:color w:val="000000"/>
                <w:sz w:val="18"/>
                <w:szCs w:val="20"/>
              </w:rPr>
              <w:t>utili</w:t>
            </w:r>
          </w:p>
        </w:tc>
        <w:tc>
          <w:tcPr>
            <w:tcW w:w="1300" w:type="dxa"/>
            <w:tcBorders>
              <w:top w:val="single" w:sz="8" w:space="0" w:color="FFFFFF"/>
            </w:tcBorders>
            <w:shd w:val="clear" w:color="auto" w:fill="auto"/>
          </w:tcPr>
          <w:p w:rsidR="00074F6A" w:rsidRPr="00074F6A" w:rsidRDefault="00074F6A">
            <w:pPr>
              <w:suppressAutoHyphens w:val="0"/>
              <w:jc w:val="left"/>
              <w:rPr>
                <w:rFonts w:eastAsia="Times New Roman" w:cs="Arial"/>
                <w:color w:val="000000"/>
                <w:sz w:val="18"/>
                <w:szCs w:val="18"/>
                <w:lang w:eastAsia="it-CH"/>
              </w:rPr>
            </w:pPr>
            <w:r w:rsidRPr="00074F6A">
              <w:rPr>
                <w:rFonts w:cs="Arial"/>
                <w:b/>
                <w:bCs/>
                <w:color w:val="000000"/>
                <w:sz w:val="18"/>
                <w:szCs w:val="20"/>
              </w:rPr>
              <w:t>per il 90%</w:t>
            </w:r>
            <w:r w:rsidRPr="00074F6A">
              <w:rPr>
                <w:rFonts w:cs="Arial"/>
                <w:b/>
                <w:bCs/>
                <w:color w:val="000000"/>
                <w:sz w:val="18"/>
                <w:szCs w:val="20"/>
              </w:rPr>
              <w:br/>
            </w:r>
            <w:r w:rsidRPr="00074F6A">
              <w:rPr>
                <w:rFonts w:cs="Arial"/>
                <w:color w:val="000000"/>
                <w:sz w:val="18"/>
                <w:szCs w:val="20"/>
              </w:rPr>
              <w:t xml:space="preserve">le competenze apprese si sono </w:t>
            </w:r>
            <w:r w:rsidR="006C5DD5">
              <w:rPr>
                <w:rFonts w:cs="Arial"/>
                <w:color w:val="000000"/>
                <w:sz w:val="18"/>
                <w:szCs w:val="20"/>
              </w:rPr>
              <w:t xml:space="preserve">rivelate </w:t>
            </w:r>
            <w:r w:rsidRPr="00074F6A">
              <w:rPr>
                <w:rFonts w:cs="Arial"/>
                <w:color w:val="000000"/>
                <w:sz w:val="18"/>
                <w:szCs w:val="20"/>
              </w:rPr>
              <w:t>utili</w:t>
            </w:r>
          </w:p>
        </w:tc>
        <w:tc>
          <w:tcPr>
            <w:tcW w:w="1240" w:type="dxa"/>
            <w:tcBorders>
              <w:top w:val="single" w:sz="8" w:space="0" w:color="FFFFFF"/>
            </w:tcBorders>
            <w:shd w:val="clear" w:color="auto" w:fill="auto"/>
          </w:tcPr>
          <w:p w:rsidR="00074F6A" w:rsidRPr="00074F6A" w:rsidRDefault="00074F6A" w:rsidP="00074F6A">
            <w:pPr>
              <w:suppressAutoHyphens w:val="0"/>
              <w:jc w:val="left"/>
              <w:rPr>
                <w:rFonts w:eastAsia="Times New Roman" w:cs="Arial"/>
                <w:color w:val="000000"/>
                <w:sz w:val="18"/>
                <w:szCs w:val="18"/>
                <w:lang w:eastAsia="it-CH"/>
              </w:rPr>
            </w:pPr>
            <w:r w:rsidRPr="00074F6A">
              <w:rPr>
                <w:rFonts w:cs="Arial"/>
                <w:b/>
                <w:bCs/>
                <w:color w:val="000000"/>
                <w:sz w:val="18"/>
                <w:szCs w:val="20"/>
              </w:rPr>
              <w:t>per il 90%</w:t>
            </w:r>
            <w:r w:rsidRPr="00074F6A">
              <w:rPr>
                <w:rFonts w:cs="Arial"/>
                <w:b/>
                <w:bCs/>
                <w:color w:val="000000"/>
                <w:sz w:val="18"/>
                <w:szCs w:val="20"/>
              </w:rPr>
              <w:br/>
            </w:r>
            <w:r w:rsidRPr="00074F6A">
              <w:rPr>
                <w:rFonts w:cs="Arial"/>
                <w:color w:val="000000"/>
                <w:sz w:val="18"/>
                <w:szCs w:val="20"/>
              </w:rPr>
              <w:t xml:space="preserve">le competenze apprese si sono </w:t>
            </w:r>
            <w:r w:rsidR="006C5DD5">
              <w:rPr>
                <w:rFonts w:cs="Arial"/>
                <w:color w:val="000000"/>
                <w:sz w:val="18"/>
                <w:szCs w:val="20"/>
              </w:rPr>
              <w:t>rivelate</w:t>
            </w:r>
            <w:r w:rsidRPr="00074F6A">
              <w:rPr>
                <w:rFonts w:cs="Arial"/>
                <w:color w:val="000000"/>
                <w:sz w:val="18"/>
                <w:szCs w:val="20"/>
              </w:rPr>
              <w:t xml:space="preserve"> utili</w:t>
            </w:r>
          </w:p>
        </w:tc>
        <w:tc>
          <w:tcPr>
            <w:tcW w:w="1240" w:type="dxa"/>
            <w:tcBorders>
              <w:top w:val="single" w:sz="8" w:space="0" w:color="FFFFFF"/>
            </w:tcBorders>
            <w:shd w:val="clear" w:color="auto" w:fill="auto"/>
          </w:tcPr>
          <w:p w:rsidR="00074F6A" w:rsidRPr="00074F6A" w:rsidRDefault="00074F6A" w:rsidP="00074F6A">
            <w:pPr>
              <w:suppressAutoHyphens w:val="0"/>
              <w:jc w:val="left"/>
              <w:rPr>
                <w:rFonts w:eastAsia="Times New Roman" w:cs="Arial"/>
                <w:color w:val="000000"/>
                <w:sz w:val="18"/>
                <w:szCs w:val="18"/>
                <w:lang w:eastAsia="it-CH"/>
              </w:rPr>
            </w:pPr>
            <w:r w:rsidRPr="00074F6A">
              <w:rPr>
                <w:rFonts w:cs="Arial"/>
                <w:b/>
                <w:bCs/>
                <w:color w:val="000000"/>
                <w:sz w:val="18"/>
                <w:szCs w:val="20"/>
              </w:rPr>
              <w:t>per il 87%</w:t>
            </w:r>
            <w:r w:rsidRPr="00074F6A">
              <w:rPr>
                <w:rFonts w:cs="Arial"/>
                <w:b/>
                <w:bCs/>
                <w:color w:val="000000"/>
                <w:sz w:val="18"/>
                <w:szCs w:val="20"/>
              </w:rPr>
              <w:br/>
            </w:r>
            <w:r w:rsidRPr="00074F6A">
              <w:rPr>
                <w:rFonts w:cs="Arial"/>
                <w:color w:val="000000"/>
                <w:sz w:val="18"/>
                <w:szCs w:val="20"/>
              </w:rPr>
              <w:t xml:space="preserve">le competenze apprese si sono </w:t>
            </w:r>
            <w:r w:rsidR="006C5DD5">
              <w:rPr>
                <w:rFonts w:cs="Arial"/>
                <w:color w:val="000000"/>
                <w:sz w:val="18"/>
                <w:szCs w:val="20"/>
              </w:rPr>
              <w:t>rivelate</w:t>
            </w:r>
            <w:r w:rsidRPr="00074F6A">
              <w:rPr>
                <w:rFonts w:cs="Arial"/>
                <w:color w:val="000000"/>
                <w:sz w:val="18"/>
                <w:szCs w:val="20"/>
              </w:rPr>
              <w:t xml:space="preserve"> utili</w:t>
            </w:r>
          </w:p>
        </w:tc>
        <w:tc>
          <w:tcPr>
            <w:tcW w:w="1300" w:type="dxa"/>
            <w:tcBorders>
              <w:top w:val="single" w:sz="8" w:space="0" w:color="FFFFFF"/>
            </w:tcBorders>
            <w:shd w:val="clear" w:color="auto" w:fill="auto"/>
          </w:tcPr>
          <w:p w:rsidR="00074F6A" w:rsidRPr="00074F6A" w:rsidRDefault="00074F6A" w:rsidP="00074F6A">
            <w:pPr>
              <w:suppressAutoHyphens w:val="0"/>
              <w:jc w:val="left"/>
              <w:rPr>
                <w:rFonts w:eastAsia="Times New Roman" w:cs="Arial"/>
                <w:color w:val="000000"/>
                <w:sz w:val="18"/>
                <w:szCs w:val="18"/>
                <w:lang w:eastAsia="it-CH"/>
              </w:rPr>
            </w:pPr>
            <w:r w:rsidRPr="00074F6A">
              <w:rPr>
                <w:rFonts w:cs="Arial"/>
                <w:b/>
                <w:bCs/>
                <w:color w:val="000000"/>
                <w:sz w:val="18"/>
                <w:szCs w:val="20"/>
              </w:rPr>
              <w:t xml:space="preserve">per l'84% </w:t>
            </w:r>
            <w:r w:rsidR="000E69F3">
              <w:rPr>
                <w:rFonts w:cs="Arial"/>
                <w:b/>
                <w:bCs/>
                <w:color w:val="000000"/>
                <w:sz w:val="18"/>
                <w:szCs w:val="20"/>
              </w:rPr>
              <w:br/>
            </w:r>
            <w:r w:rsidRPr="00074F6A">
              <w:rPr>
                <w:rFonts w:cs="Arial"/>
                <w:color w:val="000000"/>
                <w:sz w:val="18"/>
                <w:szCs w:val="20"/>
              </w:rPr>
              <w:t>le competenze apprese si sono rivelate utili</w:t>
            </w:r>
          </w:p>
        </w:tc>
      </w:tr>
    </w:tbl>
    <w:p w:rsidR="00074F6A" w:rsidRDefault="00074F6A" w:rsidP="00260397">
      <w:pPr>
        <w:tabs>
          <w:tab w:val="left" w:pos="9486"/>
        </w:tabs>
        <w:rPr>
          <w:sz w:val="24"/>
        </w:rPr>
      </w:pPr>
    </w:p>
    <w:p w:rsidR="00E92112" w:rsidRDefault="00E92112" w:rsidP="00260397">
      <w:pPr>
        <w:tabs>
          <w:tab w:val="left" w:pos="9486"/>
        </w:tabs>
        <w:rPr>
          <w:sz w:val="24"/>
          <w:szCs w:val="24"/>
        </w:rPr>
      </w:pPr>
      <w:r>
        <w:rPr>
          <w:sz w:val="24"/>
        </w:rPr>
        <w:t xml:space="preserve">Come indicato nella </w:t>
      </w:r>
      <w:r w:rsidRPr="00E92112">
        <w:rPr>
          <w:sz w:val="24"/>
          <w:szCs w:val="24"/>
        </w:rPr>
        <w:fldChar w:fldCharType="begin"/>
      </w:r>
      <w:r w:rsidRPr="00E92112">
        <w:rPr>
          <w:sz w:val="24"/>
          <w:szCs w:val="24"/>
        </w:rPr>
        <w:instrText xml:space="preserve"> REF _Ref133220865 \h </w:instrText>
      </w:r>
      <w:r>
        <w:rPr>
          <w:sz w:val="24"/>
          <w:szCs w:val="24"/>
        </w:rPr>
        <w:instrText xml:space="preserve"> \* MERGEFORMAT </w:instrText>
      </w:r>
      <w:r w:rsidRPr="00E92112">
        <w:rPr>
          <w:sz w:val="24"/>
          <w:szCs w:val="24"/>
        </w:rPr>
      </w:r>
      <w:r w:rsidRPr="00E92112">
        <w:rPr>
          <w:sz w:val="24"/>
          <w:szCs w:val="24"/>
        </w:rPr>
        <w:fldChar w:fldCharType="separate"/>
      </w:r>
      <w:r w:rsidR="005E0B02" w:rsidRPr="005E0B02">
        <w:rPr>
          <w:sz w:val="24"/>
          <w:szCs w:val="24"/>
        </w:rPr>
        <w:t>Tabella 40</w:t>
      </w:r>
      <w:r w:rsidRPr="00E92112">
        <w:rPr>
          <w:sz w:val="24"/>
          <w:szCs w:val="24"/>
        </w:rPr>
        <w:fldChar w:fldCharType="end"/>
      </w:r>
      <w:r>
        <w:rPr>
          <w:sz w:val="24"/>
          <w:szCs w:val="24"/>
        </w:rPr>
        <w:t>, per il 33.5% dei diplomati la partecipazione ad una formazione continua offerta da</w:t>
      </w:r>
      <w:r w:rsidR="00EE1162">
        <w:rPr>
          <w:sz w:val="24"/>
          <w:szCs w:val="24"/>
        </w:rPr>
        <w:t>lla</w:t>
      </w:r>
      <w:r>
        <w:rPr>
          <w:sz w:val="24"/>
          <w:szCs w:val="24"/>
        </w:rPr>
        <w:t xml:space="preserve"> SUPSI ha portato ad un miglioramento della propria carriera. Di questo sottogruppo, per il 41.1% delle persone il miglioramento è avvenuto nel corso della formazione, per il 26.1% entro 6 mesi dall’ottenimento del diploma e per il restante 32.8% dopo 6 mesi dal diploma. Per il 65.5% degli intervistati la posizione lavorativa è rimasta uguale, mentre per l’1.1% è peggiorata. </w:t>
      </w:r>
    </w:p>
    <w:p w:rsidR="00E92112" w:rsidRDefault="00E92112" w:rsidP="00E92112">
      <w:pPr>
        <w:tabs>
          <w:tab w:val="left" w:pos="9486"/>
        </w:tabs>
        <w:spacing w:before="80" w:after="80"/>
        <w:rPr>
          <w:sz w:val="24"/>
        </w:rPr>
      </w:pPr>
      <w:r>
        <w:rPr>
          <w:sz w:val="24"/>
        </w:rPr>
        <w:t xml:space="preserve">Analizzando i dati degli anni precedenti si conferma la diminuzione dei casi che vedono un miglioramento della propria carriera. Questa situazione deve essere studiata in maniera </w:t>
      </w:r>
      <w:r w:rsidR="00323779">
        <w:rPr>
          <w:sz w:val="24"/>
        </w:rPr>
        <w:t>più</w:t>
      </w:r>
      <w:r>
        <w:rPr>
          <w:sz w:val="24"/>
        </w:rPr>
        <w:t xml:space="preserve"> approfondita e su un periodo di tempo più esteso per comprendere quali fattori influenzano questo indicatore e per apportare correttivi concreti. È comunque ipotizzabile che le condizioni generali del mercato del lavoro e le conseguenze del periodo pandemico abbiano un influsso su questo dato. </w:t>
      </w:r>
    </w:p>
    <w:p w:rsidR="00E92112" w:rsidRDefault="00E92112" w:rsidP="00E92112">
      <w:pPr>
        <w:tabs>
          <w:tab w:val="left" w:pos="9486"/>
        </w:tabs>
        <w:spacing w:before="80" w:after="80"/>
        <w:rPr>
          <w:sz w:val="24"/>
        </w:rPr>
      </w:pPr>
      <w:r>
        <w:rPr>
          <w:sz w:val="24"/>
        </w:rPr>
        <w:t>Con l’ottenimento del diploma, per il 33.1% dei diplomati le mansioni al lavoro sono migliorate, per il 64.7% sono rimaste invariate</w:t>
      </w:r>
      <w:r w:rsidR="00AB2214">
        <w:rPr>
          <w:sz w:val="24"/>
        </w:rPr>
        <w:t xml:space="preserve"> e per il 2.2% sono peggiorate</w:t>
      </w:r>
      <w:r>
        <w:rPr>
          <w:sz w:val="24"/>
        </w:rPr>
        <w:t>. Il livello di responsabilità è migliorato nel 32.7% dei casi, è rimasto uguale per il 65.5%</w:t>
      </w:r>
      <w:r w:rsidR="00AB2214">
        <w:rPr>
          <w:sz w:val="24"/>
        </w:rPr>
        <w:t xml:space="preserve"> ed è peggiorato nell’1.8% dei casi</w:t>
      </w:r>
      <w:r>
        <w:rPr>
          <w:sz w:val="24"/>
        </w:rPr>
        <w:t xml:space="preserve">. </w:t>
      </w:r>
    </w:p>
    <w:p w:rsidR="00E92112" w:rsidRDefault="00E92112" w:rsidP="00260397">
      <w:pPr>
        <w:tabs>
          <w:tab w:val="left" w:pos="9486"/>
        </w:tabs>
        <w:rPr>
          <w:sz w:val="24"/>
        </w:rPr>
      </w:pPr>
    </w:p>
    <w:p w:rsidR="0086748C" w:rsidRDefault="00CB1152" w:rsidP="00CB1152">
      <w:pPr>
        <w:suppressAutoHyphens w:val="0"/>
        <w:spacing w:after="240"/>
        <w:jc w:val="left"/>
        <w:rPr>
          <w:sz w:val="24"/>
        </w:rPr>
      </w:pPr>
      <w:r>
        <w:rPr>
          <w:sz w:val="24"/>
        </w:rPr>
        <w:br w:type="page"/>
      </w:r>
    </w:p>
    <w:p w:rsidR="00074F6A" w:rsidRDefault="00074F6A" w:rsidP="00074F6A">
      <w:pPr>
        <w:pStyle w:val="Didascalia"/>
      </w:pPr>
      <w:bookmarkStart w:id="1223" w:name="_Ref133220865"/>
      <w:r w:rsidRPr="00527709">
        <w:lastRenderedPageBreak/>
        <w:t xml:space="preserve">Tabella </w:t>
      </w:r>
      <w:r w:rsidRPr="00527709">
        <w:fldChar w:fldCharType="begin"/>
      </w:r>
      <w:r w:rsidRPr="00527709">
        <w:instrText xml:space="preserve"> SEQ Tabella \* ARABIC </w:instrText>
      </w:r>
      <w:r w:rsidRPr="00527709">
        <w:fldChar w:fldCharType="separate"/>
      </w:r>
      <w:r w:rsidR="005E0B02">
        <w:t>40</w:t>
      </w:r>
      <w:r w:rsidRPr="00527709">
        <w:fldChar w:fldCharType="end"/>
      </w:r>
      <w:bookmarkEnd w:id="1223"/>
      <w:r w:rsidRPr="00527709">
        <w:t xml:space="preserve"> </w:t>
      </w:r>
      <w:r>
        <w:t>–</w:t>
      </w:r>
      <w:r w:rsidRPr="00527709">
        <w:t xml:space="preserve"> </w:t>
      </w:r>
      <w:r>
        <w:t xml:space="preserve">Evoluzione della carriera dei diplomati alla formazione continua universitaria, dal 2016 </w:t>
      </w:r>
      <w:r w:rsidRPr="000C76D3">
        <w:t>(</w:t>
      </w:r>
      <w:r>
        <w:t>fonte:</w:t>
      </w:r>
      <w:r w:rsidRPr="000C76D3">
        <w:t xml:space="preserve"> </w:t>
      </w:r>
      <w:r>
        <w:t>SUPSI)</w:t>
      </w:r>
    </w:p>
    <w:tbl>
      <w:tblPr>
        <w:tblW w:w="9020" w:type="dxa"/>
        <w:jc w:val="center"/>
        <w:tblBorders>
          <w:insideH w:val="single" w:sz="8" w:space="0" w:color="auto"/>
          <w:insideV w:val="single" w:sz="8" w:space="0" w:color="auto"/>
        </w:tblBorders>
        <w:tblCellMar>
          <w:left w:w="70" w:type="dxa"/>
          <w:right w:w="70" w:type="dxa"/>
        </w:tblCellMar>
        <w:tblLook w:val="04A0" w:firstRow="1" w:lastRow="0" w:firstColumn="1" w:lastColumn="0" w:noHBand="0" w:noVBand="1"/>
      </w:tblPr>
      <w:tblGrid>
        <w:gridCol w:w="1300"/>
        <w:gridCol w:w="1320"/>
        <w:gridCol w:w="1320"/>
        <w:gridCol w:w="1300"/>
        <w:gridCol w:w="1240"/>
        <w:gridCol w:w="1240"/>
        <w:gridCol w:w="1300"/>
      </w:tblGrid>
      <w:tr w:rsidR="00074F6A" w:rsidRPr="00074F6A" w:rsidTr="007941B5">
        <w:trPr>
          <w:trHeight w:val="241"/>
          <w:jc w:val="center"/>
        </w:trPr>
        <w:tc>
          <w:tcPr>
            <w:tcW w:w="1300" w:type="dxa"/>
            <w:tcBorders>
              <w:top w:val="nil"/>
              <w:bottom w:val="single" w:sz="8" w:space="0" w:color="FFFFFF"/>
              <w:right w:val="single" w:sz="8" w:space="0" w:color="FFFFFF" w:themeColor="background1"/>
            </w:tcBorders>
            <w:shd w:val="clear" w:color="auto" w:fill="D9D9D9" w:themeFill="background1" w:themeFillShade="D9"/>
            <w:noWrap/>
            <w:vAlign w:val="center"/>
            <w:hideMark/>
          </w:tcPr>
          <w:p w:rsidR="00074F6A" w:rsidRPr="00074F6A" w:rsidRDefault="00074F6A" w:rsidP="00074F6A">
            <w:pPr>
              <w:suppressAutoHyphens w:val="0"/>
              <w:jc w:val="center"/>
              <w:rPr>
                <w:rFonts w:eastAsia="Times New Roman" w:cs="Arial"/>
                <w:b/>
                <w:bCs/>
                <w:color w:val="000000"/>
                <w:sz w:val="18"/>
                <w:szCs w:val="18"/>
                <w:lang w:eastAsia="it-CH"/>
              </w:rPr>
            </w:pPr>
            <w:r w:rsidRPr="00074F6A">
              <w:rPr>
                <w:rFonts w:eastAsia="Times New Roman" w:cs="Arial"/>
                <w:b/>
                <w:bCs/>
                <w:color w:val="000000"/>
                <w:sz w:val="18"/>
                <w:szCs w:val="18"/>
                <w:lang w:eastAsia="it-CH"/>
              </w:rPr>
              <w:t>2016</w:t>
            </w:r>
          </w:p>
        </w:tc>
        <w:tc>
          <w:tcPr>
            <w:tcW w:w="1320" w:type="dxa"/>
            <w:tcBorders>
              <w:top w:val="nil"/>
              <w:left w:val="single" w:sz="8" w:space="0" w:color="FFFFFF" w:themeColor="background1"/>
              <w:bottom w:val="single" w:sz="8" w:space="0" w:color="FFFFFF"/>
              <w:right w:val="single" w:sz="8" w:space="0" w:color="FFFFFF" w:themeColor="background1"/>
            </w:tcBorders>
            <w:shd w:val="clear" w:color="auto" w:fill="D9D9D9" w:themeFill="background1" w:themeFillShade="D9"/>
            <w:noWrap/>
            <w:vAlign w:val="center"/>
            <w:hideMark/>
          </w:tcPr>
          <w:p w:rsidR="00074F6A" w:rsidRPr="00074F6A" w:rsidRDefault="00074F6A" w:rsidP="00074F6A">
            <w:pPr>
              <w:suppressAutoHyphens w:val="0"/>
              <w:jc w:val="center"/>
              <w:rPr>
                <w:rFonts w:eastAsia="Times New Roman" w:cs="Arial"/>
                <w:b/>
                <w:bCs/>
                <w:color w:val="000000"/>
                <w:sz w:val="18"/>
                <w:szCs w:val="18"/>
                <w:lang w:eastAsia="it-CH"/>
              </w:rPr>
            </w:pPr>
            <w:r w:rsidRPr="00074F6A">
              <w:rPr>
                <w:rFonts w:eastAsia="Times New Roman" w:cs="Arial"/>
                <w:b/>
                <w:bCs/>
                <w:color w:val="000000"/>
                <w:sz w:val="18"/>
                <w:szCs w:val="18"/>
                <w:lang w:eastAsia="it-CH"/>
              </w:rPr>
              <w:t>2017</w:t>
            </w:r>
          </w:p>
        </w:tc>
        <w:tc>
          <w:tcPr>
            <w:tcW w:w="1320" w:type="dxa"/>
            <w:tcBorders>
              <w:top w:val="nil"/>
              <w:left w:val="single" w:sz="8" w:space="0" w:color="FFFFFF" w:themeColor="background1"/>
              <w:bottom w:val="single" w:sz="8" w:space="0" w:color="FFFFFF"/>
              <w:right w:val="single" w:sz="8" w:space="0" w:color="FFFFFF" w:themeColor="background1"/>
            </w:tcBorders>
            <w:shd w:val="clear" w:color="auto" w:fill="D9D9D9" w:themeFill="background1" w:themeFillShade="D9"/>
            <w:noWrap/>
            <w:vAlign w:val="center"/>
            <w:hideMark/>
          </w:tcPr>
          <w:p w:rsidR="00074F6A" w:rsidRPr="00074F6A" w:rsidRDefault="00074F6A" w:rsidP="00074F6A">
            <w:pPr>
              <w:suppressAutoHyphens w:val="0"/>
              <w:jc w:val="center"/>
              <w:rPr>
                <w:rFonts w:eastAsia="Times New Roman" w:cs="Arial"/>
                <w:b/>
                <w:bCs/>
                <w:color w:val="000000"/>
                <w:sz w:val="18"/>
                <w:szCs w:val="18"/>
                <w:lang w:eastAsia="it-CH"/>
              </w:rPr>
            </w:pPr>
            <w:r w:rsidRPr="00074F6A">
              <w:rPr>
                <w:rFonts w:eastAsia="Times New Roman" w:cs="Arial"/>
                <w:b/>
                <w:bCs/>
                <w:color w:val="000000"/>
                <w:sz w:val="18"/>
                <w:szCs w:val="18"/>
                <w:lang w:eastAsia="it-CH"/>
              </w:rPr>
              <w:t>2018</w:t>
            </w:r>
          </w:p>
        </w:tc>
        <w:tc>
          <w:tcPr>
            <w:tcW w:w="1300" w:type="dxa"/>
            <w:tcBorders>
              <w:top w:val="nil"/>
              <w:left w:val="single" w:sz="8" w:space="0" w:color="FFFFFF" w:themeColor="background1"/>
              <w:bottom w:val="single" w:sz="8" w:space="0" w:color="FFFFFF"/>
              <w:right w:val="single" w:sz="8" w:space="0" w:color="FFFFFF" w:themeColor="background1"/>
            </w:tcBorders>
            <w:shd w:val="clear" w:color="auto" w:fill="D9D9D9" w:themeFill="background1" w:themeFillShade="D9"/>
            <w:noWrap/>
            <w:vAlign w:val="center"/>
            <w:hideMark/>
          </w:tcPr>
          <w:p w:rsidR="00074F6A" w:rsidRPr="00074F6A" w:rsidRDefault="00074F6A" w:rsidP="00074F6A">
            <w:pPr>
              <w:suppressAutoHyphens w:val="0"/>
              <w:jc w:val="center"/>
              <w:rPr>
                <w:rFonts w:eastAsia="Times New Roman" w:cs="Arial"/>
                <w:b/>
                <w:bCs/>
                <w:sz w:val="18"/>
                <w:szCs w:val="18"/>
                <w:lang w:eastAsia="it-CH"/>
              </w:rPr>
            </w:pPr>
            <w:r w:rsidRPr="00074F6A">
              <w:rPr>
                <w:rFonts w:eastAsia="Times New Roman" w:cs="Arial"/>
                <w:b/>
                <w:bCs/>
                <w:sz w:val="18"/>
                <w:szCs w:val="18"/>
                <w:lang w:eastAsia="it-CH"/>
              </w:rPr>
              <w:t>2019</w:t>
            </w:r>
          </w:p>
        </w:tc>
        <w:tc>
          <w:tcPr>
            <w:tcW w:w="1240" w:type="dxa"/>
            <w:tcBorders>
              <w:top w:val="nil"/>
              <w:left w:val="single" w:sz="8" w:space="0" w:color="FFFFFF" w:themeColor="background1"/>
              <w:bottom w:val="single" w:sz="8" w:space="0" w:color="FFFFFF"/>
              <w:right w:val="single" w:sz="8" w:space="0" w:color="FFFFFF" w:themeColor="background1"/>
            </w:tcBorders>
            <w:shd w:val="clear" w:color="auto" w:fill="D9D9D9" w:themeFill="background1" w:themeFillShade="D9"/>
            <w:noWrap/>
            <w:vAlign w:val="center"/>
            <w:hideMark/>
          </w:tcPr>
          <w:p w:rsidR="00074F6A" w:rsidRPr="00074F6A" w:rsidRDefault="00074F6A" w:rsidP="00074F6A">
            <w:pPr>
              <w:suppressAutoHyphens w:val="0"/>
              <w:jc w:val="center"/>
              <w:rPr>
                <w:rFonts w:eastAsia="Times New Roman" w:cs="Arial"/>
                <w:b/>
                <w:bCs/>
                <w:sz w:val="18"/>
                <w:szCs w:val="18"/>
                <w:lang w:eastAsia="it-CH"/>
              </w:rPr>
            </w:pPr>
            <w:r w:rsidRPr="00074F6A">
              <w:rPr>
                <w:rFonts w:eastAsia="Times New Roman" w:cs="Arial"/>
                <w:b/>
                <w:bCs/>
                <w:sz w:val="18"/>
                <w:szCs w:val="18"/>
                <w:lang w:eastAsia="it-CH"/>
              </w:rPr>
              <w:t>2020</w:t>
            </w:r>
          </w:p>
        </w:tc>
        <w:tc>
          <w:tcPr>
            <w:tcW w:w="1240" w:type="dxa"/>
            <w:tcBorders>
              <w:top w:val="nil"/>
              <w:left w:val="single" w:sz="8" w:space="0" w:color="FFFFFF" w:themeColor="background1"/>
              <w:bottom w:val="single" w:sz="8" w:space="0" w:color="FFFFFF"/>
              <w:right w:val="single" w:sz="8" w:space="0" w:color="FFFFFF" w:themeColor="background1"/>
            </w:tcBorders>
            <w:shd w:val="clear" w:color="auto" w:fill="D9D9D9" w:themeFill="background1" w:themeFillShade="D9"/>
            <w:noWrap/>
            <w:vAlign w:val="center"/>
            <w:hideMark/>
          </w:tcPr>
          <w:p w:rsidR="00074F6A" w:rsidRPr="00074F6A" w:rsidRDefault="00074F6A" w:rsidP="00074F6A">
            <w:pPr>
              <w:suppressAutoHyphens w:val="0"/>
              <w:jc w:val="center"/>
              <w:rPr>
                <w:rFonts w:eastAsia="Times New Roman" w:cs="Arial"/>
                <w:b/>
                <w:bCs/>
                <w:sz w:val="18"/>
                <w:szCs w:val="18"/>
                <w:lang w:eastAsia="it-CH"/>
              </w:rPr>
            </w:pPr>
            <w:r w:rsidRPr="00074F6A">
              <w:rPr>
                <w:rFonts w:eastAsia="Times New Roman" w:cs="Arial"/>
                <w:b/>
                <w:bCs/>
                <w:sz w:val="18"/>
                <w:szCs w:val="18"/>
                <w:lang w:eastAsia="it-CH"/>
              </w:rPr>
              <w:t>2021</w:t>
            </w:r>
          </w:p>
        </w:tc>
        <w:tc>
          <w:tcPr>
            <w:tcW w:w="1300" w:type="dxa"/>
            <w:tcBorders>
              <w:top w:val="nil"/>
              <w:left w:val="single" w:sz="8" w:space="0" w:color="FFFFFF" w:themeColor="background1"/>
              <w:bottom w:val="single" w:sz="8" w:space="0" w:color="FFFFFF"/>
            </w:tcBorders>
            <w:shd w:val="clear" w:color="auto" w:fill="D9D9D9" w:themeFill="background1" w:themeFillShade="D9"/>
            <w:noWrap/>
            <w:vAlign w:val="center"/>
            <w:hideMark/>
          </w:tcPr>
          <w:p w:rsidR="00074F6A" w:rsidRPr="00074F6A" w:rsidRDefault="00074F6A" w:rsidP="00074F6A">
            <w:pPr>
              <w:suppressAutoHyphens w:val="0"/>
              <w:jc w:val="center"/>
              <w:rPr>
                <w:rFonts w:eastAsia="Times New Roman" w:cs="Arial"/>
                <w:b/>
                <w:bCs/>
                <w:sz w:val="18"/>
                <w:szCs w:val="18"/>
                <w:lang w:eastAsia="it-CH"/>
              </w:rPr>
            </w:pPr>
            <w:r w:rsidRPr="00074F6A">
              <w:rPr>
                <w:rFonts w:eastAsia="Times New Roman" w:cs="Arial"/>
                <w:b/>
                <w:bCs/>
                <w:sz w:val="18"/>
                <w:szCs w:val="18"/>
                <w:lang w:eastAsia="it-CH"/>
              </w:rPr>
              <w:t>2022</w:t>
            </w:r>
          </w:p>
        </w:tc>
      </w:tr>
      <w:tr w:rsidR="00074F6A" w:rsidRPr="00074F6A" w:rsidTr="00074F6A">
        <w:trPr>
          <w:trHeight w:val="1302"/>
          <w:jc w:val="center"/>
        </w:trPr>
        <w:tc>
          <w:tcPr>
            <w:tcW w:w="1300" w:type="dxa"/>
            <w:tcBorders>
              <w:top w:val="single" w:sz="8" w:space="0" w:color="FFFFFF"/>
            </w:tcBorders>
            <w:shd w:val="clear" w:color="auto" w:fill="auto"/>
            <w:vAlign w:val="center"/>
          </w:tcPr>
          <w:p w:rsidR="00074F6A" w:rsidRPr="00AA13A2" w:rsidRDefault="00AA13A2" w:rsidP="00AA13A2">
            <w:pPr>
              <w:suppressAutoHyphens w:val="0"/>
              <w:jc w:val="center"/>
              <w:rPr>
                <w:rFonts w:eastAsia="Times New Roman" w:cs="Arial"/>
                <w:color w:val="000000"/>
                <w:sz w:val="18"/>
                <w:szCs w:val="18"/>
                <w:lang w:eastAsia="it-CH"/>
              </w:rPr>
            </w:pPr>
            <w:r>
              <w:rPr>
                <w:rFonts w:cs="Arial"/>
                <w:b/>
                <w:bCs/>
                <w:color w:val="000000"/>
                <w:sz w:val="18"/>
                <w:szCs w:val="18"/>
              </w:rPr>
              <w:t>p</w:t>
            </w:r>
            <w:r w:rsidR="00074F6A" w:rsidRPr="00AA13A2">
              <w:rPr>
                <w:rFonts w:cs="Arial"/>
                <w:b/>
                <w:bCs/>
                <w:color w:val="000000"/>
                <w:sz w:val="18"/>
                <w:szCs w:val="18"/>
              </w:rPr>
              <w:t>er il 52%</w:t>
            </w:r>
            <w:r w:rsidR="00074F6A" w:rsidRPr="00AA13A2">
              <w:rPr>
                <w:rFonts w:cs="Arial"/>
                <w:b/>
                <w:bCs/>
                <w:color w:val="000000"/>
                <w:sz w:val="18"/>
                <w:szCs w:val="18"/>
              </w:rPr>
              <w:br/>
            </w:r>
            <w:r w:rsidR="00074F6A" w:rsidRPr="00AA13A2">
              <w:rPr>
                <w:rFonts w:cs="Arial"/>
                <w:color w:val="000000"/>
                <w:sz w:val="18"/>
                <w:szCs w:val="18"/>
              </w:rPr>
              <w:t>migliora la carriera</w:t>
            </w:r>
          </w:p>
        </w:tc>
        <w:tc>
          <w:tcPr>
            <w:tcW w:w="1320" w:type="dxa"/>
            <w:tcBorders>
              <w:top w:val="single" w:sz="8" w:space="0" w:color="FFFFFF"/>
            </w:tcBorders>
            <w:shd w:val="clear" w:color="auto" w:fill="auto"/>
            <w:vAlign w:val="center"/>
          </w:tcPr>
          <w:p w:rsidR="00074F6A" w:rsidRPr="00AA13A2" w:rsidRDefault="00074F6A" w:rsidP="00AA13A2">
            <w:pPr>
              <w:suppressAutoHyphens w:val="0"/>
              <w:jc w:val="center"/>
              <w:rPr>
                <w:rFonts w:eastAsia="Times New Roman" w:cs="Arial"/>
                <w:color w:val="000000"/>
                <w:sz w:val="18"/>
                <w:szCs w:val="18"/>
                <w:lang w:eastAsia="it-CH"/>
              </w:rPr>
            </w:pPr>
            <w:r w:rsidRPr="00AA13A2">
              <w:rPr>
                <w:rFonts w:cs="Arial"/>
                <w:b/>
                <w:bCs/>
                <w:color w:val="000000"/>
                <w:sz w:val="18"/>
                <w:szCs w:val="18"/>
              </w:rPr>
              <w:t>per il 72%</w:t>
            </w:r>
            <w:r w:rsidRPr="00AA13A2">
              <w:rPr>
                <w:rFonts w:cs="Arial"/>
                <w:b/>
                <w:bCs/>
                <w:color w:val="000000"/>
                <w:sz w:val="18"/>
                <w:szCs w:val="18"/>
              </w:rPr>
              <w:br/>
            </w:r>
            <w:r w:rsidRPr="00AA13A2">
              <w:rPr>
                <w:rFonts w:cs="Arial"/>
                <w:color w:val="000000"/>
                <w:sz w:val="18"/>
                <w:szCs w:val="18"/>
              </w:rPr>
              <w:t>migliora la carriera</w:t>
            </w:r>
          </w:p>
        </w:tc>
        <w:tc>
          <w:tcPr>
            <w:tcW w:w="1320" w:type="dxa"/>
            <w:tcBorders>
              <w:top w:val="single" w:sz="8" w:space="0" w:color="FFFFFF"/>
            </w:tcBorders>
            <w:shd w:val="clear" w:color="auto" w:fill="auto"/>
            <w:vAlign w:val="center"/>
          </w:tcPr>
          <w:p w:rsidR="00074F6A" w:rsidRPr="00AA13A2" w:rsidRDefault="00074F6A" w:rsidP="00AA13A2">
            <w:pPr>
              <w:suppressAutoHyphens w:val="0"/>
              <w:jc w:val="center"/>
              <w:rPr>
                <w:rFonts w:eastAsia="Times New Roman" w:cs="Arial"/>
                <w:color w:val="000000"/>
                <w:sz w:val="18"/>
                <w:szCs w:val="18"/>
                <w:lang w:eastAsia="it-CH"/>
              </w:rPr>
            </w:pPr>
            <w:r w:rsidRPr="00AA13A2">
              <w:rPr>
                <w:rFonts w:cs="Arial"/>
                <w:b/>
                <w:bCs/>
                <w:color w:val="000000"/>
                <w:sz w:val="18"/>
                <w:szCs w:val="18"/>
              </w:rPr>
              <w:t>per il 64%</w:t>
            </w:r>
            <w:r w:rsidRPr="00AA13A2">
              <w:rPr>
                <w:rFonts w:cs="Arial"/>
                <w:b/>
                <w:bCs/>
                <w:color w:val="000000"/>
                <w:sz w:val="18"/>
                <w:szCs w:val="18"/>
              </w:rPr>
              <w:br/>
            </w:r>
            <w:r w:rsidRPr="00AA13A2">
              <w:rPr>
                <w:rFonts w:cs="Arial"/>
                <w:color w:val="000000"/>
                <w:sz w:val="18"/>
                <w:szCs w:val="18"/>
              </w:rPr>
              <w:t>migliora la carriera</w:t>
            </w:r>
          </w:p>
        </w:tc>
        <w:tc>
          <w:tcPr>
            <w:tcW w:w="1300" w:type="dxa"/>
            <w:tcBorders>
              <w:top w:val="single" w:sz="8" w:space="0" w:color="FFFFFF"/>
            </w:tcBorders>
            <w:shd w:val="clear" w:color="auto" w:fill="auto"/>
            <w:vAlign w:val="center"/>
          </w:tcPr>
          <w:p w:rsidR="00074F6A" w:rsidRPr="00AA13A2" w:rsidRDefault="00074F6A" w:rsidP="00AA13A2">
            <w:pPr>
              <w:suppressAutoHyphens w:val="0"/>
              <w:jc w:val="center"/>
              <w:rPr>
                <w:rFonts w:eastAsia="Times New Roman" w:cs="Arial"/>
                <w:color w:val="000000"/>
                <w:sz w:val="18"/>
                <w:szCs w:val="18"/>
                <w:lang w:eastAsia="it-CH"/>
              </w:rPr>
            </w:pPr>
            <w:r w:rsidRPr="00AA13A2">
              <w:rPr>
                <w:rFonts w:cs="Arial"/>
                <w:b/>
                <w:bCs/>
                <w:color w:val="000000"/>
                <w:sz w:val="18"/>
                <w:szCs w:val="18"/>
              </w:rPr>
              <w:t>per il 64%</w:t>
            </w:r>
            <w:r w:rsidRPr="00AA13A2">
              <w:rPr>
                <w:rFonts w:cs="Arial"/>
                <w:color w:val="000000"/>
                <w:sz w:val="18"/>
                <w:szCs w:val="18"/>
              </w:rPr>
              <w:br/>
              <w:t>migliora la carriera</w:t>
            </w:r>
          </w:p>
        </w:tc>
        <w:tc>
          <w:tcPr>
            <w:tcW w:w="1240" w:type="dxa"/>
            <w:tcBorders>
              <w:top w:val="single" w:sz="8" w:space="0" w:color="FFFFFF"/>
            </w:tcBorders>
            <w:shd w:val="clear" w:color="auto" w:fill="auto"/>
            <w:vAlign w:val="center"/>
          </w:tcPr>
          <w:p w:rsidR="00074F6A" w:rsidRPr="00AA13A2" w:rsidRDefault="00074F6A" w:rsidP="00AA13A2">
            <w:pPr>
              <w:suppressAutoHyphens w:val="0"/>
              <w:jc w:val="center"/>
              <w:rPr>
                <w:rFonts w:eastAsia="Times New Roman" w:cs="Arial"/>
                <w:color w:val="000000"/>
                <w:sz w:val="18"/>
                <w:szCs w:val="18"/>
                <w:lang w:eastAsia="it-CH"/>
              </w:rPr>
            </w:pPr>
            <w:r w:rsidRPr="00AA13A2">
              <w:rPr>
                <w:rFonts w:cs="Arial"/>
                <w:b/>
                <w:bCs/>
                <w:color w:val="000000"/>
                <w:sz w:val="18"/>
                <w:szCs w:val="18"/>
              </w:rPr>
              <w:t>per il 44%</w:t>
            </w:r>
            <w:r w:rsidRPr="00AA13A2">
              <w:rPr>
                <w:rFonts w:cs="Arial"/>
                <w:color w:val="000000"/>
                <w:sz w:val="18"/>
                <w:szCs w:val="18"/>
              </w:rPr>
              <w:br/>
              <w:t>migliora la carriera</w:t>
            </w:r>
          </w:p>
        </w:tc>
        <w:tc>
          <w:tcPr>
            <w:tcW w:w="1240" w:type="dxa"/>
            <w:tcBorders>
              <w:top w:val="single" w:sz="8" w:space="0" w:color="FFFFFF"/>
            </w:tcBorders>
            <w:shd w:val="clear" w:color="auto" w:fill="auto"/>
            <w:vAlign w:val="center"/>
          </w:tcPr>
          <w:p w:rsidR="00074F6A" w:rsidRPr="00AA13A2" w:rsidRDefault="00074F6A" w:rsidP="00AA13A2">
            <w:pPr>
              <w:suppressAutoHyphens w:val="0"/>
              <w:jc w:val="center"/>
              <w:rPr>
                <w:rFonts w:eastAsia="Times New Roman" w:cs="Arial"/>
                <w:color w:val="000000"/>
                <w:sz w:val="18"/>
                <w:szCs w:val="18"/>
                <w:lang w:eastAsia="it-CH"/>
              </w:rPr>
            </w:pPr>
            <w:r w:rsidRPr="00AA13A2">
              <w:rPr>
                <w:rFonts w:cs="Arial"/>
                <w:b/>
                <w:bCs/>
                <w:color w:val="000000"/>
                <w:sz w:val="18"/>
                <w:szCs w:val="18"/>
              </w:rPr>
              <w:t>per il 43%</w:t>
            </w:r>
            <w:r w:rsidRPr="00AA13A2">
              <w:rPr>
                <w:rFonts w:cs="Arial"/>
                <w:color w:val="000000"/>
                <w:sz w:val="18"/>
                <w:szCs w:val="18"/>
              </w:rPr>
              <w:br/>
              <w:t>migliora la carriera</w:t>
            </w:r>
          </w:p>
        </w:tc>
        <w:tc>
          <w:tcPr>
            <w:tcW w:w="1300" w:type="dxa"/>
            <w:tcBorders>
              <w:top w:val="single" w:sz="8" w:space="0" w:color="FFFFFF"/>
            </w:tcBorders>
            <w:shd w:val="clear" w:color="auto" w:fill="auto"/>
            <w:vAlign w:val="center"/>
          </w:tcPr>
          <w:p w:rsidR="00074F6A" w:rsidRPr="00AA13A2" w:rsidRDefault="00074F6A" w:rsidP="00AA13A2">
            <w:pPr>
              <w:suppressAutoHyphens w:val="0"/>
              <w:jc w:val="center"/>
              <w:rPr>
                <w:rFonts w:eastAsia="Times New Roman" w:cs="Arial"/>
                <w:color w:val="000000"/>
                <w:sz w:val="18"/>
                <w:szCs w:val="18"/>
                <w:lang w:eastAsia="it-CH"/>
              </w:rPr>
            </w:pPr>
            <w:r w:rsidRPr="00AA13A2">
              <w:rPr>
                <w:rFonts w:cs="Arial"/>
                <w:b/>
                <w:bCs/>
                <w:color w:val="000000"/>
                <w:sz w:val="18"/>
                <w:szCs w:val="18"/>
              </w:rPr>
              <w:t>per il 33.5%</w:t>
            </w:r>
            <w:r w:rsidRPr="00AA13A2">
              <w:rPr>
                <w:rFonts w:cs="Arial"/>
                <w:color w:val="000000"/>
                <w:sz w:val="18"/>
                <w:szCs w:val="18"/>
              </w:rPr>
              <w:t xml:space="preserve"> migliora la carriera</w:t>
            </w:r>
          </w:p>
        </w:tc>
      </w:tr>
    </w:tbl>
    <w:p w:rsidR="00074F6A" w:rsidRDefault="00074F6A" w:rsidP="00E92112">
      <w:pPr>
        <w:tabs>
          <w:tab w:val="left" w:pos="9486"/>
        </w:tabs>
        <w:spacing w:before="80" w:after="80"/>
        <w:rPr>
          <w:sz w:val="24"/>
        </w:rPr>
      </w:pPr>
    </w:p>
    <w:p w:rsidR="00E92112" w:rsidRDefault="00E92112" w:rsidP="00E92112">
      <w:pPr>
        <w:tabs>
          <w:tab w:val="left" w:pos="9486"/>
        </w:tabs>
        <w:spacing w:before="80" w:after="80"/>
        <w:rPr>
          <w:sz w:val="24"/>
        </w:rPr>
      </w:pPr>
      <w:r>
        <w:rPr>
          <w:sz w:val="24"/>
        </w:rPr>
        <w:t xml:space="preserve">Per il 29.1% dei rispondenti la retribuzione salariale è migliorata. Del sottoinsieme illustrato </w:t>
      </w:r>
      <w:r w:rsidRPr="00E92112">
        <w:rPr>
          <w:sz w:val="24"/>
          <w:szCs w:val="24"/>
        </w:rPr>
        <w:t xml:space="preserve">nella </w:t>
      </w:r>
      <w:r w:rsidRPr="00E92112">
        <w:rPr>
          <w:sz w:val="24"/>
          <w:szCs w:val="24"/>
        </w:rPr>
        <w:fldChar w:fldCharType="begin"/>
      </w:r>
      <w:r w:rsidRPr="00E92112">
        <w:rPr>
          <w:sz w:val="24"/>
          <w:szCs w:val="24"/>
        </w:rPr>
        <w:instrText xml:space="preserve"> REF _Ref133225360 \h </w:instrText>
      </w:r>
      <w:r>
        <w:rPr>
          <w:sz w:val="24"/>
          <w:szCs w:val="24"/>
        </w:rPr>
        <w:instrText xml:space="preserve"> \* MERGEFORMAT </w:instrText>
      </w:r>
      <w:r w:rsidRPr="00E92112">
        <w:rPr>
          <w:sz w:val="24"/>
          <w:szCs w:val="24"/>
        </w:rPr>
      </w:r>
      <w:r w:rsidRPr="00E92112">
        <w:rPr>
          <w:sz w:val="24"/>
          <w:szCs w:val="24"/>
        </w:rPr>
        <w:fldChar w:fldCharType="separate"/>
      </w:r>
      <w:r w:rsidR="005E0B02" w:rsidRPr="005E0B02">
        <w:rPr>
          <w:sz w:val="24"/>
          <w:szCs w:val="24"/>
        </w:rPr>
        <w:t>Tabella 41</w:t>
      </w:r>
      <w:r w:rsidRPr="00E92112">
        <w:rPr>
          <w:sz w:val="24"/>
          <w:szCs w:val="24"/>
        </w:rPr>
        <w:fldChar w:fldCharType="end"/>
      </w:r>
      <w:r>
        <w:rPr>
          <w:sz w:val="24"/>
        </w:rPr>
        <w:t xml:space="preserve">, il 46.3% ha visto un aumento del 5% del proprio livello salariale, il 31.3% un aumento tra il 6% e il 10%, il 17.5% un aumento tra l’11% e il 20% e il 5% ha visto incrementare il proprio livello salariale di oltre il 20%. Il valore riscontrato per chi ha avuto un miglioramento della propria condizione salariale è nettamente il più basso dal 2016 a questa parte. Considerata la situazione socio-economica quantomeno complessa durante il 2022, è ipotizzabile che questa abbia avuto un influsso negativo su questo indicatore. Tuttavia nei prossimi anni queste cifre andranno monitorate con attenzione per </w:t>
      </w:r>
      <w:r w:rsidR="008E60D8" w:rsidRPr="00957B11">
        <w:rPr>
          <w:sz w:val="24"/>
        </w:rPr>
        <w:t>trarne</w:t>
      </w:r>
      <w:r w:rsidR="008E60D8">
        <w:rPr>
          <w:sz w:val="24"/>
        </w:rPr>
        <w:t xml:space="preserve"> </w:t>
      </w:r>
      <w:r>
        <w:rPr>
          <w:sz w:val="24"/>
        </w:rPr>
        <w:t xml:space="preserve">conclusioni più mirate. </w:t>
      </w:r>
    </w:p>
    <w:p w:rsidR="00E92112" w:rsidRDefault="00E92112" w:rsidP="00E92112">
      <w:pPr>
        <w:tabs>
          <w:tab w:val="left" w:pos="9486"/>
        </w:tabs>
        <w:spacing w:before="80" w:after="80"/>
        <w:rPr>
          <w:sz w:val="24"/>
        </w:rPr>
      </w:pPr>
      <w:r>
        <w:rPr>
          <w:sz w:val="24"/>
        </w:rPr>
        <w:t xml:space="preserve">Il 90.9% dei rispondenti al sondaggio lavora in Ticino, il 64.7% lavora a tempo pieno e l’88.4% ha un contratto a tempo indeterminato. </w:t>
      </w:r>
    </w:p>
    <w:p w:rsidR="00AA13A2" w:rsidRDefault="00AA13A2" w:rsidP="00E92112">
      <w:pPr>
        <w:tabs>
          <w:tab w:val="left" w:pos="9486"/>
        </w:tabs>
        <w:spacing w:before="80" w:after="80"/>
        <w:rPr>
          <w:sz w:val="24"/>
        </w:rPr>
      </w:pPr>
    </w:p>
    <w:p w:rsidR="00AA13A2" w:rsidRDefault="00AA13A2" w:rsidP="00AA13A2">
      <w:pPr>
        <w:pStyle w:val="Didascalia"/>
      </w:pPr>
      <w:bookmarkStart w:id="1224" w:name="_Ref133225360"/>
      <w:r w:rsidRPr="00527709">
        <w:t xml:space="preserve">Tabella </w:t>
      </w:r>
      <w:r w:rsidRPr="00527709">
        <w:fldChar w:fldCharType="begin"/>
      </w:r>
      <w:r w:rsidRPr="00527709">
        <w:instrText xml:space="preserve"> SEQ Tabella \* ARABIC </w:instrText>
      </w:r>
      <w:r w:rsidRPr="00527709">
        <w:fldChar w:fldCharType="separate"/>
      </w:r>
      <w:r w:rsidR="005E0B02">
        <w:t>41</w:t>
      </w:r>
      <w:r w:rsidRPr="00527709">
        <w:fldChar w:fldCharType="end"/>
      </w:r>
      <w:bookmarkEnd w:id="1224"/>
      <w:r w:rsidRPr="00527709">
        <w:t xml:space="preserve"> </w:t>
      </w:r>
      <w:r>
        <w:t>–</w:t>
      </w:r>
      <w:r w:rsidRPr="00527709">
        <w:t xml:space="preserve"> </w:t>
      </w:r>
      <w:r>
        <w:t xml:space="preserve">Evoluzione del livello salariale dei diplomati di una formazione universitaria (MAS/EMBA e DAS), dal 2016 </w:t>
      </w:r>
      <w:r w:rsidRPr="000C76D3">
        <w:t>(</w:t>
      </w:r>
      <w:r>
        <w:t>fonte:</w:t>
      </w:r>
      <w:r w:rsidRPr="000C76D3">
        <w:t xml:space="preserve"> </w:t>
      </w:r>
      <w:r>
        <w:t>SUPSI)</w:t>
      </w:r>
    </w:p>
    <w:tbl>
      <w:tblPr>
        <w:tblW w:w="9020" w:type="dxa"/>
        <w:jc w:val="center"/>
        <w:tblBorders>
          <w:insideH w:val="single" w:sz="8" w:space="0" w:color="auto"/>
          <w:insideV w:val="single" w:sz="8" w:space="0" w:color="auto"/>
        </w:tblBorders>
        <w:tblCellMar>
          <w:left w:w="70" w:type="dxa"/>
          <w:right w:w="70" w:type="dxa"/>
        </w:tblCellMar>
        <w:tblLook w:val="04A0" w:firstRow="1" w:lastRow="0" w:firstColumn="1" w:lastColumn="0" w:noHBand="0" w:noVBand="1"/>
      </w:tblPr>
      <w:tblGrid>
        <w:gridCol w:w="1300"/>
        <w:gridCol w:w="1320"/>
        <w:gridCol w:w="1320"/>
        <w:gridCol w:w="1300"/>
        <w:gridCol w:w="1240"/>
        <w:gridCol w:w="1240"/>
        <w:gridCol w:w="1300"/>
      </w:tblGrid>
      <w:tr w:rsidR="00AA13A2" w:rsidRPr="00074F6A" w:rsidTr="007941B5">
        <w:trPr>
          <w:trHeight w:val="174"/>
          <w:jc w:val="center"/>
        </w:trPr>
        <w:tc>
          <w:tcPr>
            <w:tcW w:w="1300" w:type="dxa"/>
            <w:tcBorders>
              <w:top w:val="nil"/>
              <w:bottom w:val="single" w:sz="8" w:space="0" w:color="FFFFFF"/>
              <w:right w:val="single" w:sz="8" w:space="0" w:color="FFFFFF" w:themeColor="background1"/>
            </w:tcBorders>
            <w:shd w:val="clear" w:color="auto" w:fill="D9D9D9" w:themeFill="background1" w:themeFillShade="D9"/>
            <w:noWrap/>
            <w:vAlign w:val="center"/>
            <w:hideMark/>
          </w:tcPr>
          <w:p w:rsidR="00AA13A2" w:rsidRPr="00074F6A" w:rsidRDefault="00AA13A2" w:rsidP="00740A34">
            <w:pPr>
              <w:suppressAutoHyphens w:val="0"/>
              <w:jc w:val="center"/>
              <w:rPr>
                <w:rFonts w:eastAsia="Times New Roman" w:cs="Arial"/>
                <w:b/>
                <w:bCs/>
                <w:color w:val="000000"/>
                <w:sz w:val="18"/>
                <w:szCs w:val="18"/>
                <w:lang w:eastAsia="it-CH"/>
              </w:rPr>
            </w:pPr>
            <w:r w:rsidRPr="00074F6A">
              <w:rPr>
                <w:rFonts w:eastAsia="Times New Roman" w:cs="Arial"/>
                <w:b/>
                <w:bCs/>
                <w:color w:val="000000"/>
                <w:sz w:val="18"/>
                <w:szCs w:val="18"/>
                <w:lang w:eastAsia="it-CH"/>
              </w:rPr>
              <w:t>2016</w:t>
            </w:r>
          </w:p>
        </w:tc>
        <w:tc>
          <w:tcPr>
            <w:tcW w:w="1320" w:type="dxa"/>
            <w:tcBorders>
              <w:top w:val="nil"/>
              <w:left w:val="single" w:sz="8" w:space="0" w:color="FFFFFF" w:themeColor="background1"/>
              <w:bottom w:val="single" w:sz="8" w:space="0" w:color="FFFFFF"/>
              <w:right w:val="single" w:sz="8" w:space="0" w:color="FFFFFF" w:themeColor="background1"/>
            </w:tcBorders>
            <w:shd w:val="clear" w:color="auto" w:fill="D9D9D9" w:themeFill="background1" w:themeFillShade="D9"/>
            <w:noWrap/>
            <w:vAlign w:val="center"/>
            <w:hideMark/>
          </w:tcPr>
          <w:p w:rsidR="00AA13A2" w:rsidRPr="00074F6A" w:rsidRDefault="00AA13A2" w:rsidP="00740A34">
            <w:pPr>
              <w:suppressAutoHyphens w:val="0"/>
              <w:jc w:val="center"/>
              <w:rPr>
                <w:rFonts w:eastAsia="Times New Roman" w:cs="Arial"/>
                <w:b/>
                <w:bCs/>
                <w:color w:val="000000"/>
                <w:sz w:val="18"/>
                <w:szCs w:val="18"/>
                <w:lang w:eastAsia="it-CH"/>
              </w:rPr>
            </w:pPr>
            <w:r w:rsidRPr="00074F6A">
              <w:rPr>
                <w:rFonts w:eastAsia="Times New Roman" w:cs="Arial"/>
                <w:b/>
                <w:bCs/>
                <w:color w:val="000000"/>
                <w:sz w:val="18"/>
                <w:szCs w:val="18"/>
                <w:lang w:eastAsia="it-CH"/>
              </w:rPr>
              <w:t>2017</w:t>
            </w:r>
          </w:p>
        </w:tc>
        <w:tc>
          <w:tcPr>
            <w:tcW w:w="1320" w:type="dxa"/>
            <w:tcBorders>
              <w:top w:val="nil"/>
              <w:left w:val="single" w:sz="8" w:space="0" w:color="FFFFFF" w:themeColor="background1"/>
              <w:bottom w:val="single" w:sz="8" w:space="0" w:color="FFFFFF"/>
              <w:right w:val="single" w:sz="8" w:space="0" w:color="FFFFFF" w:themeColor="background1"/>
            </w:tcBorders>
            <w:shd w:val="clear" w:color="auto" w:fill="D9D9D9" w:themeFill="background1" w:themeFillShade="D9"/>
            <w:noWrap/>
            <w:vAlign w:val="center"/>
            <w:hideMark/>
          </w:tcPr>
          <w:p w:rsidR="00AA13A2" w:rsidRPr="00074F6A" w:rsidRDefault="00AA13A2" w:rsidP="00740A34">
            <w:pPr>
              <w:suppressAutoHyphens w:val="0"/>
              <w:jc w:val="center"/>
              <w:rPr>
                <w:rFonts w:eastAsia="Times New Roman" w:cs="Arial"/>
                <w:b/>
                <w:bCs/>
                <w:color w:val="000000"/>
                <w:sz w:val="18"/>
                <w:szCs w:val="18"/>
                <w:lang w:eastAsia="it-CH"/>
              </w:rPr>
            </w:pPr>
            <w:r w:rsidRPr="00074F6A">
              <w:rPr>
                <w:rFonts w:eastAsia="Times New Roman" w:cs="Arial"/>
                <w:b/>
                <w:bCs/>
                <w:color w:val="000000"/>
                <w:sz w:val="18"/>
                <w:szCs w:val="18"/>
                <w:lang w:eastAsia="it-CH"/>
              </w:rPr>
              <w:t>2018</w:t>
            </w:r>
          </w:p>
        </w:tc>
        <w:tc>
          <w:tcPr>
            <w:tcW w:w="1300" w:type="dxa"/>
            <w:tcBorders>
              <w:top w:val="nil"/>
              <w:left w:val="single" w:sz="8" w:space="0" w:color="FFFFFF" w:themeColor="background1"/>
              <w:bottom w:val="single" w:sz="8" w:space="0" w:color="FFFFFF"/>
              <w:right w:val="single" w:sz="8" w:space="0" w:color="FFFFFF" w:themeColor="background1"/>
            </w:tcBorders>
            <w:shd w:val="clear" w:color="auto" w:fill="D9D9D9" w:themeFill="background1" w:themeFillShade="D9"/>
            <w:noWrap/>
            <w:vAlign w:val="center"/>
            <w:hideMark/>
          </w:tcPr>
          <w:p w:rsidR="00AA13A2" w:rsidRPr="00074F6A" w:rsidRDefault="00AA13A2" w:rsidP="00740A34">
            <w:pPr>
              <w:suppressAutoHyphens w:val="0"/>
              <w:jc w:val="center"/>
              <w:rPr>
                <w:rFonts w:eastAsia="Times New Roman" w:cs="Arial"/>
                <w:b/>
                <w:bCs/>
                <w:sz w:val="18"/>
                <w:szCs w:val="18"/>
                <w:lang w:eastAsia="it-CH"/>
              </w:rPr>
            </w:pPr>
            <w:r w:rsidRPr="00074F6A">
              <w:rPr>
                <w:rFonts w:eastAsia="Times New Roman" w:cs="Arial"/>
                <w:b/>
                <w:bCs/>
                <w:sz w:val="18"/>
                <w:szCs w:val="18"/>
                <w:lang w:eastAsia="it-CH"/>
              </w:rPr>
              <w:t>2019</w:t>
            </w:r>
          </w:p>
        </w:tc>
        <w:tc>
          <w:tcPr>
            <w:tcW w:w="1240" w:type="dxa"/>
            <w:tcBorders>
              <w:top w:val="nil"/>
              <w:left w:val="single" w:sz="8" w:space="0" w:color="FFFFFF" w:themeColor="background1"/>
              <w:bottom w:val="single" w:sz="8" w:space="0" w:color="FFFFFF"/>
              <w:right w:val="single" w:sz="8" w:space="0" w:color="FFFFFF" w:themeColor="background1"/>
            </w:tcBorders>
            <w:shd w:val="clear" w:color="auto" w:fill="D9D9D9" w:themeFill="background1" w:themeFillShade="D9"/>
            <w:noWrap/>
            <w:vAlign w:val="center"/>
            <w:hideMark/>
          </w:tcPr>
          <w:p w:rsidR="00AA13A2" w:rsidRPr="00074F6A" w:rsidRDefault="00AA13A2" w:rsidP="00740A34">
            <w:pPr>
              <w:suppressAutoHyphens w:val="0"/>
              <w:jc w:val="center"/>
              <w:rPr>
                <w:rFonts w:eastAsia="Times New Roman" w:cs="Arial"/>
                <w:b/>
                <w:bCs/>
                <w:sz w:val="18"/>
                <w:szCs w:val="18"/>
                <w:lang w:eastAsia="it-CH"/>
              </w:rPr>
            </w:pPr>
            <w:r w:rsidRPr="00074F6A">
              <w:rPr>
                <w:rFonts w:eastAsia="Times New Roman" w:cs="Arial"/>
                <w:b/>
                <w:bCs/>
                <w:sz w:val="18"/>
                <w:szCs w:val="18"/>
                <w:lang w:eastAsia="it-CH"/>
              </w:rPr>
              <w:t>2020</w:t>
            </w:r>
          </w:p>
        </w:tc>
        <w:tc>
          <w:tcPr>
            <w:tcW w:w="1240" w:type="dxa"/>
            <w:tcBorders>
              <w:top w:val="nil"/>
              <w:left w:val="single" w:sz="8" w:space="0" w:color="FFFFFF" w:themeColor="background1"/>
              <w:bottom w:val="single" w:sz="8" w:space="0" w:color="FFFFFF"/>
              <w:right w:val="single" w:sz="8" w:space="0" w:color="FFFFFF" w:themeColor="background1"/>
            </w:tcBorders>
            <w:shd w:val="clear" w:color="auto" w:fill="D9D9D9" w:themeFill="background1" w:themeFillShade="D9"/>
            <w:noWrap/>
            <w:vAlign w:val="center"/>
            <w:hideMark/>
          </w:tcPr>
          <w:p w:rsidR="00AA13A2" w:rsidRPr="00074F6A" w:rsidRDefault="00AA13A2" w:rsidP="00740A34">
            <w:pPr>
              <w:suppressAutoHyphens w:val="0"/>
              <w:jc w:val="center"/>
              <w:rPr>
                <w:rFonts w:eastAsia="Times New Roman" w:cs="Arial"/>
                <w:b/>
                <w:bCs/>
                <w:sz w:val="18"/>
                <w:szCs w:val="18"/>
                <w:lang w:eastAsia="it-CH"/>
              </w:rPr>
            </w:pPr>
            <w:r w:rsidRPr="00074F6A">
              <w:rPr>
                <w:rFonts w:eastAsia="Times New Roman" w:cs="Arial"/>
                <w:b/>
                <w:bCs/>
                <w:sz w:val="18"/>
                <w:szCs w:val="18"/>
                <w:lang w:eastAsia="it-CH"/>
              </w:rPr>
              <w:t>2021</w:t>
            </w:r>
          </w:p>
        </w:tc>
        <w:tc>
          <w:tcPr>
            <w:tcW w:w="1300" w:type="dxa"/>
            <w:tcBorders>
              <w:top w:val="nil"/>
              <w:left w:val="single" w:sz="8" w:space="0" w:color="FFFFFF" w:themeColor="background1"/>
              <w:bottom w:val="single" w:sz="8" w:space="0" w:color="FFFFFF"/>
            </w:tcBorders>
            <w:shd w:val="clear" w:color="auto" w:fill="D9D9D9" w:themeFill="background1" w:themeFillShade="D9"/>
            <w:noWrap/>
            <w:vAlign w:val="center"/>
            <w:hideMark/>
          </w:tcPr>
          <w:p w:rsidR="00AA13A2" w:rsidRPr="00074F6A" w:rsidRDefault="00AA13A2" w:rsidP="00740A34">
            <w:pPr>
              <w:suppressAutoHyphens w:val="0"/>
              <w:jc w:val="center"/>
              <w:rPr>
                <w:rFonts w:eastAsia="Times New Roman" w:cs="Arial"/>
                <w:b/>
                <w:bCs/>
                <w:sz w:val="18"/>
                <w:szCs w:val="18"/>
                <w:lang w:eastAsia="it-CH"/>
              </w:rPr>
            </w:pPr>
            <w:r w:rsidRPr="00074F6A">
              <w:rPr>
                <w:rFonts w:eastAsia="Times New Roman" w:cs="Arial"/>
                <w:b/>
                <w:bCs/>
                <w:sz w:val="18"/>
                <w:szCs w:val="18"/>
                <w:lang w:eastAsia="it-CH"/>
              </w:rPr>
              <w:t>2022</w:t>
            </w:r>
          </w:p>
        </w:tc>
      </w:tr>
      <w:tr w:rsidR="00AA13A2" w:rsidRPr="00074F6A" w:rsidTr="00740A34">
        <w:trPr>
          <w:trHeight w:val="1302"/>
          <w:jc w:val="center"/>
        </w:trPr>
        <w:tc>
          <w:tcPr>
            <w:tcW w:w="1300" w:type="dxa"/>
            <w:tcBorders>
              <w:top w:val="single" w:sz="8" w:space="0" w:color="FFFFFF"/>
            </w:tcBorders>
            <w:shd w:val="clear" w:color="auto" w:fill="auto"/>
            <w:vAlign w:val="center"/>
          </w:tcPr>
          <w:p w:rsidR="00AA13A2" w:rsidRPr="00AA13A2" w:rsidRDefault="000E69F3" w:rsidP="00AA13A2">
            <w:pPr>
              <w:suppressAutoHyphens w:val="0"/>
              <w:jc w:val="center"/>
              <w:rPr>
                <w:rFonts w:eastAsia="Times New Roman" w:cs="Arial"/>
                <w:color w:val="000000"/>
                <w:sz w:val="18"/>
                <w:szCs w:val="18"/>
                <w:lang w:eastAsia="it-CH"/>
              </w:rPr>
            </w:pPr>
            <w:r>
              <w:rPr>
                <w:rFonts w:cs="Arial"/>
                <w:b/>
                <w:bCs/>
                <w:color w:val="000000"/>
                <w:sz w:val="18"/>
                <w:szCs w:val="20"/>
              </w:rPr>
              <w:t>p</w:t>
            </w:r>
            <w:r w:rsidRPr="00AA13A2">
              <w:rPr>
                <w:rFonts w:cs="Arial"/>
                <w:b/>
                <w:bCs/>
                <w:color w:val="000000"/>
                <w:sz w:val="18"/>
                <w:szCs w:val="20"/>
              </w:rPr>
              <w:t xml:space="preserve">er </w:t>
            </w:r>
            <w:r w:rsidR="00AA13A2" w:rsidRPr="00AA13A2">
              <w:rPr>
                <w:rFonts w:cs="Arial"/>
                <w:b/>
                <w:bCs/>
                <w:color w:val="000000"/>
                <w:sz w:val="18"/>
                <w:szCs w:val="20"/>
              </w:rPr>
              <w:t xml:space="preserve">il 47% </w:t>
            </w:r>
            <w:r w:rsidR="00AA13A2" w:rsidRPr="00AA13A2">
              <w:rPr>
                <w:rFonts w:cs="Arial"/>
                <w:color w:val="000000"/>
                <w:sz w:val="18"/>
                <w:szCs w:val="20"/>
              </w:rPr>
              <w:t>migliora la retribuzione</w:t>
            </w:r>
          </w:p>
        </w:tc>
        <w:tc>
          <w:tcPr>
            <w:tcW w:w="1320" w:type="dxa"/>
            <w:tcBorders>
              <w:top w:val="single" w:sz="8" w:space="0" w:color="FFFFFF"/>
            </w:tcBorders>
            <w:shd w:val="clear" w:color="auto" w:fill="auto"/>
            <w:vAlign w:val="center"/>
          </w:tcPr>
          <w:p w:rsidR="00AA13A2" w:rsidRPr="00AA13A2" w:rsidRDefault="00AA13A2" w:rsidP="00AA13A2">
            <w:pPr>
              <w:suppressAutoHyphens w:val="0"/>
              <w:jc w:val="center"/>
              <w:rPr>
                <w:rFonts w:eastAsia="Times New Roman" w:cs="Arial"/>
                <w:color w:val="000000"/>
                <w:sz w:val="18"/>
                <w:szCs w:val="18"/>
                <w:lang w:eastAsia="it-CH"/>
              </w:rPr>
            </w:pPr>
            <w:r w:rsidRPr="00AA13A2">
              <w:rPr>
                <w:rFonts w:cs="Arial"/>
                <w:b/>
                <w:bCs/>
                <w:color w:val="000000"/>
                <w:sz w:val="18"/>
                <w:szCs w:val="20"/>
              </w:rPr>
              <w:t>per il 53%</w:t>
            </w:r>
            <w:r w:rsidRPr="00AA13A2">
              <w:rPr>
                <w:rFonts w:cs="Arial"/>
                <w:b/>
                <w:bCs/>
                <w:color w:val="000000"/>
                <w:sz w:val="18"/>
                <w:szCs w:val="20"/>
              </w:rPr>
              <w:br/>
            </w:r>
            <w:r w:rsidRPr="00AA13A2">
              <w:rPr>
                <w:rFonts w:cs="Arial"/>
                <w:color w:val="000000"/>
                <w:sz w:val="18"/>
                <w:szCs w:val="20"/>
              </w:rPr>
              <w:t>migliora la retribuzione</w:t>
            </w:r>
          </w:p>
        </w:tc>
        <w:tc>
          <w:tcPr>
            <w:tcW w:w="1320" w:type="dxa"/>
            <w:tcBorders>
              <w:top w:val="single" w:sz="8" w:space="0" w:color="FFFFFF"/>
            </w:tcBorders>
            <w:shd w:val="clear" w:color="auto" w:fill="auto"/>
            <w:vAlign w:val="center"/>
          </w:tcPr>
          <w:p w:rsidR="00AA13A2" w:rsidRPr="00AA13A2" w:rsidRDefault="00AA13A2" w:rsidP="00AA13A2">
            <w:pPr>
              <w:suppressAutoHyphens w:val="0"/>
              <w:jc w:val="center"/>
              <w:rPr>
                <w:rFonts w:eastAsia="Times New Roman" w:cs="Arial"/>
                <w:color w:val="000000"/>
                <w:sz w:val="18"/>
                <w:szCs w:val="18"/>
                <w:lang w:eastAsia="it-CH"/>
              </w:rPr>
            </w:pPr>
            <w:r w:rsidRPr="00AA13A2">
              <w:rPr>
                <w:rFonts w:cs="Arial"/>
                <w:b/>
                <w:bCs/>
                <w:color w:val="000000"/>
                <w:sz w:val="18"/>
                <w:szCs w:val="20"/>
              </w:rPr>
              <w:t>per il 39%</w:t>
            </w:r>
            <w:r w:rsidRPr="00AA13A2">
              <w:rPr>
                <w:rFonts w:cs="Arial"/>
                <w:b/>
                <w:bCs/>
                <w:color w:val="000000"/>
                <w:sz w:val="18"/>
                <w:szCs w:val="20"/>
              </w:rPr>
              <w:br/>
            </w:r>
            <w:r w:rsidRPr="00AA13A2">
              <w:rPr>
                <w:rFonts w:cs="Arial"/>
                <w:color w:val="000000"/>
                <w:sz w:val="18"/>
                <w:szCs w:val="20"/>
              </w:rPr>
              <w:t>migliora la retribuzione</w:t>
            </w:r>
          </w:p>
        </w:tc>
        <w:tc>
          <w:tcPr>
            <w:tcW w:w="1300" w:type="dxa"/>
            <w:tcBorders>
              <w:top w:val="single" w:sz="8" w:space="0" w:color="FFFFFF"/>
            </w:tcBorders>
            <w:shd w:val="clear" w:color="auto" w:fill="auto"/>
            <w:vAlign w:val="center"/>
          </w:tcPr>
          <w:p w:rsidR="00AA13A2" w:rsidRPr="00AA13A2" w:rsidRDefault="00AA13A2" w:rsidP="00AA13A2">
            <w:pPr>
              <w:suppressAutoHyphens w:val="0"/>
              <w:jc w:val="center"/>
              <w:rPr>
                <w:rFonts w:eastAsia="Times New Roman" w:cs="Arial"/>
                <w:color w:val="000000"/>
                <w:sz w:val="18"/>
                <w:szCs w:val="18"/>
                <w:lang w:eastAsia="it-CH"/>
              </w:rPr>
            </w:pPr>
            <w:r w:rsidRPr="00AA13A2">
              <w:rPr>
                <w:rFonts w:cs="Arial"/>
                <w:b/>
                <w:bCs/>
                <w:color w:val="000000"/>
                <w:sz w:val="18"/>
                <w:szCs w:val="20"/>
              </w:rPr>
              <w:t>per il 58%</w:t>
            </w:r>
            <w:r w:rsidRPr="00AA13A2">
              <w:rPr>
                <w:rFonts w:cs="Arial"/>
                <w:b/>
                <w:bCs/>
                <w:color w:val="000000"/>
                <w:sz w:val="18"/>
                <w:szCs w:val="20"/>
              </w:rPr>
              <w:br/>
            </w:r>
            <w:r w:rsidRPr="00AA13A2">
              <w:rPr>
                <w:rFonts w:cs="Arial"/>
                <w:color w:val="000000"/>
                <w:sz w:val="18"/>
                <w:szCs w:val="20"/>
              </w:rPr>
              <w:t>migliora la retribuzione</w:t>
            </w:r>
          </w:p>
        </w:tc>
        <w:tc>
          <w:tcPr>
            <w:tcW w:w="1240" w:type="dxa"/>
            <w:tcBorders>
              <w:top w:val="single" w:sz="8" w:space="0" w:color="FFFFFF"/>
            </w:tcBorders>
            <w:shd w:val="clear" w:color="auto" w:fill="auto"/>
            <w:vAlign w:val="center"/>
          </w:tcPr>
          <w:p w:rsidR="00AA13A2" w:rsidRPr="00AA13A2" w:rsidRDefault="00AA13A2" w:rsidP="00AA13A2">
            <w:pPr>
              <w:suppressAutoHyphens w:val="0"/>
              <w:jc w:val="center"/>
              <w:rPr>
                <w:rFonts w:eastAsia="Times New Roman" w:cs="Arial"/>
                <w:color w:val="000000"/>
                <w:sz w:val="18"/>
                <w:szCs w:val="18"/>
                <w:lang w:eastAsia="it-CH"/>
              </w:rPr>
            </w:pPr>
            <w:r w:rsidRPr="00AA13A2">
              <w:rPr>
                <w:rFonts w:cs="Arial"/>
                <w:b/>
                <w:bCs/>
                <w:color w:val="000000"/>
                <w:sz w:val="18"/>
                <w:szCs w:val="20"/>
              </w:rPr>
              <w:t>per il 46%</w:t>
            </w:r>
            <w:r w:rsidRPr="00AA13A2">
              <w:rPr>
                <w:rFonts w:cs="Arial"/>
                <w:b/>
                <w:bCs/>
                <w:color w:val="000000"/>
                <w:sz w:val="18"/>
                <w:szCs w:val="20"/>
              </w:rPr>
              <w:br/>
            </w:r>
            <w:r w:rsidRPr="00AA13A2">
              <w:rPr>
                <w:rFonts w:cs="Arial"/>
                <w:color w:val="000000"/>
                <w:sz w:val="18"/>
                <w:szCs w:val="20"/>
              </w:rPr>
              <w:t>migliora la retribuzione</w:t>
            </w:r>
          </w:p>
        </w:tc>
        <w:tc>
          <w:tcPr>
            <w:tcW w:w="1240" w:type="dxa"/>
            <w:tcBorders>
              <w:top w:val="single" w:sz="8" w:space="0" w:color="FFFFFF"/>
            </w:tcBorders>
            <w:shd w:val="clear" w:color="auto" w:fill="auto"/>
            <w:vAlign w:val="center"/>
          </w:tcPr>
          <w:p w:rsidR="00AA13A2" w:rsidRPr="00AA13A2" w:rsidRDefault="00AA13A2" w:rsidP="00AA13A2">
            <w:pPr>
              <w:suppressAutoHyphens w:val="0"/>
              <w:jc w:val="center"/>
              <w:rPr>
                <w:rFonts w:eastAsia="Times New Roman" w:cs="Arial"/>
                <w:color w:val="000000"/>
                <w:sz w:val="18"/>
                <w:szCs w:val="18"/>
                <w:lang w:eastAsia="it-CH"/>
              </w:rPr>
            </w:pPr>
            <w:r w:rsidRPr="00AA13A2">
              <w:rPr>
                <w:rFonts w:cs="Arial"/>
                <w:b/>
                <w:bCs/>
                <w:color w:val="000000"/>
                <w:sz w:val="18"/>
                <w:szCs w:val="20"/>
              </w:rPr>
              <w:t>per il 48%</w:t>
            </w:r>
            <w:r w:rsidRPr="00AA13A2">
              <w:rPr>
                <w:rFonts w:cs="Arial"/>
                <w:b/>
                <w:bCs/>
                <w:color w:val="000000"/>
                <w:sz w:val="18"/>
                <w:szCs w:val="20"/>
              </w:rPr>
              <w:br/>
            </w:r>
            <w:r w:rsidRPr="00AA13A2">
              <w:rPr>
                <w:rFonts w:cs="Arial"/>
                <w:color w:val="000000"/>
                <w:sz w:val="18"/>
                <w:szCs w:val="20"/>
              </w:rPr>
              <w:t>migliora la retribuzione</w:t>
            </w:r>
          </w:p>
        </w:tc>
        <w:tc>
          <w:tcPr>
            <w:tcW w:w="1300" w:type="dxa"/>
            <w:tcBorders>
              <w:top w:val="single" w:sz="8" w:space="0" w:color="FFFFFF"/>
            </w:tcBorders>
            <w:shd w:val="clear" w:color="auto" w:fill="auto"/>
            <w:vAlign w:val="center"/>
          </w:tcPr>
          <w:p w:rsidR="00AA13A2" w:rsidRPr="00AA13A2" w:rsidRDefault="00AA13A2" w:rsidP="00AA13A2">
            <w:pPr>
              <w:suppressAutoHyphens w:val="0"/>
              <w:jc w:val="center"/>
              <w:rPr>
                <w:rFonts w:eastAsia="Times New Roman" w:cs="Arial"/>
                <w:color w:val="000000"/>
                <w:sz w:val="18"/>
                <w:szCs w:val="18"/>
                <w:lang w:eastAsia="it-CH"/>
              </w:rPr>
            </w:pPr>
            <w:r w:rsidRPr="00AA13A2">
              <w:rPr>
                <w:rFonts w:cs="Arial"/>
                <w:b/>
                <w:bCs/>
                <w:color w:val="000000"/>
                <w:sz w:val="18"/>
                <w:szCs w:val="20"/>
              </w:rPr>
              <w:t xml:space="preserve">per il 29% </w:t>
            </w:r>
            <w:r w:rsidRPr="00AA13A2">
              <w:rPr>
                <w:rFonts w:cs="Arial"/>
                <w:color w:val="000000"/>
                <w:sz w:val="18"/>
                <w:szCs w:val="20"/>
              </w:rPr>
              <w:t>migliora la retribuzione</w:t>
            </w:r>
          </w:p>
        </w:tc>
      </w:tr>
    </w:tbl>
    <w:p w:rsidR="00074F6A" w:rsidRDefault="00074F6A" w:rsidP="00260397">
      <w:pPr>
        <w:tabs>
          <w:tab w:val="left" w:pos="9486"/>
        </w:tabs>
        <w:rPr>
          <w:sz w:val="24"/>
        </w:rPr>
      </w:pPr>
    </w:p>
    <w:p w:rsidR="006179AC" w:rsidRDefault="005753B1" w:rsidP="006179AC">
      <w:pPr>
        <w:pStyle w:val="Titolo3"/>
        <w:tabs>
          <w:tab w:val="left" w:pos="9486"/>
        </w:tabs>
        <w:rPr>
          <w:sz w:val="24"/>
          <w:szCs w:val="24"/>
        </w:rPr>
      </w:pPr>
      <w:bookmarkStart w:id="1225" w:name="_Toc102398581"/>
      <w:bookmarkStart w:id="1226" w:name="_Toc102485373"/>
      <w:bookmarkStart w:id="1227" w:name="_Toc102574181"/>
      <w:bookmarkStart w:id="1228" w:name="_Toc102575367"/>
      <w:bookmarkStart w:id="1229" w:name="_Toc103092315"/>
      <w:bookmarkStart w:id="1230" w:name="_Toc103175739"/>
      <w:bookmarkStart w:id="1231" w:name="_Toc103177449"/>
      <w:bookmarkStart w:id="1232" w:name="_Toc103267339"/>
      <w:bookmarkStart w:id="1233" w:name="_Toc103336450"/>
      <w:bookmarkStart w:id="1234" w:name="_Toc103352373"/>
      <w:bookmarkStart w:id="1235" w:name="_Toc103610971"/>
      <w:bookmarkStart w:id="1236" w:name="_Toc103612252"/>
      <w:bookmarkStart w:id="1237" w:name="_Toc103778678"/>
      <w:bookmarkStart w:id="1238" w:name="_Toc103783087"/>
      <w:bookmarkStart w:id="1239" w:name="_Toc103783154"/>
      <w:bookmarkStart w:id="1240" w:name="_Toc103957262"/>
      <w:bookmarkStart w:id="1241" w:name="_Toc104206888"/>
      <w:bookmarkStart w:id="1242" w:name="_Toc104207953"/>
      <w:bookmarkStart w:id="1243" w:name="_Toc104213776"/>
      <w:bookmarkStart w:id="1244" w:name="_Toc104216991"/>
      <w:bookmarkStart w:id="1245" w:name="_Toc104805521"/>
      <w:bookmarkStart w:id="1246" w:name="_Toc104814795"/>
      <w:bookmarkStart w:id="1247" w:name="_Toc134453083"/>
      <w:bookmarkStart w:id="1248" w:name="_Toc135652512"/>
      <w:bookmarkStart w:id="1249" w:name="_Toc135665163"/>
      <w:bookmarkStart w:id="1250" w:name="_Toc135665315"/>
      <w:bookmarkStart w:id="1251" w:name="_Toc135751612"/>
      <w:bookmarkStart w:id="1252" w:name="_Toc135926655"/>
      <w:bookmarkStart w:id="1253" w:name="_Toc135996337"/>
      <w:bookmarkStart w:id="1254" w:name="_Toc136340791"/>
      <w:bookmarkStart w:id="1255" w:name="_Toc136356053"/>
      <w:bookmarkStart w:id="1256" w:name="_Toc136615953"/>
      <w:bookmarkStart w:id="1257" w:name="_Toc136859446"/>
      <w:bookmarkStart w:id="1258" w:name="_Toc136860148"/>
      <w:bookmarkStart w:id="1259" w:name="_Toc136944801"/>
      <w:bookmarkStart w:id="1260" w:name="_Toc136945267"/>
      <w:bookmarkStart w:id="1261" w:name="_Toc137478076"/>
      <w:r>
        <w:rPr>
          <w:sz w:val="24"/>
          <w:szCs w:val="24"/>
        </w:rPr>
        <w:t xml:space="preserve">3.2.3 </w:t>
      </w:r>
      <w:r w:rsidR="003F02EB" w:rsidRPr="00FE20AA">
        <w:rPr>
          <w:sz w:val="24"/>
          <w:szCs w:val="24"/>
        </w:rPr>
        <w:t xml:space="preserve">c) </w:t>
      </w:r>
      <w:r w:rsidR="00255AD1" w:rsidRPr="00FE20AA">
        <w:rPr>
          <w:sz w:val="24"/>
          <w:szCs w:val="24"/>
        </w:rPr>
        <w:t>Ricerca e prestazioni di servizio</w:t>
      </w:r>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p>
    <w:p w:rsidR="003244F0" w:rsidRPr="00E65FEE" w:rsidRDefault="003244F0" w:rsidP="00A645B9">
      <w:pPr>
        <w:pStyle w:val="Titolo4"/>
        <w:tabs>
          <w:tab w:val="left" w:pos="9486"/>
        </w:tabs>
        <w:ind w:left="0" w:firstLine="0"/>
        <w:jc w:val="both"/>
        <w:rPr>
          <w:sz w:val="24"/>
          <w:szCs w:val="24"/>
        </w:rPr>
      </w:pPr>
      <w:r w:rsidRPr="00E65FEE">
        <w:rPr>
          <w:sz w:val="24"/>
          <w:szCs w:val="24"/>
        </w:rPr>
        <w:t>c) 1:</w:t>
      </w:r>
      <w:r w:rsidR="00461B83" w:rsidRPr="00E65FEE">
        <w:rPr>
          <w:sz w:val="24"/>
          <w:szCs w:val="24"/>
        </w:rPr>
        <w:t xml:space="preserve"> sulla base di un elenco completo dei progetti in atto, la verifica dell’efficacia della ricerca misurando la percentuale di progetti di ricerca accettati da Innosuisse, dai programmi quadro europei e dal Fondo nazionale della ricerca scientifica, in rapporto al totale dei progetti inoltrati: la percentuale dovrebbe risultare in linea con la media di ciascun ente finanziatore</w:t>
      </w:r>
    </w:p>
    <w:p w:rsidR="007C2CD4" w:rsidRDefault="007C2CD4" w:rsidP="006179AC">
      <w:pPr>
        <w:tabs>
          <w:tab w:val="left" w:pos="9486"/>
        </w:tabs>
        <w:spacing w:before="80" w:after="80"/>
        <w:rPr>
          <w:sz w:val="24"/>
          <w:szCs w:val="24"/>
        </w:rPr>
      </w:pPr>
      <w:r>
        <w:rPr>
          <w:sz w:val="24"/>
          <w:szCs w:val="24"/>
        </w:rPr>
        <w:t>Q</w:t>
      </w:r>
      <w:r w:rsidR="00C46531" w:rsidRPr="00C46531">
        <w:rPr>
          <w:sz w:val="24"/>
          <w:szCs w:val="24"/>
        </w:rPr>
        <w:t xml:space="preserve">uesto indicatore prende in considerazione i programmi di finanziamento dei seguenti enti finanziatori: Innosuisse, </w:t>
      </w:r>
      <w:r>
        <w:rPr>
          <w:sz w:val="24"/>
          <w:szCs w:val="24"/>
        </w:rPr>
        <w:t>FNS e il P</w:t>
      </w:r>
      <w:r w:rsidR="00C46531" w:rsidRPr="00C46531">
        <w:rPr>
          <w:sz w:val="24"/>
          <w:szCs w:val="24"/>
        </w:rPr>
        <w:t xml:space="preserve">rogramma quadro europeo di ricerca e innovazione Horizon Europe. </w:t>
      </w:r>
    </w:p>
    <w:p w:rsidR="007C2CD4" w:rsidRPr="007C2CD4" w:rsidRDefault="007C2CD4" w:rsidP="006179AC">
      <w:pPr>
        <w:tabs>
          <w:tab w:val="left" w:pos="9486"/>
        </w:tabs>
        <w:spacing w:before="80" w:after="80"/>
        <w:rPr>
          <w:sz w:val="24"/>
          <w:szCs w:val="24"/>
        </w:rPr>
      </w:pPr>
      <w:r>
        <w:rPr>
          <w:sz w:val="24"/>
          <w:szCs w:val="24"/>
        </w:rPr>
        <w:t xml:space="preserve">Il tasso di successo globale dei progetti SUPSI accettati e finanziati da Innosuisse è del 65%, come riportato </w:t>
      </w:r>
      <w:r w:rsidRPr="007C2CD4">
        <w:rPr>
          <w:sz w:val="24"/>
          <w:szCs w:val="24"/>
        </w:rPr>
        <w:t xml:space="preserve">nella </w:t>
      </w:r>
      <w:r w:rsidRPr="007C2CD4">
        <w:rPr>
          <w:sz w:val="24"/>
          <w:szCs w:val="24"/>
        </w:rPr>
        <w:fldChar w:fldCharType="begin"/>
      </w:r>
      <w:r w:rsidRPr="007C2CD4">
        <w:rPr>
          <w:sz w:val="24"/>
          <w:szCs w:val="24"/>
        </w:rPr>
        <w:instrText xml:space="preserve"> REF _Ref133226600 \h </w:instrText>
      </w:r>
      <w:r>
        <w:rPr>
          <w:sz w:val="24"/>
          <w:szCs w:val="24"/>
        </w:rPr>
        <w:instrText xml:space="preserve"> \* MERGEFORMAT </w:instrText>
      </w:r>
      <w:r w:rsidRPr="007C2CD4">
        <w:rPr>
          <w:sz w:val="24"/>
          <w:szCs w:val="24"/>
        </w:rPr>
      </w:r>
      <w:r w:rsidRPr="007C2CD4">
        <w:rPr>
          <w:sz w:val="24"/>
          <w:szCs w:val="24"/>
        </w:rPr>
        <w:fldChar w:fldCharType="separate"/>
      </w:r>
      <w:r w:rsidR="005E0B02" w:rsidRPr="005E0B02">
        <w:rPr>
          <w:sz w:val="24"/>
          <w:szCs w:val="24"/>
        </w:rPr>
        <w:t>Tabella 42</w:t>
      </w:r>
      <w:r w:rsidRPr="007C2CD4">
        <w:rPr>
          <w:sz w:val="24"/>
          <w:szCs w:val="24"/>
        </w:rPr>
        <w:fldChar w:fldCharType="end"/>
      </w:r>
      <w:r w:rsidRPr="007C2CD4">
        <w:rPr>
          <w:sz w:val="24"/>
          <w:szCs w:val="24"/>
        </w:rPr>
        <w:t xml:space="preserve">. </w:t>
      </w:r>
      <w:r>
        <w:rPr>
          <w:sz w:val="24"/>
          <w:szCs w:val="24"/>
        </w:rPr>
        <w:t xml:space="preserve">Questo indicatore include sia i dati per le richieste per </w:t>
      </w:r>
      <w:r>
        <w:rPr>
          <w:sz w:val="24"/>
          <w:szCs w:val="24"/>
        </w:rPr>
        <w:lastRenderedPageBreak/>
        <w:t>Innocheques</w:t>
      </w:r>
      <w:r>
        <w:rPr>
          <w:rStyle w:val="Rimandonotaapidipagina"/>
          <w:sz w:val="24"/>
          <w:szCs w:val="24"/>
        </w:rPr>
        <w:footnoteReference w:id="7"/>
      </w:r>
      <w:r>
        <w:rPr>
          <w:sz w:val="24"/>
          <w:szCs w:val="24"/>
        </w:rPr>
        <w:t xml:space="preserve"> (81%) che per le richieste di progetti d’innovazione</w:t>
      </w:r>
      <w:r>
        <w:rPr>
          <w:rStyle w:val="Rimandonotaapidipagina"/>
          <w:sz w:val="24"/>
          <w:szCs w:val="24"/>
        </w:rPr>
        <w:footnoteReference w:id="8"/>
      </w:r>
      <w:r>
        <w:rPr>
          <w:sz w:val="24"/>
          <w:szCs w:val="24"/>
        </w:rPr>
        <w:t xml:space="preserve"> (44%). Gli Innocheques riportano un tasso di successo più elevato rispetto al 2021 (</w:t>
      </w:r>
      <w:r w:rsidR="00704F1B">
        <w:rPr>
          <w:sz w:val="24"/>
          <w:szCs w:val="24"/>
        </w:rPr>
        <w:t>80.6</w:t>
      </w:r>
      <w:r>
        <w:rPr>
          <w:sz w:val="24"/>
          <w:szCs w:val="24"/>
        </w:rPr>
        <w:t xml:space="preserve">%), mentre sui progetti d’innovazione si registra una leggera flessione (2021: </w:t>
      </w:r>
      <w:r w:rsidR="00704F1B">
        <w:rPr>
          <w:sz w:val="24"/>
          <w:szCs w:val="24"/>
        </w:rPr>
        <w:t>58.6</w:t>
      </w:r>
      <w:r>
        <w:rPr>
          <w:sz w:val="24"/>
          <w:szCs w:val="24"/>
        </w:rPr>
        <w:t xml:space="preserve">%), che spiega anche la diminuzione del tasso di successo globale. </w:t>
      </w:r>
      <w:r w:rsidR="00F8198D">
        <w:rPr>
          <w:sz w:val="24"/>
          <w:szCs w:val="24"/>
        </w:rPr>
        <w:t xml:space="preserve">Il dato SUPSI per gli Innocheques è superiore alla media svizzera (71%), mentre il valore per i progetti d’innovazione risulta in linea con il dato medio nazionale (45%). </w:t>
      </w:r>
    </w:p>
    <w:p w:rsidR="007C2CD4" w:rsidRDefault="007C2CD4" w:rsidP="006179AC">
      <w:pPr>
        <w:tabs>
          <w:tab w:val="left" w:pos="9486"/>
        </w:tabs>
        <w:spacing w:before="80" w:after="80"/>
        <w:rPr>
          <w:sz w:val="24"/>
          <w:szCs w:val="24"/>
        </w:rPr>
      </w:pPr>
      <w:r>
        <w:rPr>
          <w:sz w:val="24"/>
          <w:szCs w:val="24"/>
        </w:rPr>
        <w:t xml:space="preserve">Inoltre si segnala che </w:t>
      </w:r>
      <w:r w:rsidRPr="007C2CD4">
        <w:rPr>
          <w:sz w:val="24"/>
          <w:szCs w:val="24"/>
        </w:rPr>
        <w:t xml:space="preserve">Innosuisse negli ultimi anni </w:t>
      </w:r>
      <w:r>
        <w:rPr>
          <w:sz w:val="24"/>
          <w:szCs w:val="24"/>
        </w:rPr>
        <w:t xml:space="preserve">ha </w:t>
      </w:r>
      <w:r w:rsidRPr="007C2CD4">
        <w:rPr>
          <w:sz w:val="24"/>
          <w:szCs w:val="24"/>
        </w:rPr>
        <w:t>introdotto due nuovi strumenti denominati Flagship initiativ</w:t>
      </w:r>
      <w:r>
        <w:rPr>
          <w:sz w:val="24"/>
          <w:szCs w:val="24"/>
        </w:rPr>
        <w:t>e e</w:t>
      </w:r>
      <w:r w:rsidRPr="007C2CD4">
        <w:rPr>
          <w:sz w:val="24"/>
          <w:szCs w:val="24"/>
        </w:rPr>
        <w:t xml:space="preserve"> NTN Innovation Booster; il primo </w:t>
      </w:r>
      <w:r>
        <w:rPr>
          <w:sz w:val="24"/>
          <w:szCs w:val="24"/>
        </w:rPr>
        <w:t xml:space="preserve">va </w:t>
      </w:r>
      <w:r w:rsidRPr="007C2CD4">
        <w:rPr>
          <w:sz w:val="24"/>
          <w:szCs w:val="24"/>
        </w:rPr>
        <w:t>a soste</w:t>
      </w:r>
      <w:r>
        <w:rPr>
          <w:sz w:val="24"/>
          <w:szCs w:val="24"/>
        </w:rPr>
        <w:t>gno dell'innovazione sistemica mentre</w:t>
      </w:r>
      <w:r w:rsidRPr="007C2CD4">
        <w:rPr>
          <w:sz w:val="24"/>
          <w:szCs w:val="24"/>
        </w:rPr>
        <w:t xml:space="preserve"> il secondo a favore dell'accelerazione della messa in pratica di innovazioni ad alto impatto. </w:t>
      </w:r>
      <w:r>
        <w:rPr>
          <w:sz w:val="24"/>
          <w:szCs w:val="24"/>
        </w:rPr>
        <w:t xml:space="preserve">Nel corso del 2022 </w:t>
      </w:r>
      <w:r w:rsidR="00EE1162">
        <w:rPr>
          <w:sz w:val="24"/>
          <w:szCs w:val="24"/>
        </w:rPr>
        <w:t>la</w:t>
      </w:r>
      <w:r>
        <w:rPr>
          <w:sz w:val="24"/>
          <w:szCs w:val="24"/>
        </w:rPr>
        <w:t xml:space="preserve"> </w:t>
      </w:r>
      <w:r w:rsidRPr="007C2CD4">
        <w:rPr>
          <w:sz w:val="24"/>
          <w:szCs w:val="24"/>
        </w:rPr>
        <w:t>SUPSI ha attivato una Innosuisse Flagship initiative e quattro NTN Innovation Booster.</w:t>
      </w:r>
    </w:p>
    <w:p w:rsidR="007C2CD4" w:rsidRDefault="007C2CD4" w:rsidP="006179AC">
      <w:pPr>
        <w:tabs>
          <w:tab w:val="left" w:pos="9486"/>
        </w:tabs>
        <w:spacing w:before="80" w:after="80"/>
        <w:rPr>
          <w:sz w:val="24"/>
          <w:szCs w:val="24"/>
        </w:rPr>
      </w:pPr>
      <w:r>
        <w:rPr>
          <w:sz w:val="24"/>
          <w:szCs w:val="24"/>
        </w:rPr>
        <w:t xml:space="preserve">Per i progetti inoltrati al programma </w:t>
      </w:r>
      <w:r w:rsidRPr="007C2CD4">
        <w:rPr>
          <w:sz w:val="24"/>
          <w:szCs w:val="24"/>
        </w:rPr>
        <w:t>Horizon Europe</w:t>
      </w:r>
      <w:r>
        <w:rPr>
          <w:sz w:val="24"/>
          <w:szCs w:val="24"/>
        </w:rPr>
        <w:t>, i</w:t>
      </w:r>
      <w:r w:rsidRPr="007C2CD4">
        <w:rPr>
          <w:sz w:val="24"/>
          <w:szCs w:val="24"/>
        </w:rPr>
        <w:t xml:space="preserve">l tasso di successo è </w:t>
      </w:r>
      <w:r>
        <w:rPr>
          <w:sz w:val="24"/>
          <w:szCs w:val="24"/>
        </w:rPr>
        <w:t>de</w:t>
      </w:r>
      <w:r w:rsidRPr="007C2CD4">
        <w:rPr>
          <w:sz w:val="24"/>
          <w:szCs w:val="24"/>
        </w:rPr>
        <w:t>l 24%</w:t>
      </w:r>
      <w:r>
        <w:rPr>
          <w:sz w:val="24"/>
          <w:szCs w:val="24"/>
        </w:rPr>
        <w:t>, in aumento rispetto al 15% fatto segnare nel 2021</w:t>
      </w:r>
      <w:r w:rsidRPr="007C2CD4">
        <w:rPr>
          <w:sz w:val="24"/>
          <w:szCs w:val="24"/>
        </w:rPr>
        <w:t xml:space="preserve">. Si </w:t>
      </w:r>
      <w:r>
        <w:rPr>
          <w:sz w:val="24"/>
          <w:szCs w:val="24"/>
        </w:rPr>
        <w:t>precisa</w:t>
      </w:r>
      <w:r w:rsidRPr="007C2CD4">
        <w:rPr>
          <w:sz w:val="24"/>
          <w:szCs w:val="24"/>
        </w:rPr>
        <w:t xml:space="preserve"> che 6 progetti inoltrati nel 2022 sono nella lista di riserva (</w:t>
      </w:r>
      <w:r>
        <w:rPr>
          <w:sz w:val="24"/>
          <w:szCs w:val="24"/>
        </w:rPr>
        <w:t>stato al</w:t>
      </w:r>
      <w:r w:rsidRPr="007C2CD4">
        <w:rPr>
          <w:sz w:val="24"/>
          <w:szCs w:val="24"/>
        </w:rPr>
        <w:t xml:space="preserve"> 12.04.2023), se </w:t>
      </w:r>
      <w:r>
        <w:rPr>
          <w:sz w:val="24"/>
          <w:szCs w:val="24"/>
        </w:rPr>
        <w:t xml:space="preserve">tutti </w:t>
      </w:r>
      <w:r w:rsidRPr="007C2CD4">
        <w:rPr>
          <w:sz w:val="24"/>
          <w:szCs w:val="24"/>
        </w:rPr>
        <w:t>venissero finanziati innalzerebbero il tasso di successo al 32%.</w:t>
      </w:r>
      <w:r>
        <w:rPr>
          <w:sz w:val="24"/>
          <w:szCs w:val="24"/>
        </w:rPr>
        <w:t xml:space="preserve"> I dati sul tasso di successo medio globale </w:t>
      </w:r>
      <w:r w:rsidR="0099434E">
        <w:rPr>
          <w:sz w:val="24"/>
          <w:szCs w:val="24"/>
        </w:rPr>
        <w:t xml:space="preserve">a livello svizzero </w:t>
      </w:r>
      <w:r>
        <w:rPr>
          <w:sz w:val="24"/>
          <w:szCs w:val="24"/>
        </w:rPr>
        <w:t xml:space="preserve">per il programma Horizon Europe non sono disponibili, pertanto non è possibile fare un confronto. </w:t>
      </w:r>
    </w:p>
    <w:p w:rsidR="00623B6F" w:rsidRDefault="00323779" w:rsidP="006179AC">
      <w:pPr>
        <w:tabs>
          <w:tab w:val="left" w:pos="9486"/>
        </w:tabs>
        <w:spacing w:before="80" w:after="80"/>
        <w:rPr>
          <w:sz w:val="24"/>
          <w:szCs w:val="24"/>
        </w:rPr>
      </w:pPr>
      <w:r>
        <w:rPr>
          <w:sz w:val="24"/>
          <w:szCs w:val="24"/>
        </w:rPr>
        <w:t>Il numero di</w:t>
      </w:r>
      <w:r w:rsidR="007C2CD4">
        <w:rPr>
          <w:sz w:val="24"/>
          <w:szCs w:val="24"/>
        </w:rPr>
        <w:t xml:space="preserve"> richieste inoltrate dai ricercatori SUPSI (incluso il DFA) al FNS </w:t>
      </w:r>
      <w:r>
        <w:rPr>
          <w:sz w:val="24"/>
          <w:szCs w:val="24"/>
        </w:rPr>
        <w:t>è</w:t>
      </w:r>
      <w:r w:rsidR="007C2CD4">
        <w:rPr>
          <w:sz w:val="24"/>
          <w:szCs w:val="24"/>
        </w:rPr>
        <w:t xml:space="preserve"> in linea con quelle dei due anni precedenti, ma il tasso di successo è superior</w:t>
      </w:r>
      <w:r>
        <w:rPr>
          <w:sz w:val="24"/>
          <w:szCs w:val="24"/>
        </w:rPr>
        <w:t xml:space="preserve">e (19%). Si segnala inoltre che </w:t>
      </w:r>
      <w:r w:rsidR="007C2CD4">
        <w:rPr>
          <w:sz w:val="24"/>
          <w:szCs w:val="24"/>
        </w:rPr>
        <w:t>13 delle</w:t>
      </w:r>
      <w:r w:rsidR="007C2CD4" w:rsidRPr="007C2CD4">
        <w:rPr>
          <w:sz w:val="24"/>
          <w:szCs w:val="24"/>
        </w:rPr>
        <w:t xml:space="preserve"> 54 richieste inoltrate sono ancora in attesa dell'esito di valutazione</w:t>
      </w:r>
      <w:r w:rsidR="007C2CD4">
        <w:rPr>
          <w:sz w:val="24"/>
          <w:szCs w:val="24"/>
        </w:rPr>
        <w:t xml:space="preserve"> (stato al 12.04.2023). </w:t>
      </w:r>
      <w:r w:rsidR="007C2CD4" w:rsidRPr="007C2CD4">
        <w:rPr>
          <w:sz w:val="24"/>
          <w:szCs w:val="24"/>
        </w:rPr>
        <w:t>Per quanto riguarda il tasso di successo a livello nazionale nel 2022, le SUP si attestano al 30% e le Alte Scuole Pedagogiche al 41%</w:t>
      </w:r>
      <w:r w:rsidR="007C2CD4">
        <w:rPr>
          <w:sz w:val="24"/>
          <w:szCs w:val="24"/>
        </w:rPr>
        <w:t xml:space="preserve">. Tuttavia, per misurare questo indicatore </w:t>
      </w:r>
      <w:r w:rsidR="007C2CD4" w:rsidRPr="007C2CD4">
        <w:rPr>
          <w:sz w:val="24"/>
          <w:szCs w:val="24"/>
        </w:rPr>
        <w:t xml:space="preserve">il FNS calcola il tasso di successo includendo anche le approvazioni relative alle richieste inoltrate nell'anno precedente e valutate nell'anno di interesse. Secondo </w:t>
      </w:r>
      <w:r w:rsidR="007C2CD4">
        <w:rPr>
          <w:sz w:val="24"/>
          <w:szCs w:val="24"/>
        </w:rPr>
        <w:t>questo criterio</w:t>
      </w:r>
      <w:r w:rsidR="007C2CD4" w:rsidRPr="007C2CD4">
        <w:rPr>
          <w:sz w:val="24"/>
          <w:szCs w:val="24"/>
        </w:rPr>
        <w:t xml:space="preserve"> il tasso di su</w:t>
      </w:r>
      <w:r w:rsidR="007C2CD4">
        <w:rPr>
          <w:sz w:val="24"/>
          <w:szCs w:val="24"/>
        </w:rPr>
        <w:t xml:space="preserve">ccesso </w:t>
      </w:r>
      <w:r w:rsidR="00EE1162">
        <w:rPr>
          <w:sz w:val="24"/>
          <w:szCs w:val="24"/>
        </w:rPr>
        <w:t>della</w:t>
      </w:r>
      <w:r w:rsidR="007C2CD4">
        <w:rPr>
          <w:sz w:val="24"/>
          <w:szCs w:val="24"/>
        </w:rPr>
        <w:t xml:space="preserve"> SUPSI </w:t>
      </w:r>
      <w:r w:rsidR="007C2CD4" w:rsidRPr="007C2CD4">
        <w:rPr>
          <w:sz w:val="24"/>
          <w:szCs w:val="24"/>
        </w:rPr>
        <w:t xml:space="preserve">nel 2022 </w:t>
      </w:r>
      <w:r w:rsidR="007C2CD4">
        <w:rPr>
          <w:sz w:val="24"/>
          <w:szCs w:val="24"/>
        </w:rPr>
        <w:t xml:space="preserve">è del 27%, quindi in linea con la media del FNS come richiesto dall’obiettivo fissato dal cdp. </w:t>
      </w:r>
    </w:p>
    <w:p w:rsidR="007B1F97" w:rsidRDefault="00623B6F" w:rsidP="006179AC">
      <w:pPr>
        <w:tabs>
          <w:tab w:val="left" w:pos="9486"/>
        </w:tabs>
        <w:spacing w:before="80" w:after="80"/>
        <w:rPr>
          <w:sz w:val="24"/>
          <w:szCs w:val="24"/>
        </w:rPr>
      </w:pPr>
      <w:r>
        <w:rPr>
          <w:sz w:val="24"/>
          <w:szCs w:val="24"/>
        </w:rPr>
        <w:t>La media dei 3 enti finanziatori è del 40</w:t>
      </w:r>
      <w:r w:rsidRPr="00957B11">
        <w:rPr>
          <w:sz w:val="24"/>
          <w:szCs w:val="24"/>
        </w:rPr>
        <w:t>%</w:t>
      </w:r>
      <w:r w:rsidR="008E60D8" w:rsidRPr="00957B11">
        <w:rPr>
          <w:sz w:val="24"/>
          <w:szCs w:val="24"/>
        </w:rPr>
        <w:t>.</w:t>
      </w:r>
      <w:r w:rsidRPr="00957B11">
        <w:rPr>
          <w:sz w:val="24"/>
          <w:szCs w:val="24"/>
        </w:rPr>
        <w:t xml:space="preserve"> </w:t>
      </w:r>
      <w:r w:rsidR="008E60D8" w:rsidRPr="00957B11">
        <w:rPr>
          <w:sz w:val="24"/>
          <w:szCs w:val="24"/>
        </w:rPr>
        <w:t>Il confronto</w:t>
      </w:r>
      <w:r w:rsidRPr="00957B11">
        <w:rPr>
          <w:sz w:val="24"/>
          <w:szCs w:val="24"/>
        </w:rPr>
        <w:t xml:space="preserve"> con il tasso di successo </w:t>
      </w:r>
      <w:r w:rsidR="00EE1162" w:rsidRPr="00957B11">
        <w:rPr>
          <w:sz w:val="24"/>
          <w:szCs w:val="24"/>
        </w:rPr>
        <w:t>della</w:t>
      </w:r>
      <w:r w:rsidRPr="00957B11">
        <w:rPr>
          <w:sz w:val="24"/>
          <w:szCs w:val="24"/>
        </w:rPr>
        <w:t xml:space="preserve"> SUPSI (37%)</w:t>
      </w:r>
      <w:r w:rsidR="00041670" w:rsidRPr="00957B11">
        <w:rPr>
          <w:sz w:val="24"/>
          <w:szCs w:val="24"/>
        </w:rPr>
        <w:t xml:space="preserve"> </w:t>
      </w:r>
      <w:r w:rsidR="008E60D8" w:rsidRPr="00957B11">
        <w:rPr>
          <w:sz w:val="24"/>
          <w:szCs w:val="24"/>
        </w:rPr>
        <w:t>permette di affermare</w:t>
      </w:r>
      <w:r w:rsidR="00194466">
        <w:rPr>
          <w:sz w:val="24"/>
          <w:szCs w:val="24"/>
        </w:rPr>
        <w:t xml:space="preserve"> </w:t>
      </w:r>
      <w:r w:rsidR="00041670" w:rsidRPr="00957B11">
        <w:rPr>
          <w:sz w:val="24"/>
          <w:szCs w:val="24"/>
        </w:rPr>
        <w:t>che l’obiettivo</w:t>
      </w:r>
      <w:r w:rsidR="00041670">
        <w:rPr>
          <w:sz w:val="24"/>
          <w:szCs w:val="24"/>
        </w:rPr>
        <w:t xml:space="preserve"> fissato dal cdp è raggiunto. </w:t>
      </w:r>
    </w:p>
    <w:p w:rsidR="00334A83" w:rsidRPr="00B3325A" w:rsidRDefault="00144E13" w:rsidP="006179AC">
      <w:pPr>
        <w:tabs>
          <w:tab w:val="left" w:pos="9486"/>
        </w:tabs>
        <w:spacing w:before="80" w:after="80"/>
        <w:rPr>
          <w:sz w:val="24"/>
          <w:szCs w:val="24"/>
        </w:rPr>
      </w:pPr>
      <w:r>
        <w:rPr>
          <w:sz w:val="24"/>
          <w:szCs w:val="24"/>
        </w:rPr>
        <w:t xml:space="preserve"> </w:t>
      </w:r>
    </w:p>
    <w:p w:rsidR="006179AC" w:rsidRPr="00FE20AA" w:rsidRDefault="006179AC" w:rsidP="006179AC">
      <w:pPr>
        <w:pStyle w:val="Titolo3"/>
        <w:tabs>
          <w:tab w:val="left" w:pos="9486"/>
        </w:tabs>
        <w:rPr>
          <w:sz w:val="24"/>
          <w:szCs w:val="24"/>
        </w:rPr>
        <w:sectPr w:rsidR="006179AC" w:rsidRPr="00FE20AA" w:rsidSect="00610F8C">
          <w:headerReference w:type="default" r:id="rId38"/>
          <w:pgSz w:w="11906" w:h="16838"/>
          <w:pgMar w:top="1417" w:right="1134" w:bottom="1134" w:left="1134" w:header="720" w:footer="567" w:gutter="0"/>
          <w:cols w:space="720"/>
          <w:docGrid w:linePitch="326"/>
        </w:sectPr>
      </w:pPr>
      <w:bookmarkStart w:id="1262" w:name="_Ref100911943"/>
    </w:p>
    <w:p w:rsidR="002808EF" w:rsidRDefault="002808EF" w:rsidP="00DA6FED">
      <w:pPr>
        <w:pStyle w:val="Didascalia"/>
      </w:pPr>
      <w:bookmarkStart w:id="1263" w:name="_Ref133226600"/>
      <w:r w:rsidRPr="00527709">
        <w:lastRenderedPageBreak/>
        <w:t xml:space="preserve">Tabella </w:t>
      </w:r>
      <w:r w:rsidRPr="00527709">
        <w:fldChar w:fldCharType="begin"/>
      </w:r>
      <w:r w:rsidRPr="00527709">
        <w:instrText xml:space="preserve"> SEQ Tabella \* ARABIC </w:instrText>
      </w:r>
      <w:r w:rsidRPr="00527709">
        <w:fldChar w:fldCharType="separate"/>
      </w:r>
      <w:r w:rsidR="005E0B02">
        <w:t>42</w:t>
      </w:r>
      <w:r w:rsidRPr="00527709">
        <w:fldChar w:fldCharType="end"/>
      </w:r>
      <w:bookmarkEnd w:id="1262"/>
      <w:bookmarkEnd w:id="1263"/>
      <w:r w:rsidRPr="00527709">
        <w:t xml:space="preserve"> </w:t>
      </w:r>
      <w:r>
        <w:t>–</w:t>
      </w:r>
      <w:r w:rsidRPr="00527709">
        <w:t xml:space="preserve"> </w:t>
      </w:r>
      <w:r>
        <w:t>Evoluzione del numero e della percentuale di progetti di ricerca accettati da Innosuisse, dai programmi quadro Horizon 2020 e dal Fondo nazionale della ricerca scientifica</w:t>
      </w:r>
      <w:r w:rsidR="00AA13A2">
        <w:t>, dal 2017</w:t>
      </w:r>
      <w:r>
        <w:t xml:space="preserve"> </w:t>
      </w:r>
      <w:r w:rsidRPr="000C76D3">
        <w:t>(</w:t>
      </w:r>
      <w:r>
        <w:t>fonte</w:t>
      </w:r>
      <w:r w:rsidR="008513A3">
        <w:t>:</w:t>
      </w:r>
      <w:r w:rsidRPr="000C76D3">
        <w:t xml:space="preserve"> </w:t>
      </w:r>
      <w:r>
        <w:t>SUPSI)</w:t>
      </w:r>
    </w:p>
    <w:tbl>
      <w:tblPr>
        <w:tblW w:w="14452" w:type="dxa"/>
        <w:jc w:val="center"/>
        <w:tblCellMar>
          <w:left w:w="70" w:type="dxa"/>
          <w:right w:w="70" w:type="dxa"/>
        </w:tblCellMar>
        <w:tblLook w:val="04A0" w:firstRow="1" w:lastRow="0" w:firstColumn="1" w:lastColumn="0" w:noHBand="0" w:noVBand="1"/>
      </w:tblPr>
      <w:tblGrid>
        <w:gridCol w:w="1151"/>
        <w:gridCol w:w="842"/>
        <w:gridCol w:w="790"/>
        <w:gridCol w:w="870"/>
        <w:gridCol w:w="745"/>
        <w:gridCol w:w="790"/>
        <w:gridCol w:w="870"/>
        <w:gridCol w:w="745"/>
        <w:gridCol w:w="790"/>
        <w:gridCol w:w="870"/>
        <w:gridCol w:w="745"/>
        <w:gridCol w:w="790"/>
        <w:gridCol w:w="870"/>
        <w:gridCol w:w="745"/>
        <w:gridCol w:w="790"/>
        <w:gridCol w:w="870"/>
        <w:gridCol w:w="745"/>
        <w:gridCol w:w="790"/>
        <w:gridCol w:w="870"/>
      </w:tblGrid>
      <w:tr w:rsidR="00AA13A2" w:rsidRPr="00D7441A" w:rsidTr="00AA13A2">
        <w:trPr>
          <w:trHeight w:val="270"/>
          <w:jc w:val="center"/>
        </w:trPr>
        <w:tc>
          <w:tcPr>
            <w:tcW w:w="1070" w:type="dxa"/>
            <w:tcBorders>
              <w:top w:val="nil"/>
              <w:left w:val="nil"/>
              <w:bottom w:val="nil"/>
              <w:right w:val="nil"/>
            </w:tcBorders>
            <w:shd w:val="clear" w:color="auto" w:fill="auto"/>
            <w:noWrap/>
            <w:vAlign w:val="bottom"/>
            <w:hideMark/>
          </w:tcPr>
          <w:p w:rsidR="00AA13A2" w:rsidRPr="00D7441A" w:rsidRDefault="00AA13A2" w:rsidP="00260397">
            <w:pPr>
              <w:tabs>
                <w:tab w:val="left" w:pos="9486"/>
              </w:tabs>
              <w:suppressAutoHyphens w:val="0"/>
              <w:jc w:val="left"/>
              <w:rPr>
                <w:rFonts w:asciiTheme="minorHAnsi" w:eastAsia="Times New Roman" w:hAnsiTheme="minorHAnsi" w:cstheme="minorHAnsi"/>
                <w:sz w:val="18"/>
                <w:szCs w:val="18"/>
                <w:lang w:eastAsia="it-CH"/>
              </w:rPr>
            </w:pPr>
          </w:p>
        </w:tc>
        <w:tc>
          <w:tcPr>
            <w:tcW w:w="2367" w:type="dxa"/>
            <w:gridSpan w:val="3"/>
            <w:tcBorders>
              <w:top w:val="single" w:sz="12" w:space="0" w:color="FFFFFF"/>
              <w:left w:val="nil"/>
              <w:bottom w:val="single" w:sz="12" w:space="0" w:color="FFFFFF"/>
              <w:right w:val="nil"/>
            </w:tcBorders>
            <w:shd w:val="clear" w:color="auto" w:fill="D9D9D9" w:themeFill="background1" w:themeFillShade="D9"/>
            <w:hideMark/>
          </w:tcPr>
          <w:p w:rsidR="00AA13A2" w:rsidRPr="00D7441A" w:rsidRDefault="00AA13A2" w:rsidP="00260397">
            <w:pPr>
              <w:tabs>
                <w:tab w:val="left" w:pos="9486"/>
              </w:tabs>
              <w:suppressAutoHyphens w:val="0"/>
              <w:jc w:val="center"/>
              <w:rPr>
                <w:rFonts w:asciiTheme="minorHAnsi" w:eastAsia="Times New Roman" w:hAnsiTheme="minorHAnsi" w:cstheme="minorHAnsi"/>
                <w:b/>
                <w:bCs/>
                <w:sz w:val="18"/>
                <w:szCs w:val="18"/>
                <w:lang w:eastAsia="it-CH"/>
              </w:rPr>
            </w:pPr>
            <w:r w:rsidRPr="00D7441A">
              <w:rPr>
                <w:rFonts w:asciiTheme="minorHAnsi" w:eastAsia="Times New Roman" w:hAnsiTheme="minorHAnsi" w:cstheme="minorHAnsi"/>
                <w:b/>
                <w:bCs/>
                <w:sz w:val="18"/>
                <w:szCs w:val="18"/>
                <w:lang w:eastAsia="it-CH"/>
              </w:rPr>
              <w:t>2017</w:t>
            </w:r>
          </w:p>
        </w:tc>
        <w:tc>
          <w:tcPr>
            <w:tcW w:w="2203" w:type="dxa"/>
            <w:gridSpan w:val="3"/>
            <w:tcBorders>
              <w:top w:val="single" w:sz="12" w:space="0" w:color="FFFFFF"/>
              <w:left w:val="single" w:sz="12" w:space="0" w:color="FFFFFF"/>
              <w:bottom w:val="single" w:sz="12" w:space="0" w:color="FFFFFF"/>
              <w:right w:val="nil"/>
            </w:tcBorders>
            <w:shd w:val="clear" w:color="auto" w:fill="D9D9D9" w:themeFill="background1" w:themeFillShade="D9"/>
            <w:hideMark/>
          </w:tcPr>
          <w:p w:rsidR="00AA13A2" w:rsidRPr="00D7441A" w:rsidRDefault="00AA13A2" w:rsidP="00260397">
            <w:pPr>
              <w:tabs>
                <w:tab w:val="left" w:pos="9486"/>
              </w:tabs>
              <w:suppressAutoHyphens w:val="0"/>
              <w:jc w:val="center"/>
              <w:rPr>
                <w:rFonts w:asciiTheme="minorHAnsi" w:eastAsia="Times New Roman" w:hAnsiTheme="minorHAnsi" w:cstheme="minorHAnsi"/>
                <w:b/>
                <w:bCs/>
                <w:sz w:val="18"/>
                <w:szCs w:val="18"/>
                <w:lang w:eastAsia="it-CH"/>
              </w:rPr>
            </w:pPr>
            <w:r w:rsidRPr="00D7441A">
              <w:rPr>
                <w:rFonts w:asciiTheme="minorHAnsi" w:eastAsia="Times New Roman" w:hAnsiTheme="minorHAnsi" w:cstheme="minorHAnsi"/>
                <w:b/>
                <w:bCs/>
                <w:sz w:val="18"/>
                <w:szCs w:val="18"/>
                <w:lang w:eastAsia="it-CH"/>
              </w:rPr>
              <w:t>2018</w:t>
            </w:r>
          </w:p>
        </w:tc>
        <w:tc>
          <w:tcPr>
            <w:tcW w:w="2203" w:type="dxa"/>
            <w:gridSpan w:val="3"/>
            <w:tcBorders>
              <w:top w:val="single" w:sz="12" w:space="0" w:color="FFFFFF"/>
              <w:left w:val="single" w:sz="12" w:space="0" w:color="FFFFFF"/>
              <w:bottom w:val="single" w:sz="12" w:space="0" w:color="FFFFFF"/>
              <w:right w:val="nil"/>
            </w:tcBorders>
            <w:shd w:val="clear" w:color="auto" w:fill="D9D9D9" w:themeFill="background1" w:themeFillShade="D9"/>
            <w:hideMark/>
          </w:tcPr>
          <w:p w:rsidR="00AA13A2" w:rsidRPr="00D7441A" w:rsidRDefault="00AA13A2" w:rsidP="00260397">
            <w:pPr>
              <w:tabs>
                <w:tab w:val="left" w:pos="9486"/>
              </w:tabs>
              <w:suppressAutoHyphens w:val="0"/>
              <w:jc w:val="center"/>
              <w:rPr>
                <w:rFonts w:asciiTheme="minorHAnsi" w:eastAsia="Times New Roman" w:hAnsiTheme="minorHAnsi" w:cstheme="minorHAnsi"/>
                <w:b/>
                <w:bCs/>
                <w:sz w:val="18"/>
                <w:szCs w:val="18"/>
                <w:lang w:eastAsia="it-CH"/>
              </w:rPr>
            </w:pPr>
            <w:r w:rsidRPr="00D7441A">
              <w:rPr>
                <w:rFonts w:asciiTheme="minorHAnsi" w:eastAsia="Times New Roman" w:hAnsiTheme="minorHAnsi" w:cstheme="minorHAnsi"/>
                <w:b/>
                <w:bCs/>
                <w:sz w:val="18"/>
                <w:szCs w:val="18"/>
                <w:lang w:eastAsia="it-CH"/>
              </w:rPr>
              <w:t>2019</w:t>
            </w:r>
          </w:p>
        </w:tc>
        <w:tc>
          <w:tcPr>
            <w:tcW w:w="2203" w:type="dxa"/>
            <w:gridSpan w:val="3"/>
            <w:tcBorders>
              <w:top w:val="single" w:sz="12" w:space="0" w:color="FFFFFF"/>
              <w:left w:val="single" w:sz="12" w:space="0" w:color="FFFFFF"/>
              <w:bottom w:val="single" w:sz="12" w:space="0" w:color="FFFFFF"/>
              <w:right w:val="nil"/>
            </w:tcBorders>
            <w:shd w:val="clear" w:color="auto" w:fill="D9D9D9" w:themeFill="background1" w:themeFillShade="D9"/>
          </w:tcPr>
          <w:p w:rsidR="00AA13A2" w:rsidRPr="00D7441A" w:rsidRDefault="00AA13A2" w:rsidP="00260397">
            <w:pPr>
              <w:tabs>
                <w:tab w:val="left" w:pos="9486"/>
              </w:tabs>
              <w:suppressAutoHyphens w:val="0"/>
              <w:jc w:val="center"/>
              <w:rPr>
                <w:rFonts w:asciiTheme="minorHAnsi" w:eastAsia="Times New Roman" w:hAnsiTheme="minorHAnsi" w:cstheme="minorHAnsi"/>
                <w:b/>
                <w:bCs/>
                <w:sz w:val="18"/>
                <w:szCs w:val="18"/>
                <w:lang w:eastAsia="it-CH"/>
              </w:rPr>
            </w:pPr>
            <w:r w:rsidRPr="00D7441A">
              <w:rPr>
                <w:rFonts w:asciiTheme="minorHAnsi" w:eastAsia="Times New Roman" w:hAnsiTheme="minorHAnsi" w:cstheme="minorHAnsi"/>
                <w:b/>
                <w:bCs/>
                <w:sz w:val="18"/>
                <w:szCs w:val="18"/>
                <w:lang w:eastAsia="it-CH"/>
              </w:rPr>
              <w:t>2020</w:t>
            </w:r>
          </w:p>
        </w:tc>
        <w:tc>
          <w:tcPr>
            <w:tcW w:w="2203" w:type="dxa"/>
            <w:gridSpan w:val="3"/>
            <w:tcBorders>
              <w:top w:val="single" w:sz="12" w:space="0" w:color="FFFFFF"/>
              <w:left w:val="single" w:sz="12" w:space="0" w:color="FFFFFF"/>
              <w:bottom w:val="single" w:sz="12" w:space="0" w:color="FFFFFF"/>
              <w:right w:val="nil"/>
            </w:tcBorders>
            <w:shd w:val="clear" w:color="auto" w:fill="D9D9D9" w:themeFill="background1" w:themeFillShade="D9"/>
          </w:tcPr>
          <w:p w:rsidR="00AA13A2" w:rsidRPr="00D7441A" w:rsidRDefault="00AA13A2" w:rsidP="00260397">
            <w:pPr>
              <w:tabs>
                <w:tab w:val="left" w:pos="9486"/>
              </w:tabs>
              <w:suppressAutoHyphens w:val="0"/>
              <w:jc w:val="center"/>
              <w:rPr>
                <w:rFonts w:asciiTheme="minorHAnsi" w:eastAsia="Times New Roman" w:hAnsiTheme="minorHAnsi" w:cstheme="minorHAnsi"/>
                <w:b/>
                <w:bCs/>
                <w:sz w:val="18"/>
                <w:szCs w:val="18"/>
                <w:lang w:eastAsia="it-CH"/>
              </w:rPr>
            </w:pPr>
            <w:r w:rsidRPr="00D7441A">
              <w:rPr>
                <w:rFonts w:asciiTheme="minorHAnsi" w:eastAsia="Times New Roman" w:hAnsiTheme="minorHAnsi" w:cstheme="minorHAnsi"/>
                <w:b/>
                <w:bCs/>
                <w:sz w:val="18"/>
                <w:szCs w:val="18"/>
                <w:lang w:eastAsia="it-CH"/>
              </w:rPr>
              <w:t>2021</w:t>
            </w:r>
          </w:p>
        </w:tc>
        <w:tc>
          <w:tcPr>
            <w:tcW w:w="2203" w:type="dxa"/>
            <w:gridSpan w:val="3"/>
            <w:tcBorders>
              <w:top w:val="single" w:sz="12" w:space="0" w:color="FFFFFF"/>
              <w:left w:val="single" w:sz="12" w:space="0" w:color="FFFFFF"/>
              <w:bottom w:val="single" w:sz="12" w:space="0" w:color="FFFFFF"/>
              <w:right w:val="nil"/>
            </w:tcBorders>
            <w:shd w:val="clear" w:color="auto" w:fill="D9D9D9" w:themeFill="background1" w:themeFillShade="D9"/>
          </w:tcPr>
          <w:p w:rsidR="00AA13A2" w:rsidRPr="00D7441A" w:rsidRDefault="00AA13A2" w:rsidP="00260397">
            <w:pPr>
              <w:tabs>
                <w:tab w:val="left" w:pos="9486"/>
              </w:tabs>
              <w:suppressAutoHyphens w:val="0"/>
              <w:jc w:val="center"/>
              <w:rPr>
                <w:rFonts w:asciiTheme="minorHAnsi" w:eastAsia="Times New Roman" w:hAnsiTheme="minorHAnsi" w:cstheme="minorHAnsi"/>
                <w:b/>
                <w:bCs/>
                <w:sz w:val="18"/>
                <w:szCs w:val="18"/>
                <w:lang w:eastAsia="it-CH"/>
              </w:rPr>
            </w:pPr>
            <w:r>
              <w:rPr>
                <w:rFonts w:asciiTheme="minorHAnsi" w:eastAsia="Times New Roman" w:hAnsiTheme="minorHAnsi" w:cstheme="minorHAnsi"/>
                <w:b/>
                <w:bCs/>
                <w:sz w:val="18"/>
                <w:szCs w:val="18"/>
                <w:lang w:eastAsia="it-CH"/>
              </w:rPr>
              <w:t>2022</w:t>
            </w:r>
          </w:p>
        </w:tc>
      </w:tr>
      <w:tr w:rsidR="00AA13A2" w:rsidRPr="00D7441A" w:rsidTr="00AA13A2">
        <w:trPr>
          <w:trHeight w:val="705"/>
          <w:jc w:val="center"/>
        </w:trPr>
        <w:tc>
          <w:tcPr>
            <w:tcW w:w="1070" w:type="dxa"/>
            <w:tcBorders>
              <w:top w:val="single" w:sz="12" w:space="0" w:color="FFFFFF"/>
              <w:left w:val="single" w:sz="8" w:space="0" w:color="FFFFFF"/>
              <w:bottom w:val="single" w:sz="12" w:space="0" w:color="FFFFFF"/>
              <w:right w:val="single" w:sz="8" w:space="0" w:color="FFFFFF"/>
            </w:tcBorders>
            <w:shd w:val="clear" w:color="auto" w:fill="D9D9D9" w:themeFill="background1" w:themeFillShade="D9"/>
            <w:hideMark/>
          </w:tcPr>
          <w:p w:rsidR="00AA13A2" w:rsidRPr="00D7441A" w:rsidRDefault="00AA13A2" w:rsidP="00AA13A2">
            <w:pPr>
              <w:tabs>
                <w:tab w:val="left" w:pos="9486"/>
              </w:tabs>
              <w:suppressAutoHyphens w:val="0"/>
              <w:jc w:val="left"/>
              <w:rPr>
                <w:rFonts w:asciiTheme="minorHAnsi" w:eastAsia="Times New Roman" w:hAnsiTheme="minorHAnsi" w:cstheme="minorHAnsi"/>
                <w:b/>
                <w:sz w:val="18"/>
                <w:szCs w:val="18"/>
                <w:lang w:eastAsia="it-CH"/>
              </w:rPr>
            </w:pPr>
            <w:r w:rsidRPr="00D7441A">
              <w:rPr>
                <w:rFonts w:asciiTheme="minorHAnsi" w:eastAsia="Times New Roman" w:hAnsiTheme="minorHAnsi" w:cstheme="minorHAnsi"/>
                <w:b/>
                <w:sz w:val="18"/>
                <w:szCs w:val="18"/>
                <w:lang w:eastAsia="it-CH"/>
              </w:rPr>
              <w:t>Ente finanziatore</w:t>
            </w:r>
          </w:p>
        </w:tc>
        <w:tc>
          <w:tcPr>
            <w:tcW w:w="842" w:type="dxa"/>
            <w:tcBorders>
              <w:top w:val="nil"/>
              <w:left w:val="nil"/>
              <w:bottom w:val="single" w:sz="12" w:space="0" w:color="FFFFFF"/>
              <w:right w:val="single" w:sz="8" w:space="0" w:color="FFFFFF"/>
            </w:tcBorders>
            <w:shd w:val="clear" w:color="auto" w:fill="D9D9D9" w:themeFill="background1" w:themeFillShade="D9"/>
            <w:hideMark/>
          </w:tcPr>
          <w:p w:rsidR="00AA13A2" w:rsidRPr="00D7441A" w:rsidRDefault="00AA13A2" w:rsidP="00AA13A2">
            <w:pPr>
              <w:tabs>
                <w:tab w:val="left" w:pos="9486"/>
              </w:tabs>
              <w:suppressAutoHyphens w:val="0"/>
              <w:jc w:val="left"/>
              <w:rPr>
                <w:rFonts w:asciiTheme="minorHAnsi" w:eastAsia="Times New Roman" w:hAnsiTheme="minorHAnsi" w:cstheme="minorHAnsi"/>
                <w:b/>
                <w:sz w:val="16"/>
                <w:szCs w:val="18"/>
                <w:lang w:eastAsia="it-CH"/>
              </w:rPr>
            </w:pPr>
            <w:r w:rsidRPr="00D7441A">
              <w:rPr>
                <w:rFonts w:asciiTheme="minorHAnsi" w:eastAsia="Times New Roman" w:hAnsiTheme="minorHAnsi" w:cstheme="minorHAnsi"/>
                <w:b/>
                <w:sz w:val="16"/>
                <w:szCs w:val="18"/>
                <w:lang w:eastAsia="it-CH"/>
              </w:rPr>
              <w:t>Progetti inoltrati</w:t>
            </w:r>
          </w:p>
        </w:tc>
        <w:tc>
          <w:tcPr>
            <w:tcW w:w="724" w:type="dxa"/>
            <w:tcBorders>
              <w:top w:val="nil"/>
              <w:left w:val="nil"/>
              <w:bottom w:val="single" w:sz="12" w:space="0" w:color="FFFFFF"/>
              <w:right w:val="single" w:sz="8" w:space="0" w:color="FFFFFF"/>
            </w:tcBorders>
            <w:shd w:val="clear" w:color="auto" w:fill="D9D9D9" w:themeFill="background1" w:themeFillShade="D9"/>
            <w:hideMark/>
          </w:tcPr>
          <w:p w:rsidR="00AA13A2" w:rsidRPr="00D7441A" w:rsidRDefault="00AA13A2" w:rsidP="00AA13A2">
            <w:pPr>
              <w:tabs>
                <w:tab w:val="left" w:pos="9486"/>
              </w:tabs>
              <w:suppressAutoHyphens w:val="0"/>
              <w:jc w:val="left"/>
              <w:rPr>
                <w:rFonts w:asciiTheme="minorHAnsi" w:eastAsia="Times New Roman" w:hAnsiTheme="minorHAnsi" w:cstheme="minorHAnsi"/>
                <w:b/>
                <w:sz w:val="16"/>
                <w:szCs w:val="18"/>
                <w:lang w:eastAsia="it-CH"/>
              </w:rPr>
            </w:pPr>
            <w:r w:rsidRPr="00D7441A">
              <w:rPr>
                <w:rFonts w:asciiTheme="minorHAnsi" w:eastAsia="Times New Roman" w:hAnsiTheme="minorHAnsi" w:cstheme="minorHAnsi"/>
                <w:b/>
                <w:sz w:val="16"/>
                <w:szCs w:val="18"/>
                <w:lang w:eastAsia="it-CH"/>
              </w:rPr>
              <w:t>Progetti accettati</w:t>
            </w:r>
          </w:p>
        </w:tc>
        <w:tc>
          <w:tcPr>
            <w:tcW w:w="796" w:type="dxa"/>
            <w:tcBorders>
              <w:top w:val="nil"/>
              <w:left w:val="nil"/>
              <w:bottom w:val="single" w:sz="12" w:space="0" w:color="FFFFFF"/>
              <w:right w:val="single" w:sz="8" w:space="0" w:color="FFFFFF"/>
            </w:tcBorders>
            <w:shd w:val="clear" w:color="auto" w:fill="D9D9D9" w:themeFill="background1" w:themeFillShade="D9"/>
            <w:hideMark/>
          </w:tcPr>
          <w:p w:rsidR="00AA13A2" w:rsidRPr="00D7441A" w:rsidRDefault="00AA13A2" w:rsidP="00AA13A2">
            <w:pPr>
              <w:tabs>
                <w:tab w:val="left" w:pos="9486"/>
              </w:tabs>
              <w:suppressAutoHyphens w:val="0"/>
              <w:jc w:val="left"/>
              <w:rPr>
                <w:rFonts w:asciiTheme="minorHAnsi" w:eastAsia="Times New Roman" w:hAnsiTheme="minorHAnsi" w:cstheme="minorHAnsi"/>
                <w:b/>
                <w:sz w:val="16"/>
                <w:szCs w:val="18"/>
                <w:lang w:eastAsia="it-CH"/>
              </w:rPr>
            </w:pPr>
            <w:r w:rsidRPr="00D7441A">
              <w:rPr>
                <w:rFonts w:asciiTheme="minorHAnsi" w:eastAsia="Times New Roman" w:hAnsiTheme="minorHAnsi" w:cstheme="minorHAnsi"/>
                <w:b/>
                <w:sz w:val="16"/>
                <w:szCs w:val="18"/>
                <w:lang w:eastAsia="it-CH"/>
              </w:rPr>
              <w:t>% di successo</w:t>
            </w:r>
          </w:p>
        </w:tc>
        <w:tc>
          <w:tcPr>
            <w:tcW w:w="683" w:type="dxa"/>
            <w:tcBorders>
              <w:top w:val="nil"/>
              <w:left w:val="nil"/>
              <w:bottom w:val="single" w:sz="12" w:space="0" w:color="FFFFFF"/>
              <w:right w:val="single" w:sz="8" w:space="0" w:color="FFFFFF"/>
            </w:tcBorders>
            <w:shd w:val="clear" w:color="auto" w:fill="D9D9D9" w:themeFill="background1" w:themeFillShade="D9"/>
            <w:hideMark/>
          </w:tcPr>
          <w:p w:rsidR="00AA13A2" w:rsidRPr="00D7441A" w:rsidRDefault="00AA13A2" w:rsidP="00AA13A2">
            <w:pPr>
              <w:tabs>
                <w:tab w:val="left" w:pos="9486"/>
              </w:tabs>
              <w:suppressAutoHyphens w:val="0"/>
              <w:jc w:val="left"/>
              <w:rPr>
                <w:rFonts w:asciiTheme="minorHAnsi" w:eastAsia="Times New Roman" w:hAnsiTheme="minorHAnsi" w:cstheme="minorHAnsi"/>
                <w:b/>
                <w:sz w:val="16"/>
                <w:szCs w:val="18"/>
                <w:lang w:eastAsia="it-CH"/>
              </w:rPr>
            </w:pPr>
            <w:r w:rsidRPr="00D7441A">
              <w:rPr>
                <w:rFonts w:asciiTheme="minorHAnsi" w:eastAsia="Times New Roman" w:hAnsiTheme="minorHAnsi" w:cstheme="minorHAnsi"/>
                <w:b/>
                <w:sz w:val="16"/>
                <w:szCs w:val="18"/>
                <w:lang w:eastAsia="it-CH"/>
              </w:rPr>
              <w:t>Progetti inoltrati</w:t>
            </w:r>
          </w:p>
        </w:tc>
        <w:tc>
          <w:tcPr>
            <w:tcW w:w="724" w:type="dxa"/>
            <w:tcBorders>
              <w:top w:val="nil"/>
              <w:left w:val="nil"/>
              <w:bottom w:val="single" w:sz="12" w:space="0" w:color="FFFFFF"/>
              <w:right w:val="single" w:sz="8" w:space="0" w:color="FFFFFF"/>
            </w:tcBorders>
            <w:shd w:val="clear" w:color="auto" w:fill="D9D9D9" w:themeFill="background1" w:themeFillShade="D9"/>
            <w:hideMark/>
          </w:tcPr>
          <w:p w:rsidR="00AA13A2" w:rsidRPr="00D7441A" w:rsidRDefault="00AA13A2" w:rsidP="00AA13A2">
            <w:pPr>
              <w:tabs>
                <w:tab w:val="left" w:pos="9486"/>
              </w:tabs>
              <w:suppressAutoHyphens w:val="0"/>
              <w:jc w:val="left"/>
              <w:rPr>
                <w:rFonts w:asciiTheme="minorHAnsi" w:eastAsia="Times New Roman" w:hAnsiTheme="minorHAnsi" w:cstheme="minorHAnsi"/>
                <w:b/>
                <w:sz w:val="16"/>
                <w:szCs w:val="18"/>
                <w:lang w:eastAsia="it-CH"/>
              </w:rPr>
            </w:pPr>
            <w:r w:rsidRPr="00D7441A">
              <w:rPr>
                <w:rFonts w:asciiTheme="minorHAnsi" w:eastAsia="Times New Roman" w:hAnsiTheme="minorHAnsi" w:cstheme="minorHAnsi"/>
                <w:b/>
                <w:sz w:val="16"/>
                <w:szCs w:val="18"/>
                <w:lang w:eastAsia="it-CH"/>
              </w:rPr>
              <w:t>Progetti accettati</w:t>
            </w:r>
          </w:p>
        </w:tc>
        <w:tc>
          <w:tcPr>
            <w:tcW w:w="796" w:type="dxa"/>
            <w:tcBorders>
              <w:top w:val="nil"/>
              <w:left w:val="nil"/>
              <w:bottom w:val="single" w:sz="12" w:space="0" w:color="FFFFFF"/>
              <w:right w:val="single" w:sz="8" w:space="0" w:color="FFFFFF"/>
            </w:tcBorders>
            <w:shd w:val="clear" w:color="auto" w:fill="D9D9D9" w:themeFill="background1" w:themeFillShade="D9"/>
            <w:hideMark/>
          </w:tcPr>
          <w:p w:rsidR="00AA13A2" w:rsidRPr="00D7441A" w:rsidRDefault="00AA13A2" w:rsidP="00AA13A2">
            <w:pPr>
              <w:tabs>
                <w:tab w:val="left" w:pos="9486"/>
              </w:tabs>
              <w:suppressAutoHyphens w:val="0"/>
              <w:jc w:val="left"/>
              <w:rPr>
                <w:rFonts w:asciiTheme="minorHAnsi" w:eastAsia="Times New Roman" w:hAnsiTheme="minorHAnsi" w:cstheme="minorHAnsi"/>
                <w:b/>
                <w:sz w:val="16"/>
                <w:szCs w:val="18"/>
                <w:lang w:eastAsia="it-CH"/>
              </w:rPr>
            </w:pPr>
            <w:r w:rsidRPr="00D7441A">
              <w:rPr>
                <w:rFonts w:asciiTheme="minorHAnsi" w:eastAsia="Times New Roman" w:hAnsiTheme="minorHAnsi" w:cstheme="minorHAnsi"/>
                <w:b/>
                <w:sz w:val="16"/>
                <w:szCs w:val="18"/>
                <w:lang w:eastAsia="it-CH"/>
              </w:rPr>
              <w:t>% di successo</w:t>
            </w:r>
          </w:p>
        </w:tc>
        <w:tc>
          <w:tcPr>
            <w:tcW w:w="683" w:type="dxa"/>
            <w:tcBorders>
              <w:top w:val="nil"/>
              <w:left w:val="nil"/>
              <w:bottom w:val="single" w:sz="12" w:space="0" w:color="FFFFFF"/>
              <w:right w:val="single" w:sz="8" w:space="0" w:color="FFFFFF"/>
            </w:tcBorders>
            <w:shd w:val="clear" w:color="auto" w:fill="D9D9D9" w:themeFill="background1" w:themeFillShade="D9"/>
            <w:hideMark/>
          </w:tcPr>
          <w:p w:rsidR="00AA13A2" w:rsidRPr="00D7441A" w:rsidRDefault="00AA13A2" w:rsidP="00AA13A2">
            <w:pPr>
              <w:tabs>
                <w:tab w:val="left" w:pos="9486"/>
              </w:tabs>
              <w:suppressAutoHyphens w:val="0"/>
              <w:jc w:val="left"/>
              <w:rPr>
                <w:rFonts w:asciiTheme="minorHAnsi" w:eastAsia="Times New Roman" w:hAnsiTheme="minorHAnsi" w:cstheme="minorHAnsi"/>
                <w:b/>
                <w:sz w:val="16"/>
                <w:szCs w:val="18"/>
                <w:lang w:eastAsia="it-CH"/>
              </w:rPr>
            </w:pPr>
            <w:r w:rsidRPr="00D7441A">
              <w:rPr>
                <w:rFonts w:asciiTheme="minorHAnsi" w:eastAsia="Times New Roman" w:hAnsiTheme="minorHAnsi" w:cstheme="minorHAnsi"/>
                <w:b/>
                <w:sz w:val="16"/>
                <w:szCs w:val="18"/>
                <w:lang w:eastAsia="it-CH"/>
              </w:rPr>
              <w:t>Progetti inoltrati</w:t>
            </w:r>
          </w:p>
        </w:tc>
        <w:tc>
          <w:tcPr>
            <w:tcW w:w="724" w:type="dxa"/>
            <w:tcBorders>
              <w:top w:val="nil"/>
              <w:left w:val="nil"/>
              <w:bottom w:val="single" w:sz="12" w:space="0" w:color="FFFFFF"/>
              <w:right w:val="single" w:sz="8" w:space="0" w:color="FFFFFF"/>
            </w:tcBorders>
            <w:shd w:val="clear" w:color="auto" w:fill="D9D9D9" w:themeFill="background1" w:themeFillShade="D9"/>
            <w:hideMark/>
          </w:tcPr>
          <w:p w:rsidR="00AA13A2" w:rsidRPr="00D7441A" w:rsidRDefault="00AA13A2" w:rsidP="00AA13A2">
            <w:pPr>
              <w:tabs>
                <w:tab w:val="left" w:pos="9486"/>
              </w:tabs>
              <w:suppressAutoHyphens w:val="0"/>
              <w:jc w:val="left"/>
              <w:rPr>
                <w:rFonts w:asciiTheme="minorHAnsi" w:eastAsia="Times New Roman" w:hAnsiTheme="minorHAnsi" w:cstheme="minorHAnsi"/>
                <w:b/>
                <w:sz w:val="16"/>
                <w:szCs w:val="18"/>
                <w:lang w:eastAsia="it-CH"/>
              </w:rPr>
            </w:pPr>
            <w:r w:rsidRPr="00D7441A">
              <w:rPr>
                <w:rFonts w:asciiTheme="minorHAnsi" w:eastAsia="Times New Roman" w:hAnsiTheme="minorHAnsi" w:cstheme="minorHAnsi"/>
                <w:b/>
                <w:sz w:val="16"/>
                <w:szCs w:val="18"/>
                <w:lang w:eastAsia="it-CH"/>
              </w:rPr>
              <w:t>Progetti accettati</w:t>
            </w:r>
          </w:p>
        </w:tc>
        <w:tc>
          <w:tcPr>
            <w:tcW w:w="796" w:type="dxa"/>
            <w:tcBorders>
              <w:top w:val="nil"/>
              <w:left w:val="nil"/>
              <w:bottom w:val="single" w:sz="12" w:space="0" w:color="FFFFFF"/>
              <w:right w:val="single" w:sz="8" w:space="0" w:color="FFFFFF"/>
            </w:tcBorders>
            <w:shd w:val="clear" w:color="auto" w:fill="D9D9D9" w:themeFill="background1" w:themeFillShade="D9"/>
            <w:hideMark/>
          </w:tcPr>
          <w:p w:rsidR="00AA13A2" w:rsidRPr="00D7441A" w:rsidRDefault="00AA13A2" w:rsidP="00AA13A2">
            <w:pPr>
              <w:tabs>
                <w:tab w:val="left" w:pos="9486"/>
              </w:tabs>
              <w:suppressAutoHyphens w:val="0"/>
              <w:jc w:val="left"/>
              <w:rPr>
                <w:rFonts w:asciiTheme="minorHAnsi" w:eastAsia="Times New Roman" w:hAnsiTheme="minorHAnsi" w:cstheme="minorHAnsi"/>
                <w:b/>
                <w:sz w:val="16"/>
                <w:szCs w:val="18"/>
                <w:lang w:eastAsia="it-CH"/>
              </w:rPr>
            </w:pPr>
            <w:r w:rsidRPr="00D7441A">
              <w:rPr>
                <w:rFonts w:asciiTheme="minorHAnsi" w:eastAsia="Times New Roman" w:hAnsiTheme="minorHAnsi" w:cstheme="minorHAnsi"/>
                <w:b/>
                <w:sz w:val="16"/>
                <w:szCs w:val="18"/>
                <w:lang w:eastAsia="it-CH"/>
              </w:rPr>
              <w:t>% di successo</w:t>
            </w:r>
          </w:p>
        </w:tc>
        <w:tc>
          <w:tcPr>
            <w:tcW w:w="683" w:type="dxa"/>
            <w:tcBorders>
              <w:top w:val="nil"/>
              <w:left w:val="nil"/>
              <w:bottom w:val="single" w:sz="12" w:space="0" w:color="FFFFFF"/>
              <w:right w:val="single" w:sz="8" w:space="0" w:color="FFFFFF"/>
            </w:tcBorders>
            <w:shd w:val="clear" w:color="auto" w:fill="D9D9D9" w:themeFill="background1" w:themeFillShade="D9"/>
          </w:tcPr>
          <w:p w:rsidR="00AA13A2" w:rsidRPr="00D7441A" w:rsidRDefault="00AA13A2" w:rsidP="00AA13A2">
            <w:pPr>
              <w:tabs>
                <w:tab w:val="left" w:pos="9486"/>
              </w:tabs>
              <w:suppressAutoHyphens w:val="0"/>
              <w:jc w:val="left"/>
              <w:rPr>
                <w:rFonts w:asciiTheme="minorHAnsi" w:eastAsia="Times New Roman" w:hAnsiTheme="minorHAnsi" w:cstheme="minorHAnsi"/>
                <w:b/>
                <w:sz w:val="16"/>
                <w:szCs w:val="18"/>
                <w:lang w:eastAsia="it-CH"/>
              </w:rPr>
            </w:pPr>
            <w:r w:rsidRPr="00D7441A">
              <w:rPr>
                <w:rFonts w:asciiTheme="minorHAnsi" w:eastAsia="Times New Roman" w:hAnsiTheme="minorHAnsi" w:cstheme="minorHAnsi"/>
                <w:b/>
                <w:sz w:val="16"/>
                <w:szCs w:val="18"/>
                <w:lang w:eastAsia="it-CH"/>
              </w:rPr>
              <w:t>Progetti inoltrati</w:t>
            </w:r>
          </w:p>
        </w:tc>
        <w:tc>
          <w:tcPr>
            <w:tcW w:w="724" w:type="dxa"/>
            <w:tcBorders>
              <w:top w:val="nil"/>
              <w:left w:val="nil"/>
              <w:bottom w:val="single" w:sz="12" w:space="0" w:color="FFFFFF"/>
              <w:right w:val="single" w:sz="8" w:space="0" w:color="FFFFFF"/>
            </w:tcBorders>
            <w:shd w:val="clear" w:color="auto" w:fill="D9D9D9" w:themeFill="background1" w:themeFillShade="D9"/>
          </w:tcPr>
          <w:p w:rsidR="00AA13A2" w:rsidRPr="00D7441A" w:rsidRDefault="00AA13A2" w:rsidP="00AA13A2">
            <w:pPr>
              <w:tabs>
                <w:tab w:val="left" w:pos="9486"/>
              </w:tabs>
              <w:suppressAutoHyphens w:val="0"/>
              <w:jc w:val="left"/>
              <w:rPr>
                <w:rFonts w:asciiTheme="minorHAnsi" w:eastAsia="Times New Roman" w:hAnsiTheme="minorHAnsi" w:cstheme="minorHAnsi"/>
                <w:b/>
                <w:sz w:val="16"/>
                <w:szCs w:val="18"/>
                <w:lang w:eastAsia="it-CH"/>
              </w:rPr>
            </w:pPr>
            <w:r w:rsidRPr="00D7441A">
              <w:rPr>
                <w:rFonts w:asciiTheme="minorHAnsi" w:eastAsia="Times New Roman" w:hAnsiTheme="minorHAnsi" w:cstheme="minorHAnsi"/>
                <w:b/>
                <w:sz w:val="16"/>
                <w:szCs w:val="18"/>
                <w:lang w:eastAsia="it-CH"/>
              </w:rPr>
              <w:t>Progetti accettati</w:t>
            </w:r>
          </w:p>
        </w:tc>
        <w:tc>
          <w:tcPr>
            <w:tcW w:w="796" w:type="dxa"/>
            <w:tcBorders>
              <w:top w:val="nil"/>
              <w:left w:val="nil"/>
              <w:bottom w:val="single" w:sz="12" w:space="0" w:color="FFFFFF"/>
              <w:right w:val="single" w:sz="8" w:space="0" w:color="FFFFFF"/>
            </w:tcBorders>
            <w:shd w:val="clear" w:color="auto" w:fill="D9D9D9" w:themeFill="background1" w:themeFillShade="D9"/>
          </w:tcPr>
          <w:p w:rsidR="00AA13A2" w:rsidRPr="00D7441A" w:rsidRDefault="00AA13A2" w:rsidP="00AA13A2">
            <w:pPr>
              <w:tabs>
                <w:tab w:val="left" w:pos="9486"/>
              </w:tabs>
              <w:suppressAutoHyphens w:val="0"/>
              <w:jc w:val="left"/>
              <w:rPr>
                <w:rFonts w:asciiTheme="minorHAnsi" w:eastAsia="Times New Roman" w:hAnsiTheme="minorHAnsi" w:cstheme="minorHAnsi"/>
                <w:b/>
                <w:sz w:val="16"/>
                <w:szCs w:val="18"/>
                <w:lang w:eastAsia="it-CH"/>
              </w:rPr>
            </w:pPr>
            <w:r w:rsidRPr="00D7441A">
              <w:rPr>
                <w:rFonts w:asciiTheme="minorHAnsi" w:eastAsia="Times New Roman" w:hAnsiTheme="minorHAnsi" w:cstheme="minorHAnsi"/>
                <w:b/>
                <w:sz w:val="16"/>
                <w:szCs w:val="18"/>
                <w:lang w:eastAsia="it-CH"/>
              </w:rPr>
              <w:t>% di successo</w:t>
            </w:r>
          </w:p>
        </w:tc>
        <w:tc>
          <w:tcPr>
            <w:tcW w:w="683" w:type="dxa"/>
            <w:tcBorders>
              <w:top w:val="nil"/>
              <w:left w:val="nil"/>
              <w:bottom w:val="single" w:sz="12" w:space="0" w:color="FFFFFF"/>
              <w:right w:val="single" w:sz="8" w:space="0" w:color="FFFFFF"/>
            </w:tcBorders>
            <w:shd w:val="clear" w:color="auto" w:fill="D9D9D9" w:themeFill="background1" w:themeFillShade="D9"/>
          </w:tcPr>
          <w:p w:rsidR="00AA13A2" w:rsidRPr="00D7441A" w:rsidRDefault="00AA13A2" w:rsidP="00AA13A2">
            <w:pPr>
              <w:tabs>
                <w:tab w:val="left" w:pos="9486"/>
              </w:tabs>
              <w:suppressAutoHyphens w:val="0"/>
              <w:jc w:val="left"/>
              <w:rPr>
                <w:rFonts w:asciiTheme="minorHAnsi" w:eastAsia="Times New Roman" w:hAnsiTheme="minorHAnsi" w:cstheme="minorHAnsi"/>
                <w:b/>
                <w:sz w:val="16"/>
                <w:szCs w:val="18"/>
                <w:lang w:eastAsia="it-CH"/>
              </w:rPr>
            </w:pPr>
            <w:r w:rsidRPr="00D7441A">
              <w:rPr>
                <w:rFonts w:asciiTheme="minorHAnsi" w:eastAsia="Times New Roman" w:hAnsiTheme="minorHAnsi" w:cstheme="minorHAnsi"/>
                <w:b/>
                <w:sz w:val="16"/>
                <w:szCs w:val="18"/>
                <w:lang w:eastAsia="it-CH"/>
              </w:rPr>
              <w:t>Progetti inoltrati</w:t>
            </w:r>
          </w:p>
        </w:tc>
        <w:tc>
          <w:tcPr>
            <w:tcW w:w="724" w:type="dxa"/>
            <w:tcBorders>
              <w:top w:val="nil"/>
              <w:left w:val="nil"/>
              <w:bottom w:val="single" w:sz="12" w:space="0" w:color="FFFFFF"/>
              <w:right w:val="single" w:sz="8" w:space="0" w:color="FFFFFF"/>
            </w:tcBorders>
            <w:shd w:val="clear" w:color="auto" w:fill="D9D9D9" w:themeFill="background1" w:themeFillShade="D9"/>
          </w:tcPr>
          <w:p w:rsidR="00AA13A2" w:rsidRPr="00D7441A" w:rsidRDefault="00AA13A2" w:rsidP="00AA13A2">
            <w:pPr>
              <w:tabs>
                <w:tab w:val="left" w:pos="9486"/>
              </w:tabs>
              <w:suppressAutoHyphens w:val="0"/>
              <w:jc w:val="left"/>
              <w:rPr>
                <w:rFonts w:asciiTheme="minorHAnsi" w:eastAsia="Times New Roman" w:hAnsiTheme="minorHAnsi" w:cstheme="minorHAnsi"/>
                <w:b/>
                <w:sz w:val="16"/>
                <w:szCs w:val="18"/>
                <w:lang w:eastAsia="it-CH"/>
              </w:rPr>
            </w:pPr>
            <w:r w:rsidRPr="00D7441A">
              <w:rPr>
                <w:rFonts w:asciiTheme="minorHAnsi" w:eastAsia="Times New Roman" w:hAnsiTheme="minorHAnsi" w:cstheme="minorHAnsi"/>
                <w:b/>
                <w:sz w:val="16"/>
                <w:szCs w:val="18"/>
                <w:lang w:eastAsia="it-CH"/>
              </w:rPr>
              <w:t>Progetti accettati</w:t>
            </w:r>
          </w:p>
        </w:tc>
        <w:tc>
          <w:tcPr>
            <w:tcW w:w="796" w:type="dxa"/>
            <w:tcBorders>
              <w:top w:val="nil"/>
              <w:left w:val="nil"/>
              <w:bottom w:val="single" w:sz="12" w:space="0" w:color="FFFFFF"/>
              <w:right w:val="single" w:sz="8" w:space="0" w:color="FFFFFF"/>
            </w:tcBorders>
            <w:shd w:val="clear" w:color="auto" w:fill="D9D9D9" w:themeFill="background1" w:themeFillShade="D9"/>
          </w:tcPr>
          <w:p w:rsidR="00AA13A2" w:rsidRPr="00D7441A" w:rsidRDefault="00AA13A2" w:rsidP="00AA13A2">
            <w:pPr>
              <w:tabs>
                <w:tab w:val="left" w:pos="9486"/>
              </w:tabs>
              <w:suppressAutoHyphens w:val="0"/>
              <w:jc w:val="left"/>
              <w:rPr>
                <w:rFonts w:asciiTheme="minorHAnsi" w:eastAsia="Times New Roman" w:hAnsiTheme="minorHAnsi" w:cstheme="minorHAnsi"/>
                <w:b/>
                <w:sz w:val="16"/>
                <w:szCs w:val="18"/>
                <w:lang w:eastAsia="it-CH"/>
              </w:rPr>
            </w:pPr>
            <w:r w:rsidRPr="00D7441A">
              <w:rPr>
                <w:rFonts w:asciiTheme="minorHAnsi" w:eastAsia="Times New Roman" w:hAnsiTheme="minorHAnsi" w:cstheme="minorHAnsi"/>
                <w:b/>
                <w:sz w:val="16"/>
                <w:szCs w:val="18"/>
                <w:lang w:eastAsia="it-CH"/>
              </w:rPr>
              <w:t>% di successo</w:t>
            </w:r>
          </w:p>
        </w:tc>
        <w:tc>
          <w:tcPr>
            <w:tcW w:w="683" w:type="dxa"/>
            <w:tcBorders>
              <w:top w:val="nil"/>
              <w:left w:val="nil"/>
              <w:bottom w:val="single" w:sz="12" w:space="0" w:color="FFFFFF"/>
              <w:right w:val="single" w:sz="8" w:space="0" w:color="FFFFFF"/>
            </w:tcBorders>
            <w:shd w:val="clear" w:color="auto" w:fill="D9D9D9" w:themeFill="background1" w:themeFillShade="D9"/>
          </w:tcPr>
          <w:p w:rsidR="00AA13A2" w:rsidRPr="00D7441A" w:rsidRDefault="00AA13A2" w:rsidP="00AA13A2">
            <w:pPr>
              <w:tabs>
                <w:tab w:val="left" w:pos="9486"/>
              </w:tabs>
              <w:suppressAutoHyphens w:val="0"/>
              <w:jc w:val="left"/>
              <w:rPr>
                <w:rFonts w:asciiTheme="minorHAnsi" w:eastAsia="Times New Roman" w:hAnsiTheme="minorHAnsi" w:cstheme="minorHAnsi"/>
                <w:b/>
                <w:sz w:val="16"/>
                <w:szCs w:val="18"/>
                <w:lang w:eastAsia="it-CH"/>
              </w:rPr>
            </w:pPr>
            <w:r w:rsidRPr="00D7441A">
              <w:rPr>
                <w:rFonts w:asciiTheme="minorHAnsi" w:eastAsia="Times New Roman" w:hAnsiTheme="minorHAnsi" w:cstheme="minorHAnsi"/>
                <w:b/>
                <w:sz w:val="16"/>
                <w:szCs w:val="18"/>
                <w:lang w:eastAsia="it-CH"/>
              </w:rPr>
              <w:t>Progetti inoltrati</w:t>
            </w:r>
          </w:p>
        </w:tc>
        <w:tc>
          <w:tcPr>
            <w:tcW w:w="724" w:type="dxa"/>
            <w:tcBorders>
              <w:top w:val="nil"/>
              <w:left w:val="nil"/>
              <w:bottom w:val="single" w:sz="12" w:space="0" w:color="FFFFFF"/>
              <w:right w:val="single" w:sz="8" w:space="0" w:color="FFFFFF"/>
            </w:tcBorders>
            <w:shd w:val="clear" w:color="auto" w:fill="D9D9D9" w:themeFill="background1" w:themeFillShade="D9"/>
          </w:tcPr>
          <w:p w:rsidR="00AA13A2" w:rsidRPr="00D7441A" w:rsidRDefault="00AA13A2" w:rsidP="00AA13A2">
            <w:pPr>
              <w:tabs>
                <w:tab w:val="left" w:pos="9486"/>
              </w:tabs>
              <w:suppressAutoHyphens w:val="0"/>
              <w:jc w:val="left"/>
              <w:rPr>
                <w:rFonts w:asciiTheme="minorHAnsi" w:eastAsia="Times New Roman" w:hAnsiTheme="minorHAnsi" w:cstheme="minorHAnsi"/>
                <w:b/>
                <w:sz w:val="16"/>
                <w:szCs w:val="18"/>
                <w:lang w:eastAsia="it-CH"/>
              </w:rPr>
            </w:pPr>
            <w:r w:rsidRPr="00D7441A">
              <w:rPr>
                <w:rFonts w:asciiTheme="minorHAnsi" w:eastAsia="Times New Roman" w:hAnsiTheme="minorHAnsi" w:cstheme="minorHAnsi"/>
                <w:b/>
                <w:sz w:val="16"/>
                <w:szCs w:val="18"/>
                <w:lang w:eastAsia="it-CH"/>
              </w:rPr>
              <w:t>Progetti accettati</w:t>
            </w:r>
          </w:p>
        </w:tc>
        <w:tc>
          <w:tcPr>
            <w:tcW w:w="796" w:type="dxa"/>
            <w:tcBorders>
              <w:top w:val="nil"/>
              <w:left w:val="nil"/>
              <w:bottom w:val="single" w:sz="12" w:space="0" w:color="FFFFFF"/>
              <w:right w:val="single" w:sz="8" w:space="0" w:color="FFFFFF"/>
            </w:tcBorders>
            <w:shd w:val="clear" w:color="auto" w:fill="D9D9D9" w:themeFill="background1" w:themeFillShade="D9"/>
          </w:tcPr>
          <w:p w:rsidR="00AA13A2" w:rsidRPr="00D7441A" w:rsidRDefault="00AA13A2" w:rsidP="00AA13A2">
            <w:pPr>
              <w:tabs>
                <w:tab w:val="left" w:pos="9486"/>
              </w:tabs>
              <w:suppressAutoHyphens w:val="0"/>
              <w:jc w:val="left"/>
              <w:rPr>
                <w:rFonts w:asciiTheme="minorHAnsi" w:eastAsia="Times New Roman" w:hAnsiTheme="minorHAnsi" w:cstheme="minorHAnsi"/>
                <w:b/>
                <w:sz w:val="16"/>
                <w:szCs w:val="18"/>
                <w:lang w:eastAsia="it-CH"/>
              </w:rPr>
            </w:pPr>
            <w:r w:rsidRPr="00D7441A">
              <w:rPr>
                <w:rFonts w:asciiTheme="minorHAnsi" w:eastAsia="Times New Roman" w:hAnsiTheme="minorHAnsi" w:cstheme="minorHAnsi"/>
                <w:b/>
                <w:sz w:val="16"/>
                <w:szCs w:val="18"/>
                <w:lang w:eastAsia="it-CH"/>
              </w:rPr>
              <w:t>% di successo</w:t>
            </w:r>
          </w:p>
        </w:tc>
      </w:tr>
      <w:tr w:rsidR="00AA13A2" w:rsidRPr="00D7441A" w:rsidTr="00AA13A2">
        <w:trPr>
          <w:trHeight w:val="510"/>
          <w:jc w:val="center"/>
        </w:trPr>
        <w:tc>
          <w:tcPr>
            <w:tcW w:w="1070" w:type="dxa"/>
            <w:tcBorders>
              <w:top w:val="single" w:sz="12" w:space="0" w:color="FFFFFF"/>
              <w:left w:val="single" w:sz="8" w:space="0" w:color="FFFFFF"/>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lef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Innosuisse (ex CTI)</w:t>
            </w:r>
          </w:p>
        </w:tc>
        <w:tc>
          <w:tcPr>
            <w:tcW w:w="842" w:type="dxa"/>
            <w:tcBorders>
              <w:top w:val="single" w:sz="12" w:space="0" w:color="FFFFFF"/>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56</w:t>
            </w:r>
          </w:p>
        </w:tc>
        <w:tc>
          <w:tcPr>
            <w:tcW w:w="724" w:type="dxa"/>
            <w:tcBorders>
              <w:top w:val="single" w:sz="12" w:space="0" w:color="FFFFFF"/>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43</w:t>
            </w:r>
          </w:p>
        </w:tc>
        <w:tc>
          <w:tcPr>
            <w:tcW w:w="796" w:type="dxa"/>
            <w:tcBorders>
              <w:top w:val="single" w:sz="12" w:space="0" w:color="FFFFFF"/>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77%</w:t>
            </w:r>
          </w:p>
        </w:tc>
        <w:tc>
          <w:tcPr>
            <w:tcW w:w="683" w:type="dxa"/>
            <w:tcBorders>
              <w:top w:val="single" w:sz="12" w:space="0" w:color="FFFFFF"/>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32</w:t>
            </w:r>
          </w:p>
        </w:tc>
        <w:tc>
          <w:tcPr>
            <w:tcW w:w="724" w:type="dxa"/>
            <w:tcBorders>
              <w:top w:val="single" w:sz="12" w:space="0" w:color="FFFFFF"/>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 xml:space="preserve">        24 </w:t>
            </w:r>
          </w:p>
        </w:tc>
        <w:tc>
          <w:tcPr>
            <w:tcW w:w="796" w:type="dxa"/>
            <w:tcBorders>
              <w:top w:val="single" w:sz="12" w:space="0" w:color="FFFFFF"/>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75%</w:t>
            </w:r>
          </w:p>
        </w:tc>
        <w:tc>
          <w:tcPr>
            <w:tcW w:w="683" w:type="dxa"/>
            <w:tcBorders>
              <w:top w:val="single" w:sz="12" w:space="0" w:color="FFFFFF"/>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37</w:t>
            </w:r>
          </w:p>
        </w:tc>
        <w:tc>
          <w:tcPr>
            <w:tcW w:w="724" w:type="dxa"/>
            <w:tcBorders>
              <w:top w:val="single" w:sz="12" w:space="0" w:color="FFFFFF"/>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 xml:space="preserve">        23 </w:t>
            </w:r>
          </w:p>
        </w:tc>
        <w:tc>
          <w:tcPr>
            <w:tcW w:w="796" w:type="dxa"/>
            <w:tcBorders>
              <w:top w:val="single" w:sz="12" w:space="0" w:color="FFFFFF"/>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62%</w:t>
            </w:r>
          </w:p>
        </w:tc>
        <w:tc>
          <w:tcPr>
            <w:tcW w:w="683" w:type="dxa"/>
            <w:tcBorders>
              <w:top w:val="single" w:sz="12" w:space="0" w:color="FFFFFF"/>
              <w:left w:val="single" w:sz="4" w:space="0" w:color="auto"/>
              <w:bottom w:val="single" w:sz="4" w:space="0" w:color="auto"/>
              <w:right w:val="single" w:sz="4" w:space="0" w:color="auto"/>
            </w:tcBorders>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50</w:t>
            </w:r>
          </w:p>
        </w:tc>
        <w:tc>
          <w:tcPr>
            <w:tcW w:w="724" w:type="dxa"/>
            <w:tcBorders>
              <w:top w:val="single" w:sz="12" w:space="0" w:color="FFFFFF"/>
              <w:left w:val="single" w:sz="4" w:space="0" w:color="auto"/>
              <w:bottom w:val="single" w:sz="4" w:space="0" w:color="auto"/>
              <w:right w:val="single" w:sz="4" w:space="0" w:color="auto"/>
            </w:tcBorders>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39</w:t>
            </w:r>
          </w:p>
        </w:tc>
        <w:tc>
          <w:tcPr>
            <w:tcW w:w="796" w:type="dxa"/>
            <w:tcBorders>
              <w:top w:val="single" w:sz="12" w:space="0" w:color="FFFFFF"/>
              <w:left w:val="single" w:sz="4" w:space="0" w:color="auto"/>
              <w:bottom w:val="single" w:sz="4" w:space="0" w:color="auto"/>
              <w:right w:val="single" w:sz="4" w:space="0" w:color="auto"/>
            </w:tcBorders>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78%</w:t>
            </w:r>
          </w:p>
        </w:tc>
        <w:tc>
          <w:tcPr>
            <w:tcW w:w="683" w:type="dxa"/>
            <w:tcBorders>
              <w:top w:val="single" w:sz="12" w:space="0" w:color="FFFFFF"/>
              <w:left w:val="single" w:sz="4" w:space="0" w:color="auto"/>
              <w:bottom w:val="single" w:sz="4" w:space="0" w:color="auto"/>
              <w:right w:val="single" w:sz="4" w:space="0" w:color="auto"/>
            </w:tcBorders>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60</w:t>
            </w:r>
          </w:p>
        </w:tc>
        <w:tc>
          <w:tcPr>
            <w:tcW w:w="724" w:type="dxa"/>
            <w:tcBorders>
              <w:top w:val="single" w:sz="12" w:space="0" w:color="FFFFFF"/>
              <w:left w:val="single" w:sz="4" w:space="0" w:color="auto"/>
              <w:bottom w:val="single" w:sz="4" w:space="0" w:color="auto"/>
              <w:right w:val="single" w:sz="4" w:space="0" w:color="auto"/>
            </w:tcBorders>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42</w:t>
            </w:r>
          </w:p>
        </w:tc>
        <w:tc>
          <w:tcPr>
            <w:tcW w:w="796" w:type="dxa"/>
            <w:tcBorders>
              <w:top w:val="single" w:sz="12" w:space="0" w:color="FFFFFF"/>
              <w:left w:val="single" w:sz="4" w:space="0" w:color="auto"/>
              <w:bottom w:val="single" w:sz="8" w:space="0" w:color="auto"/>
              <w:right w:val="single" w:sz="8" w:space="0" w:color="auto"/>
            </w:tcBorders>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70%</w:t>
            </w:r>
          </w:p>
        </w:tc>
        <w:tc>
          <w:tcPr>
            <w:tcW w:w="683" w:type="dxa"/>
            <w:tcBorders>
              <w:top w:val="single" w:sz="12" w:space="0" w:color="FFFFFF"/>
              <w:left w:val="single" w:sz="8" w:space="0" w:color="auto"/>
              <w:bottom w:val="single" w:sz="8" w:space="0" w:color="auto"/>
              <w:right w:val="single" w:sz="8" w:space="0" w:color="auto"/>
            </w:tcBorders>
          </w:tcPr>
          <w:p w:rsidR="00AA13A2" w:rsidRPr="00AA13A2"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AA13A2">
              <w:rPr>
                <w:sz w:val="18"/>
              </w:rPr>
              <w:t>71</w:t>
            </w:r>
          </w:p>
        </w:tc>
        <w:tc>
          <w:tcPr>
            <w:tcW w:w="724" w:type="dxa"/>
            <w:tcBorders>
              <w:top w:val="single" w:sz="12" w:space="0" w:color="FFFFFF"/>
              <w:left w:val="single" w:sz="8" w:space="0" w:color="auto"/>
              <w:bottom w:val="single" w:sz="8" w:space="0" w:color="auto"/>
              <w:right w:val="single" w:sz="8" w:space="0" w:color="auto"/>
            </w:tcBorders>
          </w:tcPr>
          <w:p w:rsidR="00AA13A2" w:rsidRPr="00AA13A2"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AA13A2">
              <w:rPr>
                <w:sz w:val="18"/>
              </w:rPr>
              <w:t xml:space="preserve"> 46 </w:t>
            </w:r>
          </w:p>
        </w:tc>
        <w:tc>
          <w:tcPr>
            <w:tcW w:w="796" w:type="dxa"/>
            <w:tcBorders>
              <w:top w:val="single" w:sz="12" w:space="0" w:color="FFFFFF"/>
              <w:left w:val="single" w:sz="8" w:space="0" w:color="auto"/>
              <w:bottom w:val="single" w:sz="8" w:space="0" w:color="auto"/>
              <w:right w:val="single" w:sz="8" w:space="0" w:color="FFFFFF"/>
            </w:tcBorders>
          </w:tcPr>
          <w:p w:rsidR="00AA13A2" w:rsidRPr="00AA13A2"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AA13A2">
              <w:rPr>
                <w:sz w:val="18"/>
              </w:rPr>
              <w:t>65%</w:t>
            </w:r>
          </w:p>
        </w:tc>
      </w:tr>
      <w:tr w:rsidR="00AA13A2" w:rsidRPr="00D7441A" w:rsidTr="00AA13A2">
        <w:trPr>
          <w:trHeight w:val="510"/>
          <w:jc w:val="center"/>
        </w:trPr>
        <w:tc>
          <w:tcPr>
            <w:tcW w:w="1070" w:type="dxa"/>
            <w:tcBorders>
              <w:top w:val="single" w:sz="4" w:space="0" w:color="auto"/>
              <w:left w:val="single" w:sz="8" w:space="0" w:color="FFFFFF"/>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lef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Programma quadro  H2020 / Horizon Europe (dal 2021)</w:t>
            </w:r>
          </w:p>
        </w:tc>
        <w:tc>
          <w:tcPr>
            <w:tcW w:w="842" w:type="dxa"/>
            <w:tcBorders>
              <w:top w:val="single" w:sz="4" w:space="0" w:color="auto"/>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63</w:t>
            </w:r>
          </w:p>
        </w:tc>
        <w:tc>
          <w:tcPr>
            <w:tcW w:w="724" w:type="dxa"/>
            <w:tcBorders>
              <w:top w:val="single" w:sz="4" w:space="0" w:color="auto"/>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12</w:t>
            </w:r>
          </w:p>
        </w:tc>
        <w:tc>
          <w:tcPr>
            <w:tcW w:w="796" w:type="dxa"/>
            <w:tcBorders>
              <w:top w:val="single" w:sz="4" w:space="0" w:color="auto"/>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19%</w:t>
            </w:r>
          </w:p>
        </w:tc>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36</w:t>
            </w:r>
          </w:p>
        </w:tc>
        <w:tc>
          <w:tcPr>
            <w:tcW w:w="724" w:type="dxa"/>
            <w:tcBorders>
              <w:top w:val="single" w:sz="4" w:space="0" w:color="auto"/>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 xml:space="preserve">          9 </w:t>
            </w:r>
          </w:p>
        </w:tc>
        <w:tc>
          <w:tcPr>
            <w:tcW w:w="796" w:type="dxa"/>
            <w:tcBorders>
              <w:top w:val="single" w:sz="4" w:space="0" w:color="auto"/>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25%</w:t>
            </w:r>
          </w:p>
        </w:tc>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47</w:t>
            </w:r>
          </w:p>
        </w:tc>
        <w:tc>
          <w:tcPr>
            <w:tcW w:w="724" w:type="dxa"/>
            <w:tcBorders>
              <w:top w:val="single" w:sz="4" w:space="0" w:color="auto"/>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10</w:t>
            </w:r>
          </w:p>
        </w:tc>
        <w:tc>
          <w:tcPr>
            <w:tcW w:w="796" w:type="dxa"/>
            <w:tcBorders>
              <w:top w:val="single" w:sz="4" w:space="0" w:color="auto"/>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21%</w:t>
            </w:r>
          </w:p>
        </w:tc>
        <w:tc>
          <w:tcPr>
            <w:tcW w:w="683" w:type="dxa"/>
            <w:tcBorders>
              <w:top w:val="single" w:sz="4" w:space="0" w:color="auto"/>
              <w:left w:val="single" w:sz="4" w:space="0" w:color="auto"/>
              <w:bottom w:val="single" w:sz="4" w:space="0" w:color="auto"/>
              <w:right w:val="single" w:sz="4" w:space="0" w:color="auto"/>
            </w:tcBorders>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103</w:t>
            </w:r>
          </w:p>
        </w:tc>
        <w:tc>
          <w:tcPr>
            <w:tcW w:w="724" w:type="dxa"/>
            <w:tcBorders>
              <w:top w:val="single" w:sz="4" w:space="0" w:color="auto"/>
              <w:left w:val="single" w:sz="4" w:space="0" w:color="auto"/>
              <w:bottom w:val="single" w:sz="4" w:space="0" w:color="auto"/>
              <w:right w:val="single" w:sz="4" w:space="0" w:color="auto"/>
            </w:tcBorders>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18</w:t>
            </w:r>
          </w:p>
        </w:tc>
        <w:tc>
          <w:tcPr>
            <w:tcW w:w="796" w:type="dxa"/>
            <w:tcBorders>
              <w:top w:val="single" w:sz="4" w:space="0" w:color="auto"/>
              <w:left w:val="single" w:sz="4" w:space="0" w:color="auto"/>
              <w:bottom w:val="single" w:sz="4" w:space="0" w:color="auto"/>
              <w:right w:val="single" w:sz="4" w:space="0" w:color="auto"/>
            </w:tcBorders>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18%</w:t>
            </w:r>
          </w:p>
        </w:tc>
        <w:tc>
          <w:tcPr>
            <w:tcW w:w="683" w:type="dxa"/>
            <w:tcBorders>
              <w:top w:val="single" w:sz="4" w:space="0" w:color="auto"/>
              <w:left w:val="single" w:sz="4" w:space="0" w:color="auto"/>
              <w:bottom w:val="single" w:sz="4" w:space="0" w:color="auto"/>
              <w:right w:val="single" w:sz="4" w:space="0" w:color="auto"/>
            </w:tcBorders>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47</w:t>
            </w:r>
          </w:p>
        </w:tc>
        <w:tc>
          <w:tcPr>
            <w:tcW w:w="724" w:type="dxa"/>
            <w:tcBorders>
              <w:top w:val="single" w:sz="4" w:space="0" w:color="auto"/>
              <w:left w:val="single" w:sz="4" w:space="0" w:color="auto"/>
              <w:bottom w:val="single" w:sz="4" w:space="0" w:color="auto"/>
              <w:right w:val="single" w:sz="4" w:space="0" w:color="auto"/>
            </w:tcBorders>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7</w:t>
            </w:r>
          </w:p>
        </w:tc>
        <w:tc>
          <w:tcPr>
            <w:tcW w:w="796" w:type="dxa"/>
            <w:tcBorders>
              <w:top w:val="single" w:sz="8" w:space="0" w:color="auto"/>
              <w:left w:val="single" w:sz="4" w:space="0" w:color="auto"/>
              <w:bottom w:val="single" w:sz="8" w:space="0" w:color="auto"/>
              <w:right w:val="single" w:sz="8" w:space="0" w:color="auto"/>
            </w:tcBorders>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15%</w:t>
            </w:r>
          </w:p>
        </w:tc>
        <w:tc>
          <w:tcPr>
            <w:tcW w:w="683" w:type="dxa"/>
            <w:tcBorders>
              <w:top w:val="single" w:sz="8" w:space="0" w:color="auto"/>
              <w:left w:val="single" w:sz="8" w:space="0" w:color="auto"/>
              <w:bottom w:val="single" w:sz="8" w:space="0" w:color="auto"/>
              <w:right w:val="single" w:sz="8" w:space="0" w:color="auto"/>
            </w:tcBorders>
          </w:tcPr>
          <w:p w:rsidR="00AA13A2" w:rsidRPr="00AA13A2"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AA13A2">
              <w:rPr>
                <w:sz w:val="18"/>
              </w:rPr>
              <w:t>74</w:t>
            </w:r>
          </w:p>
        </w:tc>
        <w:tc>
          <w:tcPr>
            <w:tcW w:w="724" w:type="dxa"/>
            <w:tcBorders>
              <w:top w:val="single" w:sz="8" w:space="0" w:color="auto"/>
              <w:left w:val="single" w:sz="8" w:space="0" w:color="auto"/>
              <w:bottom w:val="single" w:sz="8" w:space="0" w:color="auto"/>
              <w:right w:val="single" w:sz="8" w:space="0" w:color="auto"/>
            </w:tcBorders>
          </w:tcPr>
          <w:p w:rsidR="00AA13A2" w:rsidRPr="00AA13A2"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AA13A2">
              <w:rPr>
                <w:sz w:val="18"/>
              </w:rPr>
              <w:t>18</w:t>
            </w:r>
          </w:p>
        </w:tc>
        <w:tc>
          <w:tcPr>
            <w:tcW w:w="796" w:type="dxa"/>
            <w:tcBorders>
              <w:top w:val="single" w:sz="8" w:space="0" w:color="auto"/>
              <w:left w:val="single" w:sz="8" w:space="0" w:color="auto"/>
              <w:bottom w:val="single" w:sz="8" w:space="0" w:color="auto"/>
              <w:right w:val="single" w:sz="8" w:space="0" w:color="FFFFFF"/>
            </w:tcBorders>
          </w:tcPr>
          <w:p w:rsidR="00AA13A2" w:rsidRPr="00AA13A2"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AA13A2">
              <w:rPr>
                <w:sz w:val="18"/>
              </w:rPr>
              <w:t>24%</w:t>
            </w:r>
          </w:p>
        </w:tc>
      </w:tr>
      <w:tr w:rsidR="00AA13A2" w:rsidRPr="00D7441A" w:rsidTr="00AA13A2">
        <w:trPr>
          <w:trHeight w:val="315"/>
          <w:jc w:val="center"/>
        </w:trPr>
        <w:tc>
          <w:tcPr>
            <w:tcW w:w="1070" w:type="dxa"/>
            <w:tcBorders>
              <w:top w:val="single" w:sz="4" w:space="0" w:color="auto"/>
              <w:left w:val="single" w:sz="8" w:space="0" w:color="FFFFFF"/>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lef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FNS</w:t>
            </w:r>
          </w:p>
        </w:tc>
        <w:tc>
          <w:tcPr>
            <w:tcW w:w="842" w:type="dxa"/>
            <w:tcBorders>
              <w:top w:val="single" w:sz="4" w:space="0" w:color="auto"/>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30</w:t>
            </w:r>
          </w:p>
        </w:tc>
        <w:tc>
          <w:tcPr>
            <w:tcW w:w="724" w:type="dxa"/>
            <w:tcBorders>
              <w:top w:val="single" w:sz="4" w:space="0" w:color="auto"/>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8</w:t>
            </w:r>
          </w:p>
        </w:tc>
        <w:tc>
          <w:tcPr>
            <w:tcW w:w="796" w:type="dxa"/>
            <w:tcBorders>
              <w:top w:val="single" w:sz="4" w:space="0" w:color="auto"/>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27%</w:t>
            </w:r>
          </w:p>
        </w:tc>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25</w:t>
            </w:r>
          </w:p>
        </w:tc>
        <w:tc>
          <w:tcPr>
            <w:tcW w:w="724" w:type="dxa"/>
            <w:tcBorders>
              <w:top w:val="single" w:sz="4" w:space="0" w:color="auto"/>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 xml:space="preserve">          8 </w:t>
            </w:r>
          </w:p>
        </w:tc>
        <w:tc>
          <w:tcPr>
            <w:tcW w:w="796" w:type="dxa"/>
            <w:tcBorders>
              <w:top w:val="single" w:sz="4" w:space="0" w:color="auto"/>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32%</w:t>
            </w:r>
          </w:p>
        </w:tc>
        <w:tc>
          <w:tcPr>
            <w:tcW w:w="683" w:type="dxa"/>
            <w:tcBorders>
              <w:top w:val="single" w:sz="4" w:space="0" w:color="auto"/>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30</w:t>
            </w:r>
          </w:p>
        </w:tc>
        <w:tc>
          <w:tcPr>
            <w:tcW w:w="724" w:type="dxa"/>
            <w:tcBorders>
              <w:top w:val="single" w:sz="4" w:space="0" w:color="auto"/>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 xml:space="preserve">         9 </w:t>
            </w:r>
          </w:p>
        </w:tc>
        <w:tc>
          <w:tcPr>
            <w:tcW w:w="796" w:type="dxa"/>
            <w:tcBorders>
              <w:top w:val="single" w:sz="4" w:space="0" w:color="auto"/>
              <w:left w:val="single" w:sz="4" w:space="0" w:color="auto"/>
              <w:bottom w:val="single" w:sz="4" w:space="0" w:color="auto"/>
              <w:right w:val="single" w:sz="4" w:space="0" w:color="auto"/>
            </w:tcBorders>
            <w:shd w:val="clear" w:color="auto" w:fill="auto"/>
            <w:hideMark/>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30%</w:t>
            </w:r>
          </w:p>
        </w:tc>
        <w:tc>
          <w:tcPr>
            <w:tcW w:w="683" w:type="dxa"/>
            <w:tcBorders>
              <w:top w:val="single" w:sz="4" w:space="0" w:color="auto"/>
              <w:left w:val="single" w:sz="4" w:space="0" w:color="auto"/>
              <w:bottom w:val="single" w:sz="4" w:space="0" w:color="auto"/>
              <w:right w:val="single" w:sz="4" w:space="0" w:color="auto"/>
            </w:tcBorders>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56</w:t>
            </w:r>
          </w:p>
        </w:tc>
        <w:tc>
          <w:tcPr>
            <w:tcW w:w="724" w:type="dxa"/>
            <w:tcBorders>
              <w:top w:val="single" w:sz="4" w:space="0" w:color="auto"/>
              <w:left w:val="single" w:sz="4" w:space="0" w:color="auto"/>
              <w:bottom w:val="single" w:sz="4" w:space="0" w:color="auto"/>
              <w:right w:val="single" w:sz="4" w:space="0" w:color="auto"/>
            </w:tcBorders>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10</w:t>
            </w:r>
          </w:p>
        </w:tc>
        <w:tc>
          <w:tcPr>
            <w:tcW w:w="796" w:type="dxa"/>
            <w:tcBorders>
              <w:top w:val="single" w:sz="4" w:space="0" w:color="auto"/>
              <w:left w:val="single" w:sz="4" w:space="0" w:color="auto"/>
              <w:bottom w:val="single" w:sz="4" w:space="0" w:color="auto"/>
              <w:right w:val="single" w:sz="4" w:space="0" w:color="auto"/>
            </w:tcBorders>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15%</w:t>
            </w:r>
          </w:p>
        </w:tc>
        <w:tc>
          <w:tcPr>
            <w:tcW w:w="683" w:type="dxa"/>
            <w:tcBorders>
              <w:top w:val="single" w:sz="4" w:space="0" w:color="auto"/>
              <w:left w:val="single" w:sz="4" w:space="0" w:color="auto"/>
              <w:bottom w:val="single" w:sz="4" w:space="0" w:color="auto"/>
              <w:right w:val="single" w:sz="4" w:space="0" w:color="auto"/>
            </w:tcBorders>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49</w:t>
            </w:r>
          </w:p>
        </w:tc>
        <w:tc>
          <w:tcPr>
            <w:tcW w:w="724" w:type="dxa"/>
            <w:tcBorders>
              <w:top w:val="single" w:sz="4" w:space="0" w:color="auto"/>
              <w:left w:val="single" w:sz="4" w:space="0" w:color="auto"/>
              <w:bottom w:val="single" w:sz="4" w:space="0" w:color="auto"/>
              <w:right w:val="single" w:sz="4" w:space="0" w:color="auto"/>
            </w:tcBorders>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6</w:t>
            </w:r>
          </w:p>
        </w:tc>
        <w:tc>
          <w:tcPr>
            <w:tcW w:w="796" w:type="dxa"/>
            <w:tcBorders>
              <w:top w:val="single" w:sz="8" w:space="0" w:color="auto"/>
              <w:left w:val="single" w:sz="4" w:space="0" w:color="auto"/>
              <w:bottom w:val="single" w:sz="8" w:space="0" w:color="auto"/>
              <w:right w:val="single" w:sz="8" w:space="0" w:color="auto"/>
            </w:tcBorders>
          </w:tcPr>
          <w:p w:rsidR="00AA13A2" w:rsidRPr="00D7441A"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D7441A">
              <w:rPr>
                <w:rFonts w:asciiTheme="minorHAnsi" w:eastAsia="Times New Roman" w:hAnsiTheme="minorHAnsi" w:cstheme="minorHAnsi"/>
                <w:sz w:val="18"/>
                <w:szCs w:val="18"/>
                <w:lang w:eastAsia="it-CH"/>
              </w:rPr>
              <w:t>12%</w:t>
            </w:r>
          </w:p>
        </w:tc>
        <w:tc>
          <w:tcPr>
            <w:tcW w:w="683" w:type="dxa"/>
            <w:tcBorders>
              <w:top w:val="single" w:sz="8" w:space="0" w:color="auto"/>
              <w:left w:val="single" w:sz="8" w:space="0" w:color="auto"/>
              <w:bottom w:val="single" w:sz="8" w:space="0" w:color="auto"/>
              <w:right w:val="single" w:sz="8" w:space="0" w:color="auto"/>
            </w:tcBorders>
          </w:tcPr>
          <w:p w:rsidR="00AA13A2" w:rsidRPr="00AA13A2"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AA13A2">
              <w:rPr>
                <w:sz w:val="18"/>
              </w:rPr>
              <w:t>54</w:t>
            </w:r>
          </w:p>
        </w:tc>
        <w:tc>
          <w:tcPr>
            <w:tcW w:w="724" w:type="dxa"/>
            <w:tcBorders>
              <w:top w:val="single" w:sz="8" w:space="0" w:color="auto"/>
              <w:left w:val="single" w:sz="8" w:space="0" w:color="auto"/>
              <w:bottom w:val="single" w:sz="8" w:space="0" w:color="auto"/>
              <w:right w:val="single" w:sz="8" w:space="0" w:color="auto"/>
            </w:tcBorders>
          </w:tcPr>
          <w:p w:rsidR="00AA13A2" w:rsidRPr="00AA13A2"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AA13A2">
              <w:rPr>
                <w:sz w:val="18"/>
              </w:rPr>
              <w:t xml:space="preserve"> 10 </w:t>
            </w:r>
          </w:p>
        </w:tc>
        <w:tc>
          <w:tcPr>
            <w:tcW w:w="796" w:type="dxa"/>
            <w:tcBorders>
              <w:top w:val="single" w:sz="8" w:space="0" w:color="auto"/>
              <w:left w:val="single" w:sz="8" w:space="0" w:color="auto"/>
              <w:bottom w:val="single" w:sz="8" w:space="0" w:color="auto"/>
              <w:right w:val="single" w:sz="8" w:space="0" w:color="FFFFFF"/>
            </w:tcBorders>
          </w:tcPr>
          <w:p w:rsidR="00AA13A2" w:rsidRPr="00AA13A2" w:rsidRDefault="00AA13A2" w:rsidP="00AA13A2">
            <w:pPr>
              <w:tabs>
                <w:tab w:val="left" w:pos="9486"/>
              </w:tabs>
              <w:suppressAutoHyphens w:val="0"/>
              <w:jc w:val="right"/>
              <w:rPr>
                <w:rFonts w:asciiTheme="minorHAnsi" w:eastAsia="Times New Roman" w:hAnsiTheme="minorHAnsi" w:cstheme="minorHAnsi"/>
                <w:sz w:val="18"/>
                <w:szCs w:val="18"/>
                <w:lang w:eastAsia="it-CH"/>
              </w:rPr>
            </w:pPr>
            <w:r w:rsidRPr="00AA13A2">
              <w:rPr>
                <w:sz w:val="18"/>
              </w:rPr>
              <w:t>19%</w:t>
            </w:r>
          </w:p>
        </w:tc>
      </w:tr>
      <w:tr w:rsidR="00AA13A2" w:rsidRPr="00D7441A" w:rsidTr="00AA13A2">
        <w:trPr>
          <w:trHeight w:val="300"/>
          <w:jc w:val="center"/>
        </w:trPr>
        <w:tc>
          <w:tcPr>
            <w:tcW w:w="1070" w:type="dxa"/>
            <w:tcBorders>
              <w:top w:val="single" w:sz="4" w:space="0" w:color="auto"/>
              <w:left w:val="nil"/>
              <w:bottom w:val="nil"/>
              <w:right w:val="single" w:sz="4" w:space="0" w:color="auto"/>
            </w:tcBorders>
            <w:shd w:val="clear" w:color="auto" w:fill="auto"/>
            <w:hideMark/>
          </w:tcPr>
          <w:p w:rsidR="00AA13A2" w:rsidRPr="00D7441A" w:rsidRDefault="00AA13A2" w:rsidP="00AA13A2">
            <w:pPr>
              <w:tabs>
                <w:tab w:val="left" w:pos="9486"/>
              </w:tabs>
              <w:suppressAutoHyphens w:val="0"/>
              <w:jc w:val="left"/>
              <w:rPr>
                <w:rFonts w:asciiTheme="minorHAnsi" w:eastAsia="Times New Roman" w:hAnsiTheme="minorHAnsi" w:cstheme="minorHAnsi"/>
                <w:b/>
                <w:sz w:val="18"/>
                <w:szCs w:val="18"/>
                <w:lang w:eastAsia="it-CH"/>
              </w:rPr>
            </w:pPr>
            <w:r w:rsidRPr="00D7441A">
              <w:rPr>
                <w:rFonts w:asciiTheme="minorHAnsi" w:eastAsia="Times New Roman" w:hAnsiTheme="minorHAnsi" w:cstheme="minorHAnsi"/>
                <w:b/>
                <w:sz w:val="18"/>
                <w:szCs w:val="18"/>
                <w:lang w:eastAsia="it-CH"/>
              </w:rPr>
              <w:t>Totale</w:t>
            </w:r>
          </w:p>
        </w:tc>
        <w:tc>
          <w:tcPr>
            <w:tcW w:w="842" w:type="dxa"/>
            <w:tcBorders>
              <w:top w:val="single" w:sz="4" w:space="0" w:color="auto"/>
              <w:left w:val="single" w:sz="4" w:space="0" w:color="auto"/>
              <w:bottom w:val="nil"/>
              <w:right w:val="single" w:sz="4" w:space="0" w:color="auto"/>
            </w:tcBorders>
            <w:shd w:val="clear" w:color="auto" w:fill="auto"/>
            <w:noWrap/>
            <w:vAlign w:val="bottom"/>
            <w:hideMark/>
          </w:tcPr>
          <w:p w:rsidR="00AA13A2" w:rsidRPr="00D7441A" w:rsidRDefault="00AA13A2" w:rsidP="00AA13A2">
            <w:pPr>
              <w:tabs>
                <w:tab w:val="left" w:pos="9486"/>
              </w:tabs>
              <w:suppressAutoHyphens w:val="0"/>
              <w:jc w:val="right"/>
              <w:rPr>
                <w:rFonts w:asciiTheme="minorHAnsi" w:eastAsia="Times New Roman" w:hAnsiTheme="minorHAnsi" w:cstheme="minorHAnsi"/>
                <w:b/>
                <w:sz w:val="18"/>
                <w:szCs w:val="18"/>
                <w:lang w:eastAsia="it-CH"/>
              </w:rPr>
            </w:pPr>
            <w:r w:rsidRPr="00D7441A">
              <w:rPr>
                <w:rFonts w:asciiTheme="minorHAnsi" w:eastAsia="Times New Roman" w:hAnsiTheme="minorHAnsi" w:cstheme="minorHAnsi"/>
                <w:b/>
                <w:sz w:val="18"/>
                <w:szCs w:val="18"/>
                <w:lang w:eastAsia="it-CH"/>
              </w:rPr>
              <w:t>149</w:t>
            </w:r>
          </w:p>
        </w:tc>
        <w:tc>
          <w:tcPr>
            <w:tcW w:w="724" w:type="dxa"/>
            <w:tcBorders>
              <w:top w:val="single" w:sz="4" w:space="0" w:color="auto"/>
              <w:left w:val="single" w:sz="4" w:space="0" w:color="auto"/>
              <w:bottom w:val="nil"/>
              <w:right w:val="single" w:sz="4" w:space="0" w:color="auto"/>
            </w:tcBorders>
            <w:shd w:val="clear" w:color="auto" w:fill="auto"/>
            <w:noWrap/>
            <w:vAlign w:val="bottom"/>
            <w:hideMark/>
          </w:tcPr>
          <w:p w:rsidR="00AA13A2" w:rsidRPr="00D7441A" w:rsidRDefault="00AA13A2" w:rsidP="00AA13A2">
            <w:pPr>
              <w:tabs>
                <w:tab w:val="left" w:pos="9486"/>
              </w:tabs>
              <w:suppressAutoHyphens w:val="0"/>
              <w:jc w:val="right"/>
              <w:rPr>
                <w:rFonts w:asciiTheme="minorHAnsi" w:eastAsia="Times New Roman" w:hAnsiTheme="minorHAnsi" w:cstheme="minorHAnsi"/>
                <w:b/>
                <w:sz w:val="18"/>
                <w:szCs w:val="18"/>
                <w:lang w:eastAsia="it-CH"/>
              </w:rPr>
            </w:pPr>
            <w:r w:rsidRPr="00D7441A">
              <w:rPr>
                <w:rFonts w:asciiTheme="minorHAnsi" w:eastAsia="Times New Roman" w:hAnsiTheme="minorHAnsi" w:cstheme="minorHAnsi"/>
                <w:b/>
                <w:sz w:val="18"/>
                <w:szCs w:val="18"/>
                <w:lang w:eastAsia="it-CH"/>
              </w:rPr>
              <w:t>63</w:t>
            </w:r>
          </w:p>
        </w:tc>
        <w:tc>
          <w:tcPr>
            <w:tcW w:w="796" w:type="dxa"/>
            <w:tcBorders>
              <w:top w:val="single" w:sz="4" w:space="0" w:color="auto"/>
              <w:left w:val="single" w:sz="4" w:space="0" w:color="auto"/>
              <w:bottom w:val="nil"/>
              <w:right w:val="single" w:sz="4" w:space="0" w:color="auto"/>
            </w:tcBorders>
            <w:shd w:val="clear" w:color="auto" w:fill="auto"/>
            <w:noWrap/>
            <w:vAlign w:val="bottom"/>
            <w:hideMark/>
          </w:tcPr>
          <w:p w:rsidR="00AA13A2" w:rsidRPr="00D7441A" w:rsidRDefault="00AA13A2" w:rsidP="00AA13A2">
            <w:pPr>
              <w:tabs>
                <w:tab w:val="left" w:pos="9486"/>
              </w:tabs>
              <w:suppressAutoHyphens w:val="0"/>
              <w:jc w:val="right"/>
              <w:rPr>
                <w:rFonts w:asciiTheme="minorHAnsi" w:eastAsia="Times New Roman" w:hAnsiTheme="minorHAnsi" w:cstheme="minorHAnsi"/>
                <w:b/>
                <w:sz w:val="18"/>
                <w:szCs w:val="18"/>
                <w:lang w:eastAsia="it-CH"/>
              </w:rPr>
            </w:pPr>
            <w:r w:rsidRPr="00D7441A">
              <w:rPr>
                <w:rFonts w:asciiTheme="minorHAnsi" w:eastAsia="Times New Roman" w:hAnsiTheme="minorHAnsi" w:cstheme="minorHAnsi"/>
                <w:b/>
                <w:sz w:val="18"/>
                <w:szCs w:val="18"/>
                <w:lang w:eastAsia="it-CH"/>
              </w:rPr>
              <w:t>42%</w:t>
            </w:r>
          </w:p>
        </w:tc>
        <w:tc>
          <w:tcPr>
            <w:tcW w:w="683" w:type="dxa"/>
            <w:tcBorders>
              <w:top w:val="single" w:sz="4" w:space="0" w:color="auto"/>
              <w:left w:val="single" w:sz="4" w:space="0" w:color="auto"/>
              <w:bottom w:val="nil"/>
              <w:right w:val="single" w:sz="4" w:space="0" w:color="auto"/>
            </w:tcBorders>
            <w:shd w:val="clear" w:color="auto" w:fill="auto"/>
            <w:noWrap/>
            <w:vAlign w:val="bottom"/>
            <w:hideMark/>
          </w:tcPr>
          <w:p w:rsidR="00AA13A2" w:rsidRPr="00D7441A" w:rsidRDefault="00AA13A2" w:rsidP="00AA13A2">
            <w:pPr>
              <w:tabs>
                <w:tab w:val="left" w:pos="9486"/>
              </w:tabs>
              <w:suppressAutoHyphens w:val="0"/>
              <w:jc w:val="right"/>
              <w:rPr>
                <w:rFonts w:asciiTheme="minorHAnsi" w:eastAsia="Times New Roman" w:hAnsiTheme="minorHAnsi" w:cstheme="minorHAnsi"/>
                <w:b/>
                <w:sz w:val="18"/>
                <w:szCs w:val="18"/>
                <w:lang w:eastAsia="it-CH"/>
              </w:rPr>
            </w:pPr>
            <w:r w:rsidRPr="00D7441A">
              <w:rPr>
                <w:rFonts w:asciiTheme="minorHAnsi" w:eastAsia="Times New Roman" w:hAnsiTheme="minorHAnsi" w:cstheme="minorHAnsi"/>
                <w:b/>
                <w:sz w:val="18"/>
                <w:szCs w:val="18"/>
                <w:lang w:eastAsia="it-CH"/>
              </w:rPr>
              <w:t>93</w:t>
            </w:r>
          </w:p>
        </w:tc>
        <w:tc>
          <w:tcPr>
            <w:tcW w:w="724" w:type="dxa"/>
            <w:tcBorders>
              <w:top w:val="single" w:sz="4" w:space="0" w:color="auto"/>
              <w:left w:val="single" w:sz="4" w:space="0" w:color="auto"/>
              <w:bottom w:val="nil"/>
              <w:right w:val="single" w:sz="4" w:space="0" w:color="auto"/>
            </w:tcBorders>
            <w:shd w:val="clear" w:color="auto" w:fill="auto"/>
            <w:noWrap/>
            <w:vAlign w:val="bottom"/>
            <w:hideMark/>
          </w:tcPr>
          <w:p w:rsidR="00AA13A2" w:rsidRPr="00D7441A" w:rsidRDefault="00AA13A2" w:rsidP="00AA13A2">
            <w:pPr>
              <w:tabs>
                <w:tab w:val="left" w:pos="9486"/>
              </w:tabs>
              <w:suppressAutoHyphens w:val="0"/>
              <w:jc w:val="right"/>
              <w:rPr>
                <w:rFonts w:asciiTheme="minorHAnsi" w:eastAsia="Times New Roman" w:hAnsiTheme="minorHAnsi" w:cstheme="minorHAnsi"/>
                <w:b/>
                <w:sz w:val="18"/>
                <w:szCs w:val="18"/>
                <w:lang w:eastAsia="it-CH"/>
              </w:rPr>
            </w:pPr>
            <w:r w:rsidRPr="00D7441A">
              <w:rPr>
                <w:rFonts w:asciiTheme="minorHAnsi" w:eastAsia="Times New Roman" w:hAnsiTheme="minorHAnsi" w:cstheme="minorHAnsi"/>
                <w:b/>
                <w:sz w:val="18"/>
                <w:szCs w:val="18"/>
                <w:lang w:eastAsia="it-CH"/>
              </w:rPr>
              <w:t xml:space="preserve">        41 </w:t>
            </w:r>
          </w:p>
        </w:tc>
        <w:tc>
          <w:tcPr>
            <w:tcW w:w="796" w:type="dxa"/>
            <w:tcBorders>
              <w:top w:val="single" w:sz="4" w:space="0" w:color="auto"/>
              <w:left w:val="single" w:sz="4" w:space="0" w:color="auto"/>
              <w:bottom w:val="nil"/>
              <w:right w:val="single" w:sz="4" w:space="0" w:color="auto"/>
            </w:tcBorders>
            <w:shd w:val="clear" w:color="auto" w:fill="auto"/>
            <w:noWrap/>
            <w:vAlign w:val="bottom"/>
            <w:hideMark/>
          </w:tcPr>
          <w:p w:rsidR="00AA13A2" w:rsidRPr="00D7441A" w:rsidRDefault="00AA13A2" w:rsidP="00AA13A2">
            <w:pPr>
              <w:tabs>
                <w:tab w:val="left" w:pos="9486"/>
              </w:tabs>
              <w:suppressAutoHyphens w:val="0"/>
              <w:jc w:val="right"/>
              <w:rPr>
                <w:rFonts w:asciiTheme="minorHAnsi" w:eastAsia="Times New Roman" w:hAnsiTheme="minorHAnsi" w:cstheme="minorHAnsi"/>
                <w:b/>
                <w:sz w:val="18"/>
                <w:szCs w:val="18"/>
                <w:lang w:eastAsia="it-CH"/>
              </w:rPr>
            </w:pPr>
            <w:r w:rsidRPr="00D7441A">
              <w:rPr>
                <w:rFonts w:asciiTheme="minorHAnsi" w:eastAsia="Times New Roman" w:hAnsiTheme="minorHAnsi" w:cstheme="minorHAnsi"/>
                <w:b/>
                <w:sz w:val="18"/>
                <w:szCs w:val="18"/>
                <w:lang w:eastAsia="it-CH"/>
              </w:rPr>
              <w:t>46%</w:t>
            </w:r>
          </w:p>
        </w:tc>
        <w:tc>
          <w:tcPr>
            <w:tcW w:w="683" w:type="dxa"/>
            <w:tcBorders>
              <w:top w:val="single" w:sz="4" w:space="0" w:color="auto"/>
              <w:left w:val="single" w:sz="4" w:space="0" w:color="auto"/>
              <w:bottom w:val="nil"/>
              <w:right w:val="single" w:sz="4" w:space="0" w:color="auto"/>
            </w:tcBorders>
            <w:shd w:val="clear" w:color="auto" w:fill="auto"/>
            <w:noWrap/>
            <w:vAlign w:val="bottom"/>
            <w:hideMark/>
          </w:tcPr>
          <w:p w:rsidR="00AA13A2" w:rsidRPr="00D7441A" w:rsidRDefault="00AA13A2" w:rsidP="00AA13A2">
            <w:pPr>
              <w:tabs>
                <w:tab w:val="left" w:pos="9486"/>
              </w:tabs>
              <w:suppressAutoHyphens w:val="0"/>
              <w:jc w:val="right"/>
              <w:rPr>
                <w:rFonts w:asciiTheme="minorHAnsi" w:eastAsia="Times New Roman" w:hAnsiTheme="minorHAnsi" w:cstheme="minorHAnsi"/>
                <w:b/>
                <w:sz w:val="18"/>
                <w:szCs w:val="18"/>
                <w:lang w:eastAsia="it-CH"/>
              </w:rPr>
            </w:pPr>
            <w:r w:rsidRPr="00D7441A">
              <w:rPr>
                <w:rFonts w:asciiTheme="minorHAnsi" w:eastAsia="Times New Roman" w:hAnsiTheme="minorHAnsi" w:cstheme="minorHAnsi"/>
                <w:b/>
                <w:sz w:val="18"/>
                <w:szCs w:val="18"/>
                <w:lang w:eastAsia="it-CH"/>
              </w:rPr>
              <w:t>114</w:t>
            </w:r>
          </w:p>
        </w:tc>
        <w:tc>
          <w:tcPr>
            <w:tcW w:w="724" w:type="dxa"/>
            <w:tcBorders>
              <w:top w:val="single" w:sz="4" w:space="0" w:color="auto"/>
              <w:left w:val="single" w:sz="4" w:space="0" w:color="auto"/>
              <w:bottom w:val="nil"/>
              <w:right w:val="single" w:sz="4" w:space="0" w:color="auto"/>
            </w:tcBorders>
            <w:shd w:val="clear" w:color="auto" w:fill="auto"/>
            <w:noWrap/>
            <w:vAlign w:val="bottom"/>
            <w:hideMark/>
          </w:tcPr>
          <w:p w:rsidR="00AA13A2" w:rsidRPr="00D7441A" w:rsidRDefault="00AA13A2" w:rsidP="00AA13A2">
            <w:pPr>
              <w:tabs>
                <w:tab w:val="left" w:pos="9486"/>
              </w:tabs>
              <w:suppressAutoHyphens w:val="0"/>
              <w:jc w:val="right"/>
              <w:rPr>
                <w:rFonts w:asciiTheme="minorHAnsi" w:eastAsia="Times New Roman" w:hAnsiTheme="minorHAnsi" w:cstheme="minorHAnsi"/>
                <w:b/>
                <w:sz w:val="18"/>
                <w:szCs w:val="18"/>
                <w:lang w:eastAsia="it-CH"/>
              </w:rPr>
            </w:pPr>
            <w:r w:rsidRPr="00D7441A">
              <w:rPr>
                <w:rFonts w:asciiTheme="minorHAnsi" w:eastAsia="Times New Roman" w:hAnsiTheme="minorHAnsi" w:cstheme="minorHAnsi"/>
                <w:b/>
                <w:sz w:val="18"/>
                <w:szCs w:val="18"/>
                <w:lang w:eastAsia="it-CH"/>
              </w:rPr>
              <w:t>42</w:t>
            </w:r>
          </w:p>
        </w:tc>
        <w:tc>
          <w:tcPr>
            <w:tcW w:w="796" w:type="dxa"/>
            <w:tcBorders>
              <w:top w:val="single" w:sz="4" w:space="0" w:color="auto"/>
              <w:left w:val="single" w:sz="4" w:space="0" w:color="auto"/>
              <w:bottom w:val="nil"/>
              <w:right w:val="nil"/>
            </w:tcBorders>
            <w:shd w:val="clear" w:color="auto" w:fill="auto"/>
            <w:noWrap/>
            <w:vAlign w:val="bottom"/>
            <w:hideMark/>
          </w:tcPr>
          <w:p w:rsidR="00AA13A2" w:rsidRPr="00D7441A" w:rsidRDefault="00AA13A2" w:rsidP="00AA13A2">
            <w:pPr>
              <w:tabs>
                <w:tab w:val="left" w:pos="9486"/>
              </w:tabs>
              <w:suppressAutoHyphens w:val="0"/>
              <w:jc w:val="right"/>
              <w:rPr>
                <w:rFonts w:asciiTheme="minorHAnsi" w:eastAsia="Times New Roman" w:hAnsiTheme="minorHAnsi" w:cstheme="minorHAnsi"/>
                <w:b/>
                <w:sz w:val="18"/>
                <w:szCs w:val="18"/>
                <w:lang w:eastAsia="it-CH"/>
              </w:rPr>
            </w:pPr>
            <w:r w:rsidRPr="00D7441A">
              <w:rPr>
                <w:rFonts w:asciiTheme="minorHAnsi" w:eastAsia="Times New Roman" w:hAnsiTheme="minorHAnsi" w:cstheme="minorHAnsi"/>
                <w:b/>
                <w:sz w:val="18"/>
                <w:szCs w:val="18"/>
                <w:lang w:eastAsia="it-CH"/>
              </w:rPr>
              <w:t>37%</w:t>
            </w:r>
          </w:p>
        </w:tc>
        <w:tc>
          <w:tcPr>
            <w:tcW w:w="683" w:type="dxa"/>
            <w:tcBorders>
              <w:top w:val="single" w:sz="4" w:space="0" w:color="auto"/>
              <w:left w:val="single" w:sz="4" w:space="0" w:color="auto"/>
              <w:bottom w:val="nil"/>
              <w:right w:val="nil"/>
            </w:tcBorders>
            <w:vAlign w:val="bottom"/>
          </w:tcPr>
          <w:p w:rsidR="00AA13A2" w:rsidRPr="00D7441A" w:rsidRDefault="00AA13A2" w:rsidP="00AA13A2">
            <w:pPr>
              <w:tabs>
                <w:tab w:val="left" w:pos="9486"/>
              </w:tabs>
              <w:suppressAutoHyphens w:val="0"/>
              <w:jc w:val="right"/>
              <w:rPr>
                <w:rFonts w:asciiTheme="minorHAnsi" w:eastAsia="Times New Roman" w:hAnsiTheme="minorHAnsi" w:cstheme="minorHAnsi"/>
                <w:b/>
                <w:sz w:val="18"/>
                <w:szCs w:val="18"/>
                <w:lang w:eastAsia="it-CH"/>
              </w:rPr>
            </w:pPr>
            <w:r w:rsidRPr="00D7441A">
              <w:rPr>
                <w:rFonts w:asciiTheme="minorHAnsi" w:eastAsia="Times New Roman" w:hAnsiTheme="minorHAnsi" w:cstheme="minorHAnsi"/>
                <w:b/>
                <w:sz w:val="18"/>
                <w:szCs w:val="18"/>
                <w:lang w:eastAsia="it-CH"/>
              </w:rPr>
              <w:t>209</w:t>
            </w:r>
          </w:p>
        </w:tc>
        <w:tc>
          <w:tcPr>
            <w:tcW w:w="724" w:type="dxa"/>
            <w:tcBorders>
              <w:top w:val="single" w:sz="4" w:space="0" w:color="auto"/>
              <w:left w:val="single" w:sz="4" w:space="0" w:color="auto"/>
              <w:bottom w:val="nil"/>
              <w:right w:val="nil"/>
            </w:tcBorders>
            <w:vAlign w:val="bottom"/>
          </w:tcPr>
          <w:p w:rsidR="00AA13A2" w:rsidRPr="00D7441A" w:rsidRDefault="00AA13A2" w:rsidP="00AA13A2">
            <w:pPr>
              <w:tabs>
                <w:tab w:val="left" w:pos="9486"/>
              </w:tabs>
              <w:suppressAutoHyphens w:val="0"/>
              <w:jc w:val="right"/>
              <w:rPr>
                <w:rFonts w:asciiTheme="minorHAnsi" w:eastAsia="Times New Roman" w:hAnsiTheme="minorHAnsi" w:cstheme="minorHAnsi"/>
                <w:b/>
                <w:sz w:val="18"/>
                <w:szCs w:val="18"/>
                <w:lang w:eastAsia="it-CH"/>
              </w:rPr>
            </w:pPr>
            <w:r w:rsidRPr="00D7441A">
              <w:rPr>
                <w:rFonts w:asciiTheme="minorHAnsi" w:eastAsia="Times New Roman" w:hAnsiTheme="minorHAnsi" w:cstheme="minorHAnsi"/>
                <w:b/>
                <w:sz w:val="18"/>
                <w:szCs w:val="18"/>
                <w:lang w:eastAsia="it-CH"/>
              </w:rPr>
              <w:t>67</w:t>
            </w:r>
          </w:p>
        </w:tc>
        <w:tc>
          <w:tcPr>
            <w:tcW w:w="796" w:type="dxa"/>
            <w:tcBorders>
              <w:top w:val="single" w:sz="4" w:space="0" w:color="auto"/>
              <w:left w:val="single" w:sz="4" w:space="0" w:color="auto"/>
              <w:bottom w:val="nil"/>
              <w:right w:val="nil"/>
            </w:tcBorders>
            <w:vAlign w:val="bottom"/>
          </w:tcPr>
          <w:p w:rsidR="00AA13A2" w:rsidRPr="00D7441A" w:rsidRDefault="00AA13A2" w:rsidP="00AA13A2">
            <w:pPr>
              <w:tabs>
                <w:tab w:val="left" w:pos="9486"/>
              </w:tabs>
              <w:suppressAutoHyphens w:val="0"/>
              <w:jc w:val="right"/>
              <w:rPr>
                <w:rFonts w:asciiTheme="minorHAnsi" w:eastAsia="Times New Roman" w:hAnsiTheme="minorHAnsi" w:cstheme="minorHAnsi"/>
                <w:b/>
                <w:sz w:val="18"/>
                <w:szCs w:val="18"/>
                <w:lang w:eastAsia="it-CH"/>
              </w:rPr>
            </w:pPr>
            <w:r w:rsidRPr="00D7441A">
              <w:rPr>
                <w:rFonts w:asciiTheme="minorHAnsi" w:eastAsia="Times New Roman" w:hAnsiTheme="minorHAnsi" w:cstheme="minorHAnsi"/>
                <w:b/>
                <w:sz w:val="18"/>
                <w:szCs w:val="18"/>
                <w:lang w:eastAsia="it-CH"/>
              </w:rPr>
              <w:t>32%</w:t>
            </w:r>
          </w:p>
        </w:tc>
        <w:tc>
          <w:tcPr>
            <w:tcW w:w="683" w:type="dxa"/>
            <w:tcBorders>
              <w:top w:val="single" w:sz="4" w:space="0" w:color="auto"/>
              <w:left w:val="single" w:sz="4" w:space="0" w:color="auto"/>
              <w:bottom w:val="nil"/>
              <w:right w:val="nil"/>
            </w:tcBorders>
            <w:vAlign w:val="bottom"/>
          </w:tcPr>
          <w:p w:rsidR="00AA13A2" w:rsidRPr="00D7441A" w:rsidRDefault="00AA13A2" w:rsidP="00AA13A2">
            <w:pPr>
              <w:tabs>
                <w:tab w:val="left" w:pos="9486"/>
              </w:tabs>
              <w:suppressAutoHyphens w:val="0"/>
              <w:jc w:val="right"/>
              <w:rPr>
                <w:rFonts w:asciiTheme="minorHAnsi" w:eastAsia="Times New Roman" w:hAnsiTheme="minorHAnsi" w:cstheme="minorHAnsi"/>
                <w:b/>
                <w:sz w:val="18"/>
                <w:szCs w:val="18"/>
                <w:lang w:eastAsia="it-CH"/>
              </w:rPr>
            </w:pPr>
            <w:r w:rsidRPr="00D7441A">
              <w:rPr>
                <w:rFonts w:asciiTheme="minorHAnsi" w:eastAsia="Times New Roman" w:hAnsiTheme="minorHAnsi" w:cstheme="minorHAnsi"/>
                <w:b/>
                <w:sz w:val="18"/>
                <w:szCs w:val="18"/>
                <w:lang w:eastAsia="it-CH"/>
              </w:rPr>
              <w:t>156</w:t>
            </w:r>
          </w:p>
        </w:tc>
        <w:tc>
          <w:tcPr>
            <w:tcW w:w="724" w:type="dxa"/>
            <w:tcBorders>
              <w:top w:val="single" w:sz="4" w:space="0" w:color="auto"/>
              <w:left w:val="single" w:sz="4" w:space="0" w:color="auto"/>
              <w:bottom w:val="nil"/>
              <w:right w:val="nil"/>
            </w:tcBorders>
            <w:vAlign w:val="bottom"/>
          </w:tcPr>
          <w:p w:rsidR="00AA13A2" w:rsidRPr="00D7441A" w:rsidRDefault="00AA13A2" w:rsidP="00AA13A2">
            <w:pPr>
              <w:tabs>
                <w:tab w:val="left" w:pos="9486"/>
              </w:tabs>
              <w:suppressAutoHyphens w:val="0"/>
              <w:jc w:val="right"/>
              <w:rPr>
                <w:rFonts w:asciiTheme="minorHAnsi" w:eastAsia="Times New Roman" w:hAnsiTheme="minorHAnsi" w:cstheme="minorHAnsi"/>
                <w:b/>
                <w:sz w:val="18"/>
                <w:szCs w:val="18"/>
                <w:lang w:eastAsia="it-CH"/>
              </w:rPr>
            </w:pPr>
            <w:r w:rsidRPr="00D7441A">
              <w:rPr>
                <w:rFonts w:asciiTheme="minorHAnsi" w:eastAsia="Times New Roman" w:hAnsiTheme="minorHAnsi" w:cstheme="minorHAnsi"/>
                <w:b/>
                <w:sz w:val="18"/>
                <w:szCs w:val="18"/>
                <w:lang w:eastAsia="it-CH"/>
              </w:rPr>
              <w:t>55</w:t>
            </w:r>
          </w:p>
        </w:tc>
        <w:tc>
          <w:tcPr>
            <w:tcW w:w="796" w:type="dxa"/>
            <w:tcBorders>
              <w:top w:val="single" w:sz="8" w:space="0" w:color="auto"/>
              <w:left w:val="single" w:sz="4" w:space="0" w:color="auto"/>
              <w:bottom w:val="nil"/>
              <w:right w:val="single" w:sz="8" w:space="0" w:color="auto"/>
            </w:tcBorders>
            <w:vAlign w:val="bottom"/>
          </w:tcPr>
          <w:p w:rsidR="00AA13A2" w:rsidRPr="00D7441A" w:rsidRDefault="00AA13A2" w:rsidP="00AA13A2">
            <w:pPr>
              <w:tabs>
                <w:tab w:val="left" w:pos="9486"/>
              </w:tabs>
              <w:suppressAutoHyphens w:val="0"/>
              <w:jc w:val="right"/>
              <w:rPr>
                <w:rFonts w:asciiTheme="minorHAnsi" w:eastAsia="Times New Roman" w:hAnsiTheme="minorHAnsi" w:cstheme="minorHAnsi"/>
                <w:b/>
                <w:sz w:val="18"/>
                <w:szCs w:val="18"/>
                <w:lang w:eastAsia="it-CH"/>
              </w:rPr>
            </w:pPr>
            <w:r w:rsidRPr="00D7441A">
              <w:rPr>
                <w:rFonts w:asciiTheme="minorHAnsi" w:eastAsia="Times New Roman" w:hAnsiTheme="minorHAnsi" w:cstheme="minorHAnsi"/>
                <w:b/>
                <w:sz w:val="18"/>
                <w:szCs w:val="18"/>
                <w:lang w:eastAsia="it-CH"/>
              </w:rPr>
              <w:t>35%</w:t>
            </w:r>
          </w:p>
        </w:tc>
        <w:tc>
          <w:tcPr>
            <w:tcW w:w="683" w:type="dxa"/>
            <w:tcBorders>
              <w:top w:val="single" w:sz="8" w:space="0" w:color="auto"/>
              <w:left w:val="single" w:sz="8" w:space="0" w:color="auto"/>
              <w:bottom w:val="nil"/>
              <w:right w:val="single" w:sz="8" w:space="0" w:color="auto"/>
            </w:tcBorders>
            <w:vAlign w:val="bottom"/>
          </w:tcPr>
          <w:p w:rsidR="00AA13A2" w:rsidRPr="00AA13A2" w:rsidRDefault="00AA13A2" w:rsidP="00AA13A2">
            <w:pPr>
              <w:tabs>
                <w:tab w:val="left" w:pos="9486"/>
              </w:tabs>
              <w:suppressAutoHyphens w:val="0"/>
              <w:jc w:val="right"/>
              <w:rPr>
                <w:rFonts w:asciiTheme="minorHAnsi" w:eastAsia="Times New Roman" w:hAnsiTheme="minorHAnsi" w:cstheme="minorHAnsi"/>
                <w:b/>
                <w:sz w:val="18"/>
                <w:szCs w:val="18"/>
                <w:lang w:eastAsia="it-CH"/>
              </w:rPr>
            </w:pPr>
            <w:r w:rsidRPr="00AA13A2">
              <w:rPr>
                <w:b/>
                <w:sz w:val="18"/>
              </w:rPr>
              <w:t>199</w:t>
            </w:r>
          </w:p>
        </w:tc>
        <w:tc>
          <w:tcPr>
            <w:tcW w:w="724" w:type="dxa"/>
            <w:tcBorders>
              <w:top w:val="single" w:sz="8" w:space="0" w:color="auto"/>
              <w:left w:val="single" w:sz="8" w:space="0" w:color="auto"/>
              <w:bottom w:val="nil"/>
              <w:right w:val="single" w:sz="8" w:space="0" w:color="auto"/>
            </w:tcBorders>
            <w:vAlign w:val="bottom"/>
          </w:tcPr>
          <w:p w:rsidR="00AA13A2" w:rsidRPr="00AA13A2" w:rsidRDefault="00AA13A2" w:rsidP="00AA13A2">
            <w:pPr>
              <w:tabs>
                <w:tab w:val="left" w:pos="9486"/>
              </w:tabs>
              <w:suppressAutoHyphens w:val="0"/>
              <w:jc w:val="right"/>
              <w:rPr>
                <w:rFonts w:asciiTheme="minorHAnsi" w:eastAsia="Times New Roman" w:hAnsiTheme="minorHAnsi" w:cstheme="minorHAnsi"/>
                <w:b/>
                <w:sz w:val="18"/>
                <w:szCs w:val="18"/>
                <w:lang w:eastAsia="it-CH"/>
              </w:rPr>
            </w:pPr>
            <w:r w:rsidRPr="00AA13A2">
              <w:rPr>
                <w:b/>
                <w:sz w:val="18"/>
              </w:rPr>
              <w:t>74</w:t>
            </w:r>
          </w:p>
        </w:tc>
        <w:tc>
          <w:tcPr>
            <w:tcW w:w="796" w:type="dxa"/>
            <w:tcBorders>
              <w:top w:val="single" w:sz="8" w:space="0" w:color="auto"/>
              <w:left w:val="single" w:sz="8" w:space="0" w:color="auto"/>
              <w:bottom w:val="nil"/>
              <w:right w:val="nil"/>
            </w:tcBorders>
            <w:vAlign w:val="bottom"/>
          </w:tcPr>
          <w:p w:rsidR="00AA13A2" w:rsidRPr="00AA13A2" w:rsidRDefault="00AA13A2" w:rsidP="00AA13A2">
            <w:pPr>
              <w:tabs>
                <w:tab w:val="left" w:pos="9486"/>
              </w:tabs>
              <w:suppressAutoHyphens w:val="0"/>
              <w:jc w:val="right"/>
              <w:rPr>
                <w:rFonts w:asciiTheme="minorHAnsi" w:eastAsia="Times New Roman" w:hAnsiTheme="minorHAnsi" w:cstheme="minorHAnsi"/>
                <w:b/>
                <w:sz w:val="18"/>
                <w:szCs w:val="18"/>
                <w:lang w:eastAsia="it-CH"/>
              </w:rPr>
            </w:pPr>
            <w:r w:rsidRPr="00AA13A2">
              <w:rPr>
                <w:b/>
                <w:sz w:val="18"/>
              </w:rPr>
              <w:t>37%</w:t>
            </w:r>
          </w:p>
        </w:tc>
      </w:tr>
    </w:tbl>
    <w:p w:rsidR="00110C0E" w:rsidRDefault="00110C0E" w:rsidP="00DA6FED">
      <w:pPr>
        <w:pStyle w:val="Didascalia"/>
        <w:sectPr w:rsidR="00110C0E" w:rsidSect="00110C0E">
          <w:headerReference w:type="default" r:id="rId39"/>
          <w:pgSz w:w="16838" w:h="11906" w:orient="landscape"/>
          <w:pgMar w:top="1134" w:right="1417" w:bottom="1134" w:left="1134" w:header="720" w:footer="567" w:gutter="0"/>
          <w:cols w:space="720"/>
          <w:docGrid w:linePitch="326"/>
        </w:sectPr>
      </w:pPr>
    </w:p>
    <w:p w:rsidR="00255AD1" w:rsidRPr="00375CB5" w:rsidRDefault="003244F0" w:rsidP="00793E5A">
      <w:pPr>
        <w:pStyle w:val="Titolo4"/>
        <w:tabs>
          <w:tab w:val="left" w:pos="9486"/>
        </w:tabs>
        <w:ind w:left="0" w:firstLine="0"/>
        <w:jc w:val="both"/>
        <w:rPr>
          <w:sz w:val="24"/>
          <w:szCs w:val="24"/>
        </w:rPr>
      </w:pPr>
      <w:r w:rsidRPr="00375CB5">
        <w:rPr>
          <w:sz w:val="24"/>
          <w:szCs w:val="24"/>
        </w:rPr>
        <w:lastRenderedPageBreak/>
        <w:t>c) 2:</w:t>
      </w:r>
      <w:r w:rsidR="00461B83" w:rsidRPr="00375CB5">
        <w:rPr>
          <w:sz w:val="24"/>
          <w:szCs w:val="24"/>
        </w:rPr>
        <w:t xml:space="preserve"> la misurazione regolare, mediante verifiche dirette con modalità oggettiva ed eventualmente anonimizzata, del grado di soddisfazione da parte delle imprese (e altre entità) coinvolte nei progetti di ricerca applicata competitiva e nei progetti risultanti da mandati diretti. Il tasso di soddisfazione è valutato in base al raggiungimento di almeno il 75% della scala applicata</w:t>
      </w:r>
    </w:p>
    <w:p w:rsidR="002808EF" w:rsidRPr="00B3325A" w:rsidRDefault="007C2CD4" w:rsidP="00260397">
      <w:pPr>
        <w:tabs>
          <w:tab w:val="left" w:pos="9486"/>
        </w:tabs>
        <w:rPr>
          <w:sz w:val="24"/>
        </w:rPr>
      </w:pPr>
      <w:r w:rsidRPr="007C2CD4">
        <w:rPr>
          <w:sz w:val="24"/>
        </w:rPr>
        <w:t xml:space="preserve">Benché tale indicatore venga richiesto </w:t>
      </w:r>
      <w:r>
        <w:rPr>
          <w:sz w:val="24"/>
        </w:rPr>
        <w:t>a cadenza biennale, esso</w:t>
      </w:r>
      <w:r w:rsidRPr="007C2CD4">
        <w:rPr>
          <w:sz w:val="24"/>
        </w:rPr>
        <w:t xml:space="preserve"> viene raccolto ogni anno </w:t>
      </w:r>
      <w:r>
        <w:rPr>
          <w:sz w:val="24"/>
        </w:rPr>
        <w:t>da</w:t>
      </w:r>
      <w:r w:rsidR="00EE1162">
        <w:rPr>
          <w:sz w:val="24"/>
        </w:rPr>
        <w:t>lla</w:t>
      </w:r>
      <w:r>
        <w:rPr>
          <w:sz w:val="24"/>
        </w:rPr>
        <w:t xml:space="preserve"> SUPSI </w:t>
      </w:r>
      <w:r w:rsidRPr="007C2CD4">
        <w:rPr>
          <w:sz w:val="24"/>
        </w:rPr>
        <w:t xml:space="preserve">a titolo di monitoraggio interno per la qualità delle collaborazioni con i partner </w:t>
      </w:r>
      <w:r>
        <w:rPr>
          <w:sz w:val="24"/>
        </w:rPr>
        <w:t xml:space="preserve">di progetto </w:t>
      </w:r>
      <w:r w:rsidRPr="007C2CD4">
        <w:rPr>
          <w:sz w:val="24"/>
        </w:rPr>
        <w:t>e per la stima dell'impatto dei r</w:t>
      </w:r>
      <w:r>
        <w:rPr>
          <w:sz w:val="24"/>
        </w:rPr>
        <w:t>isultati ottenuti per l'azienda o l’</w:t>
      </w:r>
      <w:r w:rsidRPr="007C2CD4">
        <w:rPr>
          <w:sz w:val="24"/>
        </w:rPr>
        <w:t>organizzazione.</w:t>
      </w:r>
      <w:r>
        <w:rPr>
          <w:sz w:val="24"/>
        </w:rPr>
        <w:t xml:space="preserve"> Il grado di soddisfazione medio dei partner di progetto si conferma elevato, attestandosi a 5.3 punti (nel 2021 era 5.4), quindi decisamente superiore alla soglia di 4.75 punti che equivale al 75% della scala applicata. Di conseguenza l’obiettivo per questo indicatore è largamente raggiunto. </w:t>
      </w:r>
      <w:r w:rsidRPr="007C2CD4">
        <w:rPr>
          <w:sz w:val="24"/>
        </w:rPr>
        <w:tab/>
      </w:r>
    </w:p>
    <w:p w:rsidR="000E09EF" w:rsidRDefault="000E09EF" w:rsidP="00260397">
      <w:pPr>
        <w:tabs>
          <w:tab w:val="left" w:pos="9486"/>
        </w:tabs>
      </w:pPr>
    </w:p>
    <w:p w:rsidR="002808EF" w:rsidRDefault="002808EF" w:rsidP="00DA6FED">
      <w:pPr>
        <w:pStyle w:val="Didascalia"/>
      </w:pPr>
      <w:bookmarkStart w:id="1264" w:name="_Ref100656786"/>
      <w:r w:rsidRPr="00527709">
        <w:t xml:space="preserve">Tabella </w:t>
      </w:r>
      <w:r w:rsidRPr="00527709">
        <w:fldChar w:fldCharType="begin"/>
      </w:r>
      <w:r w:rsidRPr="00527709">
        <w:instrText xml:space="preserve"> SEQ Tabella \* ARABIC </w:instrText>
      </w:r>
      <w:r w:rsidRPr="00527709">
        <w:fldChar w:fldCharType="separate"/>
      </w:r>
      <w:r w:rsidR="005E0B02">
        <w:t>43</w:t>
      </w:r>
      <w:r w:rsidRPr="00527709">
        <w:fldChar w:fldCharType="end"/>
      </w:r>
      <w:bookmarkEnd w:id="1264"/>
      <w:r w:rsidRPr="00527709">
        <w:t xml:space="preserve"> </w:t>
      </w:r>
      <w:r>
        <w:t>–</w:t>
      </w:r>
      <w:r w:rsidRPr="00527709">
        <w:t xml:space="preserve"> </w:t>
      </w:r>
      <w:r>
        <w:t>Valutazione dell’istituzione e dei partner di progetto</w:t>
      </w:r>
      <w:r w:rsidR="00AA13A2">
        <w:t>, nel 2022</w:t>
      </w:r>
      <w:r>
        <w:t xml:space="preserve"> </w:t>
      </w:r>
      <w:r w:rsidRPr="000C76D3">
        <w:t>(</w:t>
      </w:r>
      <w:r>
        <w:t>fonte</w:t>
      </w:r>
      <w:r w:rsidR="008513A3">
        <w:t>:</w:t>
      </w:r>
      <w:r w:rsidRPr="000C76D3">
        <w:t xml:space="preserve"> </w:t>
      </w:r>
      <w:r>
        <w:t>SUPSI)</w:t>
      </w:r>
    </w:p>
    <w:tbl>
      <w:tblPr>
        <w:tblW w:w="5000" w:type="pct"/>
        <w:jc w:val="center"/>
        <w:tblCellMar>
          <w:left w:w="70" w:type="dxa"/>
          <w:right w:w="70" w:type="dxa"/>
        </w:tblCellMar>
        <w:tblLook w:val="04A0" w:firstRow="1" w:lastRow="0" w:firstColumn="1" w:lastColumn="0" w:noHBand="0" w:noVBand="1"/>
      </w:tblPr>
      <w:tblGrid>
        <w:gridCol w:w="1369"/>
        <w:gridCol w:w="2332"/>
        <w:gridCol w:w="5937"/>
      </w:tblGrid>
      <w:tr w:rsidR="002808EF" w:rsidRPr="00913EF0" w:rsidTr="00B74998">
        <w:trPr>
          <w:trHeight w:val="587"/>
          <w:jc w:val="center"/>
        </w:trPr>
        <w:tc>
          <w:tcPr>
            <w:tcW w:w="710" w:type="pct"/>
            <w:tcBorders>
              <w:right w:val="single" w:sz="4" w:space="0" w:color="FFFFFF" w:themeColor="background1"/>
            </w:tcBorders>
            <w:shd w:val="clear" w:color="auto" w:fill="D9D9D9" w:themeFill="background1" w:themeFillShade="D9"/>
            <w:noWrap/>
            <w:vAlign w:val="center"/>
            <w:hideMark/>
          </w:tcPr>
          <w:p w:rsidR="002808EF" w:rsidRPr="00913EF0" w:rsidRDefault="002808EF" w:rsidP="00260397">
            <w:pPr>
              <w:tabs>
                <w:tab w:val="left" w:pos="9486"/>
              </w:tabs>
              <w:suppressAutoHyphens w:val="0"/>
              <w:jc w:val="left"/>
              <w:rPr>
                <w:rFonts w:asciiTheme="minorHAnsi" w:eastAsia="Times New Roman" w:hAnsiTheme="minorHAnsi" w:cstheme="minorHAnsi"/>
                <w:b/>
                <w:bCs/>
                <w:sz w:val="18"/>
                <w:szCs w:val="18"/>
                <w:lang w:eastAsia="it-CH"/>
              </w:rPr>
            </w:pPr>
            <w:r w:rsidRPr="00913EF0">
              <w:rPr>
                <w:rFonts w:asciiTheme="minorHAnsi" w:eastAsia="Times New Roman" w:hAnsiTheme="minorHAnsi" w:cstheme="minorHAnsi"/>
                <w:b/>
                <w:bCs/>
                <w:sz w:val="18"/>
                <w:szCs w:val="18"/>
                <w:lang w:eastAsia="it-CH"/>
              </w:rPr>
              <w:t>Dipartimento</w:t>
            </w:r>
          </w:p>
        </w:tc>
        <w:tc>
          <w:tcPr>
            <w:tcW w:w="1210" w:type="pct"/>
            <w:tcBorders>
              <w:left w:val="single" w:sz="4" w:space="0" w:color="FFFFFF" w:themeColor="background1"/>
              <w:right w:val="single" w:sz="4" w:space="0" w:color="FFFFFF" w:themeColor="background1"/>
            </w:tcBorders>
            <w:shd w:val="clear" w:color="auto" w:fill="D9D9D9" w:themeFill="background1" w:themeFillShade="D9"/>
            <w:vAlign w:val="center"/>
            <w:hideMark/>
          </w:tcPr>
          <w:p w:rsidR="002808EF" w:rsidRPr="00913EF0" w:rsidRDefault="002808EF" w:rsidP="00260397">
            <w:pPr>
              <w:tabs>
                <w:tab w:val="left" w:pos="9486"/>
              </w:tabs>
              <w:suppressAutoHyphens w:val="0"/>
              <w:jc w:val="center"/>
              <w:rPr>
                <w:rFonts w:asciiTheme="minorHAnsi" w:eastAsia="Times New Roman" w:hAnsiTheme="minorHAnsi" w:cstheme="minorHAnsi"/>
                <w:b/>
                <w:bCs/>
                <w:sz w:val="18"/>
                <w:szCs w:val="18"/>
                <w:lang w:eastAsia="it-CH"/>
              </w:rPr>
            </w:pPr>
            <w:r w:rsidRPr="00913EF0">
              <w:rPr>
                <w:rFonts w:asciiTheme="minorHAnsi" w:eastAsia="Times New Roman" w:hAnsiTheme="minorHAnsi" w:cstheme="minorHAnsi"/>
                <w:b/>
                <w:bCs/>
                <w:sz w:val="18"/>
                <w:szCs w:val="18"/>
                <w:lang w:eastAsia="it-CH"/>
              </w:rPr>
              <w:t>Valutazione dell'istituzione</w:t>
            </w:r>
          </w:p>
        </w:tc>
        <w:tc>
          <w:tcPr>
            <w:tcW w:w="3080" w:type="pct"/>
            <w:tcBorders>
              <w:left w:val="single" w:sz="4" w:space="0" w:color="FFFFFF" w:themeColor="background1"/>
            </w:tcBorders>
            <w:shd w:val="clear" w:color="auto" w:fill="D9D9D9" w:themeFill="background1" w:themeFillShade="D9"/>
            <w:vAlign w:val="center"/>
            <w:hideMark/>
          </w:tcPr>
          <w:p w:rsidR="002808EF" w:rsidRPr="00913EF0" w:rsidRDefault="002808EF" w:rsidP="00260397">
            <w:pPr>
              <w:tabs>
                <w:tab w:val="left" w:pos="9486"/>
              </w:tabs>
              <w:suppressAutoHyphens w:val="0"/>
              <w:jc w:val="center"/>
              <w:rPr>
                <w:rFonts w:asciiTheme="minorHAnsi" w:eastAsia="Times New Roman" w:hAnsiTheme="minorHAnsi" w:cstheme="minorHAnsi"/>
                <w:b/>
                <w:bCs/>
                <w:sz w:val="18"/>
                <w:szCs w:val="18"/>
                <w:lang w:eastAsia="it-CH"/>
              </w:rPr>
            </w:pPr>
            <w:r w:rsidRPr="00913EF0">
              <w:rPr>
                <w:rFonts w:asciiTheme="minorHAnsi" w:eastAsia="Times New Roman" w:hAnsiTheme="minorHAnsi" w:cstheme="minorHAnsi"/>
                <w:b/>
                <w:bCs/>
                <w:sz w:val="18"/>
                <w:szCs w:val="18"/>
                <w:lang w:eastAsia="it-CH"/>
              </w:rPr>
              <w:t>Valutazione dei partner di progetto (progetti competitivi, mandati diretti)</w:t>
            </w:r>
          </w:p>
        </w:tc>
      </w:tr>
      <w:tr w:rsidR="00AA13A2" w:rsidRPr="00913EF0" w:rsidTr="002B71BE">
        <w:trPr>
          <w:trHeight w:val="300"/>
          <w:jc w:val="center"/>
        </w:trPr>
        <w:tc>
          <w:tcPr>
            <w:tcW w:w="710" w:type="pct"/>
            <w:tcBorders>
              <w:bottom w:val="single" w:sz="4" w:space="0" w:color="auto"/>
              <w:right w:val="single" w:sz="4" w:space="0" w:color="auto"/>
            </w:tcBorders>
            <w:shd w:val="clear" w:color="auto" w:fill="auto"/>
            <w:noWrap/>
            <w:vAlign w:val="bottom"/>
            <w:hideMark/>
          </w:tcPr>
          <w:p w:rsidR="00AA13A2" w:rsidRPr="00913EF0" w:rsidRDefault="00AA13A2" w:rsidP="00AA13A2">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DTI</w:t>
            </w:r>
          </w:p>
        </w:tc>
        <w:tc>
          <w:tcPr>
            <w:tcW w:w="1210" w:type="pct"/>
            <w:tcBorders>
              <w:left w:val="single" w:sz="4" w:space="0" w:color="auto"/>
              <w:bottom w:val="single" w:sz="4" w:space="0" w:color="auto"/>
              <w:right w:val="single" w:sz="4" w:space="0" w:color="auto"/>
            </w:tcBorders>
            <w:shd w:val="clear" w:color="auto" w:fill="auto"/>
            <w:noWrap/>
            <w:vAlign w:val="bottom"/>
            <w:hideMark/>
          </w:tcPr>
          <w:p w:rsidR="00AA13A2" w:rsidRPr="00AA13A2" w:rsidRDefault="00AA13A2" w:rsidP="00AA13A2">
            <w:pPr>
              <w:tabs>
                <w:tab w:val="left" w:pos="9486"/>
              </w:tabs>
              <w:suppressAutoHyphens w:val="0"/>
              <w:jc w:val="center"/>
              <w:rPr>
                <w:rFonts w:eastAsia="Times New Roman" w:cs="Arial"/>
                <w:color w:val="000000"/>
                <w:sz w:val="18"/>
                <w:szCs w:val="18"/>
                <w:lang w:eastAsia="it-CH"/>
              </w:rPr>
            </w:pPr>
            <w:r w:rsidRPr="00AA13A2">
              <w:rPr>
                <w:rFonts w:cs="Arial"/>
                <w:sz w:val="18"/>
                <w:szCs w:val="18"/>
              </w:rPr>
              <w:t>5.4</w:t>
            </w:r>
          </w:p>
        </w:tc>
        <w:tc>
          <w:tcPr>
            <w:tcW w:w="3080" w:type="pct"/>
            <w:tcBorders>
              <w:left w:val="single" w:sz="4" w:space="0" w:color="auto"/>
              <w:bottom w:val="single" w:sz="4" w:space="0" w:color="auto"/>
            </w:tcBorders>
            <w:shd w:val="clear" w:color="auto" w:fill="auto"/>
            <w:noWrap/>
            <w:vAlign w:val="bottom"/>
            <w:hideMark/>
          </w:tcPr>
          <w:p w:rsidR="00AA13A2" w:rsidRPr="00AA13A2" w:rsidRDefault="00AA13A2" w:rsidP="00AA13A2">
            <w:pPr>
              <w:tabs>
                <w:tab w:val="left" w:pos="9486"/>
              </w:tabs>
              <w:suppressAutoHyphens w:val="0"/>
              <w:jc w:val="center"/>
              <w:rPr>
                <w:rFonts w:eastAsia="Times New Roman" w:cs="Arial"/>
                <w:sz w:val="18"/>
                <w:szCs w:val="18"/>
                <w:lang w:eastAsia="it-CH"/>
              </w:rPr>
            </w:pPr>
            <w:r w:rsidRPr="00AA13A2">
              <w:rPr>
                <w:rFonts w:cs="Arial"/>
                <w:sz w:val="18"/>
                <w:szCs w:val="18"/>
              </w:rPr>
              <w:t>5.5</w:t>
            </w:r>
          </w:p>
        </w:tc>
      </w:tr>
      <w:tr w:rsidR="00AA13A2" w:rsidRPr="00913EF0" w:rsidTr="002B71BE">
        <w:trPr>
          <w:trHeight w:val="297"/>
          <w:jc w:val="center"/>
        </w:trPr>
        <w:tc>
          <w:tcPr>
            <w:tcW w:w="710" w:type="pct"/>
            <w:tcBorders>
              <w:top w:val="single" w:sz="4" w:space="0" w:color="auto"/>
              <w:bottom w:val="single" w:sz="4" w:space="0" w:color="auto"/>
              <w:right w:val="single" w:sz="4" w:space="0" w:color="auto"/>
            </w:tcBorders>
            <w:shd w:val="clear" w:color="auto" w:fill="auto"/>
            <w:vAlign w:val="bottom"/>
            <w:hideMark/>
          </w:tcPr>
          <w:p w:rsidR="00AA13A2" w:rsidRPr="00913EF0" w:rsidRDefault="00AA13A2" w:rsidP="00AA13A2">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DACD</w:t>
            </w:r>
          </w:p>
        </w:tc>
        <w:tc>
          <w:tcPr>
            <w:tcW w:w="1210"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AA13A2" w:rsidRPr="00AA13A2" w:rsidRDefault="00AA13A2" w:rsidP="00AA13A2">
            <w:pPr>
              <w:tabs>
                <w:tab w:val="left" w:pos="9486"/>
              </w:tabs>
              <w:suppressAutoHyphens w:val="0"/>
              <w:jc w:val="center"/>
              <w:rPr>
                <w:rFonts w:eastAsia="Times New Roman" w:cs="Arial"/>
                <w:sz w:val="18"/>
                <w:szCs w:val="18"/>
                <w:lang w:eastAsia="it-CH"/>
              </w:rPr>
            </w:pPr>
            <w:r w:rsidRPr="00AA13A2">
              <w:rPr>
                <w:rFonts w:cs="Arial"/>
                <w:sz w:val="18"/>
                <w:szCs w:val="18"/>
              </w:rPr>
              <w:t>5.0</w:t>
            </w:r>
          </w:p>
        </w:tc>
        <w:tc>
          <w:tcPr>
            <w:tcW w:w="3080" w:type="pct"/>
            <w:tcBorders>
              <w:top w:val="single" w:sz="4" w:space="0" w:color="auto"/>
              <w:left w:val="single" w:sz="4" w:space="0" w:color="auto"/>
              <w:bottom w:val="single" w:sz="4" w:space="0" w:color="auto"/>
            </w:tcBorders>
            <w:shd w:val="clear" w:color="auto" w:fill="auto"/>
            <w:vAlign w:val="bottom"/>
            <w:hideMark/>
          </w:tcPr>
          <w:p w:rsidR="00AA13A2" w:rsidRPr="00AA13A2" w:rsidRDefault="00AA13A2" w:rsidP="00AA13A2">
            <w:pPr>
              <w:tabs>
                <w:tab w:val="left" w:pos="9486"/>
              </w:tabs>
              <w:suppressAutoHyphens w:val="0"/>
              <w:jc w:val="center"/>
              <w:rPr>
                <w:rFonts w:eastAsia="Times New Roman" w:cs="Arial"/>
                <w:sz w:val="18"/>
                <w:szCs w:val="18"/>
                <w:lang w:eastAsia="it-CH"/>
              </w:rPr>
            </w:pPr>
            <w:r w:rsidRPr="00AA13A2">
              <w:rPr>
                <w:rFonts w:cs="Arial"/>
                <w:sz w:val="18"/>
                <w:szCs w:val="18"/>
              </w:rPr>
              <w:t>5.0</w:t>
            </w:r>
          </w:p>
        </w:tc>
      </w:tr>
      <w:tr w:rsidR="00AA13A2" w:rsidRPr="00913EF0" w:rsidTr="002B71BE">
        <w:trPr>
          <w:trHeight w:val="300"/>
          <w:jc w:val="center"/>
        </w:trPr>
        <w:tc>
          <w:tcPr>
            <w:tcW w:w="710" w:type="pct"/>
            <w:tcBorders>
              <w:top w:val="single" w:sz="4" w:space="0" w:color="auto"/>
              <w:bottom w:val="single" w:sz="4" w:space="0" w:color="auto"/>
              <w:right w:val="single" w:sz="4" w:space="0" w:color="auto"/>
            </w:tcBorders>
            <w:shd w:val="clear" w:color="auto" w:fill="auto"/>
            <w:noWrap/>
            <w:vAlign w:val="bottom"/>
            <w:hideMark/>
          </w:tcPr>
          <w:p w:rsidR="00AA13A2" w:rsidRPr="00913EF0" w:rsidRDefault="00AA13A2" w:rsidP="00AA13A2">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DEASS</w:t>
            </w:r>
          </w:p>
        </w:tc>
        <w:tc>
          <w:tcPr>
            <w:tcW w:w="121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13A2" w:rsidRPr="00AA13A2" w:rsidRDefault="00AA13A2" w:rsidP="00AA13A2">
            <w:pPr>
              <w:tabs>
                <w:tab w:val="left" w:pos="9486"/>
              </w:tabs>
              <w:suppressAutoHyphens w:val="0"/>
              <w:jc w:val="center"/>
              <w:rPr>
                <w:rFonts w:eastAsia="Times New Roman" w:cs="Arial"/>
                <w:sz w:val="18"/>
                <w:szCs w:val="18"/>
                <w:lang w:eastAsia="it-CH"/>
              </w:rPr>
            </w:pPr>
            <w:r w:rsidRPr="00AA13A2">
              <w:rPr>
                <w:rFonts w:cs="Arial"/>
                <w:sz w:val="18"/>
                <w:szCs w:val="18"/>
              </w:rPr>
              <w:t>5.3</w:t>
            </w:r>
          </w:p>
        </w:tc>
        <w:tc>
          <w:tcPr>
            <w:tcW w:w="3080" w:type="pct"/>
            <w:tcBorders>
              <w:top w:val="single" w:sz="4" w:space="0" w:color="auto"/>
              <w:left w:val="single" w:sz="4" w:space="0" w:color="auto"/>
              <w:bottom w:val="single" w:sz="4" w:space="0" w:color="auto"/>
            </w:tcBorders>
            <w:shd w:val="clear" w:color="auto" w:fill="auto"/>
            <w:noWrap/>
            <w:vAlign w:val="bottom"/>
            <w:hideMark/>
          </w:tcPr>
          <w:p w:rsidR="00AA13A2" w:rsidRPr="00AA13A2" w:rsidRDefault="00AA13A2" w:rsidP="00AA13A2">
            <w:pPr>
              <w:tabs>
                <w:tab w:val="left" w:pos="9486"/>
              </w:tabs>
              <w:suppressAutoHyphens w:val="0"/>
              <w:jc w:val="center"/>
              <w:rPr>
                <w:rFonts w:eastAsia="Times New Roman" w:cs="Arial"/>
                <w:sz w:val="18"/>
                <w:szCs w:val="18"/>
                <w:lang w:eastAsia="it-CH"/>
              </w:rPr>
            </w:pPr>
            <w:r w:rsidRPr="00AA13A2">
              <w:rPr>
                <w:rFonts w:cs="Arial"/>
                <w:sz w:val="18"/>
                <w:szCs w:val="18"/>
              </w:rPr>
              <w:t>5.3</w:t>
            </w:r>
          </w:p>
        </w:tc>
      </w:tr>
      <w:tr w:rsidR="00AA13A2" w:rsidRPr="00913EF0" w:rsidTr="002B71BE">
        <w:trPr>
          <w:trHeight w:val="300"/>
          <w:jc w:val="center"/>
        </w:trPr>
        <w:tc>
          <w:tcPr>
            <w:tcW w:w="710" w:type="pct"/>
            <w:tcBorders>
              <w:top w:val="single" w:sz="4" w:space="0" w:color="auto"/>
              <w:right w:val="single" w:sz="4" w:space="0" w:color="auto"/>
            </w:tcBorders>
            <w:shd w:val="clear" w:color="auto" w:fill="auto"/>
            <w:noWrap/>
            <w:vAlign w:val="bottom"/>
            <w:hideMark/>
          </w:tcPr>
          <w:p w:rsidR="00AA13A2" w:rsidRPr="00913EF0" w:rsidRDefault="00AA13A2" w:rsidP="00AA13A2">
            <w:pPr>
              <w:tabs>
                <w:tab w:val="left" w:pos="9486"/>
              </w:tabs>
              <w:suppressAutoHyphens w:val="0"/>
              <w:jc w:val="left"/>
              <w:rPr>
                <w:rFonts w:asciiTheme="minorHAnsi" w:eastAsia="Times New Roman" w:hAnsiTheme="minorHAnsi" w:cstheme="minorHAnsi"/>
                <w:b/>
                <w:bCs/>
                <w:sz w:val="18"/>
                <w:szCs w:val="18"/>
                <w:lang w:eastAsia="it-CH"/>
              </w:rPr>
            </w:pPr>
            <w:r w:rsidRPr="00913EF0">
              <w:rPr>
                <w:rFonts w:asciiTheme="minorHAnsi" w:eastAsia="Times New Roman" w:hAnsiTheme="minorHAnsi" w:cstheme="minorHAnsi"/>
                <w:b/>
                <w:bCs/>
                <w:sz w:val="18"/>
                <w:szCs w:val="18"/>
                <w:lang w:eastAsia="it-CH"/>
              </w:rPr>
              <w:t>Media SUPSI</w:t>
            </w:r>
          </w:p>
        </w:tc>
        <w:tc>
          <w:tcPr>
            <w:tcW w:w="1210" w:type="pct"/>
            <w:tcBorders>
              <w:top w:val="single" w:sz="4" w:space="0" w:color="auto"/>
              <w:left w:val="single" w:sz="4" w:space="0" w:color="auto"/>
              <w:right w:val="single" w:sz="4" w:space="0" w:color="auto"/>
            </w:tcBorders>
            <w:shd w:val="clear" w:color="auto" w:fill="auto"/>
            <w:noWrap/>
            <w:vAlign w:val="bottom"/>
            <w:hideMark/>
          </w:tcPr>
          <w:p w:rsidR="00AA13A2" w:rsidRPr="00AA13A2" w:rsidRDefault="00AA13A2" w:rsidP="00AA13A2">
            <w:pPr>
              <w:tabs>
                <w:tab w:val="left" w:pos="9486"/>
              </w:tabs>
              <w:suppressAutoHyphens w:val="0"/>
              <w:jc w:val="center"/>
              <w:rPr>
                <w:rFonts w:eastAsia="Times New Roman" w:cs="Arial"/>
                <w:b/>
                <w:bCs/>
                <w:sz w:val="18"/>
                <w:szCs w:val="18"/>
                <w:lang w:eastAsia="it-CH"/>
              </w:rPr>
            </w:pPr>
            <w:r w:rsidRPr="00AA13A2">
              <w:rPr>
                <w:rFonts w:cs="Arial"/>
                <w:b/>
                <w:bCs/>
                <w:sz w:val="18"/>
                <w:szCs w:val="18"/>
              </w:rPr>
              <w:t>5.2</w:t>
            </w:r>
          </w:p>
        </w:tc>
        <w:tc>
          <w:tcPr>
            <w:tcW w:w="3080" w:type="pct"/>
            <w:tcBorders>
              <w:top w:val="single" w:sz="4" w:space="0" w:color="auto"/>
              <w:left w:val="single" w:sz="4" w:space="0" w:color="auto"/>
            </w:tcBorders>
            <w:shd w:val="clear" w:color="auto" w:fill="auto"/>
            <w:noWrap/>
            <w:vAlign w:val="bottom"/>
            <w:hideMark/>
          </w:tcPr>
          <w:p w:rsidR="00AA13A2" w:rsidRPr="00AA13A2" w:rsidRDefault="00AA13A2" w:rsidP="00AA13A2">
            <w:pPr>
              <w:tabs>
                <w:tab w:val="left" w:pos="9486"/>
              </w:tabs>
              <w:suppressAutoHyphens w:val="0"/>
              <w:jc w:val="center"/>
              <w:rPr>
                <w:rFonts w:eastAsia="Times New Roman" w:cs="Arial"/>
                <w:b/>
                <w:bCs/>
                <w:sz w:val="18"/>
                <w:szCs w:val="18"/>
                <w:lang w:eastAsia="it-CH"/>
              </w:rPr>
            </w:pPr>
            <w:r w:rsidRPr="00AA13A2">
              <w:rPr>
                <w:rFonts w:cs="Arial"/>
                <w:b/>
                <w:bCs/>
                <w:sz w:val="18"/>
                <w:szCs w:val="18"/>
              </w:rPr>
              <w:t>5.3</w:t>
            </w:r>
          </w:p>
        </w:tc>
      </w:tr>
    </w:tbl>
    <w:p w:rsidR="00E9484A" w:rsidRDefault="00E9484A" w:rsidP="00260397">
      <w:pPr>
        <w:tabs>
          <w:tab w:val="left" w:pos="9486"/>
        </w:tabs>
        <w:rPr>
          <w:sz w:val="18"/>
        </w:rPr>
      </w:pPr>
    </w:p>
    <w:p w:rsidR="00B41775" w:rsidRDefault="006F101C" w:rsidP="00260397">
      <w:pPr>
        <w:tabs>
          <w:tab w:val="left" w:pos="9486"/>
        </w:tabs>
        <w:rPr>
          <w:sz w:val="18"/>
        </w:rPr>
      </w:pPr>
      <w:r>
        <w:rPr>
          <w:sz w:val="18"/>
        </w:rPr>
        <w:t>Nota: la v</w:t>
      </w:r>
      <w:r w:rsidRPr="006F101C">
        <w:rPr>
          <w:sz w:val="18"/>
        </w:rPr>
        <w:t>alu</w:t>
      </w:r>
      <w:r>
        <w:rPr>
          <w:sz w:val="18"/>
        </w:rPr>
        <w:t>tazione grado di soddisfazione ha una scala che va da 1 a 6</w:t>
      </w:r>
      <w:r w:rsidR="000E09EF">
        <w:rPr>
          <w:sz w:val="18"/>
        </w:rPr>
        <w:t>.</w:t>
      </w:r>
    </w:p>
    <w:p w:rsidR="00B41775" w:rsidRPr="0005281A" w:rsidRDefault="00B41775" w:rsidP="00260397">
      <w:pPr>
        <w:tabs>
          <w:tab w:val="left" w:pos="9486"/>
        </w:tabs>
        <w:rPr>
          <w:sz w:val="24"/>
        </w:rPr>
      </w:pPr>
    </w:p>
    <w:p w:rsidR="00C96965" w:rsidRPr="00B41775" w:rsidRDefault="0018374D" w:rsidP="0018374D">
      <w:pPr>
        <w:pStyle w:val="Titolo2"/>
        <w:tabs>
          <w:tab w:val="left" w:pos="9486"/>
        </w:tabs>
        <w:rPr>
          <w:sz w:val="24"/>
          <w:szCs w:val="24"/>
        </w:rPr>
      </w:pPr>
      <w:bookmarkStart w:id="1265" w:name="_Toc102398582"/>
      <w:bookmarkStart w:id="1266" w:name="_Toc102485374"/>
      <w:bookmarkStart w:id="1267" w:name="_Toc102574182"/>
      <w:bookmarkStart w:id="1268" w:name="_Toc102575368"/>
      <w:bookmarkStart w:id="1269" w:name="_Toc103092316"/>
      <w:bookmarkStart w:id="1270" w:name="_Toc103175740"/>
      <w:bookmarkStart w:id="1271" w:name="_Toc103177450"/>
      <w:bookmarkStart w:id="1272" w:name="_Toc103267340"/>
      <w:bookmarkStart w:id="1273" w:name="_Toc103336451"/>
      <w:bookmarkStart w:id="1274" w:name="_Toc103352374"/>
      <w:bookmarkStart w:id="1275" w:name="_Toc103610972"/>
      <w:bookmarkStart w:id="1276" w:name="_Toc103612253"/>
      <w:bookmarkStart w:id="1277" w:name="_Toc103778679"/>
      <w:bookmarkStart w:id="1278" w:name="_Toc103783088"/>
      <w:bookmarkStart w:id="1279" w:name="_Toc103783155"/>
      <w:bookmarkStart w:id="1280" w:name="_Toc103957263"/>
      <w:bookmarkStart w:id="1281" w:name="_Toc104206889"/>
      <w:bookmarkStart w:id="1282" w:name="_Toc104207954"/>
      <w:bookmarkStart w:id="1283" w:name="_Toc104213777"/>
      <w:bookmarkStart w:id="1284" w:name="_Toc104216992"/>
      <w:bookmarkStart w:id="1285" w:name="_Toc104805522"/>
      <w:bookmarkStart w:id="1286" w:name="_Toc104814796"/>
      <w:bookmarkStart w:id="1287" w:name="_Toc134453084"/>
      <w:bookmarkStart w:id="1288" w:name="_Toc135652513"/>
      <w:bookmarkStart w:id="1289" w:name="_Toc135665164"/>
      <w:bookmarkStart w:id="1290" w:name="_Toc135665316"/>
      <w:bookmarkStart w:id="1291" w:name="_Toc135751613"/>
      <w:bookmarkStart w:id="1292" w:name="_Toc135926656"/>
      <w:bookmarkStart w:id="1293" w:name="_Toc135996338"/>
      <w:bookmarkStart w:id="1294" w:name="_Toc136340792"/>
      <w:bookmarkStart w:id="1295" w:name="_Toc136356054"/>
      <w:bookmarkStart w:id="1296" w:name="_Toc136615954"/>
      <w:bookmarkStart w:id="1297" w:name="_Toc136859447"/>
      <w:bookmarkStart w:id="1298" w:name="_Toc136860149"/>
      <w:bookmarkStart w:id="1299" w:name="_Toc136944802"/>
      <w:bookmarkStart w:id="1300" w:name="_Toc136945268"/>
      <w:bookmarkStart w:id="1301" w:name="_Toc137478077"/>
      <w:r>
        <w:rPr>
          <w:sz w:val="24"/>
          <w:szCs w:val="24"/>
        </w:rPr>
        <w:t xml:space="preserve">3.3 </w:t>
      </w:r>
      <w:r w:rsidR="00C96965" w:rsidRPr="00B41775">
        <w:rPr>
          <w:sz w:val="24"/>
          <w:szCs w:val="24"/>
        </w:rPr>
        <w:t>Obiettivi di efficienza</w:t>
      </w:r>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p>
    <w:p w:rsidR="004A2827" w:rsidRDefault="00B762E6" w:rsidP="00260397">
      <w:pPr>
        <w:tabs>
          <w:tab w:val="left" w:pos="426"/>
          <w:tab w:val="left" w:pos="9486"/>
        </w:tabs>
        <w:spacing w:before="80" w:after="80"/>
        <w:rPr>
          <w:sz w:val="24"/>
          <w:szCs w:val="24"/>
        </w:rPr>
      </w:pPr>
      <w:r w:rsidRPr="00B762E6">
        <w:rPr>
          <w:sz w:val="24"/>
          <w:szCs w:val="24"/>
        </w:rPr>
        <w:t>L’art. 11 del cdp definisce gli obiettivi di efficienza per la for</w:t>
      </w:r>
      <w:r w:rsidR="00020242">
        <w:rPr>
          <w:sz w:val="24"/>
          <w:szCs w:val="24"/>
        </w:rPr>
        <w:t>mazione di base (cpv. 1 lett. a</w:t>
      </w:r>
      <w:r w:rsidR="008513A3">
        <w:rPr>
          <w:sz w:val="24"/>
          <w:szCs w:val="24"/>
        </w:rPr>
        <w:t>.</w:t>
      </w:r>
      <w:r w:rsidRPr="00B762E6">
        <w:rPr>
          <w:sz w:val="24"/>
          <w:szCs w:val="24"/>
        </w:rPr>
        <w:t xml:space="preserve"> cifre 1-3), </w:t>
      </w:r>
      <w:r w:rsidR="005E01BD">
        <w:rPr>
          <w:sz w:val="24"/>
          <w:szCs w:val="24"/>
        </w:rPr>
        <w:t xml:space="preserve">per </w:t>
      </w:r>
      <w:r w:rsidRPr="00B762E6">
        <w:rPr>
          <w:sz w:val="24"/>
          <w:szCs w:val="24"/>
        </w:rPr>
        <w:t>la formazione continua (cpv. 1 lett. b),</w:t>
      </w:r>
      <w:r w:rsidR="005E01BD">
        <w:rPr>
          <w:sz w:val="24"/>
          <w:szCs w:val="24"/>
        </w:rPr>
        <w:t xml:space="preserve"> per</w:t>
      </w:r>
      <w:r w:rsidRPr="00B762E6">
        <w:rPr>
          <w:sz w:val="24"/>
          <w:szCs w:val="24"/>
        </w:rPr>
        <w:t xml:space="preserve"> la ricerca e le prestazi</w:t>
      </w:r>
      <w:r w:rsidR="00020242">
        <w:rPr>
          <w:sz w:val="24"/>
          <w:szCs w:val="24"/>
        </w:rPr>
        <w:t>oni di servizio (cpv. 1 lett. c</w:t>
      </w:r>
      <w:r w:rsidR="008513A3">
        <w:rPr>
          <w:sz w:val="24"/>
          <w:szCs w:val="24"/>
        </w:rPr>
        <w:t>.</w:t>
      </w:r>
      <w:r w:rsidRPr="00B762E6">
        <w:rPr>
          <w:sz w:val="24"/>
          <w:szCs w:val="24"/>
        </w:rPr>
        <w:t xml:space="preserve"> cifre 1</w:t>
      </w:r>
      <w:r w:rsidR="00201CD0">
        <w:rPr>
          <w:sz w:val="24"/>
          <w:szCs w:val="24"/>
        </w:rPr>
        <w:t xml:space="preserve"> e 2</w:t>
      </w:r>
      <w:r w:rsidRPr="00B762E6">
        <w:rPr>
          <w:sz w:val="24"/>
          <w:szCs w:val="24"/>
        </w:rPr>
        <w:t>), nonché</w:t>
      </w:r>
      <w:r w:rsidR="005E01BD">
        <w:rPr>
          <w:sz w:val="24"/>
          <w:szCs w:val="24"/>
        </w:rPr>
        <w:t xml:space="preserve"> per</w:t>
      </w:r>
      <w:r w:rsidRPr="00B762E6">
        <w:rPr>
          <w:sz w:val="24"/>
          <w:szCs w:val="24"/>
        </w:rPr>
        <w:t xml:space="preserve"> i costi amministrativi (cpv. 2).</w:t>
      </w:r>
    </w:p>
    <w:p w:rsidR="00B41775" w:rsidRDefault="00B41775" w:rsidP="00260397">
      <w:pPr>
        <w:tabs>
          <w:tab w:val="left" w:pos="426"/>
          <w:tab w:val="left" w:pos="9486"/>
        </w:tabs>
        <w:spacing w:before="80" w:after="80"/>
        <w:rPr>
          <w:sz w:val="24"/>
          <w:szCs w:val="24"/>
        </w:rPr>
      </w:pPr>
    </w:p>
    <w:p w:rsidR="00255AD1" w:rsidRPr="00B41775" w:rsidRDefault="008F3EB0" w:rsidP="008F3EB0">
      <w:pPr>
        <w:pStyle w:val="Titolo3"/>
        <w:tabs>
          <w:tab w:val="left" w:pos="9486"/>
        </w:tabs>
        <w:rPr>
          <w:sz w:val="24"/>
          <w:szCs w:val="24"/>
        </w:rPr>
      </w:pPr>
      <w:bookmarkStart w:id="1302" w:name="_Toc102398583"/>
      <w:bookmarkStart w:id="1303" w:name="_Toc102485375"/>
      <w:bookmarkStart w:id="1304" w:name="_Toc102574183"/>
      <w:bookmarkStart w:id="1305" w:name="_Toc102575369"/>
      <w:bookmarkStart w:id="1306" w:name="_Toc103092317"/>
      <w:bookmarkStart w:id="1307" w:name="_Toc103175741"/>
      <w:bookmarkStart w:id="1308" w:name="_Toc103177451"/>
      <w:bookmarkStart w:id="1309" w:name="_Toc103267341"/>
      <w:bookmarkStart w:id="1310" w:name="_Toc103336452"/>
      <w:bookmarkStart w:id="1311" w:name="_Toc103352375"/>
      <w:bookmarkStart w:id="1312" w:name="_Toc103610973"/>
      <w:bookmarkStart w:id="1313" w:name="_Toc103612254"/>
      <w:bookmarkStart w:id="1314" w:name="_Toc103778680"/>
      <w:bookmarkStart w:id="1315" w:name="_Toc103783089"/>
      <w:bookmarkStart w:id="1316" w:name="_Toc103783156"/>
      <w:bookmarkStart w:id="1317" w:name="_Toc103957264"/>
      <w:bookmarkStart w:id="1318" w:name="_Toc104206890"/>
      <w:bookmarkStart w:id="1319" w:name="_Toc104207955"/>
      <w:bookmarkStart w:id="1320" w:name="_Toc104213778"/>
      <w:bookmarkStart w:id="1321" w:name="_Toc104216993"/>
      <w:bookmarkStart w:id="1322" w:name="_Toc104805523"/>
      <w:bookmarkStart w:id="1323" w:name="_Toc104814797"/>
      <w:bookmarkStart w:id="1324" w:name="_Toc134453085"/>
      <w:bookmarkStart w:id="1325" w:name="_Toc135652514"/>
      <w:bookmarkStart w:id="1326" w:name="_Toc135665165"/>
      <w:bookmarkStart w:id="1327" w:name="_Toc135665317"/>
      <w:bookmarkStart w:id="1328" w:name="_Toc135751614"/>
      <w:bookmarkStart w:id="1329" w:name="_Toc135926657"/>
      <w:bookmarkStart w:id="1330" w:name="_Toc135996339"/>
      <w:bookmarkStart w:id="1331" w:name="_Toc136340793"/>
      <w:bookmarkStart w:id="1332" w:name="_Toc136356055"/>
      <w:bookmarkStart w:id="1333" w:name="_Toc136615955"/>
      <w:bookmarkStart w:id="1334" w:name="_Toc136859448"/>
      <w:bookmarkStart w:id="1335" w:name="_Toc136860150"/>
      <w:bookmarkStart w:id="1336" w:name="_Toc136944803"/>
      <w:bookmarkStart w:id="1337" w:name="_Toc136945269"/>
      <w:bookmarkStart w:id="1338" w:name="_Toc137478078"/>
      <w:r>
        <w:rPr>
          <w:sz w:val="24"/>
          <w:szCs w:val="24"/>
        </w:rPr>
        <w:t xml:space="preserve">3.3.1 </w:t>
      </w:r>
      <w:r w:rsidR="003F02EB" w:rsidRPr="00B41775">
        <w:rPr>
          <w:sz w:val="24"/>
          <w:szCs w:val="24"/>
        </w:rPr>
        <w:t xml:space="preserve">a) </w:t>
      </w:r>
      <w:r w:rsidR="00255AD1" w:rsidRPr="00B41775">
        <w:rPr>
          <w:sz w:val="24"/>
          <w:szCs w:val="24"/>
        </w:rPr>
        <w:t>Formazione di base</w:t>
      </w:r>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p>
    <w:p w:rsidR="00CF7CB0" w:rsidRPr="00B41775" w:rsidRDefault="003244F0" w:rsidP="008F3EB0">
      <w:pPr>
        <w:pStyle w:val="Titolo4"/>
        <w:tabs>
          <w:tab w:val="left" w:pos="9486"/>
        </w:tabs>
        <w:ind w:left="0" w:firstLine="0"/>
        <w:jc w:val="both"/>
        <w:rPr>
          <w:sz w:val="24"/>
          <w:szCs w:val="24"/>
        </w:rPr>
      </w:pPr>
      <w:r w:rsidRPr="00B41775">
        <w:rPr>
          <w:sz w:val="24"/>
          <w:szCs w:val="24"/>
        </w:rPr>
        <w:t>a) 1:</w:t>
      </w:r>
      <w:r w:rsidR="00391A72" w:rsidRPr="00B41775">
        <w:rPr>
          <w:sz w:val="24"/>
          <w:szCs w:val="24"/>
        </w:rPr>
        <w:t xml:space="preserve"> un costo medio per studente per settore di studio non superiore alla media svizzera paragonabile</w:t>
      </w:r>
    </w:p>
    <w:p w:rsidR="00AA6204" w:rsidRPr="00323779" w:rsidRDefault="00323779" w:rsidP="00260397">
      <w:pPr>
        <w:tabs>
          <w:tab w:val="left" w:pos="9486"/>
        </w:tabs>
        <w:rPr>
          <w:sz w:val="24"/>
          <w:szCs w:val="24"/>
        </w:rPr>
      </w:pPr>
      <w:r>
        <w:rPr>
          <w:sz w:val="24"/>
        </w:rPr>
        <w:t xml:space="preserve">Il confronto dei dati relativi al costo medio per studente suddiviso nei vari ambiti di studio è riportato </w:t>
      </w:r>
      <w:r w:rsidRPr="00323779">
        <w:rPr>
          <w:sz w:val="24"/>
          <w:szCs w:val="24"/>
        </w:rPr>
        <w:t xml:space="preserve">nella </w:t>
      </w:r>
      <w:r w:rsidRPr="00323779">
        <w:rPr>
          <w:sz w:val="24"/>
          <w:szCs w:val="24"/>
        </w:rPr>
        <w:fldChar w:fldCharType="begin"/>
      </w:r>
      <w:r w:rsidRPr="00323779">
        <w:rPr>
          <w:sz w:val="24"/>
          <w:szCs w:val="24"/>
        </w:rPr>
        <w:instrText xml:space="preserve"> REF _Ref102552006 \h </w:instrText>
      </w:r>
      <w:r>
        <w:rPr>
          <w:sz w:val="24"/>
          <w:szCs w:val="24"/>
        </w:rPr>
        <w:instrText xml:space="preserve"> \* MERGEFORMAT </w:instrText>
      </w:r>
      <w:r w:rsidRPr="00323779">
        <w:rPr>
          <w:sz w:val="24"/>
          <w:szCs w:val="24"/>
        </w:rPr>
      </w:r>
      <w:r w:rsidRPr="00323779">
        <w:rPr>
          <w:sz w:val="24"/>
          <w:szCs w:val="24"/>
        </w:rPr>
        <w:fldChar w:fldCharType="separate"/>
      </w:r>
      <w:r w:rsidR="005E0B02" w:rsidRPr="005E0B02">
        <w:rPr>
          <w:sz w:val="24"/>
          <w:szCs w:val="24"/>
        </w:rPr>
        <w:t>Tabella 44</w:t>
      </w:r>
      <w:r w:rsidRPr="00323779">
        <w:rPr>
          <w:sz w:val="24"/>
          <w:szCs w:val="24"/>
        </w:rPr>
        <w:fldChar w:fldCharType="end"/>
      </w:r>
      <w:r w:rsidRPr="00323779">
        <w:rPr>
          <w:sz w:val="24"/>
          <w:szCs w:val="24"/>
        </w:rPr>
        <w:t xml:space="preserve">. </w:t>
      </w:r>
      <w:r w:rsidR="001623A5">
        <w:rPr>
          <w:sz w:val="24"/>
          <w:szCs w:val="24"/>
        </w:rPr>
        <w:t xml:space="preserve">Il costo medio svizzero si riferisce al 2021 poiché i valori per il 2022 saranno pubblicati dall’UST per la fine di agosto 2023. A livello delle singole aree di studio si osserva che il costo medio per studente </w:t>
      </w:r>
      <w:r w:rsidR="00EE1162">
        <w:rPr>
          <w:sz w:val="24"/>
          <w:szCs w:val="24"/>
        </w:rPr>
        <w:t>della</w:t>
      </w:r>
      <w:r w:rsidR="001623A5">
        <w:rPr>
          <w:sz w:val="24"/>
          <w:szCs w:val="24"/>
        </w:rPr>
        <w:t xml:space="preserve"> SUPSI per il 2022 è inferiore al dato nazionale per tutte le aree di studio, ad eccezione dell’economia aziendale e del lavoro sociale, per le quali la spesa è leggermente superiore alla media. </w:t>
      </w:r>
      <w:r w:rsidR="00E157D4">
        <w:rPr>
          <w:sz w:val="24"/>
          <w:szCs w:val="24"/>
        </w:rPr>
        <w:t xml:space="preserve">L’obiettivo fissato dal cdp è quindi raggiunto per la maggior parte dei settori di studio. </w:t>
      </w:r>
      <w:r w:rsidR="001623A5">
        <w:rPr>
          <w:sz w:val="24"/>
          <w:szCs w:val="24"/>
        </w:rPr>
        <w:t xml:space="preserve">In confronto al 2021, il costo medio </w:t>
      </w:r>
      <w:r w:rsidR="00EE1162">
        <w:rPr>
          <w:sz w:val="24"/>
          <w:szCs w:val="24"/>
        </w:rPr>
        <w:t>della</w:t>
      </w:r>
      <w:r w:rsidR="001623A5">
        <w:rPr>
          <w:sz w:val="24"/>
          <w:szCs w:val="24"/>
        </w:rPr>
        <w:t xml:space="preserve"> SUPSI nel 2022 è aumentato in tutte le aree di studio, tranne che nei settori design, tecnica e teatro. Questo incremento può essere almeno in parte spiegato con la progressiva uscita dalla pandemia, che ha comportato il ritorno ad una normalità con conseguente crescita dei costi. </w:t>
      </w:r>
    </w:p>
    <w:p w:rsidR="00AA6204" w:rsidRPr="0056722B" w:rsidRDefault="00AA6204" w:rsidP="00260397">
      <w:pPr>
        <w:tabs>
          <w:tab w:val="left" w:pos="9486"/>
        </w:tabs>
        <w:rPr>
          <w:sz w:val="24"/>
        </w:rPr>
      </w:pPr>
    </w:p>
    <w:p w:rsidR="005E7C1A" w:rsidRDefault="005E7C1A" w:rsidP="00DA6FED">
      <w:pPr>
        <w:pStyle w:val="Didascalia"/>
      </w:pPr>
      <w:bookmarkStart w:id="1339" w:name="_Ref102552006"/>
      <w:r w:rsidRPr="00B0322B">
        <w:lastRenderedPageBreak/>
        <w:t xml:space="preserve">Tabella </w:t>
      </w:r>
      <w:r w:rsidRPr="00B0322B">
        <w:fldChar w:fldCharType="begin"/>
      </w:r>
      <w:r w:rsidRPr="00B0322B">
        <w:instrText xml:space="preserve"> SEQ Tabella \* ARABIC </w:instrText>
      </w:r>
      <w:r w:rsidRPr="00B0322B">
        <w:fldChar w:fldCharType="separate"/>
      </w:r>
      <w:r w:rsidR="005E0B02">
        <w:t>44</w:t>
      </w:r>
      <w:r w:rsidRPr="00B0322B">
        <w:fldChar w:fldCharType="end"/>
      </w:r>
      <w:bookmarkEnd w:id="1339"/>
      <w:r w:rsidRPr="00B0322B">
        <w:t xml:space="preserve"> – Evoluzione del costo medio per studenti della SUPSI e del costo medio a livello svizzero per area di studio</w:t>
      </w:r>
      <w:r w:rsidR="003931F8" w:rsidRPr="00B0322B">
        <w:t>, dal 2019</w:t>
      </w:r>
      <w:r w:rsidRPr="00B0322B">
        <w:t xml:space="preserve"> (fonte</w:t>
      </w:r>
      <w:r w:rsidR="008513A3" w:rsidRPr="00B0322B">
        <w:t>:</w:t>
      </w:r>
      <w:r w:rsidRPr="00B0322B">
        <w:t xml:space="preserve"> SUPSI)</w:t>
      </w:r>
    </w:p>
    <w:tbl>
      <w:tblPr>
        <w:tblW w:w="9263" w:type="dxa"/>
        <w:jc w:val="center"/>
        <w:tblCellMar>
          <w:left w:w="70" w:type="dxa"/>
          <w:right w:w="70" w:type="dxa"/>
        </w:tblCellMar>
        <w:tblLook w:val="04A0" w:firstRow="1" w:lastRow="0" w:firstColumn="1" w:lastColumn="0" w:noHBand="0" w:noVBand="1"/>
      </w:tblPr>
      <w:tblGrid>
        <w:gridCol w:w="1365"/>
        <w:gridCol w:w="1087"/>
        <w:gridCol w:w="1087"/>
        <w:gridCol w:w="1102"/>
        <w:gridCol w:w="1019"/>
        <w:gridCol w:w="1077"/>
        <w:gridCol w:w="1263"/>
        <w:gridCol w:w="1263"/>
      </w:tblGrid>
      <w:tr w:rsidR="003931F8" w:rsidRPr="00913EF0" w:rsidTr="00FF7079">
        <w:trPr>
          <w:trHeight w:val="840"/>
          <w:jc w:val="center"/>
        </w:trPr>
        <w:tc>
          <w:tcPr>
            <w:tcW w:w="1365" w:type="dxa"/>
            <w:tcBorders>
              <w:top w:val="single" w:sz="8" w:space="0" w:color="FFFFFF"/>
              <w:left w:val="single" w:sz="8" w:space="0" w:color="FFFFFF"/>
              <w:bottom w:val="single" w:sz="8" w:space="0" w:color="FFFFFF"/>
              <w:right w:val="single" w:sz="8" w:space="0" w:color="FFFFFF"/>
            </w:tcBorders>
            <w:shd w:val="clear" w:color="auto" w:fill="D9D9D9" w:themeFill="background1" w:themeFillShade="D9"/>
            <w:vAlign w:val="center"/>
            <w:hideMark/>
          </w:tcPr>
          <w:p w:rsidR="003931F8" w:rsidRPr="00913EF0" w:rsidRDefault="003931F8" w:rsidP="00260397">
            <w:pPr>
              <w:tabs>
                <w:tab w:val="left" w:pos="9486"/>
              </w:tabs>
              <w:suppressAutoHyphens w:val="0"/>
              <w:jc w:val="left"/>
              <w:rPr>
                <w:rFonts w:asciiTheme="minorHAnsi" w:eastAsia="Times New Roman" w:hAnsiTheme="minorHAnsi" w:cstheme="minorHAnsi"/>
                <w:b/>
                <w:bCs/>
                <w:sz w:val="18"/>
                <w:szCs w:val="18"/>
                <w:lang w:eastAsia="it-CH"/>
              </w:rPr>
            </w:pPr>
            <w:r w:rsidRPr="00913EF0">
              <w:rPr>
                <w:rFonts w:asciiTheme="minorHAnsi" w:eastAsia="Times New Roman" w:hAnsiTheme="minorHAnsi" w:cstheme="minorHAnsi"/>
                <w:b/>
                <w:bCs/>
                <w:sz w:val="18"/>
                <w:szCs w:val="18"/>
                <w:lang w:eastAsia="it-CH"/>
              </w:rPr>
              <w:t>Area di studio</w:t>
            </w:r>
          </w:p>
        </w:tc>
        <w:tc>
          <w:tcPr>
            <w:tcW w:w="1087" w:type="dxa"/>
            <w:tcBorders>
              <w:top w:val="single" w:sz="8" w:space="0" w:color="FFFFFF"/>
              <w:left w:val="nil"/>
              <w:bottom w:val="single" w:sz="8" w:space="0" w:color="FFFFFF"/>
              <w:right w:val="single" w:sz="8" w:space="0" w:color="FFFFFF"/>
            </w:tcBorders>
            <w:shd w:val="clear" w:color="auto" w:fill="D9D9D9" w:themeFill="background1" w:themeFillShade="D9"/>
            <w:vAlign w:val="center"/>
            <w:hideMark/>
          </w:tcPr>
          <w:p w:rsidR="003931F8" w:rsidRPr="00892C42" w:rsidRDefault="003931F8" w:rsidP="00260397">
            <w:pPr>
              <w:tabs>
                <w:tab w:val="left" w:pos="9486"/>
              </w:tabs>
              <w:suppressAutoHyphens w:val="0"/>
              <w:jc w:val="left"/>
              <w:rPr>
                <w:rFonts w:asciiTheme="minorHAnsi" w:eastAsia="Times New Roman" w:hAnsiTheme="minorHAnsi" w:cstheme="minorHAnsi"/>
                <w:b/>
                <w:sz w:val="18"/>
                <w:szCs w:val="18"/>
                <w:lang w:eastAsia="it-CH"/>
              </w:rPr>
            </w:pPr>
            <w:r w:rsidRPr="00892C42">
              <w:rPr>
                <w:rFonts w:asciiTheme="minorHAnsi" w:eastAsia="Times New Roman" w:hAnsiTheme="minorHAnsi" w:cstheme="minorHAnsi"/>
                <w:b/>
                <w:sz w:val="18"/>
                <w:szCs w:val="18"/>
                <w:lang w:eastAsia="it-CH"/>
              </w:rPr>
              <w:t>Costo medio SUPSI 2019</w:t>
            </w:r>
          </w:p>
        </w:tc>
        <w:tc>
          <w:tcPr>
            <w:tcW w:w="1087" w:type="dxa"/>
            <w:tcBorders>
              <w:top w:val="single" w:sz="8" w:space="0" w:color="FFFFFF"/>
              <w:left w:val="nil"/>
              <w:bottom w:val="single" w:sz="8" w:space="0" w:color="FFFFFF"/>
              <w:right w:val="single" w:sz="8" w:space="0" w:color="FFFFFF"/>
            </w:tcBorders>
            <w:shd w:val="clear" w:color="auto" w:fill="D9D9D9" w:themeFill="background1" w:themeFillShade="D9"/>
            <w:vAlign w:val="center"/>
            <w:hideMark/>
          </w:tcPr>
          <w:p w:rsidR="003931F8" w:rsidRPr="00892C42" w:rsidRDefault="003931F8" w:rsidP="00260397">
            <w:pPr>
              <w:tabs>
                <w:tab w:val="left" w:pos="9486"/>
              </w:tabs>
              <w:suppressAutoHyphens w:val="0"/>
              <w:jc w:val="left"/>
              <w:rPr>
                <w:rFonts w:asciiTheme="minorHAnsi" w:eastAsia="Times New Roman" w:hAnsiTheme="minorHAnsi" w:cstheme="minorHAnsi"/>
                <w:b/>
                <w:sz w:val="18"/>
                <w:szCs w:val="18"/>
                <w:lang w:eastAsia="it-CH"/>
              </w:rPr>
            </w:pPr>
            <w:r w:rsidRPr="00892C42">
              <w:rPr>
                <w:rFonts w:asciiTheme="minorHAnsi" w:eastAsia="Times New Roman" w:hAnsiTheme="minorHAnsi" w:cstheme="minorHAnsi"/>
                <w:b/>
                <w:sz w:val="18"/>
                <w:szCs w:val="18"/>
                <w:lang w:eastAsia="it-CH"/>
              </w:rPr>
              <w:t xml:space="preserve">Costo medio SUPSI </w:t>
            </w:r>
            <w:r w:rsidRPr="00913EF0">
              <w:rPr>
                <w:rFonts w:asciiTheme="minorHAnsi" w:eastAsia="Times New Roman" w:hAnsiTheme="minorHAnsi" w:cstheme="minorHAnsi"/>
                <w:b/>
                <w:bCs/>
                <w:sz w:val="18"/>
                <w:szCs w:val="18"/>
                <w:lang w:eastAsia="it-CH"/>
              </w:rPr>
              <w:t>2020</w:t>
            </w:r>
          </w:p>
        </w:tc>
        <w:tc>
          <w:tcPr>
            <w:tcW w:w="1102" w:type="dxa"/>
            <w:tcBorders>
              <w:top w:val="single" w:sz="8" w:space="0" w:color="FFFFFF"/>
              <w:left w:val="nil"/>
              <w:bottom w:val="single" w:sz="8" w:space="0" w:color="FFFFFF"/>
              <w:right w:val="single" w:sz="8" w:space="0" w:color="FFFFFF"/>
            </w:tcBorders>
            <w:shd w:val="clear" w:color="auto" w:fill="D9D9D9" w:themeFill="background1" w:themeFillShade="D9"/>
            <w:vAlign w:val="center"/>
            <w:hideMark/>
          </w:tcPr>
          <w:p w:rsidR="003931F8" w:rsidRPr="00892C42" w:rsidRDefault="003931F8" w:rsidP="00260397">
            <w:pPr>
              <w:tabs>
                <w:tab w:val="left" w:pos="9486"/>
              </w:tabs>
              <w:suppressAutoHyphens w:val="0"/>
              <w:jc w:val="left"/>
              <w:rPr>
                <w:rFonts w:asciiTheme="minorHAnsi" w:eastAsia="Times New Roman" w:hAnsiTheme="minorHAnsi" w:cstheme="minorHAnsi"/>
                <w:b/>
                <w:sz w:val="18"/>
                <w:szCs w:val="18"/>
                <w:lang w:eastAsia="it-CH"/>
              </w:rPr>
            </w:pPr>
            <w:r w:rsidRPr="00892C42">
              <w:rPr>
                <w:rFonts w:asciiTheme="minorHAnsi" w:eastAsia="Times New Roman" w:hAnsiTheme="minorHAnsi" w:cstheme="minorHAnsi"/>
                <w:b/>
                <w:sz w:val="18"/>
                <w:szCs w:val="18"/>
                <w:lang w:eastAsia="it-CH"/>
              </w:rPr>
              <w:t xml:space="preserve">Costo medio SUPSI </w:t>
            </w:r>
            <w:r w:rsidRPr="00913EF0">
              <w:rPr>
                <w:rFonts w:asciiTheme="minorHAnsi" w:eastAsia="Times New Roman" w:hAnsiTheme="minorHAnsi" w:cstheme="minorHAnsi"/>
                <w:b/>
                <w:bCs/>
                <w:sz w:val="18"/>
                <w:szCs w:val="18"/>
                <w:lang w:eastAsia="it-CH"/>
              </w:rPr>
              <w:t>2021</w:t>
            </w:r>
          </w:p>
        </w:tc>
        <w:tc>
          <w:tcPr>
            <w:tcW w:w="1019" w:type="dxa"/>
            <w:tcBorders>
              <w:top w:val="single" w:sz="8" w:space="0" w:color="FFFFFF"/>
              <w:left w:val="nil"/>
              <w:bottom w:val="single" w:sz="8" w:space="0" w:color="FFFFFF"/>
              <w:right w:val="single" w:sz="8" w:space="0" w:color="FFFFFF" w:themeColor="background1"/>
            </w:tcBorders>
            <w:shd w:val="clear" w:color="auto" w:fill="D9D9D9" w:themeFill="background1" w:themeFillShade="D9"/>
            <w:vAlign w:val="center"/>
          </w:tcPr>
          <w:p w:rsidR="003931F8" w:rsidRDefault="003931F8" w:rsidP="003931F8">
            <w:pPr>
              <w:tabs>
                <w:tab w:val="left" w:pos="9486"/>
              </w:tabs>
              <w:suppressAutoHyphens w:val="0"/>
              <w:jc w:val="left"/>
              <w:rPr>
                <w:rFonts w:asciiTheme="minorHAnsi" w:eastAsia="Times New Roman" w:hAnsiTheme="minorHAnsi" w:cstheme="minorHAnsi"/>
                <w:b/>
                <w:bCs/>
                <w:sz w:val="18"/>
                <w:szCs w:val="18"/>
                <w:lang w:eastAsia="it-CH"/>
              </w:rPr>
            </w:pPr>
            <w:r w:rsidRPr="003931F8">
              <w:rPr>
                <w:rFonts w:asciiTheme="minorHAnsi" w:eastAsia="Times New Roman" w:hAnsiTheme="minorHAnsi" w:cstheme="minorHAnsi"/>
                <w:b/>
                <w:bCs/>
                <w:sz w:val="18"/>
                <w:szCs w:val="18"/>
                <w:lang w:eastAsia="it-CH"/>
              </w:rPr>
              <w:t xml:space="preserve">Costo </w:t>
            </w:r>
          </w:p>
          <w:p w:rsidR="003931F8" w:rsidRDefault="003931F8" w:rsidP="003931F8">
            <w:pPr>
              <w:tabs>
                <w:tab w:val="left" w:pos="9486"/>
              </w:tabs>
              <w:suppressAutoHyphens w:val="0"/>
              <w:jc w:val="left"/>
              <w:rPr>
                <w:rFonts w:asciiTheme="minorHAnsi" w:eastAsia="Times New Roman" w:hAnsiTheme="minorHAnsi" w:cstheme="minorHAnsi"/>
                <w:b/>
                <w:bCs/>
                <w:sz w:val="18"/>
                <w:szCs w:val="18"/>
                <w:lang w:eastAsia="it-CH"/>
              </w:rPr>
            </w:pPr>
            <w:r w:rsidRPr="003931F8">
              <w:rPr>
                <w:rFonts w:asciiTheme="minorHAnsi" w:eastAsia="Times New Roman" w:hAnsiTheme="minorHAnsi" w:cstheme="minorHAnsi"/>
                <w:b/>
                <w:bCs/>
                <w:sz w:val="18"/>
                <w:szCs w:val="18"/>
                <w:lang w:eastAsia="it-CH"/>
              </w:rPr>
              <w:t xml:space="preserve">medio </w:t>
            </w:r>
          </w:p>
          <w:p w:rsidR="003931F8" w:rsidRDefault="003931F8" w:rsidP="003931F8">
            <w:pPr>
              <w:tabs>
                <w:tab w:val="left" w:pos="9486"/>
              </w:tabs>
              <w:suppressAutoHyphens w:val="0"/>
              <w:jc w:val="left"/>
              <w:rPr>
                <w:rFonts w:asciiTheme="minorHAnsi" w:eastAsia="Times New Roman" w:hAnsiTheme="minorHAnsi" w:cstheme="minorHAnsi"/>
                <w:b/>
                <w:bCs/>
                <w:sz w:val="18"/>
                <w:szCs w:val="18"/>
                <w:lang w:eastAsia="it-CH"/>
              </w:rPr>
            </w:pPr>
            <w:r w:rsidRPr="003931F8">
              <w:rPr>
                <w:rFonts w:asciiTheme="minorHAnsi" w:eastAsia="Times New Roman" w:hAnsiTheme="minorHAnsi" w:cstheme="minorHAnsi"/>
                <w:b/>
                <w:bCs/>
                <w:sz w:val="18"/>
                <w:szCs w:val="18"/>
                <w:lang w:eastAsia="it-CH"/>
              </w:rPr>
              <w:t xml:space="preserve">SUPSI </w:t>
            </w:r>
          </w:p>
          <w:p w:rsidR="003931F8" w:rsidRPr="003931F8" w:rsidRDefault="003931F8" w:rsidP="003931F8">
            <w:pPr>
              <w:tabs>
                <w:tab w:val="left" w:pos="9486"/>
              </w:tabs>
              <w:suppressAutoHyphens w:val="0"/>
              <w:jc w:val="left"/>
              <w:rPr>
                <w:rFonts w:ascii="Calibri" w:hAnsi="Calibri" w:cs="Calibri"/>
              </w:rPr>
            </w:pPr>
            <w:r w:rsidRPr="003931F8">
              <w:rPr>
                <w:rFonts w:asciiTheme="minorHAnsi" w:eastAsia="Times New Roman" w:hAnsiTheme="minorHAnsi" w:cstheme="minorHAnsi"/>
                <w:b/>
                <w:bCs/>
                <w:sz w:val="18"/>
                <w:szCs w:val="18"/>
                <w:lang w:eastAsia="it-CH"/>
              </w:rPr>
              <w:t>2022</w:t>
            </w:r>
          </w:p>
        </w:tc>
        <w:tc>
          <w:tcPr>
            <w:tcW w:w="1077" w:type="dxa"/>
            <w:tcBorders>
              <w:top w:val="single" w:sz="8" w:space="0" w:color="FFFFFF"/>
              <w:left w:val="single" w:sz="8" w:space="0" w:color="FFFFFF" w:themeColor="background1"/>
              <w:bottom w:val="single" w:sz="8" w:space="0" w:color="FFFFFF"/>
              <w:right w:val="single" w:sz="8" w:space="0" w:color="FFFFFF"/>
            </w:tcBorders>
            <w:shd w:val="clear" w:color="auto" w:fill="D9D9D9" w:themeFill="background1" w:themeFillShade="D9"/>
            <w:vAlign w:val="center"/>
            <w:hideMark/>
          </w:tcPr>
          <w:p w:rsidR="003931F8" w:rsidRPr="00892C42" w:rsidRDefault="003931F8" w:rsidP="00260397">
            <w:pPr>
              <w:tabs>
                <w:tab w:val="left" w:pos="9486"/>
              </w:tabs>
              <w:suppressAutoHyphens w:val="0"/>
              <w:jc w:val="left"/>
              <w:rPr>
                <w:rFonts w:asciiTheme="minorHAnsi" w:eastAsia="Times New Roman" w:hAnsiTheme="minorHAnsi" w:cstheme="minorHAnsi"/>
                <w:b/>
                <w:sz w:val="18"/>
                <w:szCs w:val="18"/>
                <w:lang w:eastAsia="it-CH"/>
              </w:rPr>
            </w:pPr>
            <w:r w:rsidRPr="00892C42">
              <w:rPr>
                <w:rFonts w:asciiTheme="minorHAnsi" w:eastAsia="Times New Roman" w:hAnsiTheme="minorHAnsi" w:cstheme="minorHAnsi"/>
                <w:b/>
                <w:sz w:val="18"/>
                <w:szCs w:val="18"/>
                <w:lang w:eastAsia="it-CH"/>
              </w:rPr>
              <w:t xml:space="preserve">Costo medio  per area di studio CH </w:t>
            </w:r>
            <w:r w:rsidRPr="00913EF0">
              <w:rPr>
                <w:rFonts w:asciiTheme="minorHAnsi" w:eastAsia="Times New Roman" w:hAnsiTheme="minorHAnsi" w:cstheme="minorHAnsi"/>
                <w:b/>
                <w:bCs/>
                <w:sz w:val="18"/>
                <w:szCs w:val="18"/>
                <w:lang w:eastAsia="it-CH"/>
              </w:rPr>
              <w:t>2019</w:t>
            </w:r>
          </w:p>
        </w:tc>
        <w:tc>
          <w:tcPr>
            <w:tcW w:w="1263" w:type="dxa"/>
            <w:tcBorders>
              <w:top w:val="single" w:sz="8" w:space="0" w:color="FFFFFF"/>
              <w:left w:val="nil"/>
              <w:bottom w:val="single" w:sz="8" w:space="0" w:color="FFFFFF"/>
              <w:right w:val="single" w:sz="8" w:space="0" w:color="FFFFFF"/>
            </w:tcBorders>
            <w:shd w:val="clear" w:color="auto" w:fill="D9D9D9" w:themeFill="background1" w:themeFillShade="D9"/>
            <w:vAlign w:val="center"/>
            <w:hideMark/>
          </w:tcPr>
          <w:p w:rsidR="003931F8" w:rsidRPr="00892C42" w:rsidRDefault="003931F8" w:rsidP="00260397">
            <w:pPr>
              <w:tabs>
                <w:tab w:val="left" w:pos="9486"/>
              </w:tabs>
              <w:suppressAutoHyphens w:val="0"/>
              <w:jc w:val="left"/>
              <w:rPr>
                <w:rFonts w:asciiTheme="minorHAnsi" w:eastAsia="Times New Roman" w:hAnsiTheme="minorHAnsi" w:cstheme="minorHAnsi"/>
                <w:b/>
                <w:sz w:val="18"/>
                <w:szCs w:val="18"/>
                <w:lang w:eastAsia="it-CH"/>
              </w:rPr>
            </w:pPr>
            <w:r w:rsidRPr="00892C42">
              <w:rPr>
                <w:rFonts w:asciiTheme="minorHAnsi" w:eastAsia="Times New Roman" w:hAnsiTheme="minorHAnsi" w:cstheme="minorHAnsi"/>
                <w:b/>
                <w:sz w:val="18"/>
                <w:szCs w:val="18"/>
                <w:lang w:eastAsia="it-CH"/>
              </w:rPr>
              <w:t xml:space="preserve">Costo medio  per area di studio CH </w:t>
            </w:r>
            <w:r w:rsidRPr="00913EF0">
              <w:rPr>
                <w:rFonts w:asciiTheme="minorHAnsi" w:eastAsia="Times New Roman" w:hAnsiTheme="minorHAnsi" w:cstheme="minorHAnsi"/>
                <w:b/>
                <w:bCs/>
                <w:sz w:val="18"/>
                <w:szCs w:val="18"/>
                <w:lang w:eastAsia="it-CH"/>
              </w:rPr>
              <w:t>2020</w:t>
            </w:r>
          </w:p>
        </w:tc>
        <w:tc>
          <w:tcPr>
            <w:tcW w:w="1263" w:type="dxa"/>
            <w:tcBorders>
              <w:top w:val="single" w:sz="8" w:space="0" w:color="FFFFFF"/>
              <w:left w:val="nil"/>
              <w:bottom w:val="single" w:sz="8" w:space="0" w:color="FFFFFF"/>
              <w:right w:val="single" w:sz="8" w:space="0" w:color="FFFFFF"/>
            </w:tcBorders>
            <w:shd w:val="clear" w:color="auto" w:fill="D9D9D9" w:themeFill="background1" w:themeFillShade="D9"/>
            <w:vAlign w:val="center"/>
          </w:tcPr>
          <w:p w:rsidR="003931F8" w:rsidRPr="00892C42" w:rsidRDefault="003931F8" w:rsidP="003931F8">
            <w:pPr>
              <w:tabs>
                <w:tab w:val="left" w:pos="9486"/>
              </w:tabs>
              <w:suppressAutoHyphens w:val="0"/>
              <w:jc w:val="left"/>
              <w:rPr>
                <w:rFonts w:asciiTheme="minorHAnsi" w:eastAsia="Times New Roman" w:hAnsiTheme="minorHAnsi" w:cstheme="minorHAnsi"/>
                <w:b/>
                <w:sz w:val="18"/>
                <w:szCs w:val="18"/>
                <w:lang w:eastAsia="it-CH"/>
              </w:rPr>
            </w:pPr>
            <w:r w:rsidRPr="003931F8">
              <w:rPr>
                <w:rFonts w:asciiTheme="minorHAnsi" w:eastAsia="Times New Roman" w:hAnsiTheme="minorHAnsi" w:cstheme="minorHAnsi"/>
                <w:b/>
                <w:sz w:val="18"/>
                <w:szCs w:val="18"/>
                <w:lang w:eastAsia="it-CH"/>
              </w:rPr>
              <w:t>Costo medio  per area di studio CH 2021</w:t>
            </w:r>
          </w:p>
        </w:tc>
      </w:tr>
      <w:tr w:rsidR="003931F8" w:rsidRPr="00913EF0" w:rsidTr="00FF7079">
        <w:trPr>
          <w:trHeight w:val="315"/>
          <w:jc w:val="center"/>
        </w:trPr>
        <w:tc>
          <w:tcPr>
            <w:tcW w:w="1365" w:type="dxa"/>
            <w:tcBorders>
              <w:top w:val="single" w:sz="8" w:space="0" w:color="FFFFFF"/>
              <w:left w:val="single" w:sz="8" w:space="0" w:color="FFFFFF"/>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Costruzioni e territorio</w:t>
            </w:r>
          </w:p>
        </w:tc>
        <w:tc>
          <w:tcPr>
            <w:tcW w:w="1087" w:type="dxa"/>
            <w:tcBorders>
              <w:top w:val="single" w:sz="8" w:space="0" w:color="FFFFFF"/>
              <w:left w:val="single" w:sz="4" w:space="0" w:color="auto"/>
              <w:bottom w:val="single" w:sz="4" w:space="0" w:color="auto"/>
              <w:right w:val="single" w:sz="4" w:space="0" w:color="auto"/>
            </w:tcBorders>
            <w:shd w:val="clear" w:color="auto" w:fill="auto"/>
            <w:noWrap/>
            <w:vAlign w:val="center"/>
            <w:hideMark/>
          </w:tcPr>
          <w:p w:rsidR="003931F8" w:rsidRPr="00EF2F87" w:rsidRDefault="003931F8" w:rsidP="00260397">
            <w:pPr>
              <w:tabs>
                <w:tab w:val="left" w:pos="9486"/>
              </w:tabs>
              <w:suppressAutoHyphens w:val="0"/>
              <w:jc w:val="center"/>
              <w:rPr>
                <w:rFonts w:asciiTheme="minorHAnsi" w:eastAsia="Times New Roman" w:hAnsiTheme="minorHAnsi" w:cstheme="minorHAnsi"/>
                <w:b/>
                <w:sz w:val="18"/>
                <w:szCs w:val="18"/>
                <w:lang w:eastAsia="it-CH"/>
              </w:rPr>
            </w:pPr>
            <w:r w:rsidRPr="00EF2F87">
              <w:rPr>
                <w:rFonts w:asciiTheme="minorHAnsi" w:eastAsia="Times New Roman" w:hAnsiTheme="minorHAnsi" w:cstheme="minorHAnsi"/>
                <w:b/>
                <w:sz w:val="18"/>
                <w:szCs w:val="18"/>
                <w:lang w:eastAsia="it-CH"/>
              </w:rPr>
              <w:t>28'153</w:t>
            </w:r>
          </w:p>
        </w:tc>
        <w:tc>
          <w:tcPr>
            <w:tcW w:w="1087" w:type="dxa"/>
            <w:tcBorders>
              <w:top w:val="single" w:sz="8" w:space="0" w:color="FFFFFF"/>
              <w:left w:val="single" w:sz="4" w:space="0" w:color="auto"/>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b/>
                <w:bCs/>
                <w:sz w:val="18"/>
                <w:szCs w:val="18"/>
                <w:lang w:eastAsia="it-CH"/>
              </w:rPr>
            </w:pPr>
            <w:r w:rsidRPr="00913EF0">
              <w:rPr>
                <w:rFonts w:asciiTheme="minorHAnsi" w:eastAsia="Times New Roman" w:hAnsiTheme="minorHAnsi" w:cstheme="minorHAnsi"/>
                <w:b/>
                <w:bCs/>
                <w:sz w:val="18"/>
                <w:szCs w:val="18"/>
                <w:lang w:eastAsia="it-CH"/>
              </w:rPr>
              <w:t>26'477</w:t>
            </w:r>
          </w:p>
        </w:tc>
        <w:tc>
          <w:tcPr>
            <w:tcW w:w="1102" w:type="dxa"/>
            <w:tcBorders>
              <w:top w:val="single" w:sz="8" w:space="0" w:color="FFFFFF"/>
              <w:left w:val="single" w:sz="4" w:space="0" w:color="auto"/>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b/>
                <w:bCs/>
                <w:sz w:val="18"/>
                <w:szCs w:val="18"/>
                <w:lang w:eastAsia="it-CH"/>
              </w:rPr>
            </w:pPr>
            <w:r>
              <w:rPr>
                <w:rFonts w:asciiTheme="minorHAnsi" w:eastAsia="Times New Roman" w:hAnsiTheme="minorHAnsi" w:cstheme="minorHAnsi"/>
                <w:b/>
                <w:bCs/>
                <w:sz w:val="18"/>
                <w:szCs w:val="18"/>
                <w:lang w:eastAsia="it-CH"/>
              </w:rPr>
              <w:t>23’413</w:t>
            </w:r>
          </w:p>
        </w:tc>
        <w:tc>
          <w:tcPr>
            <w:tcW w:w="1019" w:type="dxa"/>
            <w:tcBorders>
              <w:top w:val="single" w:sz="8" w:space="0" w:color="FFFFFF"/>
              <w:left w:val="single" w:sz="4" w:space="0" w:color="auto"/>
              <w:bottom w:val="single" w:sz="4" w:space="0" w:color="auto"/>
              <w:right w:val="single" w:sz="4" w:space="0" w:color="auto"/>
            </w:tcBorders>
            <w:vAlign w:val="center"/>
          </w:tcPr>
          <w:p w:rsidR="003931F8" w:rsidRPr="00EF2F87" w:rsidRDefault="00EF2F87" w:rsidP="00260397">
            <w:pPr>
              <w:tabs>
                <w:tab w:val="left" w:pos="9486"/>
              </w:tabs>
              <w:suppressAutoHyphens w:val="0"/>
              <w:jc w:val="center"/>
              <w:rPr>
                <w:rFonts w:asciiTheme="minorHAnsi" w:eastAsia="Times New Roman" w:hAnsiTheme="minorHAnsi" w:cstheme="minorHAnsi"/>
                <w:b/>
                <w:sz w:val="18"/>
                <w:szCs w:val="18"/>
                <w:lang w:eastAsia="it-CH"/>
              </w:rPr>
            </w:pPr>
            <w:r w:rsidRPr="00EF2F87">
              <w:rPr>
                <w:rFonts w:asciiTheme="minorHAnsi" w:eastAsia="Times New Roman" w:hAnsiTheme="minorHAnsi" w:cstheme="minorHAnsi"/>
                <w:b/>
                <w:bCs/>
                <w:sz w:val="18"/>
                <w:szCs w:val="18"/>
                <w:lang w:eastAsia="it-CH"/>
              </w:rPr>
              <w:t>26'053</w:t>
            </w:r>
          </w:p>
        </w:tc>
        <w:tc>
          <w:tcPr>
            <w:tcW w:w="1077" w:type="dxa"/>
            <w:tcBorders>
              <w:top w:val="single" w:sz="8" w:space="0" w:color="FFFFFF"/>
              <w:left w:val="single" w:sz="4" w:space="0" w:color="auto"/>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32'297</w:t>
            </w:r>
          </w:p>
        </w:tc>
        <w:tc>
          <w:tcPr>
            <w:tcW w:w="1263" w:type="dxa"/>
            <w:tcBorders>
              <w:top w:val="single" w:sz="8" w:space="0" w:color="FFFFFF"/>
              <w:left w:val="single" w:sz="4" w:space="0" w:color="auto"/>
              <w:bottom w:val="single" w:sz="4" w:space="0" w:color="auto"/>
              <w:right w:val="single" w:sz="8"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sz w:val="18"/>
                <w:szCs w:val="18"/>
                <w:lang w:eastAsia="it-CH"/>
              </w:rPr>
            </w:pPr>
            <w:r>
              <w:rPr>
                <w:rFonts w:asciiTheme="minorHAnsi" w:eastAsia="Times New Roman" w:hAnsiTheme="minorHAnsi" w:cstheme="minorHAnsi"/>
                <w:sz w:val="18"/>
                <w:szCs w:val="18"/>
                <w:lang w:eastAsia="it-CH"/>
              </w:rPr>
              <w:t>32’770</w:t>
            </w:r>
          </w:p>
        </w:tc>
        <w:tc>
          <w:tcPr>
            <w:tcW w:w="1263" w:type="dxa"/>
            <w:tcBorders>
              <w:top w:val="single" w:sz="8" w:space="0" w:color="FFFFFF"/>
              <w:left w:val="single" w:sz="8" w:space="0" w:color="auto"/>
              <w:bottom w:val="single" w:sz="4" w:space="0" w:color="auto"/>
              <w:right w:val="single" w:sz="8" w:space="0" w:color="FFFFFF"/>
            </w:tcBorders>
            <w:vAlign w:val="center"/>
          </w:tcPr>
          <w:p w:rsidR="003931F8" w:rsidRPr="00913EF0" w:rsidRDefault="00EF2F87" w:rsidP="00260397">
            <w:pPr>
              <w:tabs>
                <w:tab w:val="left" w:pos="9486"/>
              </w:tabs>
              <w:suppressAutoHyphens w:val="0"/>
              <w:jc w:val="center"/>
              <w:rPr>
                <w:rFonts w:asciiTheme="minorHAnsi" w:eastAsia="Times New Roman" w:hAnsiTheme="minorHAnsi" w:cstheme="minorHAnsi"/>
                <w:sz w:val="18"/>
                <w:szCs w:val="18"/>
                <w:lang w:eastAsia="it-CH"/>
              </w:rPr>
            </w:pPr>
            <w:r w:rsidRPr="00EF2F87">
              <w:rPr>
                <w:rFonts w:asciiTheme="minorHAnsi" w:eastAsia="Times New Roman" w:hAnsiTheme="minorHAnsi" w:cstheme="minorHAnsi"/>
                <w:sz w:val="18"/>
                <w:szCs w:val="18"/>
                <w:lang w:eastAsia="it-CH"/>
              </w:rPr>
              <w:t xml:space="preserve">33'021 </w:t>
            </w:r>
          </w:p>
        </w:tc>
      </w:tr>
      <w:tr w:rsidR="003931F8" w:rsidRPr="00913EF0" w:rsidTr="00FF7079">
        <w:trPr>
          <w:trHeight w:val="315"/>
          <w:jc w:val="center"/>
        </w:trPr>
        <w:tc>
          <w:tcPr>
            <w:tcW w:w="1365" w:type="dxa"/>
            <w:tcBorders>
              <w:top w:val="single" w:sz="4" w:space="0" w:color="auto"/>
              <w:left w:val="single" w:sz="8" w:space="0" w:color="FFFFFF"/>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Design</w:t>
            </w:r>
          </w:p>
        </w:tc>
        <w:tc>
          <w:tcPr>
            <w:tcW w:w="1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EF2F87" w:rsidRDefault="003931F8" w:rsidP="00260397">
            <w:pPr>
              <w:tabs>
                <w:tab w:val="left" w:pos="9486"/>
              </w:tabs>
              <w:suppressAutoHyphens w:val="0"/>
              <w:jc w:val="center"/>
              <w:rPr>
                <w:rFonts w:asciiTheme="minorHAnsi" w:eastAsia="Times New Roman" w:hAnsiTheme="minorHAnsi" w:cstheme="minorHAnsi"/>
                <w:b/>
                <w:sz w:val="18"/>
                <w:szCs w:val="18"/>
                <w:lang w:eastAsia="it-CH"/>
              </w:rPr>
            </w:pPr>
            <w:r w:rsidRPr="00EF2F87">
              <w:rPr>
                <w:rFonts w:asciiTheme="minorHAnsi" w:eastAsia="Times New Roman" w:hAnsiTheme="minorHAnsi" w:cstheme="minorHAnsi"/>
                <w:b/>
                <w:sz w:val="18"/>
                <w:szCs w:val="18"/>
                <w:lang w:eastAsia="it-CH"/>
              </w:rPr>
              <w:t>31'630</w:t>
            </w:r>
          </w:p>
        </w:tc>
        <w:tc>
          <w:tcPr>
            <w:tcW w:w="1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b/>
                <w:bCs/>
                <w:sz w:val="18"/>
                <w:szCs w:val="18"/>
                <w:lang w:eastAsia="it-CH"/>
              </w:rPr>
            </w:pPr>
            <w:r w:rsidRPr="00913EF0">
              <w:rPr>
                <w:rFonts w:asciiTheme="minorHAnsi" w:eastAsia="Times New Roman" w:hAnsiTheme="minorHAnsi" w:cstheme="minorHAnsi"/>
                <w:b/>
                <w:bCs/>
                <w:sz w:val="18"/>
                <w:szCs w:val="18"/>
                <w:lang w:eastAsia="it-CH"/>
              </w:rPr>
              <w:t>30'657</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b/>
                <w:bCs/>
                <w:sz w:val="18"/>
                <w:szCs w:val="18"/>
                <w:lang w:eastAsia="it-CH"/>
              </w:rPr>
            </w:pPr>
            <w:r>
              <w:rPr>
                <w:rFonts w:asciiTheme="minorHAnsi" w:eastAsia="Times New Roman" w:hAnsiTheme="minorHAnsi" w:cstheme="minorHAnsi"/>
                <w:b/>
                <w:bCs/>
                <w:sz w:val="18"/>
                <w:szCs w:val="18"/>
                <w:lang w:eastAsia="it-CH"/>
              </w:rPr>
              <w:t>28’718</w:t>
            </w:r>
          </w:p>
        </w:tc>
        <w:tc>
          <w:tcPr>
            <w:tcW w:w="1019" w:type="dxa"/>
            <w:tcBorders>
              <w:top w:val="single" w:sz="4" w:space="0" w:color="auto"/>
              <w:left w:val="single" w:sz="4" w:space="0" w:color="auto"/>
              <w:bottom w:val="single" w:sz="4" w:space="0" w:color="auto"/>
              <w:right w:val="single" w:sz="4" w:space="0" w:color="auto"/>
            </w:tcBorders>
            <w:vAlign w:val="center"/>
          </w:tcPr>
          <w:p w:rsidR="003931F8" w:rsidRPr="00EF2F87" w:rsidRDefault="00EF2F87" w:rsidP="00260397">
            <w:pPr>
              <w:tabs>
                <w:tab w:val="left" w:pos="9486"/>
              </w:tabs>
              <w:suppressAutoHyphens w:val="0"/>
              <w:jc w:val="center"/>
              <w:rPr>
                <w:rFonts w:asciiTheme="minorHAnsi" w:eastAsia="Times New Roman" w:hAnsiTheme="minorHAnsi" w:cstheme="minorHAnsi"/>
                <w:b/>
                <w:sz w:val="18"/>
                <w:szCs w:val="18"/>
                <w:lang w:eastAsia="it-CH"/>
              </w:rPr>
            </w:pPr>
            <w:r w:rsidRPr="00EF2F87">
              <w:rPr>
                <w:rFonts w:asciiTheme="minorHAnsi" w:eastAsia="Times New Roman" w:hAnsiTheme="minorHAnsi" w:cstheme="minorHAnsi"/>
                <w:b/>
                <w:bCs/>
                <w:sz w:val="18"/>
                <w:szCs w:val="18"/>
                <w:lang w:eastAsia="it-CH"/>
              </w:rPr>
              <w:t>27'246</w:t>
            </w:r>
          </w:p>
        </w:tc>
        <w:tc>
          <w:tcPr>
            <w:tcW w:w="10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35'489</w:t>
            </w:r>
          </w:p>
        </w:tc>
        <w:tc>
          <w:tcPr>
            <w:tcW w:w="1263"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sz w:val="18"/>
                <w:szCs w:val="18"/>
                <w:lang w:eastAsia="it-CH"/>
              </w:rPr>
            </w:pPr>
            <w:r>
              <w:rPr>
                <w:rFonts w:asciiTheme="minorHAnsi" w:eastAsia="Times New Roman" w:hAnsiTheme="minorHAnsi" w:cstheme="minorHAnsi"/>
                <w:sz w:val="18"/>
                <w:szCs w:val="18"/>
                <w:lang w:eastAsia="it-CH"/>
              </w:rPr>
              <w:t>34’178</w:t>
            </w:r>
          </w:p>
        </w:tc>
        <w:tc>
          <w:tcPr>
            <w:tcW w:w="1263" w:type="dxa"/>
            <w:tcBorders>
              <w:top w:val="single" w:sz="4" w:space="0" w:color="auto"/>
              <w:left w:val="single" w:sz="8" w:space="0" w:color="auto"/>
              <w:bottom w:val="single" w:sz="4" w:space="0" w:color="auto"/>
              <w:right w:val="single" w:sz="8" w:space="0" w:color="FFFFFF"/>
            </w:tcBorders>
            <w:vAlign w:val="center"/>
          </w:tcPr>
          <w:p w:rsidR="003931F8" w:rsidRPr="00913EF0" w:rsidRDefault="00EF2F87" w:rsidP="00260397">
            <w:pPr>
              <w:tabs>
                <w:tab w:val="left" w:pos="9486"/>
              </w:tabs>
              <w:suppressAutoHyphens w:val="0"/>
              <w:jc w:val="center"/>
              <w:rPr>
                <w:rFonts w:asciiTheme="minorHAnsi" w:eastAsia="Times New Roman" w:hAnsiTheme="minorHAnsi" w:cstheme="minorHAnsi"/>
                <w:sz w:val="18"/>
                <w:szCs w:val="18"/>
                <w:lang w:eastAsia="it-CH"/>
              </w:rPr>
            </w:pPr>
            <w:r w:rsidRPr="00EF2F87">
              <w:rPr>
                <w:rFonts w:asciiTheme="minorHAnsi" w:eastAsia="Times New Roman" w:hAnsiTheme="minorHAnsi" w:cstheme="minorHAnsi"/>
                <w:sz w:val="18"/>
                <w:szCs w:val="18"/>
                <w:lang w:eastAsia="it-CH"/>
              </w:rPr>
              <w:t xml:space="preserve">33'237 </w:t>
            </w:r>
          </w:p>
        </w:tc>
      </w:tr>
      <w:tr w:rsidR="003931F8" w:rsidRPr="00913EF0" w:rsidTr="00FF7079">
        <w:trPr>
          <w:trHeight w:val="315"/>
          <w:jc w:val="center"/>
        </w:trPr>
        <w:tc>
          <w:tcPr>
            <w:tcW w:w="1365" w:type="dxa"/>
            <w:tcBorders>
              <w:top w:val="single" w:sz="4" w:space="0" w:color="auto"/>
              <w:left w:val="single" w:sz="8" w:space="0" w:color="FFFFFF"/>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Economia aziendale</w:t>
            </w:r>
          </w:p>
        </w:tc>
        <w:tc>
          <w:tcPr>
            <w:tcW w:w="1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EF2F87" w:rsidRDefault="003931F8" w:rsidP="00260397">
            <w:pPr>
              <w:tabs>
                <w:tab w:val="left" w:pos="9486"/>
              </w:tabs>
              <w:suppressAutoHyphens w:val="0"/>
              <w:jc w:val="center"/>
              <w:rPr>
                <w:rFonts w:asciiTheme="minorHAnsi" w:eastAsia="Times New Roman" w:hAnsiTheme="minorHAnsi" w:cstheme="minorHAnsi"/>
                <w:b/>
                <w:sz w:val="18"/>
                <w:szCs w:val="18"/>
                <w:lang w:eastAsia="it-CH"/>
              </w:rPr>
            </w:pPr>
            <w:r w:rsidRPr="00EF2F87">
              <w:rPr>
                <w:rFonts w:asciiTheme="minorHAnsi" w:eastAsia="Times New Roman" w:hAnsiTheme="minorHAnsi" w:cstheme="minorHAnsi"/>
                <w:b/>
                <w:sz w:val="18"/>
                <w:szCs w:val="18"/>
                <w:lang w:eastAsia="it-CH"/>
              </w:rPr>
              <w:t>19'285</w:t>
            </w:r>
          </w:p>
        </w:tc>
        <w:tc>
          <w:tcPr>
            <w:tcW w:w="1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b/>
                <w:bCs/>
                <w:sz w:val="18"/>
                <w:szCs w:val="18"/>
                <w:lang w:eastAsia="it-CH"/>
              </w:rPr>
            </w:pPr>
            <w:r w:rsidRPr="00913EF0">
              <w:rPr>
                <w:rFonts w:asciiTheme="minorHAnsi" w:eastAsia="Times New Roman" w:hAnsiTheme="minorHAnsi" w:cstheme="minorHAnsi"/>
                <w:b/>
                <w:bCs/>
                <w:sz w:val="18"/>
                <w:szCs w:val="18"/>
                <w:lang w:eastAsia="it-CH"/>
              </w:rPr>
              <w:t>17'924</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b/>
                <w:bCs/>
                <w:sz w:val="18"/>
                <w:szCs w:val="18"/>
                <w:lang w:eastAsia="it-CH"/>
              </w:rPr>
            </w:pPr>
            <w:r>
              <w:rPr>
                <w:rFonts w:asciiTheme="minorHAnsi" w:eastAsia="Times New Roman" w:hAnsiTheme="minorHAnsi" w:cstheme="minorHAnsi"/>
                <w:b/>
                <w:bCs/>
                <w:sz w:val="18"/>
                <w:szCs w:val="18"/>
                <w:lang w:eastAsia="it-CH"/>
              </w:rPr>
              <w:t>18’558</w:t>
            </w:r>
          </w:p>
        </w:tc>
        <w:tc>
          <w:tcPr>
            <w:tcW w:w="1019" w:type="dxa"/>
            <w:tcBorders>
              <w:top w:val="single" w:sz="4" w:space="0" w:color="auto"/>
              <w:left w:val="single" w:sz="4" w:space="0" w:color="auto"/>
              <w:bottom w:val="single" w:sz="4" w:space="0" w:color="auto"/>
              <w:right w:val="single" w:sz="4" w:space="0" w:color="auto"/>
            </w:tcBorders>
            <w:vAlign w:val="center"/>
          </w:tcPr>
          <w:p w:rsidR="003931F8" w:rsidRPr="00EF2F87" w:rsidRDefault="00EF2F87" w:rsidP="00260397">
            <w:pPr>
              <w:tabs>
                <w:tab w:val="left" w:pos="9486"/>
              </w:tabs>
              <w:suppressAutoHyphens w:val="0"/>
              <w:jc w:val="center"/>
              <w:rPr>
                <w:rFonts w:asciiTheme="minorHAnsi" w:eastAsia="Times New Roman" w:hAnsiTheme="minorHAnsi" w:cstheme="minorHAnsi"/>
                <w:b/>
                <w:sz w:val="18"/>
                <w:szCs w:val="18"/>
                <w:lang w:eastAsia="it-CH"/>
              </w:rPr>
            </w:pPr>
            <w:r w:rsidRPr="00EF2F87">
              <w:rPr>
                <w:rFonts w:asciiTheme="minorHAnsi" w:eastAsia="Times New Roman" w:hAnsiTheme="minorHAnsi" w:cstheme="minorHAnsi"/>
                <w:b/>
                <w:bCs/>
                <w:sz w:val="18"/>
                <w:szCs w:val="18"/>
                <w:lang w:eastAsia="it-CH"/>
              </w:rPr>
              <w:t>21'323</w:t>
            </w:r>
          </w:p>
        </w:tc>
        <w:tc>
          <w:tcPr>
            <w:tcW w:w="10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18'862</w:t>
            </w:r>
          </w:p>
        </w:tc>
        <w:tc>
          <w:tcPr>
            <w:tcW w:w="1263"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sz w:val="18"/>
                <w:szCs w:val="18"/>
                <w:lang w:eastAsia="it-CH"/>
              </w:rPr>
            </w:pPr>
            <w:r>
              <w:rPr>
                <w:rFonts w:asciiTheme="minorHAnsi" w:eastAsia="Times New Roman" w:hAnsiTheme="minorHAnsi" w:cstheme="minorHAnsi"/>
                <w:sz w:val="18"/>
                <w:szCs w:val="18"/>
                <w:lang w:eastAsia="it-CH"/>
              </w:rPr>
              <w:t>18’568</w:t>
            </w:r>
          </w:p>
        </w:tc>
        <w:tc>
          <w:tcPr>
            <w:tcW w:w="1263" w:type="dxa"/>
            <w:tcBorders>
              <w:top w:val="single" w:sz="4" w:space="0" w:color="auto"/>
              <w:left w:val="single" w:sz="8" w:space="0" w:color="auto"/>
              <w:bottom w:val="single" w:sz="4" w:space="0" w:color="auto"/>
              <w:right w:val="single" w:sz="8" w:space="0" w:color="FFFFFF"/>
            </w:tcBorders>
            <w:vAlign w:val="center"/>
          </w:tcPr>
          <w:p w:rsidR="003931F8" w:rsidRPr="00913EF0" w:rsidRDefault="00EF2F87" w:rsidP="00260397">
            <w:pPr>
              <w:tabs>
                <w:tab w:val="left" w:pos="9486"/>
              </w:tabs>
              <w:suppressAutoHyphens w:val="0"/>
              <w:jc w:val="center"/>
              <w:rPr>
                <w:rFonts w:asciiTheme="minorHAnsi" w:eastAsia="Times New Roman" w:hAnsiTheme="minorHAnsi" w:cstheme="minorHAnsi"/>
                <w:sz w:val="18"/>
                <w:szCs w:val="18"/>
                <w:lang w:eastAsia="it-CH"/>
              </w:rPr>
            </w:pPr>
            <w:r w:rsidRPr="00EF2F87">
              <w:rPr>
                <w:rFonts w:asciiTheme="minorHAnsi" w:eastAsia="Times New Roman" w:hAnsiTheme="minorHAnsi" w:cstheme="minorHAnsi"/>
                <w:sz w:val="18"/>
                <w:szCs w:val="18"/>
                <w:lang w:eastAsia="it-CH"/>
              </w:rPr>
              <w:t xml:space="preserve">18'321 </w:t>
            </w:r>
          </w:p>
        </w:tc>
      </w:tr>
      <w:tr w:rsidR="003931F8" w:rsidRPr="00913EF0" w:rsidTr="00FF7079">
        <w:trPr>
          <w:trHeight w:val="315"/>
          <w:jc w:val="center"/>
        </w:trPr>
        <w:tc>
          <w:tcPr>
            <w:tcW w:w="1365" w:type="dxa"/>
            <w:tcBorders>
              <w:top w:val="single" w:sz="4" w:space="0" w:color="auto"/>
              <w:left w:val="single" w:sz="8" w:space="0" w:color="FFFFFF"/>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Sanità</w:t>
            </w:r>
          </w:p>
        </w:tc>
        <w:tc>
          <w:tcPr>
            <w:tcW w:w="1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EF2F87" w:rsidRDefault="003931F8" w:rsidP="00260397">
            <w:pPr>
              <w:tabs>
                <w:tab w:val="left" w:pos="9486"/>
              </w:tabs>
              <w:suppressAutoHyphens w:val="0"/>
              <w:jc w:val="center"/>
              <w:rPr>
                <w:rFonts w:asciiTheme="minorHAnsi" w:eastAsia="Times New Roman" w:hAnsiTheme="minorHAnsi" w:cstheme="minorHAnsi"/>
                <w:b/>
                <w:sz w:val="18"/>
                <w:szCs w:val="18"/>
                <w:lang w:eastAsia="it-CH"/>
              </w:rPr>
            </w:pPr>
            <w:r w:rsidRPr="00EF2F87">
              <w:rPr>
                <w:rFonts w:asciiTheme="minorHAnsi" w:eastAsia="Times New Roman" w:hAnsiTheme="minorHAnsi" w:cstheme="minorHAnsi"/>
                <w:b/>
                <w:sz w:val="18"/>
                <w:szCs w:val="18"/>
                <w:lang w:eastAsia="it-CH"/>
              </w:rPr>
              <w:t>22'112</w:t>
            </w:r>
          </w:p>
        </w:tc>
        <w:tc>
          <w:tcPr>
            <w:tcW w:w="1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b/>
                <w:bCs/>
                <w:sz w:val="18"/>
                <w:szCs w:val="18"/>
                <w:lang w:eastAsia="it-CH"/>
              </w:rPr>
            </w:pPr>
            <w:r w:rsidRPr="00913EF0">
              <w:rPr>
                <w:rFonts w:asciiTheme="minorHAnsi" w:eastAsia="Times New Roman" w:hAnsiTheme="minorHAnsi" w:cstheme="minorHAnsi"/>
                <w:b/>
                <w:bCs/>
                <w:sz w:val="18"/>
                <w:szCs w:val="18"/>
                <w:lang w:eastAsia="it-CH"/>
              </w:rPr>
              <w:t>21'850</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b/>
                <w:bCs/>
                <w:sz w:val="18"/>
                <w:szCs w:val="18"/>
                <w:lang w:eastAsia="it-CH"/>
              </w:rPr>
            </w:pPr>
            <w:r>
              <w:rPr>
                <w:rFonts w:asciiTheme="minorHAnsi" w:eastAsia="Times New Roman" w:hAnsiTheme="minorHAnsi" w:cstheme="minorHAnsi"/>
                <w:b/>
                <w:bCs/>
                <w:sz w:val="18"/>
                <w:szCs w:val="18"/>
                <w:lang w:eastAsia="it-CH"/>
              </w:rPr>
              <w:t>20’993</w:t>
            </w:r>
          </w:p>
        </w:tc>
        <w:tc>
          <w:tcPr>
            <w:tcW w:w="1019" w:type="dxa"/>
            <w:tcBorders>
              <w:top w:val="single" w:sz="4" w:space="0" w:color="auto"/>
              <w:left w:val="single" w:sz="4" w:space="0" w:color="auto"/>
              <w:bottom w:val="single" w:sz="4" w:space="0" w:color="auto"/>
              <w:right w:val="single" w:sz="4" w:space="0" w:color="auto"/>
            </w:tcBorders>
            <w:vAlign w:val="center"/>
          </w:tcPr>
          <w:p w:rsidR="003931F8" w:rsidRPr="00EF2F87" w:rsidRDefault="00EF2F87" w:rsidP="00260397">
            <w:pPr>
              <w:tabs>
                <w:tab w:val="left" w:pos="9486"/>
              </w:tabs>
              <w:suppressAutoHyphens w:val="0"/>
              <w:jc w:val="center"/>
              <w:rPr>
                <w:rFonts w:asciiTheme="minorHAnsi" w:eastAsia="Times New Roman" w:hAnsiTheme="minorHAnsi" w:cstheme="minorHAnsi"/>
                <w:b/>
                <w:sz w:val="18"/>
                <w:szCs w:val="18"/>
                <w:lang w:eastAsia="it-CH"/>
              </w:rPr>
            </w:pPr>
            <w:r w:rsidRPr="00EF2F87">
              <w:rPr>
                <w:rFonts w:asciiTheme="minorHAnsi" w:eastAsia="Times New Roman" w:hAnsiTheme="minorHAnsi" w:cstheme="minorHAnsi"/>
                <w:b/>
                <w:bCs/>
                <w:sz w:val="18"/>
                <w:szCs w:val="18"/>
                <w:lang w:eastAsia="it-CH"/>
              </w:rPr>
              <w:t>21'980</w:t>
            </w:r>
          </w:p>
        </w:tc>
        <w:tc>
          <w:tcPr>
            <w:tcW w:w="10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26'064</w:t>
            </w:r>
          </w:p>
        </w:tc>
        <w:tc>
          <w:tcPr>
            <w:tcW w:w="1263"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sz w:val="18"/>
                <w:szCs w:val="18"/>
                <w:lang w:eastAsia="it-CH"/>
              </w:rPr>
            </w:pPr>
            <w:r>
              <w:rPr>
                <w:rFonts w:asciiTheme="minorHAnsi" w:eastAsia="Times New Roman" w:hAnsiTheme="minorHAnsi" w:cstheme="minorHAnsi"/>
                <w:sz w:val="18"/>
                <w:szCs w:val="18"/>
                <w:lang w:eastAsia="it-CH"/>
              </w:rPr>
              <w:t>31’600</w:t>
            </w:r>
          </w:p>
        </w:tc>
        <w:tc>
          <w:tcPr>
            <w:tcW w:w="1263" w:type="dxa"/>
            <w:tcBorders>
              <w:top w:val="single" w:sz="4" w:space="0" w:color="auto"/>
              <w:left w:val="single" w:sz="8" w:space="0" w:color="auto"/>
              <w:bottom w:val="single" w:sz="4" w:space="0" w:color="auto"/>
              <w:right w:val="single" w:sz="8" w:space="0" w:color="FFFFFF"/>
            </w:tcBorders>
            <w:vAlign w:val="center"/>
          </w:tcPr>
          <w:p w:rsidR="003931F8" w:rsidRPr="00913EF0" w:rsidRDefault="00EF2F87" w:rsidP="00260397">
            <w:pPr>
              <w:tabs>
                <w:tab w:val="left" w:pos="9486"/>
              </w:tabs>
              <w:suppressAutoHyphens w:val="0"/>
              <w:jc w:val="center"/>
              <w:rPr>
                <w:rFonts w:asciiTheme="minorHAnsi" w:eastAsia="Times New Roman" w:hAnsiTheme="minorHAnsi" w:cstheme="minorHAnsi"/>
                <w:sz w:val="18"/>
                <w:szCs w:val="18"/>
                <w:lang w:eastAsia="it-CH"/>
              </w:rPr>
            </w:pPr>
            <w:r w:rsidRPr="00EF2F87">
              <w:rPr>
                <w:rFonts w:asciiTheme="minorHAnsi" w:eastAsia="Times New Roman" w:hAnsiTheme="minorHAnsi" w:cstheme="minorHAnsi"/>
                <w:sz w:val="18"/>
                <w:szCs w:val="18"/>
                <w:lang w:eastAsia="it-CH"/>
              </w:rPr>
              <w:t xml:space="preserve">32'040 </w:t>
            </w:r>
          </w:p>
        </w:tc>
      </w:tr>
      <w:tr w:rsidR="003931F8" w:rsidRPr="00913EF0" w:rsidTr="00FF7079">
        <w:trPr>
          <w:trHeight w:val="315"/>
          <w:jc w:val="center"/>
        </w:trPr>
        <w:tc>
          <w:tcPr>
            <w:tcW w:w="1365" w:type="dxa"/>
            <w:tcBorders>
              <w:top w:val="single" w:sz="4" w:space="0" w:color="auto"/>
              <w:left w:val="single" w:sz="8" w:space="0" w:color="FFFFFF"/>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Lavoro sociale</w:t>
            </w:r>
          </w:p>
        </w:tc>
        <w:tc>
          <w:tcPr>
            <w:tcW w:w="1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EF2F87" w:rsidRDefault="003931F8" w:rsidP="00260397">
            <w:pPr>
              <w:tabs>
                <w:tab w:val="left" w:pos="9486"/>
              </w:tabs>
              <w:suppressAutoHyphens w:val="0"/>
              <w:jc w:val="center"/>
              <w:rPr>
                <w:rFonts w:asciiTheme="minorHAnsi" w:eastAsia="Times New Roman" w:hAnsiTheme="minorHAnsi" w:cstheme="minorHAnsi"/>
                <w:b/>
                <w:sz w:val="18"/>
                <w:szCs w:val="18"/>
                <w:lang w:eastAsia="it-CH"/>
              </w:rPr>
            </w:pPr>
            <w:r w:rsidRPr="00EF2F87">
              <w:rPr>
                <w:rFonts w:asciiTheme="minorHAnsi" w:eastAsia="Times New Roman" w:hAnsiTheme="minorHAnsi" w:cstheme="minorHAnsi"/>
                <w:b/>
                <w:sz w:val="18"/>
                <w:szCs w:val="18"/>
                <w:lang w:eastAsia="it-CH"/>
              </w:rPr>
              <w:t>20'345</w:t>
            </w:r>
          </w:p>
        </w:tc>
        <w:tc>
          <w:tcPr>
            <w:tcW w:w="1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b/>
                <w:bCs/>
                <w:sz w:val="18"/>
                <w:szCs w:val="18"/>
                <w:lang w:eastAsia="it-CH"/>
              </w:rPr>
            </w:pPr>
            <w:r w:rsidRPr="00913EF0">
              <w:rPr>
                <w:rFonts w:asciiTheme="minorHAnsi" w:eastAsia="Times New Roman" w:hAnsiTheme="minorHAnsi" w:cstheme="minorHAnsi"/>
                <w:b/>
                <w:bCs/>
                <w:sz w:val="18"/>
                <w:szCs w:val="18"/>
                <w:lang w:eastAsia="it-CH"/>
              </w:rPr>
              <w:t>19'722</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b/>
                <w:bCs/>
                <w:sz w:val="18"/>
                <w:szCs w:val="18"/>
                <w:lang w:eastAsia="it-CH"/>
              </w:rPr>
            </w:pPr>
            <w:r>
              <w:rPr>
                <w:rFonts w:asciiTheme="minorHAnsi" w:eastAsia="Times New Roman" w:hAnsiTheme="minorHAnsi" w:cstheme="minorHAnsi"/>
                <w:b/>
                <w:bCs/>
                <w:sz w:val="18"/>
                <w:szCs w:val="18"/>
                <w:lang w:eastAsia="it-CH"/>
              </w:rPr>
              <w:t>21’524</w:t>
            </w:r>
          </w:p>
        </w:tc>
        <w:tc>
          <w:tcPr>
            <w:tcW w:w="1019" w:type="dxa"/>
            <w:tcBorders>
              <w:top w:val="single" w:sz="4" w:space="0" w:color="auto"/>
              <w:left w:val="single" w:sz="4" w:space="0" w:color="auto"/>
              <w:bottom w:val="single" w:sz="4" w:space="0" w:color="auto"/>
              <w:right w:val="single" w:sz="4" w:space="0" w:color="auto"/>
            </w:tcBorders>
            <w:vAlign w:val="center"/>
          </w:tcPr>
          <w:p w:rsidR="003931F8" w:rsidRPr="00EF2F87" w:rsidRDefault="00EF2F87" w:rsidP="00260397">
            <w:pPr>
              <w:tabs>
                <w:tab w:val="left" w:pos="9486"/>
              </w:tabs>
              <w:suppressAutoHyphens w:val="0"/>
              <w:jc w:val="center"/>
              <w:rPr>
                <w:rFonts w:asciiTheme="minorHAnsi" w:eastAsia="Times New Roman" w:hAnsiTheme="minorHAnsi" w:cstheme="minorHAnsi"/>
                <w:b/>
                <w:sz w:val="18"/>
                <w:szCs w:val="18"/>
                <w:lang w:eastAsia="it-CH"/>
              </w:rPr>
            </w:pPr>
            <w:r w:rsidRPr="00EF2F87">
              <w:rPr>
                <w:rFonts w:asciiTheme="minorHAnsi" w:eastAsia="Times New Roman" w:hAnsiTheme="minorHAnsi" w:cstheme="minorHAnsi"/>
                <w:b/>
                <w:bCs/>
                <w:sz w:val="18"/>
                <w:szCs w:val="18"/>
                <w:lang w:eastAsia="it-CH"/>
              </w:rPr>
              <w:t>21'639</w:t>
            </w:r>
          </w:p>
        </w:tc>
        <w:tc>
          <w:tcPr>
            <w:tcW w:w="10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20'557</w:t>
            </w:r>
          </w:p>
        </w:tc>
        <w:tc>
          <w:tcPr>
            <w:tcW w:w="1263"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sz w:val="18"/>
                <w:szCs w:val="18"/>
                <w:lang w:eastAsia="it-CH"/>
              </w:rPr>
            </w:pPr>
            <w:r>
              <w:rPr>
                <w:rFonts w:asciiTheme="minorHAnsi" w:eastAsia="Times New Roman" w:hAnsiTheme="minorHAnsi" w:cstheme="minorHAnsi"/>
                <w:sz w:val="18"/>
                <w:szCs w:val="18"/>
                <w:lang w:eastAsia="it-CH"/>
              </w:rPr>
              <w:t>20’620</w:t>
            </w:r>
          </w:p>
        </w:tc>
        <w:tc>
          <w:tcPr>
            <w:tcW w:w="1263" w:type="dxa"/>
            <w:tcBorders>
              <w:top w:val="single" w:sz="4" w:space="0" w:color="auto"/>
              <w:left w:val="single" w:sz="8" w:space="0" w:color="auto"/>
              <w:bottom w:val="single" w:sz="4" w:space="0" w:color="auto"/>
              <w:right w:val="single" w:sz="8" w:space="0" w:color="FFFFFF"/>
            </w:tcBorders>
            <w:vAlign w:val="center"/>
          </w:tcPr>
          <w:p w:rsidR="003931F8" w:rsidRPr="00913EF0" w:rsidRDefault="00EF2F87" w:rsidP="00260397">
            <w:pPr>
              <w:tabs>
                <w:tab w:val="left" w:pos="9486"/>
              </w:tabs>
              <w:suppressAutoHyphens w:val="0"/>
              <w:jc w:val="center"/>
              <w:rPr>
                <w:rFonts w:asciiTheme="minorHAnsi" w:eastAsia="Times New Roman" w:hAnsiTheme="minorHAnsi" w:cstheme="minorHAnsi"/>
                <w:sz w:val="18"/>
                <w:szCs w:val="18"/>
                <w:lang w:eastAsia="it-CH"/>
              </w:rPr>
            </w:pPr>
            <w:r w:rsidRPr="00EF2F87">
              <w:rPr>
                <w:rFonts w:asciiTheme="minorHAnsi" w:eastAsia="Times New Roman" w:hAnsiTheme="minorHAnsi" w:cstheme="minorHAnsi"/>
                <w:sz w:val="18"/>
                <w:szCs w:val="18"/>
                <w:lang w:eastAsia="it-CH"/>
              </w:rPr>
              <w:t xml:space="preserve">20'615 </w:t>
            </w:r>
          </w:p>
        </w:tc>
      </w:tr>
      <w:tr w:rsidR="003931F8" w:rsidRPr="00913EF0" w:rsidTr="00FF7079">
        <w:trPr>
          <w:trHeight w:val="315"/>
          <w:jc w:val="center"/>
        </w:trPr>
        <w:tc>
          <w:tcPr>
            <w:tcW w:w="1365" w:type="dxa"/>
            <w:tcBorders>
              <w:top w:val="single" w:sz="4" w:space="0" w:color="auto"/>
              <w:left w:val="single" w:sz="8" w:space="0" w:color="FFFFFF"/>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Tecnica</w:t>
            </w:r>
          </w:p>
        </w:tc>
        <w:tc>
          <w:tcPr>
            <w:tcW w:w="1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EF2F87" w:rsidRDefault="003931F8" w:rsidP="00260397">
            <w:pPr>
              <w:tabs>
                <w:tab w:val="left" w:pos="9486"/>
              </w:tabs>
              <w:suppressAutoHyphens w:val="0"/>
              <w:jc w:val="center"/>
              <w:rPr>
                <w:rFonts w:asciiTheme="minorHAnsi" w:eastAsia="Times New Roman" w:hAnsiTheme="minorHAnsi" w:cstheme="minorHAnsi"/>
                <w:b/>
                <w:sz w:val="18"/>
                <w:szCs w:val="18"/>
                <w:lang w:eastAsia="it-CH"/>
              </w:rPr>
            </w:pPr>
            <w:r w:rsidRPr="00EF2F87">
              <w:rPr>
                <w:rFonts w:asciiTheme="minorHAnsi" w:eastAsia="Times New Roman" w:hAnsiTheme="minorHAnsi" w:cstheme="minorHAnsi"/>
                <w:b/>
                <w:sz w:val="18"/>
                <w:szCs w:val="18"/>
                <w:lang w:eastAsia="it-CH"/>
              </w:rPr>
              <w:t>25'656</w:t>
            </w:r>
          </w:p>
        </w:tc>
        <w:tc>
          <w:tcPr>
            <w:tcW w:w="1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b/>
                <w:bCs/>
                <w:sz w:val="18"/>
                <w:szCs w:val="18"/>
                <w:lang w:eastAsia="it-CH"/>
              </w:rPr>
            </w:pPr>
            <w:r w:rsidRPr="00913EF0">
              <w:rPr>
                <w:rFonts w:asciiTheme="minorHAnsi" w:eastAsia="Times New Roman" w:hAnsiTheme="minorHAnsi" w:cstheme="minorHAnsi"/>
                <w:b/>
                <w:bCs/>
                <w:sz w:val="18"/>
                <w:szCs w:val="18"/>
                <w:lang w:eastAsia="it-CH"/>
              </w:rPr>
              <w:t>23'938</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b/>
                <w:bCs/>
                <w:sz w:val="18"/>
                <w:szCs w:val="18"/>
                <w:lang w:eastAsia="it-CH"/>
              </w:rPr>
            </w:pPr>
            <w:r>
              <w:rPr>
                <w:rFonts w:asciiTheme="minorHAnsi" w:eastAsia="Times New Roman" w:hAnsiTheme="minorHAnsi" w:cstheme="minorHAnsi"/>
                <w:b/>
                <w:bCs/>
                <w:sz w:val="18"/>
                <w:szCs w:val="18"/>
                <w:lang w:eastAsia="it-CH"/>
              </w:rPr>
              <w:t>25’333</w:t>
            </w:r>
          </w:p>
        </w:tc>
        <w:tc>
          <w:tcPr>
            <w:tcW w:w="1019" w:type="dxa"/>
            <w:tcBorders>
              <w:top w:val="single" w:sz="4" w:space="0" w:color="auto"/>
              <w:left w:val="single" w:sz="4" w:space="0" w:color="auto"/>
              <w:bottom w:val="single" w:sz="4" w:space="0" w:color="auto"/>
              <w:right w:val="single" w:sz="4" w:space="0" w:color="auto"/>
            </w:tcBorders>
            <w:vAlign w:val="center"/>
          </w:tcPr>
          <w:p w:rsidR="003931F8" w:rsidRPr="00EF2F87" w:rsidRDefault="00EF2F87" w:rsidP="00260397">
            <w:pPr>
              <w:tabs>
                <w:tab w:val="left" w:pos="9486"/>
              </w:tabs>
              <w:suppressAutoHyphens w:val="0"/>
              <w:jc w:val="center"/>
              <w:rPr>
                <w:rFonts w:asciiTheme="minorHAnsi" w:eastAsia="Times New Roman" w:hAnsiTheme="minorHAnsi" w:cstheme="minorHAnsi"/>
                <w:b/>
                <w:sz w:val="18"/>
                <w:szCs w:val="18"/>
                <w:lang w:eastAsia="it-CH"/>
              </w:rPr>
            </w:pPr>
            <w:r w:rsidRPr="00EF2F87">
              <w:rPr>
                <w:rFonts w:asciiTheme="minorHAnsi" w:eastAsia="Times New Roman" w:hAnsiTheme="minorHAnsi" w:cstheme="minorHAnsi"/>
                <w:b/>
                <w:bCs/>
                <w:sz w:val="18"/>
                <w:szCs w:val="18"/>
                <w:lang w:eastAsia="it-CH"/>
              </w:rPr>
              <w:t>23'699</w:t>
            </w:r>
          </w:p>
        </w:tc>
        <w:tc>
          <w:tcPr>
            <w:tcW w:w="10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35'215</w:t>
            </w:r>
          </w:p>
        </w:tc>
        <w:tc>
          <w:tcPr>
            <w:tcW w:w="1263"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sz w:val="18"/>
                <w:szCs w:val="18"/>
                <w:lang w:eastAsia="it-CH"/>
              </w:rPr>
            </w:pPr>
            <w:r>
              <w:rPr>
                <w:rFonts w:asciiTheme="minorHAnsi" w:eastAsia="Times New Roman" w:hAnsiTheme="minorHAnsi" w:cstheme="minorHAnsi"/>
                <w:sz w:val="18"/>
                <w:szCs w:val="18"/>
                <w:lang w:eastAsia="it-CH"/>
              </w:rPr>
              <w:t>35’013</w:t>
            </w:r>
          </w:p>
        </w:tc>
        <w:tc>
          <w:tcPr>
            <w:tcW w:w="1263" w:type="dxa"/>
            <w:tcBorders>
              <w:top w:val="single" w:sz="4" w:space="0" w:color="auto"/>
              <w:left w:val="single" w:sz="8" w:space="0" w:color="auto"/>
              <w:bottom w:val="single" w:sz="4" w:space="0" w:color="auto"/>
              <w:right w:val="single" w:sz="8" w:space="0" w:color="FFFFFF"/>
            </w:tcBorders>
            <w:vAlign w:val="center"/>
          </w:tcPr>
          <w:p w:rsidR="003931F8" w:rsidRPr="00913EF0" w:rsidRDefault="00EF2F87" w:rsidP="00260397">
            <w:pPr>
              <w:tabs>
                <w:tab w:val="left" w:pos="9486"/>
              </w:tabs>
              <w:suppressAutoHyphens w:val="0"/>
              <w:jc w:val="center"/>
              <w:rPr>
                <w:rFonts w:asciiTheme="minorHAnsi" w:eastAsia="Times New Roman" w:hAnsiTheme="minorHAnsi" w:cstheme="minorHAnsi"/>
                <w:sz w:val="18"/>
                <w:szCs w:val="18"/>
                <w:lang w:eastAsia="it-CH"/>
              </w:rPr>
            </w:pPr>
            <w:r w:rsidRPr="00EF2F87">
              <w:rPr>
                <w:rFonts w:asciiTheme="minorHAnsi" w:eastAsia="Times New Roman" w:hAnsiTheme="minorHAnsi" w:cstheme="minorHAnsi"/>
                <w:sz w:val="18"/>
                <w:szCs w:val="18"/>
                <w:lang w:eastAsia="it-CH"/>
              </w:rPr>
              <w:t xml:space="preserve">34'805 </w:t>
            </w:r>
          </w:p>
        </w:tc>
      </w:tr>
      <w:tr w:rsidR="003931F8" w:rsidRPr="00913EF0" w:rsidTr="00FF7079">
        <w:trPr>
          <w:trHeight w:val="315"/>
          <w:jc w:val="center"/>
        </w:trPr>
        <w:tc>
          <w:tcPr>
            <w:tcW w:w="1365" w:type="dxa"/>
            <w:tcBorders>
              <w:top w:val="single" w:sz="4" w:space="0" w:color="auto"/>
              <w:left w:val="single" w:sz="8" w:space="0" w:color="FFFFFF"/>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Musica</w:t>
            </w:r>
          </w:p>
        </w:tc>
        <w:tc>
          <w:tcPr>
            <w:tcW w:w="1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EF2F87" w:rsidRDefault="003931F8" w:rsidP="00260397">
            <w:pPr>
              <w:tabs>
                <w:tab w:val="left" w:pos="9486"/>
              </w:tabs>
              <w:suppressAutoHyphens w:val="0"/>
              <w:jc w:val="center"/>
              <w:rPr>
                <w:rFonts w:asciiTheme="minorHAnsi" w:eastAsia="Times New Roman" w:hAnsiTheme="minorHAnsi" w:cstheme="minorHAnsi"/>
                <w:b/>
                <w:sz w:val="18"/>
                <w:szCs w:val="18"/>
                <w:lang w:eastAsia="it-CH"/>
              </w:rPr>
            </w:pPr>
            <w:r w:rsidRPr="00EF2F87">
              <w:rPr>
                <w:rFonts w:asciiTheme="minorHAnsi" w:eastAsia="Times New Roman" w:hAnsiTheme="minorHAnsi" w:cstheme="minorHAnsi"/>
                <w:b/>
                <w:sz w:val="18"/>
                <w:szCs w:val="18"/>
                <w:lang w:eastAsia="it-CH"/>
              </w:rPr>
              <w:t>35'556</w:t>
            </w:r>
          </w:p>
        </w:tc>
        <w:tc>
          <w:tcPr>
            <w:tcW w:w="1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b/>
                <w:bCs/>
                <w:sz w:val="18"/>
                <w:szCs w:val="18"/>
                <w:lang w:eastAsia="it-CH"/>
              </w:rPr>
            </w:pPr>
            <w:r w:rsidRPr="00913EF0">
              <w:rPr>
                <w:rFonts w:asciiTheme="minorHAnsi" w:eastAsia="Times New Roman" w:hAnsiTheme="minorHAnsi" w:cstheme="minorHAnsi"/>
                <w:b/>
                <w:bCs/>
                <w:sz w:val="18"/>
                <w:szCs w:val="18"/>
                <w:lang w:eastAsia="it-CH"/>
              </w:rPr>
              <w:t>33'762</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b/>
                <w:bCs/>
                <w:sz w:val="18"/>
                <w:szCs w:val="18"/>
                <w:lang w:eastAsia="it-CH"/>
              </w:rPr>
            </w:pPr>
            <w:r>
              <w:rPr>
                <w:rFonts w:asciiTheme="minorHAnsi" w:eastAsia="Times New Roman" w:hAnsiTheme="minorHAnsi" w:cstheme="minorHAnsi"/>
                <w:b/>
                <w:bCs/>
                <w:sz w:val="18"/>
                <w:szCs w:val="18"/>
                <w:lang w:eastAsia="it-CH"/>
              </w:rPr>
              <w:t>31’965</w:t>
            </w:r>
          </w:p>
        </w:tc>
        <w:tc>
          <w:tcPr>
            <w:tcW w:w="1019" w:type="dxa"/>
            <w:tcBorders>
              <w:top w:val="single" w:sz="4" w:space="0" w:color="auto"/>
              <w:left w:val="single" w:sz="4" w:space="0" w:color="auto"/>
              <w:bottom w:val="single" w:sz="4" w:space="0" w:color="auto"/>
              <w:right w:val="single" w:sz="4" w:space="0" w:color="auto"/>
            </w:tcBorders>
            <w:vAlign w:val="center"/>
          </w:tcPr>
          <w:p w:rsidR="003931F8" w:rsidRPr="00EF2F87" w:rsidRDefault="00EF2F87" w:rsidP="00260397">
            <w:pPr>
              <w:tabs>
                <w:tab w:val="left" w:pos="9486"/>
              </w:tabs>
              <w:suppressAutoHyphens w:val="0"/>
              <w:jc w:val="center"/>
              <w:rPr>
                <w:rFonts w:asciiTheme="minorHAnsi" w:eastAsia="Times New Roman" w:hAnsiTheme="minorHAnsi" w:cstheme="minorHAnsi"/>
                <w:b/>
                <w:sz w:val="18"/>
                <w:szCs w:val="18"/>
                <w:lang w:eastAsia="it-CH"/>
              </w:rPr>
            </w:pPr>
            <w:r w:rsidRPr="00EF2F87">
              <w:rPr>
                <w:rFonts w:asciiTheme="minorHAnsi" w:eastAsia="Times New Roman" w:hAnsiTheme="minorHAnsi" w:cstheme="minorHAnsi"/>
                <w:b/>
                <w:bCs/>
                <w:sz w:val="18"/>
                <w:szCs w:val="18"/>
                <w:lang w:eastAsia="it-CH"/>
              </w:rPr>
              <w:t>33'738</w:t>
            </w:r>
          </w:p>
        </w:tc>
        <w:tc>
          <w:tcPr>
            <w:tcW w:w="10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46'661</w:t>
            </w:r>
          </w:p>
        </w:tc>
        <w:tc>
          <w:tcPr>
            <w:tcW w:w="1263"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sz w:val="18"/>
                <w:szCs w:val="18"/>
                <w:lang w:eastAsia="it-CH"/>
              </w:rPr>
            </w:pPr>
            <w:r>
              <w:rPr>
                <w:rFonts w:asciiTheme="minorHAnsi" w:eastAsia="Times New Roman" w:hAnsiTheme="minorHAnsi" w:cstheme="minorHAnsi"/>
                <w:sz w:val="18"/>
                <w:szCs w:val="18"/>
                <w:lang w:eastAsia="it-CH"/>
              </w:rPr>
              <w:t>46’843</w:t>
            </w:r>
          </w:p>
        </w:tc>
        <w:tc>
          <w:tcPr>
            <w:tcW w:w="1263" w:type="dxa"/>
            <w:tcBorders>
              <w:top w:val="single" w:sz="4" w:space="0" w:color="auto"/>
              <w:left w:val="single" w:sz="8" w:space="0" w:color="auto"/>
              <w:bottom w:val="single" w:sz="4" w:space="0" w:color="auto"/>
              <w:right w:val="single" w:sz="8" w:space="0" w:color="FFFFFF"/>
            </w:tcBorders>
            <w:vAlign w:val="center"/>
          </w:tcPr>
          <w:p w:rsidR="003931F8" w:rsidRPr="00913EF0" w:rsidRDefault="00EF2F87" w:rsidP="00260397">
            <w:pPr>
              <w:tabs>
                <w:tab w:val="left" w:pos="9486"/>
              </w:tabs>
              <w:suppressAutoHyphens w:val="0"/>
              <w:jc w:val="center"/>
              <w:rPr>
                <w:rFonts w:asciiTheme="minorHAnsi" w:eastAsia="Times New Roman" w:hAnsiTheme="minorHAnsi" w:cstheme="minorHAnsi"/>
                <w:sz w:val="18"/>
                <w:szCs w:val="18"/>
                <w:lang w:eastAsia="it-CH"/>
              </w:rPr>
            </w:pPr>
            <w:r w:rsidRPr="00EF2F87">
              <w:rPr>
                <w:rFonts w:asciiTheme="minorHAnsi" w:eastAsia="Times New Roman" w:hAnsiTheme="minorHAnsi" w:cstheme="minorHAnsi"/>
                <w:sz w:val="18"/>
                <w:szCs w:val="18"/>
                <w:lang w:eastAsia="it-CH"/>
              </w:rPr>
              <w:t xml:space="preserve">47'629 </w:t>
            </w:r>
          </w:p>
        </w:tc>
      </w:tr>
      <w:tr w:rsidR="003931F8" w:rsidRPr="00913EF0" w:rsidTr="00FF7079">
        <w:trPr>
          <w:trHeight w:val="315"/>
          <w:jc w:val="center"/>
        </w:trPr>
        <w:tc>
          <w:tcPr>
            <w:tcW w:w="1365" w:type="dxa"/>
            <w:tcBorders>
              <w:top w:val="single" w:sz="4" w:space="0" w:color="auto"/>
              <w:left w:val="single" w:sz="8" w:space="0" w:color="FFFFFF"/>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left"/>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Teatro</w:t>
            </w:r>
          </w:p>
        </w:tc>
        <w:tc>
          <w:tcPr>
            <w:tcW w:w="1087" w:type="dxa"/>
            <w:tcBorders>
              <w:top w:val="single" w:sz="4" w:space="0" w:color="auto"/>
              <w:left w:val="single" w:sz="4" w:space="0" w:color="auto"/>
              <w:right w:val="single" w:sz="4" w:space="0" w:color="auto"/>
            </w:tcBorders>
            <w:shd w:val="clear" w:color="auto" w:fill="auto"/>
            <w:noWrap/>
            <w:vAlign w:val="center"/>
            <w:hideMark/>
          </w:tcPr>
          <w:p w:rsidR="003931F8" w:rsidRPr="00EF2F87" w:rsidRDefault="003931F8" w:rsidP="00260397">
            <w:pPr>
              <w:tabs>
                <w:tab w:val="left" w:pos="9486"/>
              </w:tabs>
              <w:suppressAutoHyphens w:val="0"/>
              <w:jc w:val="center"/>
              <w:rPr>
                <w:rFonts w:asciiTheme="minorHAnsi" w:eastAsia="Times New Roman" w:hAnsiTheme="minorHAnsi" w:cstheme="minorHAnsi"/>
                <w:b/>
                <w:sz w:val="18"/>
                <w:szCs w:val="18"/>
                <w:lang w:eastAsia="it-CH"/>
              </w:rPr>
            </w:pPr>
            <w:r w:rsidRPr="00EF2F87">
              <w:rPr>
                <w:rFonts w:asciiTheme="minorHAnsi" w:eastAsia="Times New Roman" w:hAnsiTheme="minorHAnsi" w:cstheme="minorHAnsi"/>
                <w:b/>
                <w:sz w:val="18"/>
                <w:szCs w:val="18"/>
                <w:lang w:eastAsia="it-CH"/>
              </w:rPr>
              <w:t>49'710</w:t>
            </w:r>
          </w:p>
        </w:tc>
        <w:tc>
          <w:tcPr>
            <w:tcW w:w="1087" w:type="dxa"/>
            <w:tcBorders>
              <w:top w:val="single" w:sz="4" w:space="0" w:color="auto"/>
              <w:left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b/>
                <w:bCs/>
                <w:sz w:val="18"/>
                <w:szCs w:val="18"/>
                <w:lang w:eastAsia="it-CH"/>
              </w:rPr>
            </w:pPr>
            <w:r w:rsidRPr="00913EF0">
              <w:rPr>
                <w:rFonts w:asciiTheme="minorHAnsi" w:eastAsia="Times New Roman" w:hAnsiTheme="minorHAnsi" w:cstheme="minorHAnsi"/>
                <w:b/>
                <w:bCs/>
                <w:sz w:val="18"/>
                <w:szCs w:val="18"/>
                <w:lang w:eastAsia="it-CH"/>
              </w:rPr>
              <w:t>51'347</w:t>
            </w:r>
          </w:p>
        </w:tc>
        <w:tc>
          <w:tcPr>
            <w:tcW w:w="1102" w:type="dxa"/>
            <w:tcBorders>
              <w:top w:val="single" w:sz="4" w:space="0" w:color="auto"/>
              <w:left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b/>
                <w:bCs/>
                <w:sz w:val="18"/>
                <w:szCs w:val="18"/>
                <w:lang w:eastAsia="it-CH"/>
              </w:rPr>
            </w:pPr>
            <w:r>
              <w:rPr>
                <w:rFonts w:asciiTheme="minorHAnsi" w:eastAsia="Times New Roman" w:hAnsiTheme="minorHAnsi" w:cstheme="minorHAnsi"/>
                <w:b/>
                <w:bCs/>
                <w:sz w:val="18"/>
                <w:szCs w:val="18"/>
                <w:lang w:eastAsia="it-CH"/>
              </w:rPr>
              <w:t>47’903</w:t>
            </w:r>
          </w:p>
        </w:tc>
        <w:tc>
          <w:tcPr>
            <w:tcW w:w="1019" w:type="dxa"/>
            <w:tcBorders>
              <w:top w:val="single" w:sz="4" w:space="0" w:color="auto"/>
              <w:left w:val="single" w:sz="4" w:space="0" w:color="auto"/>
              <w:right w:val="single" w:sz="4" w:space="0" w:color="auto"/>
            </w:tcBorders>
            <w:vAlign w:val="center"/>
          </w:tcPr>
          <w:p w:rsidR="003931F8" w:rsidRPr="00EF2F87" w:rsidRDefault="00EF2F87" w:rsidP="00260397">
            <w:pPr>
              <w:tabs>
                <w:tab w:val="left" w:pos="9486"/>
              </w:tabs>
              <w:suppressAutoHyphens w:val="0"/>
              <w:jc w:val="center"/>
              <w:rPr>
                <w:rFonts w:asciiTheme="minorHAnsi" w:eastAsia="Times New Roman" w:hAnsiTheme="minorHAnsi" w:cstheme="minorHAnsi"/>
                <w:b/>
                <w:sz w:val="18"/>
                <w:szCs w:val="18"/>
                <w:lang w:eastAsia="it-CH"/>
              </w:rPr>
            </w:pPr>
            <w:r w:rsidRPr="00EF2F87">
              <w:rPr>
                <w:rFonts w:asciiTheme="minorHAnsi" w:eastAsia="Times New Roman" w:hAnsiTheme="minorHAnsi" w:cstheme="minorHAnsi"/>
                <w:b/>
                <w:bCs/>
                <w:sz w:val="18"/>
                <w:szCs w:val="18"/>
                <w:lang w:eastAsia="it-CH"/>
              </w:rPr>
              <w:t>47'491</w:t>
            </w:r>
          </w:p>
        </w:tc>
        <w:tc>
          <w:tcPr>
            <w:tcW w:w="1077" w:type="dxa"/>
            <w:tcBorders>
              <w:top w:val="single" w:sz="4" w:space="0" w:color="auto"/>
              <w:left w:val="single" w:sz="4" w:space="0" w:color="auto"/>
              <w:right w:val="single" w:sz="4"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sz w:val="18"/>
                <w:szCs w:val="18"/>
                <w:lang w:eastAsia="it-CH"/>
              </w:rPr>
            </w:pPr>
            <w:r w:rsidRPr="00913EF0">
              <w:rPr>
                <w:rFonts w:asciiTheme="minorHAnsi" w:eastAsia="Times New Roman" w:hAnsiTheme="minorHAnsi" w:cstheme="minorHAnsi"/>
                <w:sz w:val="18"/>
                <w:szCs w:val="18"/>
                <w:lang w:eastAsia="it-CH"/>
              </w:rPr>
              <w:t>46'661</w:t>
            </w:r>
          </w:p>
        </w:tc>
        <w:tc>
          <w:tcPr>
            <w:tcW w:w="1263" w:type="dxa"/>
            <w:tcBorders>
              <w:top w:val="single" w:sz="4" w:space="0" w:color="auto"/>
              <w:left w:val="single" w:sz="4" w:space="0" w:color="auto"/>
              <w:right w:val="single" w:sz="8" w:space="0" w:color="auto"/>
            </w:tcBorders>
            <w:shd w:val="clear" w:color="auto" w:fill="auto"/>
            <w:noWrap/>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sz w:val="18"/>
                <w:szCs w:val="18"/>
                <w:lang w:eastAsia="it-CH"/>
              </w:rPr>
            </w:pPr>
            <w:r>
              <w:rPr>
                <w:rFonts w:asciiTheme="minorHAnsi" w:eastAsia="Times New Roman" w:hAnsiTheme="minorHAnsi" w:cstheme="minorHAnsi"/>
                <w:sz w:val="18"/>
                <w:szCs w:val="18"/>
                <w:lang w:eastAsia="it-CH"/>
              </w:rPr>
              <w:t>46’843</w:t>
            </w:r>
          </w:p>
        </w:tc>
        <w:tc>
          <w:tcPr>
            <w:tcW w:w="1263" w:type="dxa"/>
            <w:tcBorders>
              <w:top w:val="single" w:sz="4" w:space="0" w:color="auto"/>
              <w:left w:val="single" w:sz="8" w:space="0" w:color="auto"/>
              <w:right w:val="single" w:sz="8" w:space="0" w:color="FFFFFF"/>
            </w:tcBorders>
            <w:vAlign w:val="center"/>
          </w:tcPr>
          <w:p w:rsidR="003931F8" w:rsidRPr="00913EF0" w:rsidRDefault="00EF2F87" w:rsidP="00260397">
            <w:pPr>
              <w:tabs>
                <w:tab w:val="left" w:pos="9486"/>
              </w:tabs>
              <w:suppressAutoHyphens w:val="0"/>
              <w:jc w:val="center"/>
              <w:rPr>
                <w:rFonts w:asciiTheme="minorHAnsi" w:eastAsia="Times New Roman" w:hAnsiTheme="minorHAnsi" w:cstheme="minorHAnsi"/>
                <w:sz w:val="18"/>
                <w:szCs w:val="18"/>
                <w:lang w:eastAsia="it-CH"/>
              </w:rPr>
            </w:pPr>
            <w:r w:rsidRPr="00EF2F87">
              <w:rPr>
                <w:rFonts w:asciiTheme="minorHAnsi" w:eastAsia="Times New Roman" w:hAnsiTheme="minorHAnsi" w:cstheme="minorHAnsi"/>
                <w:sz w:val="18"/>
                <w:szCs w:val="18"/>
                <w:lang w:eastAsia="it-CH"/>
              </w:rPr>
              <w:t xml:space="preserve">47'629 </w:t>
            </w:r>
          </w:p>
        </w:tc>
      </w:tr>
    </w:tbl>
    <w:p w:rsidR="00FF7079" w:rsidRDefault="00FF7079" w:rsidP="00260397">
      <w:pPr>
        <w:tabs>
          <w:tab w:val="left" w:pos="9486"/>
        </w:tabs>
        <w:rPr>
          <w:sz w:val="24"/>
        </w:rPr>
      </w:pPr>
    </w:p>
    <w:p w:rsidR="00121F6A" w:rsidRPr="0056722B" w:rsidRDefault="00121F6A" w:rsidP="00260397">
      <w:pPr>
        <w:tabs>
          <w:tab w:val="left" w:pos="9486"/>
        </w:tabs>
        <w:rPr>
          <w:sz w:val="24"/>
        </w:rPr>
      </w:pPr>
    </w:p>
    <w:p w:rsidR="005E7C1A" w:rsidRPr="00A21D5A" w:rsidRDefault="003244F0" w:rsidP="00A21D5A">
      <w:pPr>
        <w:pStyle w:val="Titolo4"/>
        <w:tabs>
          <w:tab w:val="left" w:pos="9486"/>
        </w:tabs>
        <w:ind w:left="0" w:firstLine="0"/>
        <w:rPr>
          <w:sz w:val="24"/>
          <w:szCs w:val="24"/>
        </w:rPr>
      </w:pPr>
      <w:r w:rsidRPr="00A21D5A">
        <w:rPr>
          <w:sz w:val="24"/>
          <w:szCs w:val="24"/>
        </w:rPr>
        <w:t>a) 2:</w:t>
      </w:r>
      <w:r w:rsidR="00391A72" w:rsidRPr="00A21D5A">
        <w:rPr>
          <w:sz w:val="24"/>
          <w:szCs w:val="24"/>
        </w:rPr>
        <w:t xml:space="preserve"> un tasso di inquadramento per campo di studio in linea con la media svizzera che misuri il rapporto tra gli studenti della formazione</w:t>
      </w:r>
      <w:r w:rsidR="00A21D5A" w:rsidRPr="00A21D5A">
        <w:rPr>
          <w:sz w:val="24"/>
          <w:szCs w:val="24"/>
        </w:rPr>
        <w:t xml:space="preserve"> di base (teste) e il personale </w:t>
      </w:r>
      <w:r w:rsidR="00391A72" w:rsidRPr="00A21D5A">
        <w:rPr>
          <w:sz w:val="24"/>
          <w:szCs w:val="24"/>
        </w:rPr>
        <w:t>accademico attivo nell’insegnamento della formazione di base (ETP)</w:t>
      </w:r>
    </w:p>
    <w:p w:rsidR="0074410B" w:rsidRDefault="00E157D4" w:rsidP="0074410B">
      <w:pPr>
        <w:tabs>
          <w:tab w:val="left" w:pos="9486"/>
        </w:tabs>
        <w:spacing w:before="80" w:after="80"/>
        <w:rPr>
          <w:sz w:val="24"/>
          <w:szCs w:val="24"/>
        </w:rPr>
      </w:pPr>
      <w:r>
        <w:rPr>
          <w:sz w:val="24"/>
        </w:rPr>
        <w:t xml:space="preserve">Come per l’indicatore precedente, anche in questo caso i dati sulla media svizzera per il 2022 non sono ancora disponibili, pertanto il dato </w:t>
      </w:r>
      <w:r w:rsidR="00EE1162">
        <w:rPr>
          <w:sz w:val="24"/>
        </w:rPr>
        <w:t>della</w:t>
      </w:r>
      <w:r>
        <w:rPr>
          <w:sz w:val="24"/>
        </w:rPr>
        <w:t xml:space="preserve"> SUPSI per il 2022 viene confrontato con la media nazionale del 2021. </w:t>
      </w:r>
      <w:r w:rsidRPr="00E157D4">
        <w:rPr>
          <w:sz w:val="24"/>
          <w:szCs w:val="24"/>
        </w:rPr>
        <w:t xml:space="preserve">La </w:t>
      </w:r>
      <w:r w:rsidRPr="00E157D4">
        <w:rPr>
          <w:sz w:val="24"/>
          <w:szCs w:val="24"/>
        </w:rPr>
        <w:fldChar w:fldCharType="begin"/>
      </w:r>
      <w:r w:rsidRPr="00E157D4">
        <w:rPr>
          <w:sz w:val="24"/>
          <w:szCs w:val="24"/>
        </w:rPr>
        <w:instrText xml:space="preserve"> REF _Ref102556739 \h </w:instrText>
      </w:r>
      <w:r>
        <w:rPr>
          <w:sz w:val="24"/>
          <w:szCs w:val="24"/>
        </w:rPr>
        <w:instrText xml:space="preserve"> \* MERGEFORMAT </w:instrText>
      </w:r>
      <w:r w:rsidRPr="00E157D4">
        <w:rPr>
          <w:sz w:val="24"/>
          <w:szCs w:val="24"/>
        </w:rPr>
      </w:r>
      <w:r w:rsidRPr="00E157D4">
        <w:rPr>
          <w:sz w:val="24"/>
          <w:szCs w:val="24"/>
        </w:rPr>
        <w:fldChar w:fldCharType="separate"/>
      </w:r>
      <w:r w:rsidR="005E0B02" w:rsidRPr="005E0B02">
        <w:rPr>
          <w:sz w:val="24"/>
          <w:szCs w:val="24"/>
        </w:rPr>
        <w:t>Tabella 45</w:t>
      </w:r>
      <w:r w:rsidRPr="00E157D4">
        <w:rPr>
          <w:sz w:val="24"/>
          <w:szCs w:val="24"/>
        </w:rPr>
        <w:fldChar w:fldCharType="end"/>
      </w:r>
      <w:r>
        <w:rPr>
          <w:sz w:val="24"/>
          <w:szCs w:val="24"/>
        </w:rPr>
        <w:t xml:space="preserve"> mostra che i valori </w:t>
      </w:r>
      <w:r w:rsidR="00EE1162">
        <w:rPr>
          <w:sz w:val="24"/>
          <w:szCs w:val="24"/>
        </w:rPr>
        <w:t>della</w:t>
      </w:r>
      <w:r>
        <w:rPr>
          <w:sz w:val="24"/>
          <w:szCs w:val="24"/>
        </w:rPr>
        <w:t xml:space="preserve"> SUPSI sono sostanzialmente in linea con la media svizzera, ad eccezione dei settori economia e servizi e lavoro sociale, i quali sono decisamente inferiori. Ciò significa che gli studenti di economia e lavoro sociale della SUPSI hanno più personale accademico attivo nell’insegnamento a loro disposizione rispetto agli studenti delle altre SUP elvetiche. Questo significa che gli allievi SUPSI hanno potenzialmente un rapporto più diretto con il personale insegnante, cosa che dovrebbe andare a beneficio del loro apprendimento, tuttavia questo può essere considerato anche come una mancanza di efficienza </w:t>
      </w:r>
      <w:r w:rsidR="00EE1162">
        <w:rPr>
          <w:sz w:val="24"/>
          <w:szCs w:val="24"/>
        </w:rPr>
        <w:t>della</w:t>
      </w:r>
      <w:r>
        <w:rPr>
          <w:sz w:val="24"/>
          <w:szCs w:val="24"/>
        </w:rPr>
        <w:t xml:space="preserve"> SUPSI in confronto alle altre SUP.</w:t>
      </w:r>
    </w:p>
    <w:p w:rsidR="0035320B" w:rsidRPr="00E157D4" w:rsidRDefault="00E157D4" w:rsidP="0074410B">
      <w:pPr>
        <w:tabs>
          <w:tab w:val="left" w:pos="9486"/>
        </w:tabs>
        <w:spacing w:before="80" w:after="80"/>
        <w:rPr>
          <w:sz w:val="24"/>
          <w:szCs w:val="24"/>
        </w:rPr>
      </w:pPr>
      <w:r>
        <w:rPr>
          <w:sz w:val="24"/>
          <w:szCs w:val="24"/>
        </w:rPr>
        <w:t xml:space="preserve">Rispetto al 2021 vi è un aumento del tasso d’inquadramento nei settori architettura, design, sanità e tecnica, mentre per le altre aree di studio i valori sono leggermente diminuiti. Complessivamente l’obiettivo fissato dal cdp è raggiunto, con miglioramenti possibili nei settori economia e lavoro sociale. </w:t>
      </w:r>
    </w:p>
    <w:p w:rsidR="0035320B" w:rsidRPr="00B3325A" w:rsidRDefault="005B0777" w:rsidP="005B0777">
      <w:pPr>
        <w:suppressAutoHyphens w:val="0"/>
        <w:spacing w:after="240"/>
        <w:jc w:val="left"/>
        <w:rPr>
          <w:sz w:val="24"/>
        </w:rPr>
      </w:pPr>
      <w:r>
        <w:rPr>
          <w:sz w:val="24"/>
        </w:rPr>
        <w:br w:type="page"/>
      </w:r>
    </w:p>
    <w:p w:rsidR="003465B5" w:rsidRDefault="003465B5" w:rsidP="00DA6FED">
      <w:pPr>
        <w:pStyle w:val="Didascalia"/>
      </w:pPr>
      <w:bookmarkStart w:id="1340" w:name="_Ref102556739"/>
      <w:r w:rsidRPr="00B0322B">
        <w:lastRenderedPageBreak/>
        <w:t xml:space="preserve">Tabella </w:t>
      </w:r>
      <w:r w:rsidRPr="00B0322B">
        <w:fldChar w:fldCharType="begin"/>
      </w:r>
      <w:r w:rsidRPr="00B0322B">
        <w:instrText xml:space="preserve"> SEQ Tabella \* ARABIC </w:instrText>
      </w:r>
      <w:r w:rsidRPr="00B0322B">
        <w:fldChar w:fldCharType="separate"/>
      </w:r>
      <w:r w:rsidR="005E0B02">
        <w:t>45</w:t>
      </w:r>
      <w:r w:rsidRPr="00B0322B">
        <w:fldChar w:fldCharType="end"/>
      </w:r>
      <w:bookmarkEnd w:id="1340"/>
      <w:r w:rsidRPr="00B0322B">
        <w:t xml:space="preserve"> – Evoluzione del tasso di inquadramento SUPSI e media svizzera per campo di studio</w:t>
      </w:r>
      <w:r w:rsidR="003931F8" w:rsidRPr="00B0322B">
        <w:t>, dal 2019</w:t>
      </w:r>
      <w:r w:rsidRPr="00B0322B">
        <w:t xml:space="preserve"> (fonte</w:t>
      </w:r>
      <w:r w:rsidR="008513A3" w:rsidRPr="00B0322B">
        <w:t>:</w:t>
      </w:r>
      <w:r w:rsidRPr="00B0322B">
        <w:t xml:space="preserve"> SUPSI)</w:t>
      </w:r>
    </w:p>
    <w:tbl>
      <w:tblPr>
        <w:tblW w:w="9913" w:type="dxa"/>
        <w:jc w:val="center"/>
        <w:tblCellMar>
          <w:left w:w="70" w:type="dxa"/>
          <w:right w:w="70" w:type="dxa"/>
        </w:tblCellMar>
        <w:tblLook w:val="04A0" w:firstRow="1" w:lastRow="0" w:firstColumn="1" w:lastColumn="0" w:noHBand="0" w:noVBand="1"/>
      </w:tblPr>
      <w:tblGrid>
        <w:gridCol w:w="1292"/>
        <w:gridCol w:w="1474"/>
        <w:gridCol w:w="682"/>
        <w:gridCol w:w="1473"/>
        <w:gridCol w:w="682"/>
        <w:gridCol w:w="1473"/>
        <w:gridCol w:w="682"/>
        <w:gridCol w:w="1473"/>
        <w:gridCol w:w="682"/>
      </w:tblGrid>
      <w:tr w:rsidR="003931F8" w:rsidRPr="00913EF0" w:rsidTr="001964A4">
        <w:trPr>
          <w:trHeight w:val="214"/>
          <w:jc w:val="center"/>
        </w:trPr>
        <w:tc>
          <w:tcPr>
            <w:tcW w:w="0" w:type="auto"/>
            <w:tcBorders>
              <w:top w:val="single" w:sz="12" w:space="0" w:color="FFFFFF"/>
              <w:left w:val="single" w:sz="8" w:space="0" w:color="FFFFFF"/>
              <w:bottom w:val="nil"/>
              <w:right w:val="single" w:sz="8" w:space="0" w:color="FFFFFF"/>
            </w:tcBorders>
            <w:shd w:val="clear" w:color="auto" w:fill="auto"/>
            <w:vAlign w:val="center"/>
            <w:hideMark/>
          </w:tcPr>
          <w:p w:rsidR="003931F8" w:rsidRPr="00913EF0" w:rsidRDefault="003931F8"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c>
          <w:tcPr>
            <w:tcW w:w="0" w:type="auto"/>
            <w:gridSpan w:val="2"/>
            <w:tcBorders>
              <w:top w:val="single" w:sz="12" w:space="0" w:color="FFFFFF"/>
              <w:left w:val="nil"/>
              <w:bottom w:val="single" w:sz="4" w:space="0" w:color="FFFFFF" w:themeColor="background1"/>
              <w:right w:val="single" w:sz="8" w:space="0" w:color="FFFFFF"/>
            </w:tcBorders>
            <w:shd w:val="clear" w:color="auto" w:fill="D9D9D9" w:themeFill="background1" w:themeFillShade="D9"/>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b/>
                <w:bCs/>
                <w:color w:val="000000"/>
                <w:sz w:val="18"/>
                <w:szCs w:val="18"/>
                <w:lang w:eastAsia="it-CH"/>
              </w:rPr>
            </w:pPr>
            <w:r w:rsidRPr="00913EF0">
              <w:rPr>
                <w:rFonts w:asciiTheme="minorHAnsi" w:eastAsia="Times New Roman" w:hAnsiTheme="minorHAnsi" w:cstheme="minorHAnsi"/>
                <w:b/>
                <w:bCs/>
                <w:color w:val="000000"/>
                <w:sz w:val="18"/>
                <w:szCs w:val="18"/>
                <w:lang w:eastAsia="it-CH"/>
              </w:rPr>
              <w:t>2019</w:t>
            </w:r>
          </w:p>
        </w:tc>
        <w:tc>
          <w:tcPr>
            <w:tcW w:w="0" w:type="auto"/>
            <w:gridSpan w:val="2"/>
            <w:tcBorders>
              <w:top w:val="single" w:sz="12" w:space="0" w:color="FFFFFF"/>
              <w:left w:val="nil"/>
              <w:bottom w:val="single" w:sz="4" w:space="0" w:color="FFFFFF" w:themeColor="background1"/>
              <w:right w:val="single" w:sz="8" w:space="0" w:color="FFFFFF"/>
            </w:tcBorders>
            <w:shd w:val="clear" w:color="auto" w:fill="D9D9D9" w:themeFill="background1" w:themeFillShade="D9"/>
            <w:vAlign w:val="center"/>
            <w:hideMark/>
          </w:tcPr>
          <w:p w:rsidR="003931F8" w:rsidRPr="00913EF0" w:rsidRDefault="003931F8" w:rsidP="00260397">
            <w:pPr>
              <w:tabs>
                <w:tab w:val="left" w:pos="9486"/>
              </w:tabs>
              <w:suppressAutoHyphens w:val="0"/>
              <w:jc w:val="center"/>
              <w:rPr>
                <w:rFonts w:asciiTheme="minorHAnsi" w:eastAsia="Times New Roman" w:hAnsiTheme="minorHAnsi" w:cstheme="minorHAnsi"/>
                <w:b/>
                <w:bCs/>
                <w:sz w:val="18"/>
                <w:szCs w:val="18"/>
                <w:lang w:eastAsia="it-CH"/>
              </w:rPr>
            </w:pPr>
            <w:r w:rsidRPr="00913EF0">
              <w:rPr>
                <w:rFonts w:asciiTheme="minorHAnsi" w:eastAsia="Times New Roman" w:hAnsiTheme="minorHAnsi" w:cstheme="minorHAnsi"/>
                <w:b/>
                <w:bCs/>
                <w:sz w:val="18"/>
                <w:szCs w:val="18"/>
                <w:lang w:eastAsia="it-CH"/>
              </w:rPr>
              <w:t>2020</w:t>
            </w:r>
          </w:p>
        </w:tc>
        <w:tc>
          <w:tcPr>
            <w:tcW w:w="0" w:type="auto"/>
            <w:gridSpan w:val="2"/>
            <w:tcBorders>
              <w:top w:val="single" w:sz="12" w:space="0" w:color="FFFFFF"/>
              <w:left w:val="nil"/>
              <w:bottom w:val="single" w:sz="4" w:space="0" w:color="FFFFFF" w:themeColor="background1"/>
              <w:right w:val="single" w:sz="8" w:space="0" w:color="FFFFFF"/>
            </w:tcBorders>
            <w:shd w:val="clear" w:color="auto" w:fill="D9D9D9" w:themeFill="background1" w:themeFillShade="D9"/>
            <w:vAlign w:val="center"/>
          </w:tcPr>
          <w:p w:rsidR="003931F8" w:rsidRPr="00913EF0" w:rsidRDefault="003931F8" w:rsidP="00260397">
            <w:pPr>
              <w:tabs>
                <w:tab w:val="left" w:pos="9486"/>
              </w:tabs>
              <w:suppressAutoHyphens w:val="0"/>
              <w:jc w:val="center"/>
              <w:rPr>
                <w:rFonts w:asciiTheme="minorHAnsi" w:eastAsia="Times New Roman" w:hAnsiTheme="minorHAnsi" w:cstheme="minorHAnsi"/>
                <w:b/>
                <w:bCs/>
                <w:sz w:val="18"/>
                <w:szCs w:val="18"/>
                <w:lang w:eastAsia="it-CH"/>
              </w:rPr>
            </w:pPr>
            <w:r w:rsidRPr="00913EF0">
              <w:rPr>
                <w:rFonts w:asciiTheme="minorHAnsi" w:eastAsia="Times New Roman" w:hAnsiTheme="minorHAnsi" w:cstheme="minorHAnsi"/>
                <w:b/>
                <w:bCs/>
                <w:sz w:val="18"/>
                <w:szCs w:val="18"/>
                <w:lang w:eastAsia="it-CH"/>
              </w:rPr>
              <w:t>2021</w:t>
            </w:r>
          </w:p>
        </w:tc>
        <w:tc>
          <w:tcPr>
            <w:tcW w:w="0" w:type="auto"/>
            <w:gridSpan w:val="2"/>
            <w:tcBorders>
              <w:top w:val="single" w:sz="12" w:space="0" w:color="FFFFFF"/>
              <w:left w:val="nil"/>
              <w:bottom w:val="single" w:sz="4" w:space="0" w:color="FFFFFF" w:themeColor="background1"/>
              <w:right w:val="single" w:sz="8" w:space="0" w:color="FFFFFF"/>
            </w:tcBorders>
            <w:shd w:val="clear" w:color="auto" w:fill="D9D9D9" w:themeFill="background1" w:themeFillShade="D9"/>
            <w:vAlign w:val="center"/>
          </w:tcPr>
          <w:p w:rsidR="003931F8" w:rsidRDefault="003931F8" w:rsidP="00B74998">
            <w:pPr>
              <w:tabs>
                <w:tab w:val="left" w:pos="9486"/>
              </w:tabs>
              <w:suppressAutoHyphens w:val="0"/>
              <w:jc w:val="center"/>
              <w:rPr>
                <w:rFonts w:asciiTheme="minorHAnsi" w:eastAsia="Times New Roman" w:hAnsiTheme="minorHAnsi" w:cstheme="minorHAnsi"/>
                <w:b/>
                <w:bCs/>
                <w:sz w:val="18"/>
                <w:szCs w:val="18"/>
                <w:lang w:eastAsia="it-CH"/>
              </w:rPr>
            </w:pPr>
            <w:r>
              <w:rPr>
                <w:rFonts w:asciiTheme="minorHAnsi" w:eastAsia="Times New Roman" w:hAnsiTheme="minorHAnsi" w:cstheme="minorHAnsi"/>
                <w:b/>
                <w:bCs/>
                <w:sz w:val="18"/>
                <w:szCs w:val="18"/>
                <w:lang w:eastAsia="it-CH"/>
              </w:rPr>
              <w:t>2022</w:t>
            </w:r>
          </w:p>
        </w:tc>
      </w:tr>
      <w:tr w:rsidR="003931F8" w:rsidRPr="00913EF0" w:rsidTr="001964A4">
        <w:trPr>
          <w:trHeight w:val="540"/>
          <w:jc w:val="center"/>
        </w:trPr>
        <w:tc>
          <w:tcPr>
            <w:tcW w:w="0" w:type="auto"/>
            <w:tcBorders>
              <w:top w:val="single" w:sz="12" w:space="0" w:color="FFFFFF"/>
              <w:left w:val="single" w:sz="8" w:space="0" w:color="FFFFFF"/>
              <w:bottom w:val="single" w:sz="12" w:space="0" w:color="FFFFFF"/>
              <w:right w:val="single" w:sz="8" w:space="0" w:color="FFFFFF"/>
            </w:tcBorders>
            <w:shd w:val="clear" w:color="auto" w:fill="auto"/>
            <w:vAlign w:val="center"/>
            <w:hideMark/>
          </w:tcPr>
          <w:p w:rsidR="003931F8" w:rsidRPr="00913EF0" w:rsidRDefault="003931F8" w:rsidP="003931F8">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 </w:t>
            </w:r>
          </w:p>
        </w:tc>
        <w:tc>
          <w:tcPr>
            <w:tcW w:w="0" w:type="auto"/>
            <w:tcBorders>
              <w:top w:val="single" w:sz="4" w:space="0" w:color="FFFFFF" w:themeColor="background1"/>
              <w:left w:val="nil"/>
              <w:bottom w:val="single" w:sz="4" w:space="0" w:color="auto"/>
              <w:right w:val="single" w:sz="8" w:space="0" w:color="FFFFFF"/>
            </w:tcBorders>
            <w:shd w:val="clear" w:color="auto" w:fill="D9D9D9" w:themeFill="background1" w:themeFillShade="D9"/>
            <w:vAlign w:val="center"/>
            <w:hideMark/>
          </w:tcPr>
          <w:p w:rsidR="003931F8" w:rsidRPr="00892C42" w:rsidRDefault="003931F8" w:rsidP="003931F8">
            <w:pPr>
              <w:tabs>
                <w:tab w:val="left" w:pos="9486"/>
              </w:tabs>
              <w:suppressAutoHyphens w:val="0"/>
              <w:jc w:val="left"/>
              <w:rPr>
                <w:rFonts w:asciiTheme="minorHAnsi" w:eastAsia="Times New Roman" w:hAnsiTheme="minorHAnsi" w:cstheme="minorHAnsi"/>
                <w:b/>
                <w:color w:val="000000"/>
                <w:sz w:val="18"/>
                <w:szCs w:val="18"/>
                <w:lang w:eastAsia="it-CH"/>
              </w:rPr>
            </w:pPr>
            <w:r w:rsidRPr="00892C42">
              <w:rPr>
                <w:rFonts w:asciiTheme="minorHAnsi" w:eastAsia="Times New Roman" w:hAnsiTheme="minorHAnsi" w:cstheme="minorHAnsi"/>
                <w:b/>
                <w:color w:val="000000"/>
                <w:sz w:val="18"/>
                <w:szCs w:val="18"/>
                <w:lang w:eastAsia="it-CH"/>
              </w:rPr>
              <w:t>Tasso inquadramento SUPSI</w:t>
            </w:r>
          </w:p>
        </w:tc>
        <w:tc>
          <w:tcPr>
            <w:tcW w:w="0" w:type="auto"/>
            <w:tcBorders>
              <w:top w:val="single" w:sz="4" w:space="0" w:color="FFFFFF" w:themeColor="background1"/>
              <w:left w:val="nil"/>
              <w:bottom w:val="single" w:sz="4" w:space="0" w:color="auto"/>
              <w:right w:val="single" w:sz="8" w:space="0" w:color="FFFFFF"/>
            </w:tcBorders>
            <w:shd w:val="clear" w:color="auto" w:fill="D9D9D9" w:themeFill="background1" w:themeFillShade="D9"/>
            <w:vAlign w:val="center"/>
            <w:hideMark/>
          </w:tcPr>
          <w:p w:rsidR="003931F8" w:rsidRPr="00892C42" w:rsidRDefault="003931F8" w:rsidP="003931F8">
            <w:pPr>
              <w:tabs>
                <w:tab w:val="left" w:pos="9486"/>
              </w:tabs>
              <w:suppressAutoHyphens w:val="0"/>
              <w:jc w:val="left"/>
              <w:rPr>
                <w:rFonts w:asciiTheme="minorHAnsi" w:eastAsia="Times New Roman" w:hAnsiTheme="minorHAnsi" w:cstheme="minorHAnsi"/>
                <w:b/>
                <w:color w:val="000000"/>
                <w:sz w:val="18"/>
                <w:szCs w:val="18"/>
                <w:lang w:eastAsia="it-CH"/>
              </w:rPr>
            </w:pPr>
            <w:r w:rsidRPr="00892C42">
              <w:rPr>
                <w:rFonts w:asciiTheme="minorHAnsi" w:eastAsia="Times New Roman" w:hAnsiTheme="minorHAnsi" w:cstheme="minorHAnsi"/>
                <w:b/>
                <w:color w:val="000000"/>
                <w:sz w:val="18"/>
                <w:szCs w:val="18"/>
                <w:lang w:eastAsia="it-CH"/>
              </w:rPr>
              <w:t>media CH 2018</w:t>
            </w:r>
          </w:p>
        </w:tc>
        <w:tc>
          <w:tcPr>
            <w:tcW w:w="0" w:type="auto"/>
            <w:tcBorders>
              <w:top w:val="single" w:sz="4" w:space="0" w:color="FFFFFF" w:themeColor="background1"/>
              <w:left w:val="nil"/>
              <w:bottom w:val="single" w:sz="4" w:space="0" w:color="auto"/>
              <w:right w:val="single" w:sz="8" w:space="0" w:color="FFFFFF"/>
            </w:tcBorders>
            <w:shd w:val="clear" w:color="auto" w:fill="D9D9D9" w:themeFill="background1" w:themeFillShade="D9"/>
            <w:vAlign w:val="center"/>
            <w:hideMark/>
          </w:tcPr>
          <w:p w:rsidR="003931F8" w:rsidRPr="00892C42" w:rsidRDefault="003931F8" w:rsidP="003931F8">
            <w:pPr>
              <w:tabs>
                <w:tab w:val="left" w:pos="9486"/>
              </w:tabs>
              <w:suppressAutoHyphens w:val="0"/>
              <w:jc w:val="left"/>
              <w:rPr>
                <w:rFonts w:asciiTheme="minorHAnsi" w:eastAsia="Times New Roman" w:hAnsiTheme="minorHAnsi" w:cstheme="minorHAnsi"/>
                <w:b/>
                <w:sz w:val="18"/>
                <w:szCs w:val="18"/>
                <w:lang w:eastAsia="it-CH"/>
              </w:rPr>
            </w:pPr>
            <w:r w:rsidRPr="00892C42">
              <w:rPr>
                <w:rFonts w:asciiTheme="minorHAnsi" w:eastAsia="Times New Roman" w:hAnsiTheme="minorHAnsi" w:cstheme="minorHAnsi"/>
                <w:b/>
                <w:sz w:val="18"/>
                <w:szCs w:val="18"/>
                <w:lang w:eastAsia="it-CH"/>
              </w:rPr>
              <w:t>Tasso inquadramento SUPSI</w:t>
            </w:r>
          </w:p>
        </w:tc>
        <w:tc>
          <w:tcPr>
            <w:tcW w:w="0" w:type="auto"/>
            <w:tcBorders>
              <w:top w:val="single" w:sz="4" w:space="0" w:color="FFFFFF" w:themeColor="background1"/>
              <w:left w:val="nil"/>
              <w:bottom w:val="single" w:sz="4" w:space="0" w:color="auto"/>
              <w:right w:val="single" w:sz="8" w:space="0" w:color="FFFFFF"/>
            </w:tcBorders>
            <w:shd w:val="clear" w:color="auto" w:fill="D9D9D9" w:themeFill="background1" w:themeFillShade="D9"/>
            <w:vAlign w:val="center"/>
            <w:hideMark/>
          </w:tcPr>
          <w:p w:rsidR="003931F8" w:rsidRPr="00892C42" w:rsidRDefault="003931F8" w:rsidP="003931F8">
            <w:pPr>
              <w:tabs>
                <w:tab w:val="left" w:pos="9486"/>
              </w:tabs>
              <w:suppressAutoHyphens w:val="0"/>
              <w:jc w:val="left"/>
              <w:rPr>
                <w:rFonts w:asciiTheme="minorHAnsi" w:eastAsia="Times New Roman" w:hAnsiTheme="minorHAnsi" w:cstheme="minorHAnsi"/>
                <w:b/>
                <w:sz w:val="18"/>
                <w:szCs w:val="18"/>
                <w:lang w:eastAsia="it-CH"/>
              </w:rPr>
            </w:pPr>
            <w:r w:rsidRPr="00892C42">
              <w:rPr>
                <w:rFonts w:asciiTheme="minorHAnsi" w:eastAsia="Times New Roman" w:hAnsiTheme="minorHAnsi" w:cstheme="minorHAnsi"/>
                <w:b/>
                <w:sz w:val="18"/>
                <w:szCs w:val="18"/>
                <w:lang w:eastAsia="it-CH"/>
              </w:rPr>
              <w:t>media CH 2019</w:t>
            </w:r>
          </w:p>
        </w:tc>
        <w:tc>
          <w:tcPr>
            <w:tcW w:w="0" w:type="auto"/>
            <w:tcBorders>
              <w:top w:val="single" w:sz="4" w:space="0" w:color="FFFFFF" w:themeColor="background1"/>
              <w:left w:val="nil"/>
              <w:bottom w:val="single" w:sz="4" w:space="0" w:color="auto"/>
              <w:right w:val="single" w:sz="8" w:space="0" w:color="FFFFFF"/>
            </w:tcBorders>
            <w:shd w:val="clear" w:color="auto" w:fill="D9D9D9" w:themeFill="background1" w:themeFillShade="D9"/>
            <w:vAlign w:val="center"/>
          </w:tcPr>
          <w:p w:rsidR="003931F8" w:rsidRPr="00892C42" w:rsidRDefault="003931F8" w:rsidP="003931F8">
            <w:pPr>
              <w:tabs>
                <w:tab w:val="left" w:pos="9486"/>
              </w:tabs>
              <w:suppressAutoHyphens w:val="0"/>
              <w:jc w:val="left"/>
              <w:rPr>
                <w:rFonts w:asciiTheme="minorHAnsi" w:eastAsia="Times New Roman" w:hAnsiTheme="minorHAnsi" w:cstheme="minorHAnsi"/>
                <w:b/>
                <w:sz w:val="18"/>
                <w:szCs w:val="18"/>
                <w:lang w:eastAsia="it-CH"/>
              </w:rPr>
            </w:pPr>
            <w:r w:rsidRPr="00892C42">
              <w:rPr>
                <w:rFonts w:asciiTheme="minorHAnsi" w:eastAsia="Times New Roman" w:hAnsiTheme="minorHAnsi" w:cstheme="minorHAnsi"/>
                <w:b/>
                <w:sz w:val="18"/>
                <w:szCs w:val="18"/>
                <w:lang w:eastAsia="it-CH"/>
              </w:rPr>
              <w:t>Tasso inquadramento SUPSI</w:t>
            </w:r>
          </w:p>
        </w:tc>
        <w:tc>
          <w:tcPr>
            <w:tcW w:w="0" w:type="auto"/>
            <w:tcBorders>
              <w:top w:val="single" w:sz="4" w:space="0" w:color="FFFFFF" w:themeColor="background1"/>
              <w:left w:val="nil"/>
              <w:bottom w:val="single" w:sz="4" w:space="0" w:color="auto"/>
              <w:right w:val="single" w:sz="8" w:space="0" w:color="FFFFFF"/>
            </w:tcBorders>
            <w:shd w:val="clear" w:color="auto" w:fill="D9D9D9" w:themeFill="background1" w:themeFillShade="D9"/>
            <w:vAlign w:val="center"/>
          </w:tcPr>
          <w:p w:rsidR="003931F8" w:rsidRPr="00892C42" w:rsidRDefault="003931F8" w:rsidP="003931F8">
            <w:pPr>
              <w:tabs>
                <w:tab w:val="left" w:pos="9486"/>
              </w:tabs>
              <w:suppressAutoHyphens w:val="0"/>
              <w:jc w:val="left"/>
              <w:rPr>
                <w:rFonts w:asciiTheme="minorHAnsi" w:eastAsia="Times New Roman" w:hAnsiTheme="minorHAnsi" w:cstheme="minorHAnsi"/>
                <w:b/>
                <w:sz w:val="18"/>
                <w:szCs w:val="18"/>
                <w:lang w:eastAsia="it-CH"/>
              </w:rPr>
            </w:pPr>
            <w:r w:rsidRPr="00892C42">
              <w:rPr>
                <w:rFonts w:asciiTheme="minorHAnsi" w:eastAsia="Times New Roman" w:hAnsiTheme="minorHAnsi" w:cstheme="minorHAnsi"/>
                <w:b/>
                <w:sz w:val="18"/>
                <w:szCs w:val="18"/>
                <w:lang w:eastAsia="it-CH"/>
              </w:rPr>
              <w:t>media CH 2020</w:t>
            </w:r>
          </w:p>
        </w:tc>
        <w:tc>
          <w:tcPr>
            <w:tcW w:w="0" w:type="auto"/>
            <w:tcBorders>
              <w:top w:val="single" w:sz="4" w:space="0" w:color="FFFFFF" w:themeColor="background1"/>
              <w:left w:val="nil"/>
              <w:bottom w:val="single" w:sz="4" w:space="0" w:color="auto"/>
              <w:right w:val="single" w:sz="8" w:space="0" w:color="FFFFFF"/>
            </w:tcBorders>
            <w:shd w:val="clear" w:color="auto" w:fill="D9D9D9" w:themeFill="background1" w:themeFillShade="D9"/>
            <w:vAlign w:val="center"/>
          </w:tcPr>
          <w:p w:rsidR="003931F8" w:rsidRPr="00892C42" w:rsidRDefault="003931F8" w:rsidP="003931F8">
            <w:pPr>
              <w:tabs>
                <w:tab w:val="left" w:pos="9486"/>
              </w:tabs>
              <w:suppressAutoHyphens w:val="0"/>
              <w:jc w:val="left"/>
              <w:rPr>
                <w:rFonts w:asciiTheme="minorHAnsi" w:eastAsia="Times New Roman" w:hAnsiTheme="minorHAnsi" w:cstheme="minorHAnsi"/>
                <w:b/>
                <w:sz w:val="18"/>
                <w:szCs w:val="18"/>
                <w:lang w:eastAsia="it-CH"/>
              </w:rPr>
            </w:pPr>
            <w:r w:rsidRPr="00892C42">
              <w:rPr>
                <w:rFonts w:asciiTheme="minorHAnsi" w:eastAsia="Times New Roman" w:hAnsiTheme="minorHAnsi" w:cstheme="minorHAnsi"/>
                <w:b/>
                <w:sz w:val="18"/>
                <w:szCs w:val="18"/>
                <w:lang w:eastAsia="it-CH"/>
              </w:rPr>
              <w:t>Tasso inquadramento SUPSI</w:t>
            </w:r>
          </w:p>
        </w:tc>
        <w:tc>
          <w:tcPr>
            <w:tcW w:w="0" w:type="auto"/>
            <w:tcBorders>
              <w:top w:val="single" w:sz="4" w:space="0" w:color="FFFFFF" w:themeColor="background1"/>
              <w:left w:val="nil"/>
              <w:bottom w:val="single" w:sz="4" w:space="0" w:color="auto"/>
              <w:right w:val="single" w:sz="8" w:space="0" w:color="FFFFFF"/>
            </w:tcBorders>
            <w:shd w:val="clear" w:color="auto" w:fill="D9D9D9" w:themeFill="background1" w:themeFillShade="D9"/>
            <w:vAlign w:val="center"/>
          </w:tcPr>
          <w:p w:rsidR="003931F8" w:rsidRDefault="003931F8" w:rsidP="003931F8">
            <w:pPr>
              <w:tabs>
                <w:tab w:val="left" w:pos="9486"/>
              </w:tabs>
              <w:suppressAutoHyphens w:val="0"/>
              <w:jc w:val="left"/>
              <w:rPr>
                <w:rFonts w:asciiTheme="minorHAnsi" w:eastAsia="Times New Roman" w:hAnsiTheme="minorHAnsi" w:cstheme="minorHAnsi"/>
                <w:b/>
                <w:sz w:val="18"/>
                <w:szCs w:val="18"/>
                <w:lang w:eastAsia="it-CH"/>
              </w:rPr>
            </w:pPr>
            <w:r w:rsidRPr="00892C42">
              <w:rPr>
                <w:rFonts w:asciiTheme="minorHAnsi" w:eastAsia="Times New Roman" w:hAnsiTheme="minorHAnsi" w:cstheme="minorHAnsi"/>
                <w:b/>
                <w:sz w:val="18"/>
                <w:szCs w:val="18"/>
                <w:lang w:eastAsia="it-CH"/>
              </w:rPr>
              <w:t xml:space="preserve">media CH </w:t>
            </w:r>
            <w:r>
              <w:rPr>
                <w:rFonts w:asciiTheme="minorHAnsi" w:eastAsia="Times New Roman" w:hAnsiTheme="minorHAnsi" w:cstheme="minorHAnsi"/>
                <w:b/>
                <w:sz w:val="18"/>
                <w:szCs w:val="18"/>
                <w:lang w:eastAsia="it-CH"/>
              </w:rPr>
              <w:t>2021</w:t>
            </w:r>
          </w:p>
        </w:tc>
      </w:tr>
      <w:tr w:rsidR="003931F8" w:rsidRPr="00913EF0" w:rsidTr="00363B17">
        <w:trPr>
          <w:trHeight w:val="660"/>
          <w:jc w:val="center"/>
        </w:trPr>
        <w:tc>
          <w:tcPr>
            <w:tcW w:w="0" w:type="auto"/>
            <w:tcBorders>
              <w:top w:val="single" w:sz="12" w:space="0" w:color="FFFFFF"/>
              <w:left w:val="single" w:sz="8" w:space="0" w:color="FFFFFF"/>
              <w:bottom w:val="single" w:sz="4" w:space="0" w:color="auto"/>
              <w:right w:val="single" w:sz="4" w:space="0" w:color="auto"/>
            </w:tcBorders>
            <w:shd w:val="clear" w:color="auto" w:fill="auto"/>
            <w:vAlign w:val="center"/>
            <w:hideMark/>
          </w:tcPr>
          <w:p w:rsidR="003931F8" w:rsidRPr="00913EF0" w:rsidRDefault="003931F8"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Architettura, costruzione e pianificazione</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color w:val="000000"/>
                <w:sz w:val="18"/>
                <w:szCs w:val="18"/>
                <w:lang w:eastAsia="it-CH"/>
              </w:rPr>
            </w:pPr>
            <w:r w:rsidRPr="00B0322B">
              <w:rPr>
                <w:rFonts w:eastAsia="Times New Roman" w:cs="Arial"/>
                <w:color w:val="000000"/>
                <w:sz w:val="18"/>
                <w:szCs w:val="18"/>
                <w:lang w:eastAsia="it-CH"/>
              </w:rPr>
              <w:t>11.19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color w:val="000000"/>
                <w:sz w:val="18"/>
                <w:szCs w:val="18"/>
                <w:lang w:eastAsia="it-CH"/>
              </w:rPr>
            </w:pPr>
            <w:r w:rsidRPr="00B0322B">
              <w:rPr>
                <w:rFonts w:eastAsia="Times New Roman" w:cs="Arial"/>
                <w:color w:val="000000"/>
                <w:sz w:val="18"/>
                <w:szCs w:val="18"/>
                <w:lang w:eastAsia="it-CH"/>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sz w:val="18"/>
                <w:szCs w:val="18"/>
                <w:lang w:eastAsia="it-CH"/>
              </w:rPr>
            </w:pPr>
            <w:r w:rsidRPr="00B0322B">
              <w:rPr>
                <w:rFonts w:eastAsia="Times New Roman" w:cs="Arial"/>
                <w:sz w:val="18"/>
                <w:szCs w:val="18"/>
                <w:lang w:eastAsia="it-CH"/>
              </w:rPr>
              <w:t>11.74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sz w:val="18"/>
                <w:szCs w:val="18"/>
                <w:lang w:eastAsia="it-CH"/>
              </w:rPr>
            </w:pPr>
            <w:r w:rsidRPr="00B0322B">
              <w:rPr>
                <w:rFonts w:eastAsia="Times New Roman" w:cs="Arial"/>
                <w:sz w:val="18"/>
                <w:szCs w:val="18"/>
                <w:lang w:eastAsia="it-CH"/>
              </w:rPr>
              <w:t>9.94</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3931F8" w:rsidP="00806864">
            <w:pPr>
              <w:tabs>
                <w:tab w:val="left" w:pos="9486"/>
              </w:tabs>
              <w:suppressAutoHyphens w:val="0"/>
              <w:spacing w:before="320"/>
              <w:jc w:val="center"/>
              <w:rPr>
                <w:rFonts w:eastAsia="Times New Roman" w:cs="Arial"/>
                <w:sz w:val="18"/>
                <w:szCs w:val="18"/>
                <w:lang w:eastAsia="it-CH"/>
              </w:rPr>
            </w:pPr>
            <w:r w:rsidRPr="00B0322B">
              <w:rPr>
                <w:rFonts w:eastAsia="Times New Roman" w:cs="Arial"/>
                <w:sz w:val="18"/>
                <w:szCs w:val="18"/>
                <w:lang w:eastAsia="it-CH"/>
              </w:rPr>
              <w:t>11.68</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3931F8" w:rsidP="00806864">
            <w:pPr>
              <w:tabs>
                <w:tab w:val="left" w:pos="9486"/>
              </w:tabs>
              <w:suppressAutoHyphens w:val="0"/>
              <w:spacing w:before="320"/>
              <w:jc w:val="center"/>
              <w:rPr>
                <w:rFonts w:eastAsia="Times New Roman" w:cs="Arial"/>
                <w:sz w:val="18"/>
                <w:szCs w:val="18"/>
                <w:lang w:eastAsia="it-CH"/>
              </w:rPr>
            </w:pPr>
            <w:r w:rsidRPr="00B0322B">
              <w:rPr>
                <w:rFonts w:eastAsia="Times New Roman" w:cs="Arial"/>
                <w:sz w:val="18"/>
                <w:szCs w:val="18"/>
                <w:lang w:eastAsia="it-CH"/>
              </w:rPr>
              <w:t>9.91</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B0322B" w:rsidP="00806864">
            <w:pPr>
              <w:tabs>
                <w:tab w:val="left" w:pos="9486"/>
              </w:tabs>
              <w:suppressAutoHyphens w:val="0"/>
              <w:spacing w:before="320"/>
              <w:jc w:val="center"/>
              <w:rPr>
                <w:rFonts w:eastAsia="Times New Roman" w:cs="Arial"/>
                <w:sz w:val="18"/>
                <w:szCs w:val="18"/>
                <w:lang w:eastAsia="it-CH"/>
              </w:rPr>
            </w:pPr>
            <w:r w:rsidRPr="00B0322B">
              <w:rPr>
                <w:rFonts w:eastAsia="Times New Roman" w:cs="Arial"/>
                <w:sz w:val="18"/>
                <w:szCs w:val="18"/>
                <w:lang w:eastAsia="it-CH"/>
              </w:rPr>
              <w:t>12.59</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B0322B" w:rsidP="00806864">
            <w:pPr>
              <w:tabs>
                <w:tab w:val="left" w:pos="9486"/>
              </w:tabs>
              <w:suppressAutoHyphens w:val="0"/>
              <w:spacing w:before="320"/>
              <w:jc w:val="center"/>
              <w:rPr>
                <w:rFonts w:eastAsia="Times New Roman" w:cs="Arial"/>
                <w:sz w:val="18"/>
                <w:szCs w:val="18"/>
                <w:lang w:eastAsia="it-CH"/>
              </w:rPr>
            </w:pPr>
            <w:r w:rsidRPr="00B0322B">
              <w:rPr>
                <w:rFonts w:eastAsia="Times New Roman" w:cs="Arial"/>
                <w:sz w:val="18"/>
                <w:szCs w:val="18"/>
                <w:lang w:eastAsia="it-CH"/>
              </w:rPr>
              <w:t xml:space="preserve">9.58 </w:t>
            </w:r>
          </w:p>
        </w:tc>
      </w:tr>
      <w:tr w:rsidR="003931F8" w:rsidRPr="00913EF0" w:rsidTr="00363B17">
        <w:trPr>
          <w:trHeight w:val="390"/>
          <w:jc w:val="center"/>
        </w:trPr>
        <w:tc>
          <w:tcPr>
            <w:tcW w:w="0" w:type="auto"/>
            <w:tcBorders>
              <w:top w:val="single" w:sz="4" w:space="0" w:color="auto"/>
              <w:left w:val="single" w:sz="8" w:space="0" w:color="FFFFFF"/>
              <w:bottom w:val="single" w:sz="4" w:space="0" w:color="auto"/>
              <w:right w:val="single" w:sz="4" w:space="0" w:color="auto"/>
            </w:tcBorders>
            <w:shd w:val="clear" w:color="auto" w:fill="auto"/>
            <w:vAlign w:val="center"/>
            <w:hideMark/>
          </w:tcPr>
          <w:p w:rsidR="003931F8" w:rsidRPr="00913EF0" w:rsidRDefault="003931F8"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Design</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color w:val="000000"/>
                <w:sz w:val="18"/>
                <w:szCs w:val="18"/>
                <w:lang w:eastAsia="it-CH"/>
              </w:rPr>
            </w:pPr>
            <w:r w:rsidRPr="00B0322B">
              <w:rPr>
                <w:rFonts w:eastAsia="Times New Roman" w:cs="Arial"/>
                <w:color w:val="000000"/>
                <w:sz w:val="18"/>
                <w:szCs w:val="18"/>
                <w:lang w:eastAsia="it-CH"/>
              </w:rPr>
              <w:t>8.52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color w:val="000000"/>
                <w:sz w:val="18"/>
                <w:szCs w:val="18"/>
                <w:lang w:eastAsia="it-CH"/>
              </w:rPr>
            </w:pPr>
            <w:r w:rsidRPr="00B0322B">
              <w:rPr>
                <w:rFonts w:eastAsia="Times New Roman" w:cs="Arial"/>
                <w:color w:val="000000"/>
                <w:sz w:val="18"/>
                <w:szCs w:val="18"/>
                <w:lang w:eastAsia="it-CH"/>
              </w:rPr>
              <w:t>8.30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sz w:val="18"/>
                <w:szCs w:val="18"/>
                <w:lang w:eastAsia="it-CH"/>
              </w:rPr>
            </w:pPr>
            <w:r w:rsidRPr="00B0322B">
              <w:rPr>
                <w:rFonts w:eastAsia="Times New Roman" w:cs="Arial"/>
                <w:sz w:val="18"/>
                <w:szCs w:val="18"/>
                <w:lang w:eastAsia="it-CH"/>
              </w:rPr>
              <w:t>8.78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sz w:val="18"/>
                <w:szCs w:val="18"/>
                <w:lang w:eastAsia="it-CH"/>
              </w:rPr>
            </w:pPr>
            <w:r w:rsidRPr="00B0322B">
              <w:rPr>
                <w:rFonts w:eastAsia="Times New Roman" w:cs="Arial"/>
                <w:sz w:val="18"/>
                <w:szCs w:val="18"/>
                <w:lang w:eastAsia="it-CH"/>
              </w:rPr>
              <w:t>9.17</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3931F8" w:rsidP="00806864">
            <w:pPr>
              <w:tabs>
                <w:tab w:val="left" w:pos="9486"/>
              </w:tabs>
              <w:suppressAutoHyphens w:val="0"/>
              <w:spacing w:before="200"/>
              <w:jc w:val="center"/>
              <w:rPr>
                <w:rFonts w:eastAsia="Times New Roman" w:cs="Arial"/>
                <w:sz w:val="18"/>
                <w:szCs w:val="18"/>
                <w:lang w:eastAsia="it-CH"/>
              </w:rPr>
            </w:pPr>
            <w:r w:rsidRPr="00B0322B">
              <w:rPr>
                <w:rFonts w:eastAsia="Times New Roman" w:cs="Arial"/>
                <w:sz w:val="18"/>
                <w:szCs w:val="18"/>
                <w:lang w:eastAsia="it-CH"/>
              </w:rPr>
              <w:t>9.46</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3931F8" w:rsidP="00806864">
            <w:pPr>
              <w:tabs>
                <w:tab w:val="left" w:pos="9486"/>
              </w:tabs>
              <w:suppressAutoHyphens w:val="0"/>
              <w:spacing w:before="200"/>
              <w:jc w:val="center"/>
              <w:rPr>
                <w:rFonts w:eastAsia="Times New Roman" w:cs="Arial"/>
                <w:sz w:val="18"/>
                <w:szCs w:val="18"/>
                <w:lang w:eastAsia="it-CH"/>
              </w:rPr>
            </w:pPr>
            <w:r w:rsidRPr="00B0322B">
              <w:rPr>
                <w:rFonts w:eastAsia="Times New Roman" w:cs="Arial"/>
                <w:sz w:val="18"/>
                <w:szCs w:val="18"/>
                <w:lang w:eastAsia="it-CH"/>
              </w:rPr>
              <w:t>9.52</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B0322B" w:rsidP="00B0322B">
            <w:pPr>
              <w:tabs>
                <w:tab w:val="left" w:pos="9486"/>
              </w:tabs>
              <w:suppressAutoHyphens w:val="0"/>
              <w:spacing w:before="320"/>
              <w:jc w:val="center"/>
              <w:rPr>
                <w:rFonts w:eastAsia="Times New Roman" w:cs="Arial"/>
                <w:sz w:val="18"/>
                <w:szCs w:val="18"/>
                <w:lang w:eastAsia="it-CH"/>
              </w:rPr>
            </w:pPr>
            <w:r w:rsidRPr="00B0322B">
              <w:rPr>
                <w:rFonts w:eastAsia="Times New Roman" w:cs="Arial"/>
                <w:sz w:val="18"/>
                <w:szCs w:val="18"/>
                <w:lang w:eastAsia="it-CH"/>
              </w:rPr>
              <w:t>11.10</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B0322B" w:rsidP="00B0322B">
            <w:pPr>
              <w:tabs>
                <w:tab w:val="left" w:pos="9486"/>
              </w:tabs>
              <w:suppressAutoHyphens w:val="0"/>
              <w:spacing w:before="320"/>
              <w:jc w:val="center"/>
              <w:rPr>
                <w:rFonts w:eastAsia="Times New Roman" w:cs="Arial"/>
                <w:sz w:val="18"/>
                <w:szCs w:val="18"/>
                <w:lang w:eastAsia="it-CH"/>
              </w:rPr>
            </w:pPr>
            <w:r w:rsidRPr="00B0322B">
              <w:rPr>
                <w:rFonts w:eastAsia="Times New Roman" w:cs="Arial"/>
                <w:sz w:val="18"/>
                <w:szCs w:val="18"/>
                <w:lang w:eastAsia="it-CH"/>
              </w:rPr>
              <w:t xml:space="preserve">9.65 </w:t>
            </w:r>
          </w:p>
        </w:tc>
      </w:tr>
      <w:tr w:rsidR="003931F8" w:rsidRPr="00913EF0" w:rsidTr="00363B17">
        <w:trPr>
          <w:trHeight w:val="405"/>
          <w:jc w:val="center"/>
        </w:trPr>
        <w:tc>
          <w:tcPr>
            <w:tcW w:w="0" w:type="auto"/>
            <w:tcBorders>
              <w:top w:val="single" w:sz="4" w:space="0" w:color="auto"/>
              <w:left w:val="single" w:sz="8" w:space="0" w:color="FFFFFF"/>
              <w:bottom w:val="single" w:sz="4" w:space="0" w:color="auto"/>
              <w:right w:val="single" w:sz="4" w:space="0" w:color="auto"/>
            </w:tcBorders>
            <w:shd w:val="clear" w:color="auto" w:fill="auto"/>
            <w:vAlign w:val="center"/>
            <w:hideMark/>
          </w:tcPr>
          <w:p w:rsidR="003931F8" w:rsidRPr="00913EF0" w:rsidRDefault="003931F8"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Economia e servizi</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color w:val="000000"/>
                <w:sz w:val="18"/>
                <w:szCs w:val="18"/>
                <w:lang w:eastAsia="it-CH"/>
              </w:rPr>
            </w:pPr>
            <w:r w:rsidRPr="00B0322B">
              <w:rPr>
                <w:rFonts w:eastAsia="Times New Roman" w:cs="Arial"/>
                <w:color w:val="000000"/>
                <w:sz w:val="18"/>
                <w:szCs w:val="18"/>
                <w:lang w:eastAsia="it-CH"/>
              </w:rPr>
              <w:t>16.89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color w:val="000000"/>
                <w:sz w:val="18"/>
                <w:szCs w:val="18"/>
                <w:lang w:eastAsia="it-CH"/>
              </w:rPr>
            </w:pPr>
            <w:r w:rsidRPr="00B0322B">
              <w:rPr>
                <w:rFonts w:eastAsia="Times New Roman" w:cs="Arial"/>
                <w:color w:val="000000"/>
                <w:sz w:val="18"/>
                <w:szCs w:val="18"/>
                <w:lang w:eastAsia="it-CH"/>
              </w:rPr>
              <w:t>22.40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sz w:val="18"/>
                <w:szCs w:val="18"/>
                <w:lang w:eastAsia="it-CH"/>
              </w:rPr>
            </w:pPr>
            <w:r w:rsidRPr="00B0322B">
              <w:rPr>
                <w:rFonts w:eastAsia="Times New Roman" w:cs="Arial"/>
                <w:sz w:val="18"/>
                <w:szCs w:val="18"/>
                <w:lang w:eastAsia="it-CH"/>
              </w:rPr>
              <w:t>15.85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sz w:val="18"/>
                <w:szCs w:val="18"/>
                <w:lang w:eastAsia="it-CH"/>
              </w:rPr>
            </w:pPr>
            <w:r w:rsidRPr="00B0322B">
              <w:rPr>
                <w:rFonts w:eastAsia="Times New Roman" w:cs="Arial"/>
                <w:sz w:val="18"/>
                <w:szCs w:val="18"/>
                <w:lang w:eastAsia="it-CH"/>
              </w:rPr>
              <w:t>22.56</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3931F8" w:rsidP="00806864">
            <w:pPr>
              <w:tabs>
                <w:tab w:val="left" w:pos="9486"/>
              </w:tabs>
              <w:suppressAutoHyphens w:val="0"/>
              <w:spacing w:before="200"/>
              <w:jc w:val="center"/>
              <w:rPr>
                <w:rFonts w:eastAsia="Times New Roman" w:cs="Arial"/>
                <w:sz w:val="18"/>
                <w:szCs w:val="18"/>
                <w:lang w:eastAsia="it-CH"/>
              </w:rPr>
            </w:pPr>
            <w:r w:rsidRPr="00B0322B">
              <w:rPr>
                <w:rFonts w:eastAsia="Times New Roman" w:cs="Arial"/>
                <w:sz w:val="18"/>
                <w:szCs w:val="18"/>
                <w:lang w:eastAsia="it-CH"/>
              </w:rPr>
              <w:t>14.09</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3931F8" w:rsidP="00806864">
            <w:pPr>
              <w:tabs>
                <w:tab w:val="left" w:pos="9486"/>
              </w:tabs>
              <w:suppressAutoHyphens w:val="0"/>
              <w:spacing w:before="200"/>
              <w:jc w:val="center"/>
              <w:rPr>
                <w:rFonts w:eastAsia="Times New Roman" w:cs="Arial"/>
                <w:sz w:val="18"/>
                <w:szCs w:val="18"/>
                <w:lang w:eastAsia="it-CH"/>
              </w:rPr>
            </w:pPr>
            <w:r w:rsidRPr="00B0322B">
              <w:rPr>
                <w:rFonts w:eastAsia="Times New Roman" w:cs="Arial"/>
                <w:sz w:val="18"/>
                <w:szCs w:val="18"/>
                <w:lang w:eastAsia="it-CH"/>
              </w:rPr>
              <w:t>23.14</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B0322B" w:rsidP="00B0322B">
            <w:pPr>
              <w:tabs>
                <w:tab w:val="left" w:pos="9486"/>
              </w:tabs>
              <w:suppressAutoHyphens w:val="0"/>
              <w:spacing w:before="320"/>
              <w:jc w:val="center"/>
              <w:rPr>
                <w:rFonts w:eastAsia="Times New Roman" w:cs="Arial"/>
                <w:sz w:val="18"/>
                <w:szCs w:val="18"/>
                <w:lang w:eastAsia="it-CH"/>
              </w:rPr>
            </w:pPr>
            <w:r w:rsidRPr="00B0322B">
              <w:rPr>
                <w:rFonts w:eastAsia="Times New Roman" w:cs="Arial"/>
                <w:sz w:val="18"/>
                <w:szCs w:val="18"/>
                <w:lang w:eastAsia="it-CH"/>
              </w:rPr>
              <w:t>14.00</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B0322B" w:rsidP="00B0322B">
            <w:pPr>
              <w:tabs>
                <w:tab w:val="left" w:pos="9486"/>
              </w:tabs>
              <w:suppressAutoHyphens w:val="0"/>
              <w:spacing w:before="320"/>
              <w:jc w:val="center"/>
              <w:rPr>
                <w:rFonts w:eastAsia="Times New Roman" w:cs="Arial"/>
                <w:sz w:val="18"/>
                <w:szCs w:val="18"/>
                <w:lang w:eastAsia="it-CH"/>
              </w:rPr>
            </w:pPr>
            <w:r w:rsidRPr="00B0322B">
              <w:rPr>
                <w:rFonts w:eastAsia="Times New Roman" w:cs="Arial"/>
                <w:sz w:val="18"/>
                <w:szCs w:val="18"/>
                <w:lang w:eastAsia="it-CH"/>
              </w:rPr>
              <w:t xml:space="preserve">22.75 </w:t>
            </w:r>
          </w:p>
        </w:tc>
      </w:tr>
      <w:tr w:rsidR="003931F8" w:rsidRPr="00913EF0" w:rsidTr="00363B17">
        <w:trPr>
          <w:trHeight w:val="525"/>
          <w:jc w:val="center"/>
        </w:trPr>
        <w:tc>
          <w:tcPr>
            <w:tcW w:w="0" w:type="auto"/>
            <w:tcBorders>
              <w:top w:val="single" w:sz="4" w:space="0" w:color="auto"/>
              <w:left w:val="single" w:sz="8" w:space="0" w:color="FFFFFF"/>
              <w:bottom w:val="single" w:sz="4" w:space="0" w:color="auto"/>
              <w:right w:val="single" w:sz="4" w:space="0" w:color="auto"/>
            </w:tcBorders>
            <w:shd w:val="clear" w:color="auto" w:fill="auto"/>
            <w:vAlign w:val="center"/>
            <w:hideMark/>
          </w:tcPr>
          <w:p w:rsidR="003931F8" w:rsidRPr="00913EF0" w:rsidRDefault="003931F8"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Musica, arti sceniche e altre arti</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color w:val="000000"/>
                <w:sz w:val="18"/>
                <w:szCs w:val="18"/>
                <w:lang w:eastAsia="it-CH"/>
              </w:rPr>
            </w:pPr>
            <w:r w:rsidRPr="00B0322B">
              <w:rPr>
                <w:rFonts w:eastAsia="Times New Roman" w:cs="Arial"/>
                <w:color w:val="000000"/>
                <w:sz w:val="18"/>
                <w:szCs w:val="18"/>
                <w:lang w:eastAsia="it-CH"/>
              </w:rPr>
              <w:t>9.34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color w:val="000000"/>
                <w:sz w:val="18"/>
                <w:szCs w:val="18"/>
                <w:lang w:eastAsia="it-CH"/>
              </w:rPr>
            </w:pPr>
            <w:r w:rsidRPr="00B0322B">
              <w:rPr>
                <w:rFonts w:eastAsia="Times New Roman" w:cs="Arial"/>
                <w:color w:val="000000"/>
                <w:sz w:val="18"/>
                <w:szCs w:val="18"/>
                <w:lang w:eastAsia="it-CH"/>
              </w:rPr>
              <w:t>7.20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sz w:val="18"/>
                <w:szCs w:val="18"/>
                <w:lang w:eastAsia="it-CH"/>
              </w:rPr>
            </w:pPr>
            <w:r w:rsidRPr="00B0322B">
              <w:rPr>
                <w:rFonts w:eastAsia="Times New Roman" w:cs="Arial"/>
                <w:sz w:val="18"/>
                <w:szCs w:val="18"/>
                <w:lang w:eastAsia="it-CH"/>
              </w:rPr>
              <w:t>7.99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sz w:val="18"/>
                <w:szCs w:val="18"/>
                <w:lang w:eastAsia="it-CH"/>
              </w:rPr>
            </w:pPr>
            <w:r w:rsidRPr="00B0322B">
              <w:rPr>
                <w:rFonts w:eastAsia="Times New Roman" w:cs="Arial"/>
                <w:sz w:val="18"/>
                <w:szCs w:val="18"/>
                <w:lang w:eastAsia="it-CH"/>
              </w:rPr>
              <w:t>7.17</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3931F8" w:rsidP="00806864">
            <w:pPr>
              <w:tabs>
                <w:tab w:val="left" w:pos="9486"/>
              </w:tabs>
              <w:suppressAutoHyphens w:val="0"/>
              <w:spacing w:before="320"/>
              <w:jc w:val="center"/>
              <w:rPr>
                <w:rFonts w:eastAsia="Times New Roman" w:cs="Arial"/>
                <w:sz w:val="18"/>
                <w:szCs w:val="18"/>
                <w:lang w:eastAsia="it-CH"/>
              </w:rPr>
            </w:pPr>
            <w:r w:rsidRPr="00B0322B">
              <w:rPr>
                <w:rFonts w:eastAsia="Times New Roman" w:cs="Arial"/>
                <w:sz w:val="18"/>
                <w:szCs w:val="18"/>
                <w:lang w:eastAsia="it-CH"/>
              </w:rPr>
              <w:t>8.23</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3931F8" w:rsidP="00806864">
            <w:pPr>
              <w:tabs>
                <w:tab w:val="left" w:pos="9486"/>
              </w:tabs>
              <w:suppressAutoHyphens w:val="0"/>
              <w:spacing w:before="320"/>
              <w:jc w:val="center"/>
              <w:rPr>
                <w:rFonts w:eastAsia="Times New Roman" w:cs="Arial"/>
                <w:sz w:val="18"/>
                <w:szCs w:val="18"/>
                <w:lang w:eastAsia="it-CH"/>
              </w:rPr>
            </w:pPr>
            <w:r w:rsidRPr="00B0322B">
              <w:rPr>
                <w:rFonts w:eastAsia="Times New Roman" w:cs="Arial"/>
                <w:sz w:val="18"/>
                <w:szCs w:val="18"/>
                <w:lang w:eastAsia="it-CH"/>
              </w:rPr>
              <w:t>7.51</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B0322B" w:rsidP="00806864">
            <w:pPr>
              <w:tabs>
                <w:tab w:val="left" w:pos="9486"/>
              </w:tabs>
              <w:suppressAutoHyphens w:val="0"/>
              <w:spacing w:before="320"/>
              <w:jc w:val="center"/>
              <w:rPr>
                <w:rFonts w:eastAsia="Times New Roman" w:cs="Arial"/>
                <w:sz w:val="18"/>
                <w:szCs w:val="18"/>
                <w:lang w:eastAsia="it-CH"/>
              </w:rPr>
            </w:pPr>
            <w:r w:rsidRPr="00B0322B">
              <w:rPr>
                <w:rFonts w:eastAsia="Times New Roman" w:cs="Arial"/>
                <w:sz w:val="18"/>
                <w:szCs w:val="18"/>
                <w:lang w:eastAsia="it-CH"/>
              </w:rPr>
              <w:t>7.65</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B0322B" w:rsidP="00806864">
            <w:pPr>
              <w:tabs>
                <w:tab w:val="left" w:pos="9486"/>
              </w:tabs>
              <w:suppressAutoHyphens w:val="0"/>
              <w:spacing w:before="320"/>
              <w:jc w:val="center"/>
              <w:rPr>
                <w:rFonts w:eastAsia="Times New Roman" w:cs="Arial"/>
                <w:sz w:val="18"/>
                <w:szCs w:val="18"/>
                <w:lang w:eastAsia="it-CH"/>
              </w:rPr>
            </w:pPr>
            <w:r w:rsidRPr="00B0322B">
              <w:rPr>
                <w:rFonts w:eastAsia="Times New Roman" w:cs="Arial"/>
                <w:sz w:val="18"/>
                <w:szCs w:val="18"/>
                <w:lang w:eastAsia="it-CH"/>
              </w:rPr>
              <w:t xml:space="preserve">7.29 </w:t>
            </w:r>
          </w:p>
        </w:tc>
      </w:tr>
      <w:tr w:rsidR="003931F8" w:rsidRPr="00913EF0" w:rsidTr="00363B17">
        <w:trPr>
          <w:trHeight w:val="390"/>
          <w:jc w:val="center"/>
        </w:trPr>
        <w:tc>
          <w:tcPr>
            <w:tcW w:w="0" w:type="auto"/>
            <w:tcBorders>
              <w:top w:val="single" w:sz="4" w:space="0" w:color="auto"/>
              <w:left w:val="single" w:sz="8" w:space="0" w:color="FFFFFF"/>
              <w:bottom w:val="single" w:sz="4" w:space="0" w:color="auto"/>
              <w:right w:val="single" w:sz="4" w:space="0" w:color="auto"/>
            </w:tcBorders>
            <w:shd w:val="clear" w:color="auto" w:fill="auto"/>
            <w:vAlign w:val="center"/>
            <w:hideMark/>
          </w:tcPr>
          <w:p w:rsidR="003931F8" w:rsidRPr="00913EF0" w:rsidRDefault="003931F8"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Sanità</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color w:val="000000"/>
                <w:sz w:val="18"/>
                <w:szCs w:val="18"/>
                <w:lang w:eastAsia="it-CH"/>
              </w:rPr>
            </w:pPr>
            <w:r w:rsidRPr="00B0322B">
              <w:rPr>
                <w:rFonts w:eastAsia="Times New Roman" w:cs="Arial"/>
                <w:color w:val="000000"/>
                <w:sz w:val="18"/>
                <w:szCs w:val="18"/>
                <w:lang w:eastAsia="it-CH"/>
              </w:rPr>
              <w:t>13.43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color w:val="000000"/>
                <w:sz w:val="18"/>
                <w:szCs w:val="18"/>
                <w:lang w:eastAsia="it-CH"/>
              </w:rPr>
            </w:pPr>
            <w:r w:rsidRPr="00B0322B">
              <w:rPr>
                <w:rFonts w:eastAsia="Times New Roman" w:cs="Arial"/>
                <w:color w:val="000000"/>
                <w:sz w:val="18"/>
                <w:szCs w:val="18"/>
                <w:lang w:eastAsia="it-CH"/>
              </w:rPr>
              <w:t>13.60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sz w:val="18"/>
                <w:szCs w:val="18"/>
                <w:lang w:eastAsia="it-CH"/>
              </w:rPr>
            </w:pPr>
            <w:r w:rsidRPr="00B0322B">
              <w:rPr>
                <w:rFonts w:eastAsia="Times New Roman" w:cs="Arial"/>
                <w:sz w:val="18"/>
                <w:szCs w:val="18"/>
                <w:lang w:eastAsia="it-CH"/>
              </w:rPr>
              <w:t>12.65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sz w:val="18"/>
                <w:szCs w:val="18"/>
                <w:lang w:eastAsia="it-CH"/>
              </w:rPr>
            </w:pPr>
            <w:r w:rsidRPr="00B0322B">
              <w:rPr>
                <w:rFonts w:eastAsia="Times New Roman" w:cs="Arial"/>
                <w:sz w:val="18"/>
                <w:szCs w:val="18"/>
                <w:lang w:eastAsia="it-CH"/>
              </w:rPr>
              <w:t>13.88</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3931F8" w:rsidP="00806864">
            <w:pPr>
              <w:tabs>
                <w:tab w:val="left" w:pos="9486"/>
              </w:tabs>
              <w:suppressAutoHyphens w:val="0"/>
              <w:spacing w:before="200"/>
              <w:jc w:val="center"/>
              <w:rPr>
                <w:rFonts w:eastAsia="Times New Roman" w:cs="Arial"/>
                <w:sz w:val="18"/>
                <w:szCs w:val="18"/>
                <w:lang w:eastAsia="it-CH"/>
              </w:rPr>
            </w:pPr>
            <w:r w:rsidRPr="00B0322B">
              <w:rPr>
                <w:rFonts w:eastAsia="Times New Roman" w:cs="Arial"/>
                <w:sz w:val="18"/>
                <w:szCs w:val="18"/>
                <w:lang w:eastAsia="it-CH"/>
              </w:rPr>
              <w:t>13.54</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3931F8" w:rsidP="00806864">
            <w:pPr>
              <w:tabs>
                <w:tab w:val="left" w:pos="9486"/>
              </w:tabs>
              <w:suppressAutoHyphens w:val="0"/>
              <w:spacing w:before="200"/>
              <w:jc w:val="center"/>
              <w:rPr>
                <w:rFonts w:eastAsia="Times New Roman" w:cs="Arial"/>
                <w:sz w:val="18"/>
                <w:szCs w:val="18"/>
                <w:lang w:eastAsia="it-CH"/>
              </w:rPr>
            </w:pPr>
            <w:r w:rsidRPr="00B0322B">
              <w:rPr>
                <w:rFonts w:eastAsia="Times New Roman" w:cs="Arial"/>
                <w:sz w:val="18"/>
                <w:szCs w:val="18"/>
                <w:lang w:eastAsia="it-CH"/>
              </w:rPr>
              <w:t>14.21</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B0322B" w:rsidP="00B0322B">
            <w:pPr>
              <w:tabs>
                <w:tab w:val="left" w:pos="9486"/>
              </w:tabs>
              <w:suppressAutoHyphens w:val="0"/>
              <w:spacing w:before="320"/>
              <w:jc w:val="center"/>
              <w:rPr>
                <w:rFonts w:eastAsia="Times New Roman" w:cs="Arial"/>
                <w:sz w:val="18"/>
                <w:szCs w:val="18"/>
                <w:lang w:eastAsia="it-CH"/>
              </w:rPr>
            </w:pPr>
            <w:r w:rsidRPr="00B0322B">
              <w:rPr>
                <w:rFonts w:eastAsia="Times New Roman" w:cs="Arial"/>
                <w:sz w:val="18"/>
                <w:szCs w:val="18"/>
                <w:lang w:eastAsia="it-CH"/>
              </w:rPr>
              <w:t>14.12</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B0322B" w:rsidP="00B0322B">
            <w:pPr>
              <w:tabs>
                <w:tab w:val="left" w:pos="9486"/>
              </w:tabs>
              <w:suppressAutoHyphens w:val="0"/>
              <w:spacing w:before="320"/>
              <w:jc w:val="center"/>
              <w:rPr>
                <w:rFonts w:eastAsia="Times New Roman" w:cs="Arial"/>
                <w:sz w:val="18"/>
                <w:szCs w:val="18"/>
                <w:lang w:eastAsia="it-CH"/>
              </w:rPr>
            </w:pPr>
            <w:r w:rsidRPr="00B0322B">
              <w:rPr>
                <w:rFonts w:eastAsia="Times New Roman" w:cs="Arial"/>
                <w:sz w:val="18"/>
                <w:szCs w:val="18"/>
                <w:lang w:eastAsia="it-CH"/>
              </w:rPr>
              <w:t xml:space="preserve">14.03 </w:t>
            </w:r>
          </w:p>
        </w:tc>
      </w:tr>
      <w:tr w:rsidR="003931F8" w:rsidRPr="00913EF0" w:rsidTr="00363B17">
        <w:trPr>
          <w:trHeight w:val="390"/>
          <w:jc w:val="center"/>
        </w:trPr>
        <w:tc>
          <w:tcPr>
            <w:tcW w:w="0" w:type="auto"/>
            <w:tcBorders>
              <w:top w:val="single" w:sz="4" w:space="0" w:color="auto"/>
              <w:left w:val="single" w:sz="8" w:space="0" w:color="FFFFFF"/>
              <w:bottom w:val="single" w:sz="4" w:space="0" w:color="auto"/>
              <w:right w:val="single" w:sz="4" w:space="0" w:color="auto"/>
            </w:tcBorders>
            <w:shd w:val="clear" w:color="auto" w:fill="auto"/>
            <w:vAlign w:val="center"/>
            <w:hideMark/>
          </w:tcPr>
          <w:p w:rsidR="003931F8" w:rsidRPr="00913EF0" w:rsidRDefault="003931F8"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Tecnica e IT</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color w:val="000000"/>
                <w:sz w:val="18"/>
                <w:szCs w:val="18"/>
                <w:lang w:eastAsia="it-CH"/>
              </w:rPr>
            </w:pPr>
            <w:r w:rsidRPr="00B0322B">
              <w:rPr>
                <w:rFonts w:eastAsia="Times New Roman" w:cs="Arial"/>
                <w:color w:val="000000"/>
                <w:sz w:val="18"/>
                <w:szCs w:val="18"/>
                <w:lang w:eastAsia="it-CH"/>
              </w:rPr>
              <w:t>12.59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color w:val="000000"/>
                <w:sz w:val="18"/>
                <w:szCs w:val="18"/>
                <w:lang w:eastAsia="it-CH"/>
              </w:rPr>
            </w:pPr>
            <w:r w:rsidRPr="00B0322B">
              <w:rPr>
                <w:rFonts w:eastAsia="Times New Roman" w:cs="Arial"/>
                <w:color w:val="000000"/>
                <w:sz w:val="18"/>
                <w:szCs w:val="18"/>
                <w:lang w:eastAsia="it-CH"/>
              </w:rPr>
              <w:t>10.90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sz w:val="18"/>
                <w:szCs w:val="18"/>
                <w:lang w:eastAsia="it-CH"/>
              </w:rPr>
            </w:pPr>
            <w:r w:rsidRPr="00B0322B">
              <w:rPr>
                <w:rFonts w:eastAsia="Times New Roman" w:cs="Arial"/>
                <w:sz w:val="18"/>
                <w:szCs w:val="18"/>
                <w:lang w:eastAsia="it-CH"/>
              </w:rPr>
              <w:t>12.78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sz w:val="18"/>
                <w:szCs w:val="18"/>
                <w:lang w:eastAsia="it-CH"/>
              </w:rPr>
            </w:pPr>
            <w:r w:rsidRPr="00B0322B">
              <w:rPr>
                <w:rFonts w:eastAsia="Times New Roman" w:cs="Arial"/>
                <w:sz w:val="18"/>
                <w:szCs w:val="18"/>
                <w:lang w:eastAsia="it-CH"/>
              </w:rPr>
              <w:t>10.78</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3931F8" w:rsidP="00806864">
            <w:pPr>
              <w:tabs>
                <w:tab w:val="left" w:pos="9486"/>
              </w:tabs>
              <w:suppressAutoHyphens w:val="0"/>
              <w:spacing w:before="200"/>
              <w:jc w:val="center"/>
              <w:rPr>
                <w:rFonts w:eastAsia="Times New Roman" w:cs="Arial"/>
                <w:sz w:val="18"/>
                <w:szCs w:val="18"/>
                <w:lang w:eastAsia="it-CH"/>
              </w:rPr>
            </w:pPr>
            <w:r w:rsidRPr="00B0322B">
              <w:rPr>
                <w:rFonts w:eastAsia="Times New Roman" w:cs="Arial"/>
                <w:sz w:val="18"/>
                <w:szCs w:val="18"/>
                <w:lang w:eastAsia="it-CH"/>
              </w:rPr>
              <w:t>13.56</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3931F8" w:rsidP="00806864">
            <w:pPr>
              <w:tabs>
                <w:tab w:val="left" w:pos="9486"/>
              </w:tabs>
              <w:suppressAutoHyphens w:val="0"/>
              <w:spacing w:before="200"/>
              <w:jc w:val="center"/>
              <w:rPr>
                <w:rFonts w:eastAsia="Times New Roman" w:cs="Arial"/>
                <w:sz w:val="18"/>
                <w:szCs w:val="18"/>
                <w:lang w:eastAsia="it-CH"/>
              </w:rPr>
            </w:pPr>
            <w:r w:rsidRPr="00B0322B">
              <w:rPr>
                <w:rFonts w:eastAsia="Times New Roman" w:cs="Arial"/>
                <w:sz w:val="18"/>
                <w:szCs w:val="18"/>
                <w:lang w:eastAsia="it-CH"/>
              </w:rPr>
              <w:t>10.80</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B0322B" w:rsidP="00B0322B">
            <w:pPr>
              <w:tabs>
                <w:tab w:val="left" w:pos="9486"/>
              </w:tabs>
              <w:suppressAutoHyphens w:val="0"/>
              <w:spacing w:before="320"/>
              <w:jc w:val="center"/>
              <w:rPr>
                <w:rFonts w:eastAsia="Times New Roman" w:cs="Arial"/>
                <w:sz w:val="18"/>
                <w:szCs w:val="18"/>
                <w:lang w:eastAsia="it-CH"/>
              </w:rPr>
            </w:pPr>
            <w:r w:rsidRPr="00B0322B">
              <w:rPr>
                <w:rFonts w:eastAsia="Times New Roman" w:cs="Arial"/>
                <w:sz w:val="18"/>
                <w:szCs w:val="18"/>
                <w:lang w:eastAsia="it-CH"/>
              </w:rPr>
              <w:t>13.93</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B0322B" w:rsidP="00B0322B">
            <w:pPr>
              <w:tabs>
                <w:tab w:val="left" w:pos="9486"/>
              </w:tabs>
              <w:suppressAutoHyphens w:val="0"/>
              <w:spacing w:before="320"/>
              <w:jc w:val="center"/>
              <w:rPr>
                <w:rFonts w:eastAsia="Times New Roman" w:cs="Arial"/>
                <w:sz w:val="18"/>
                <w:szCs w:val="18"/>
                <w:lang w:eastAsia="it-CH"/>
              </w:rPr>
            </w:pPr>
            <w:r w:rsidRPr="00B0322B">
              <w:rPr>
                <w:rFonts w:eastAsia="Times New Roman" w:cs="Arial"/>
                <w:sz w:val="18"/>
                <w:szCs w:val="18"/>
                <w:lang w:eastAsia="it-CH"/>
              </w:rPr>
              <w:t xml:space="preserve">10.72 </w:t>
            </w:r>
          </w:p>
        </w:tc>
      </w:tr>
      <w:tr w:rsidR="003931F8" w:rsidRPr="00913EF0" w:rsidTr="00363B17">
        <w:trPr>
          <w:trHeight w:val="360"/>
          <w:jc w:val="center"/>
        </w:trPr>
        <w:tc>
          <w:tcPr>
            <w:tcW w:w="0" w:type="auto"/>
            <w:tcBorders>
              <w:top w:val="single" w:sz="4" w:space="0" w:color="auto"/>
              <w:left w:val="single" w:sz="8" w:space="0" w:color="FFFFFF"/>
              <w:bottom w:val="nil"/>
              <w:right w:val="single" w:sz="4" w:space="0" w:color="auto"/>
            </w:tcBorders>
            <w:shd w:val="clear" w:color="auto" w:fill="auto"/>
            <w:vAlign w:val="center"/>
            <w:hideMark/>
          </w:tcPr>
          <w:p w:rsidR="003931F8" w:rsidRPr="00913EF0" w:rsidRDefault="003931F8"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Lavoro sociale</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color w:val="000000"/>
                <w:sz w:val="18"/>
                <w:szCs w:val="18"/>
                <w:lang w:eastAsia="it-CH"/>
              </w:rPr>
            </w:pPr>
            <w:r w:rsidRPr="00B0322B">
              <w:rPr>
                <w:rFonts w:eastAsia="Times New Roman" w:cs="Arial"/>
                <w:color w:val="000000"/>
                <w:sz w:val="18"/>
                <w:szCs w:val="18"/>
                <w:lang w:eastAsia="it-CH"/>
              </w:rPr>
              <w:t>15.43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color w:val="000000"/>
                <w:sz w:val="18"/>
                <w:szCs w:val="18"/>
                <w:lang w:eastAsia="it-CH"/>
              </w:rPr>
            </w:pPr>
            <w:r w:rsidRPr="00B0322B">
              <w:rPr>
                <w:rFonts w:eastAsia="Times New Roman" w:cs="Arial"/>
                <w:color w:val="000000"/>
                <w:sz w:val="18"/>
                <w:szCs w:val="18"/>
                <w:lang w:eastAsia="it-CH"/>
              </w:rPr>
              <w:t>18.60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sz w:val="18"/>
                <w:szCs w:val="18"/>
                <w:lang w:eastAsia="it-CH"/>
              </w:rPr>
            </w:pPr>
            <w:r w:rsidRPr="00B0322B">
              <w:rPr>
                <w:rFonts w:eastAsia="Times New Roman" w:cs="Arial"/>
                <w:sz w:val="18"/>
                <w:szCs w:val="18"/>
                <w:lang w:eastAsia="it-CH"/>
              </w:rPr>
              <w:t>16.32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3931F8" w:rsidRPr="00B0322B" w:rsidRDefault="003931F8" w:rsidP="00806864">
            <w:pPr>
              <w:tabs>
                <w:tab w:val="left" w:pos="9486"/>
              </w:tabs>
              <w:suppressAutoHyphens w:val="0"/>
              <w:jc w:val="center"/>
              <w:rPr>
                <w:rFonts w:eastAsia="Times New Roman" w:cs="Arial"/>
                <w:sz w:val="18"/>
                <w:szCs w:val="18"/>
                <w:lang w:eastAsia="it-CH"/>
              </w:rPr>
            </w:pPr>
            <w:r w:rsidRPr="00B0322B">
              <w:rPr>
                <w:rFonts w:eastAsia="Times New Roman" w:cs="Arial"/>
                <w:sz w:val="18"/>
                <w:szCs w:val="18"/>
                <w:lang w:eastAsia="it-CH"/>
              </w:rPr>
              <w:t>18.52</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3931F8" w:rsidP="00806864">
            <w:pPr>
              <w:tabs>
                <w:tab w:val="left" w:pos="9486"/>
              </w:tabs>
              <w:suppressAutoHyphens w:val="0"/>
              <w:spacing w:before="200"/>
              <w:jc w:val="center"/>
              <w:rPr>
                <w:rFonts w:eastAsia="Times New Roman" w:cs="Arial"/>
                <w:sz w:val="18"/>
                <w:szCs w:val="18"/>
                <w:lang w:eastAsia="it-CH"/>
              </w:rPr>
            </w:pPr>
            <w:r w:rsidRPr="00B0322B">
              <w:rPr>
                <w:rFonts w:eastAsia="Times New Roman" w:cs="Arial"/>
                <w:sz w:val="18"/>
                <w:szCs w:val="18"/>
                <w:lang w:eastAsia="it-CH"/>
              </w:rPr>
              <w:t>15.95</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3931F8" w:rsidP="00806864">
            <w:pPr>
              <w:tabs>
                <w:tab w:val="left" w:pos="9486"/>
              </w:tabs>
              <w:suppressAutoHyphens w:val="0"/>
              <w:spacing w:before="200"/>
              <w:jc w:val="center"/>
              <w:rPr>
                <w:rFonts w:eastAsia="Times New Roman" w:cs="Arial"/>
                <w:sz w:val="18"/>
                <w:szCs w:val="18"/>
                <w:lang w:eastAsia="it-CH"/>
              </w:rPr>
            </w:pPr>
            <w:r w:rsidRPr="00B0322B">
              <w:rPr>
                <w:rFonts w:eastAsia="Times New Roman" w:cs="Arial"/>
                <w:sz w:val="18"/>
                <w:szCs w:val="18"/>
                <w:lang w:eastAsia="it-CH"/>
              </w:rPr>
              <w:t>18.98</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B0322B" w:rsidP="00B0322B">
            <w:pPr>
              <w:tabs>
                <w:tab w:val="left" w:pos="9486"/>
              </w:tabs>
              <w:suppressAutoHyphens w:val="0"/>
              <w:spacing w:before="320"/>
              <w:jc w:val="center"/>
              <w:rPr>
                <w:rFonts w:eastAsia="Times New Roman" w:cs="Arial"/>
                <w:sz w:val="18"/>
                <w:szCs w:val="18"/>
                <w:lang w:eastAsia="it-CH"/>
              </w:rPr>
            </w:pPr>
            <w:r w:rsidRPr="00B0322B">
              <w:rPr>
                <w:rFonts w:eastAsia="Times New Roman" w:cs="Arial"/>
                <w:sz w:val="18"/>
                <w:szCs w:val="18"/>
                <w:lang w:eastAsia="it-CH"/>
              </w:rPr>
              <w:t>15.72</w:t>
            </w:r>
          </w:p>
        </w:tc>
        <w:tc>
          <w:tcPr>
            <w:tcW w:w="0" w:type="auto"/>
            <w:tcBorders>
              <w:top w:val="single" w:sz="4" w:space="0" w:color="auto"/>
              <w:left w:val="single" w:sz="4" w:space="0" w:color="auto"/>
              <w:bottom w:val="single" w:sz="4" w:space="0" w:color="auto"/>
              <w:right w:val="single" w:sz="4" w:space="0" w:color="auto"/>
            </w:tcBorders>
            <w:vAlign w:val="bottom"/>
          </w:tcPr>
          <w:p w:rsidR="003931F8" w:rsidRPr="00B0322B" w:rsidRDefault="00B0322B" w:rsidP="00B0322B">
            <w:pPr>
              <w:tabs>
                <w:tab w:val="left" w:pos="9486"/>
              </w:tabs>
              <w:suppressAutoHyphens w:val="0"/>
              <w:spacing w:before="320"/>
              <w:jc w:val="center"/>
              <w:rPr>
                <w:rFonts w:eastAsia="Times New Roman" w:cs="Arial"/>
                <w:sz w:val="18"/>
                <w:szCs w:val="18"/>
                <w:lang w:eastAsia="it-CH"/>
              </w:rPr>
            </w:pPr>
            <w:r w:rsidRPr="00B0322B">
              <w:rPr>
                <w:rFonts w:eastAsia="Times New Roman" w:cs="Arial"/>
                <w:sz w:val="18"/>
                <w:szCs w:val="18"/>
                <w:lang w:eastAsia="it-CH"/>
              </w:rPr>
              <w:t xml:space="preserve">19.16 </w:t>
            </w:r>
          </w:p>
        </w:tc>
      </w:tr>
    </w:tbl>
    <w:p w:rsidR="00356CFE" w:rsidRDefault="00356CFE" w:rsidP="00356CFE"/>
    <w:p w:rsidR="00356CFE" w:rsidRDefault="00356CFE" w:rsidP="00356CFE"/>
    <w:p w:rsidR="003244F0" w:rsidRPr="00AD62E5" w:rsidRDefault="003244F0" w:rsidP="00A21D5A">
      <w:pPr>
        <w:pStyle w:val="Titolo4"/>
        <w:jc w:val="both"/>
        <w:rPr>
          <w:sz w:val="24"/>
          <w:szCs w:val="24"/>
        </w:rPr>
      </w:pPr>
      <w:r w:rsidRPr="00AD62E5">
        <w:rPr>
          <w:sz w:val="24"/>
          <w:szCs w:val="24"/>
        </w:rPr>
        <w:t>a) 3:</w:t>
      </w:r>
      <w:r w:rsidR="00391A72" w:rsidRPr="00AD62E5">
        <w:rPr>
          <w:sz w:val="24"/>
          <w:szCs w:val="24"/>
        </w:rPr>
        <w:t xml:space="preserve"> per ogni settore di studio, la percentuale di ECTS acquisiti rispetto a quelli iscritti</w:t>
      </w:r>
    </w:p>
    <w:p w:rsidR="00AB7381" w:rsidRPr="00B3325A" w:rsidRDefault="00BD1EBD" w:rsidP="00A21D5A">
      <w:pPr>
        <w:spacing w:before="80" w:after="80"/>
        <w:rPr>
          <w:sz w:val="24"/>
        </w:rPr>
      </w:pPr>
      <w:r w:rsidRPr="00BD1EBD">
        <w:rPr>
          <w:sz w:val="24"/>
          <w:szCs w:val="24"/>
        </w:rPr>
        <w:t xml:space="preserve">La </w:t>
      </w:r>
      <w:r w:rsidRPr="00BD1EBD">
        <w:rPr>
          <w:sz w:val="24"/>
          <w:szCs w:val="24"/>
        </w:rPr>
        <w:fldChar w:fldCharType="begin"/>
      </w:r>
      <w:r w:rsidRPr="00BD1EBD">
        <w:rPr>
          <w:sz w:val="24"/>
          <w:szCs w:val="24"/>
        </w:rPr>
        <w:instrText xml:space="preserve"> REF _Ref102373821 \h </w:instrText>
      </w:r>
      <w:r>
        <w:rPr>
          <w:sz w:val="24"/>
          <w:szCs w:val="24"/>
        </w:rPr>
        <w:instrText xml:space="preserve"> \* MERGEFORMAT </w:instrText>
      </w:r>
      <w:r w:rsidRPr="00BD1EBD">
        <w:rPr>
          <w:sz w:val="24"/>
          <w:szCs w:val="24"/>
        </w:rPr>
      </w:r>
      <w:r w:rsidRPr="00BD1EBD">
        <w:rPr>
          <w:sz w:val="24"/>
          <w:szCs w:val="24"/>
        </w:rPr>
        <w:fldChar w:fldCharType="separate"/>
      </w:r>
      <w:r w:rsidR="005E0B02" w:rsidRPr="005E0B02">
        <w:rPr>
          <w:sz w:val="24"/>
          <w:szCs w:val="24"/>
        </w:rPr>
        <w:t>Tabella 46</w:t>
      </w:r>
      <w:r w:rsidRPr="00BD1EBD">
        <w:rPr>
          <w:sz w:val="24"/>
          <w:szCs w:val="24"/>
        </w:rPr>
        <w:fldChar w:fldCharType="end"/>
      </w:r>
      <w:r w:rsidRPr="00BD1EBD">
        <w:rPr>
          <w:sz w:val="24"/>
          <w:szCs w:val="24"/>
        </w:rPr>
        <w:t xml:space="preserve"> mostra</w:t>
      </w:r>
      <w:r>
        <w:rPr>
          <w:sz w:val="24"/>
        </w:rPr>
        <w:t xml:space="preserve"> </w:t>
      </w:r>
      <w:r w:rsidR="00E14DA0">
        <w:rPr>
          <w:sz w:val="24"/>
        </w:rPr>
        <w:t>l’</w:t>
      </w:r>
      <w:r>
        <w:rPr>
          <w:sz w:val="24"/>
        </w:rPr>
        <w:t xml:space="preserve">evoluzione nel tempo della percentuale di ECTS acquisiti rispetto a quelli iscritti. </w:t>
      </w:r>
      <w:r w:rsidR="00E14DA0">
        <w:rPr>
          <w:sz w:val="24"/>
        </w:rPr>
        <w:t>Anche l’anno accademico 2021</w:t>
      </w:r>
      <w:r w:rsidR="00B02707">
        <w:rPr>
          <w:sz w:val="24"/>
        </w:rPr>
        <w:t>-</w:t>
      </w:r>
      <w:r w:rsidR="00E14DA0">
        <w:rPr>
          <w:sz w:val="24"/>
        </w:rPr>
        <w:t xml:space="preserve">22 conferma la stabilità della tendenza e segna lo stesso valore dell’anno </w:t>
      </w:r>
      <w:r w:rsidR="00E157D4">
        <w:rPr>
          <w:sz w:val="24"/>
        </w:rPr>
        <w:t xml:space="preserve">precedente </w:t>
      </w:r>
      <w:r w:rsidR="00E14DA0">
        <w:rPr>
          <w:sz w:val="24"/>
        </w:rPr>
        <w:t>(86%). Segnatamente, nell’anno accademico 2021</w:t>
      </w:r>
      <w:r w:rsidR="00B02707">
        <w:rPr>
          <w:sz w:val="24"/>
        </w:rPr>
        <w:t>-</w:t>
      </w:r>
      <w:r w:rsidR="00E14DA0">
        <w:rPr>
          <w:sz w:val="24"/>
        </w:rPr>
        <w:t>22 sono stati certificati 111'619 ECTS su 129'665 crediti iscritti. Nel dettaglio si rileva che l’elevato calo rispetto all’anno precedente per il settore Lavoro sociale DEASS (-</w:t>
      </w:r>
      <w:r w:rsidR="00D06831">
        <w:rPr>
          <w:sz w:val="24"/>
        </w:rPr>
        <w:t>9</w:t>
      </w:r>
      <w:r w:rsidR="00E14DA0">
        <w:rPr>
          <w:sz w:val="24"/>
        </w:rPr>
        <w:t>%) è dovuto principalmente al numero importante di studenti (circa venti) che hanno fruito di un congedo durante la formazione.</w:t>
      </w:r>
    </w:p>
    <w:p w:rsidR="003465B5" w:rsidRPr="00B3325A" w:rsidRDefault="003465B5" w:rsidP="00A21D5A">
      <w:pPr>
        <w:spacing w:before="80" w:after="80"/>
        <w:rPr>
          <w:sz w:val="24"/>
        </w:rPr>
      </w:pPr>
    </w:p>
    <w:p w:rsidR="000D27A7" w:rsidRDefault="000D27A7" w:rsidP="00DA6FED">
      <w:pPr>
        <w:pStyle w:val="Didascalia"/>
      </w:pPr>
      <w:bookmarkStart w:id="1341" w:name="_Ref102373821"/>
      <w:r w:rsidRPr="00527709">
        <w:t xml:space="preserve">Tabella </w:t>
      </w:r>
      <w:r w:rsidRPr="00527709">
        <w:fldChar w:fldCharType="begin"/>
      </w:r>
      <w:r w:rsidRPr="00527709">
        <w:instrText xml:space="preserve"> SEQ Tabella \* ARABIC </w:instrText>
      </w:r>
      <w:r w:rsidRPr="00527709">
        <w:fldChar w:fldCharType="separate"/>
      </w:r>
      <w:r w:rsidR="005E0B02">
        <w:t>46</w:t>
      </w:r>
      <w:r w:rsidRPr="00527709">
        <w:fldChar w:fldCharType="end"/>
      </w:r>
      <w:bookmarkEnd w:id="1341"/>
      <w:r w:rsidRPr="00527709">
        <w:t xml:space="preserve"> </w:t>
      </w:r>
      <w:r>
        <w:t>–</w:t>
      </w:r>
      <w:r w:rsidRPr="00527709">
        <w:t xml:space="preserve"> </w:t>
      </w:r>
      <w:r w:rsidR="00271ED3">
        <w:t>Evoluzione della percentuale di ECTS acquisiti rispetto a quelli iscritti</w:t>
      </w:r>
      <w:r w:rsidR="00EB4D6E">
        <w:t>, in %</w:t>
      </w:r>
      <w:r w:rsidR="00806864">
        <w:t>, dal</w:t>
      </w:r>
      <w:r w:rsidR="008318CC">
        <w:t xml:space="preserve">l’anno accademico </w:t>
      </w:r>
      <w:r w:rsidR="00806864">
        <w:t>2016</w:t>
      </w:r>
      <w:r w:rsidR="00B02707">
        <w:t>-</w:t>
      </w:r>
      <w:r w:rsidR="00806864">
        <w:t>2017</w:t>
      </w:r>
      <w:r>
        <w:t xml:space="preserve"> </w:t>
      </w:r>
      <w:r w:rsidRPr="000C76D3">
        <w:t>(</w:t>
      </w:r>
      <w:r>
        <w:t>fonte</w:t>
      </w:r>
      <w:r w:rsidR="008513A3">
        <w:t>:</w:t>
      </w:r>
      <w:r w:rsidRPr="000C76D3">
        <w:t xml:space="preserve"> </w:t>
      </w:r>
      <w:r>
        <w:t>SUPSI)</w:t>
      </w:r>
    </w:p>
    <w:tbl>
      <w:tblPr>
        <w:tblW w:w="4959" w:type="pct"/>
        <w:jc w:val="center"/>
        <w:tblCellMar>
          <w:left w:w="70" w:type="dxa"/>
          <w:right w:w="70" w:type="dxa"/>
        </w:tblCellMar>
        <w:tblLook w:val="04A0" w:firstRow="1" w:lastRow="0" w:firstColumn="1" w:lastColumn="0" w:noHBand="0" w:noVBand="1"/>
      </w:tblPr>
      <w:tblGrid>
        <w:gridCol w:w="2918"/>
        <w:gridCol w:w="801"/>
        <w:gridCol w:w="801"/>
        <w:gridCol w:w="801"/>
        <w:gridCol w:w="1001"/>
        <w:gridCol w:w="1001"/>
        <w:gridCol w:w="1075"/>
        <w:gridCol w:w="1161"/>
      </w:tblGrid>
      <w:tr w:rsidR="003931F8" w:rsidRPr="00913EF0" w:rsidTr="00704433">
        <w:trPr>
          <w:trHeight w:val="495"/>
          <w:jc w:val="center"/>
        </w:trPr>
        <w:tc>
          <w:tcPr>
            <w:tcW w:w="1535" w:type="pct"/>
            <w:tcBorders>
              <w:right w:val="single" w:sz="4" w:space="0" w:color="FFFFFF" w:themeColor="background1"/>
            </w:tcBorders>
            <w:shd w:val="clear" w:color="auto" w:fill="D9D9D9" w:themeFill="background1" w:themeFillShade="D9"/>
            <w:noWrap/>
            <w:vAlign w:val="bottom"/>
            <w:hideMark/>
          </w:tcPr>
          <w:p w:rsidR="003931F8" w:rsidRPr="00892C42" w:rsidRDefault="003931F8" w:rsidP="00260397">
            <w:pPr>
              <w:tabs>
                <w:tab w:val="left" w:pos="9486"/>
              </w:tabs>
              <w:suppressAutoHyphens w:val="0"/>
              <w:jc w:val="left"/>
              <w:rPr>
                <w:rFonts w:asciiTheme="minorHAnsi" w:eastAsia="Times New Roman" w:hAnsiTheme="minorHAnsi" w:cstheme="minorHAnsi"/>
                <w:b/>
                <w:color w:val="000000"/>
                <w:sz w:val="18"/>
                <w:szCs w:val="18"/>
                <w:lang w:eastAsia="it-CH"/>
              </w:rPr>
            </w:pPr>
            <w:r w:rsidRPr="00892C42">
              <w:rPr>
                <w:rFonts w:asciiTheme="minorHAnsi" w:eastAsia="Times New Roman" w:hAnsiTheme="minorHAnsi" w:cstheme="minorHAnsi"/>
                <w:b/>
                <w:color w:val="000000"/>
                <w:sz w:val="18"/>
                <w:szCs w:val="18"/>
                <w:lang w:eastAsia="it-CH"/>
              </w:rPr>
              <w:t>Area disciplinare</w:t>
            </w:r>
          </w:p>
        </w:tc>
        <w:tc>
          <w:tcPr>
            <w:tcW w:w="414" w:type="pct"/>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3931F8" w:rsidRPr="00892C42" w:rsidRDefault="003931F8"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892C42">
              <w:rPr>
                <w:rFonts w:asciiTheme="minorHAnsi" w:eastAsia="Times New Roman" w:hAnsiTheme="minorHAnsi" w:cstheme="minorHAnsi"/>
                <w:b/>
                <w:color w:val="000000"/>
                <w:sz w:val="18"/>
                <w:szCs w:val="18"/>
                <w:lang w:eastAsia="it-CH"/>
              </w:rPr>
              <w:t>2016</w:t>
            </w:r>
            <w:r w:rsidR="00B02707">
              <w:rPr>
                <w:rFonts w:asciiTheme="minorHAnsi" w:eastAsia="Times New Roman" w:hAnsiTheme="minorHAnsi" w:cstheme="minorHAnsi"/>
                <w:b/>
                <w:color w:val="000000"/>
                <w:sz w:val="18"/>
                <w:szCs w:val="18"/>
                <w:lang w:eastAsia="it-CH"/>
              </w:rPr>
              <w:t>-</w:t>
            </w:r>
            <w:r w:rsidRPr="00892C42">
              <w:rPr>
                <w:rFonts w:asciiTheme="minorHAnsi" w:eastAsia="Times New Roman" w:hAnsiTheme="minorHAnsi" w:cstheme="minorHAnsi"/>
                <w:b/>
                <w:color w:val="000000"/>
                <w:sz w:val="18"/>
                <w:szCs w:val="18"/>
                <w:lang w:eastAsia="it-CH"/>
              </w:rPr>
              <w:t>17</w:t>
            </w:r>
          </w:p>
        </w:tc>
        <w:tc>
          <w:tcPr>
            <w:tcW w:w="414" w:type="pct"/>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3931F8" w:rsidRPr="00892C42" w:rsidRDefault="003931F8"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892C42">
              <w:rPr>
                <w:rFonts w:asciiTheme="minorHAnsi" w:eastAsia="Times New Roman" w:hAnsiTheme="minorHAnsi" w:cstheme="minorHAnsi"/>
                <w:b/>
                <w:color w:val="000000"/>
                <w:sz w:val="18"/>
                <w:szCs w:val="18"/>
                <w:lang w:eastAsia="it-CH"/>
              </w:rPr>
              <w:t>2017</w:t>
            </w:r>
            <w:r w:rsidR="00B02707">
              <w:rPr>
                <w:rFonts w:asciiTheme="minorHAnsi" w:eastAsia="Times New Roman" w:hAnsiTheme="minorHAnsi" w:cstheme="minorHAnsi"/>
                <w:b/>
                <w:color w:val="000000"/>
                <w:sz w:val="18"/>
                <w:szCs w:val="18"/>
                <w:lang w:eastAsia="it-CH"/>
              </w:rPr>
              <w:t>-</w:t>
            </w:r>
            <w:r w:rsidRPr="00892C42">
              <w:rPr>
                <w:rFonts w:asciiTheme="minorHAnsi" w:eastAsia="Times New Roman" w:hAnsiTheme="minorHAnsi" w:cstheme="minorHAnsi"/>
                <w:b/>
                <w:color w:val="000000"/>
                <w:sz w:val="18"/>
                <w:szCs w:val="18"/>
                <w:lang w:eastAsia="it-CH"/>
              </w:rPr>
              <w:t>18</w:t>
            </w:r>
          </w:p>
        </w:tc>
        <w:tc>
          <w:tcPr>
            <w:tcW w:w="414" w:type="pct"/>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3931F8" w:rsidRPr="00892C42" w:rsidRDefault="003931F8"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892C42">
              <w:rPr>
                <w:rFonts w:asciiTheme="minorHAnsi" w:eastAsia="Times New Roman" w:hAnsiTheme="minorHAnsi" w:cstheme="minorHAnsi"/>
                <w:b/>
                <w:color w:val="000000"/>
                <w:sz w:val="18"/>
                <w:szCs w:val="18"/>
                <w:lang w:eastAsia="it-CH"/>
              </w:rPr>
              <w:t>2018</w:t>
            </w:r>
            <w:r w:rsidR="00B02707">
              <w:rPr>
                <w:rFonts w:asciiTheme="minorHAnsi" w:eastAsia="Times New Roman" w:hAnsiTheme="minorHAnsi" w:cstheme="minorHAnsi"/>
                <w:b/>
                <w:color w:val="000000"/>
                <w:sz w:val="18"/>
                <w:szCs w:val="18"/>
                <w:lang w:eastAsia="it-CH"/>
              </w:rPr>
              <w:t>-</w:t>
            </w:r>
            <w:r w:rsidRPr="00892C42">
              <w:rPr>
                <w:rFonts w:asciiTheme="minorHAnsi" w:eastAsia="Times New Roman" w:hAnsiTheme="minorHAnsi" w:cstheme="minorHAnsi"/>
                <w:b/>
                <w:color w:val="000000"/>
                <w:sz w:val="18"/>
                <w:szCs w:val="18"/>
                <w:lang w:eastAsia="it-CH"/>
              </w:rPr>
              <w:t>19</w:t>
            </w:r>
          </w:p>
        </w:tc>
        <w:tc>
          <w:tcPr>
            <w:tcW w:w="518" w:type="pct"/>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3931F8" w:rsidRPr="00892C42" w:rsidRDefault="003931F8"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892C42">
              <w:rPr>
                <w:rFonts w:asciiTheme="minorHAnsi" w:eastAsia="Times New Roman" w:hAnsiTheme="minorHAnsi" w:cstheme="minorHAnsi"/>
                <w:b/>
                <w:color w:val="000000"/>
                <w:sz w:val="18"/>
                <w:szCs w:val="18"/>
                <w:lang w:eastAsia="it-CH"/>
              </w:rPr>
              <w:t>2019</w:t>
            </w:r>
            <w:r w:rsidR="00B02707">
              <w:rPr>
                <w:rFonts w:asciiTheme="minorHAnsi" w:eastAsia="Times New Roman" w:hAnsiTheme="minorHAnsi" w:cstheme="minorHAnsi"/>
                <w:b/>
                <w:color w:val="000000"/>
                <w:sz w:val="18"/>
                <w:szCs w:val="18"/>
                <w:lang w:eastAsia="it-CH"/>
              </w:rPr>
              <w:t>-</w:t>
            </w:r>
            <w:r w:rsidRPr="00892C42">
              <w:rPr>
                <w:rFonts w:asciiTheme="minorHAnsi" w:eastAsia="Times New Roman" w:hAnsiTheme="minorHAnsi" w:cstheme="minorHAnsi"/>
                <w:b/>
                <w:color w:val="000000"/>
                <w:sz w:val="18"/>
                <w:szCs w:val="18"/>
                <w:lang w:eastAsia="it-CH"/>
              </w:rPr>
              <w:t>2020</w:t>
            </w:r>
          </w:p>
        </w:tc>
        <w:tc>
          <w:tcPr>
            <w:tcW w:w="518" w:type="pct"/>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3931F8" w:rsidRPr="00892C42" w:rsidRDefault="003931F8" w:rsidP="00260397">
            <w:pPr>
              <w:tabs>
                <w:tab w:val="left" w:pos="9486"/>
              </w:tabs>
              <w:suppressAutoHyphens w:val="0"/>
              <w:jc w:val="center"/>
              <w:rPr>
                <w:rFonts w:asciiTheme="minorHAnsi" w:eastAsia="Times New Roman" w:hAnsiTheme="minorHAnsi" w:cstheme="minorHAnsi"/>
                <w:b/>
                <w:color w:val="000000"/>
                <w:sz w:val="18"/>
                <w:szCs w:val="18"/>
                <w:lang w:eastAsia="it-CH"/>
              </w:rPr>
            </w:pPr>
            <w:r>
              <w:rPr>
                <w:rFonts w:asciiTheme="minorHAnsi" w:eastAsia="Times New Roman" w:hAnsiTheme="minorHAnsi" w:cstheme="minorHAnsi"/>
                <w:b/>
                <w:color w:val="000000"/>
                <w:sz w:val="18"/>
                <w:szCs w:val="18"/>
                <w:lang w:eastAsia="it-CH"/>
              </w:rPr>
              <w:t>2020</w:t>
            </w:r>
            <w:r w:rsidR="00B02707">
              <w:rPr>
                <w:rFonts w:asciiTheme="minorHAnsi" w:eastAsia="Times New Roman" w:hAnsiTheme="minorHAnsi" w:cstheme="minorHAnsi"/>
                <w:b/>
                <w:color w:val="000000"/>
                <w:sz w:val="18"/>
                <w:szCs w:val="18"/>
                <w:lang w:eastAsia="it-CH"/>
              </w:rPr>
              <w:t>-</w:t>
            </w:r>
            <w:r>
              <w:rPr>
                <w:rFonts w:asciiTheme="minorHAnsi" w:eastAsia="Times New Roman" w:hAnsiTheme="minorHAnsi" w:cstheme="minorHAnsi"/>
                <w:b/>
                <w:color w:val="000000"/>
                <w:sz w:val="18"/>
                <w:szCs w:val="18"/>
                <w:lang w:eastAsia="it-CH"/>
              </w:rPr>
              <w:t>2021</w:t>
            </w:r>
          </w:p>
        </w:tc>
        <w:tc>
          <w:tcPr>
            <w:tcW w:w="571" w:type="pct"/>
            <w:tcBorders>
              <w:left w:val="single" w:sz="4" w:space="0" w:color="FFFFFF" w:themeColor="background1"/>
              <w:right w:val="single" w:sz="4" w:space="0" w:color="FFFFFF" w:themeColor="background1"/>
            </w:tcBorders>
            <w:shd w:val="clear" w:color="auto" w:fill="D9D9D9" w:themeFill="background1" w:themeFillShade="D9"/>
            <w:vAlign w:val="bottom"/>
          </w:tcPr>
          <w:p w:rsidR="003931F8" w:rsidRPr="00892C42" w:rsidRDefault="003931F8" w:rsidP="003931F8">
            <w:pPr>
              <w:tabs>
                <w:tab w:val="left" w:pos="9486"/>
              </w:tabs>
              <w:suppressAutoHyphens w:val="0"/>
              <w:jc w:val="center"/>
              <w:rPr>
                <w:rFonts w:asciiTheme="minorHAnsi" w:eastAsia="Times New Roman" w:hAnsiTheme="minorHAnsi" w:cstheme="minorHAnsi"/>
                <w:b/>
                <w:color w:val="000000"/>
                <w:sz w:val="18"/>
                <w:szCs w:val="18"/>
                <w:lang w:eastAsia="it-CH"/>
              </w:rPr>
            </w:pPr>
            <w:r>
              <w:rPr>
                <w:rFonts w:asciiTheme="minorHAnsi" w:eastAsia="Times New Roman" w:hAnsiTheme="minorHAnsi" w:cstheme="minorHAnsi"/>
                <w:b/>
                <w:color w:val="000000"/>
                <w:sz w:val="18"/>
                <w:szCs w:val="18"/>
                <w:lang w:eastAsia="it-CH"/>
              </w:rPr>
              <w:t>2021</w:t>
            </w:r>
            <w:r w:rsidR="00B02707">
              <w:rPr>
                <w:rFonts w:asciiTheme="minorHAnsi" w:eastAsia="Times New Roman" w:hAnsiTheme="minorHAnsi" w:cstheme="minorHAnsi"/>
                <w:b/>
                <w:color w:val="000000"/>
                <w:sz w:val="18"/>
                <w:szCs w:val="18"/>
                <w:lang w:eastAsia="it-CH"/>
              </w:rPr>
              <w:t>-</w:t>
            </w:r>
            <w:r>
              <w:rPr>
                <w:rFonts w:asciiTheme="minorHAnsi" w:eastAsia="Times New Roman" w:hAnsiTheme="minorHAnsi" w:cstheme="minorHAnsi"/>
                <w:b/>
                <w:color w:val="000000"/>
                <w:sz w:val="18"/>
                <w:szCs w:val="18"/>
                <w:lang w:eastAsia="it-CH"/>
              </w:rPr>
              <w:t>2022</w:t>
            </w:r>
          </w:p>
        </w:tc>
        <w:tc>
          <w:tcPr>
            <w:tcW w:w="616" w:type="pct"/>
            <w:tcBorders>
              <w:left w:val="single" w:sz="4" w:space="0" w:color="FFFFFF" w:themeColor="background1"/>
            </w:tcBorders>
            <w:shd w:val="clear" w:color="auto" w:fill="D9D9D9" w:themeFill="background1" w:themeFillShade="D9"/>
            <w:vAlign w:val="bottom"/>
            <w:hideMark/>
          </w:tcPr>
          <w:p w:rsidR="003931F8" w:rsidRPr="00892C42" w:rsidRDefault="003931F8" w:rsidP="00260397">
            <w:pPr>
              <w:tabs>
                <w:tab w:val="left" w:pos="9486"/>
              </w:tabs>
              <w:suppressAutoHyphens w:val="0"/>
              <w:jc w:val="center"/>
              <w:rPr>
                <w:rFonts w:asciiTheme="minorHAnsi" w:eastAsia="Times New Roman" w:hAnsiTheme="minorHAnsi" w:cstheme="minorHAnsi"/>
                <w:b/>
                <w:color w:val="000000"/>
                <w:sz w:val="18"/>
                <w:szCs w:val="18"/>
                <w:lang w:eastAsia="it-CH"/>
              </w:rPr>
            </w:pPr>
            <w:r w:rsidRPr="00892C42">
              <w:rPr>
                <w:rFonts w:asciiTheme="minorHAnsi" w:eastAsia="Times New Roman" w:hAnsiTheme="minorHAnsi" w:cstheme="minorHAnsi"/>
                <w:b/>
                <w:color w:val="000000"/>
                <w:sz w:val="18"/>
                <w:szCs w:val="18"/>
                <w:lang w:eastAsia="it-CH"/>
              </w:rPr>
              <w:t>Media</w:t>
            </w:r>
            <w:r w:rsidRPr="00892C42">
              <w:rPr>
                <w:rFonts w:asciiTheme="minorHAnsi" w:eastAsia="Times New Roman" w:hAnsiTheme="minorHAnsi" w:cstheme="minorHAnsi"/>
                <w:b/>
                <w:color w:val="000000"/>
                <w:sz w:val="18"/>
                <w:szCs w:val="18"/>
                <w:lang w:eastAsia="it-CH"/>
              </w:rPr>
              <w:br/>
              <w:t>ECTS</w:t>
            </w:r>
          </w:p>
        </w:tc>
      </w:tr>
      <w:tr w:rsidR="00704433" w:rsidRPr="00913EF0" w:rsidTr="00704433">
        <w:trPr>
          <w:trHeight w:val="300"/>
          <w:jc w:val="center"/>
        </w:trPr>
        <w:tc>
          <w:tcPr>
            <w:tcW w:w="1535" w:type="pct"/>
            <w:tcBorders>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Design DACD</w:t>
            </w:r>
          </w:p>
        </w:tc>
        <w:tc>
          <w:tcPr>
            <w:tcW w:w="414" w:type="pct"/>
            <w:tcBorders>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88</w:t>
            </w:r>
          </w:p>
        </w:tc>
        <w:tc>
          <w:tcPr>
            <w:tcW w:w="414" w:type="pct"/>
            <w:tcBorders>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87</w:t>
            </w:r>
          </w:p>
        </w:tc>
        <w:tc>
          <w:tcPr>
            <w:tcW w:w="414" w:type="pct"/>
            <w:tcBorders>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89</w:t>
            </w:r>
          </w:p>
        </w:tc>
        <w:tc>
          <w:tcPr>
            <w:tcW w:w="518" w:type="pct"/>
            <w:tcBorders>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88</w:t>
            </w:r>
          </w:p>
        </w:tc>
        <w:tc>
          <w:tcPr>
            <w:tcW w:w="518" w:type="pct"/>
            <w:tcBorders>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85</w:t>
            </w:r>
          </w:p>
        </w:tc>
        <w:tc>
          <w:tcPr>
            <w:tcW w:w="571" w:type="pct"/>
            <w:tcBorders>
              <w:left w:val="single" w:sz="4" w:space="0" w:color="auto"/>
              <w:bottom w:val="single" w:sz="4" w:space="0" w:color="auto"/>
              <w:right w:val="single" w:sz="4" w:space="0" w:color="auto"/>
            </w:tcBorders>
            <w:vAlign w:val="bottom"/>
          </w:tcPr>
          <w:p w:rsidR="00704433" w:rsidRPr="003931F8" w:rsidRDefault="00704433" w:rsidP="00704433">
            <w:pPr>
              <w:tabs>
                <w:tab w:val="left" w:pos="9486"/>
              </w:tabs>
              <w:suppressAutoHyphens w:val="0"/>
              <w:jc w:val="center"/>
              <w:rPr>
                <w:rFonts w:asciiTheme="minorHAnsi" w:eastAsia="Times New Roman" w:hAnsiTheme="minorHAnsi" w:cstheme="minorHAnsi"/>
                <w:i/>
                <w:iCs/>
                <w:sz w:val="18"/>
                <w:szCs w:val="18"/>
                <w:lang w:eastAsia="it-CH"/>
              </w:rPr>
            </w:pPr>
            <w:r w:rsidRPr="003931F8">
              <w:rPr>
                <w:sz w:val="18"/>
              </w:rPr>
              <w:t>91</w:t>
            </w:r>
          </w:p>
        </w:tc>
        <w:tc>
          <w:tcPr>
            <w:tcW w:w="616" w:type="pct"/>
            <w:tcBorders>
              <w:left w:val="single" w:sz="4" w:space="0" w:color="auto"/>
              <w:bottom w:val="single" w:sz="4" w:space="0" w:color="auto"/>
            </w:tcBorders>
            <w:shd w:val="clear" w:color="auto" w:fill="auto"/>
            <w:noWrap/>
            <w:vAlign w:val="bottom"/>
            <w:hideMark/>
          </w:tcPr>
          <w:p w:rsidR="00704433" w:rsidRPr="00704433" w:rsidRDefault="00704433" w:rsidP="00704433">
            <w:pPr>
              <w:tabs>
                <w:tab w:val="left" w:pos="9486"/>
              </w:tabs>
              <w:suppressAutoHyphens w:val="0"/>
              <w:jc w:val="center"/>
              <w:rPr>
                <w:rFonts w:asciiTheme="minorHAnsi" w:eastAsia="Times New Roman" w:hAnsiTheme="minorHAnsi" w:cstheme="minorHAnsi"/>
                <w:i/>
                <w:iCs/>
                <w:sz w:val="18"/>
                <w:szCs w:val="18"/>
                <w:lang w:eastAsia="it-CH"/>
              </w:rPr>
            </w:pPr>
            <w:r w:rsidRPr="00704433">
              <w:rPr>
                <w:i/>
                <w:sz w:val="18"/>
              </w:rPr>
              <w:t>88</w:t>
            </w:r>
          </w:p>
        </w:tc>
      </w:tr>
      <w:tr w:rsidR="00704433" w:rsidRPr="00913EF0" w:rsidTr="00704433">
        <w:trPr>
          <w:trHeight w:val="300"/>
          <w:jc w:val="center"/>
        </w:trPr>
        <w:tc>
          <w:tcPr>
            <w:tcW w:w="1535" w:type="pct"/>
            <w:tcBorders>
              <w:top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Costruzioni e territorio DACD</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83</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82</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85</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79</w:t>
            </w:r>
          </w:p>
        </w:tc>
        <w:tc>
          <w:tcPr>
            <w:tcW w:w="571" w:type="pct"/>
            <w:tcBorders>
              <w:top w:val="single" w:sz="4" w:space="0" w:color="auto"/>
              <w:left w:val="single" w:sz="4" w:space="0" w:color="auto"/>
              <w:bottom w:val="single" w:sz="4" w:space="0" w:color="auto"/>
              <w:right w:val="single" w:sz="4" w:space="0" w:color="auto"/>
            </w:tcBorders>
            <w:vAlign w:val="bottom"/>
          </w:tcPr>
          <w:p w:rsidR="00704433" w:rsidRPr="003931F8" w:rsidRDefault="00704433" w:rsidP="00704433">
            <w:pPr>
              <w:tabs>
                <w:tab w:val="left" w:pos="9486"/>
              </w:tabs>
              <w:suppressAutoHyphens w:val="0"/>
              <w:jc w:val="center"/>
              <w:rPr>
                <w:rFonts w:asciiTheme="minorHAnsi" w:eastAsia="Times New Roman" w:hAnsiTheme="minorHAnsi" w:cstheme="minorHAnsi"/>
                <w:i/>
                <w:iCs/>
                <w:sz w:val="18"/>
                <w:szCs w:val="18"/>
                <w:lang w:eastAsia="it-CH"/>
              </w:rPr>
            </w:pPr>
            <w:r w:rsidRPr="003931F8">
              <w:rPr>
                <w:sz w:val="18"/>
              </w:rPr>
              <w:t>82</w:t>
            </w:r>
          </w:p>
        </w:tc>
        <w:tc>
          <w:tcPr>
            <w:tcW w:w="616" w:type="pct"/>
            <w:tcBorders>
              <w:top w:val="single" w:sz="4" w:space="0" w:color="auto"/>
              <w:left w:val="single" w:sz="4" w:space="0" w:color="auto"/>
              <w:bottom w:val="single" w:sz="4" w:space="0" w:color="auto"/>
            </w:tcBorders>
            <w:shd w:val="clear" w:color="auto" w:fill="auto"/>
            <w:noWrap/>
            <w:vAlign w:val="bottom"/>
            <w:hideMark/>
          </w:tcPr>
          <w:p w:rsidR="00704433" w:rsidRPr="00704433" w:rsidRDefault="00704433" w:rsidP="00704433">
            <w:pPr>
              <w:tabs>
                <w:tab w:val="left" w:pos="9486"/>
              </w:tabs>
              <w:suppressAutoHyphens w:val="0"/>
              <w:jc w:val="center"/>
              <w:rPr>
                <w:rFonts w:asciiTheme="minorHAnsi" w:eastAsia="Times New Roman" w:hAnsiTheme="minorHAnsi" w:cstheme="minorHAnsi"/>
                <w:i/>
                <w:iCs/>
                <w:sz w:val="18"/>
                <w:szCs w:val="18"/>
                <w:lang w:eastAsia="it-CH"/>
              </w:rPr>
            </w:pPr>
            <w:r w:rsidRPr="00704433">
              <w:rPr>
                <w:i/>
                <w:sz w:val="18"/>
              </w:rPr>
              <w:t>83</w:t>
            </w:r>
          </w:p>
        </w:tc>
      </w:tr>
      <w:tr w:rsidR="00704433" w:rsidRPr="00913EF0" w:rsidTr="00704433">
        <w:trPr>
          <w:trHeight w:val="300"/>
          <w:jc w:val="center"/>
        </w:trPr>
        <w:tc>
          <w:tcPr>
            <w:tcW w:w="1535" w:type="pct"/>
            <w:tcBorders>
              <w:top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Economia aziendale DEASS</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76</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74</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74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77</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84</w:t>
            </w:r>
          </w:p>
        </w:tc>
        <w:tc>
          <w:tcPr>
            <w:tcW w:w="571" w:type="pct"/>
            <w:tcBorders>
              <w:top w:val="single" w:sz="4" w:space="0" w:color="auto"/>
              <w:left w:val="single" w:sz="4" w:space="0" w:color="auto"/>
              <w:bottom w:val="single" w:sz="4" w:space="0" w:color="auto"/>
              <w:right w:val="single" w:sz="4" w:space="0" w:color="auto"/>
            </w:tcBorders>
            <w:vAlign w:val="bottom"/>
          </w:tcPr>
          <w:p w:rsidR="00704433" w:rsidRPr="003931F8" w:rsidRDefault="00704433" w:rsidP="00704433">
            <w:pPr>
              <w:tabs>
                <w:tab w:val="left" w:pos="9486"/>
              </w:tabs>
              <w:suppressAutoHyphens w:val="0"/>
              <w:jc w:val="center"/>
              <w:rPr>
                <w:rFonts w:asciiTheme="minorHAnsi" w:eastAsia="Times New Roman" w:hAnsiTheme="minorHAnsi" w:cstheme="minorHAnsi"/>
                <w:i/>
                <w:iCs/>
                <w:sz w:val="18"/>
                <w:szCs w:val="18"/>
                <w:lang w:eastAsia="it-CH"/>
              </w:rPr>
            </w:pPr>
            <w:r w:rsidRPr="003931F8">
              <w:rPr>
                <w:sz w:val="18"/>
              </w:rPr>
              <w:t>85</w:t>
            </w:r>
          </w:p>
        </w:tc>
        <w:tc>
          <w:tcPr>
            <w:tcW w:w="616" w:type="pct"/>
            <w:tcBorders>
              <w:top w:val="single" w:sz="4" w:space="0" w:color="auto"/>
              <w:left w:val="single" w:sz="4" w:space="0" w:color="auto"/>
              <w:bottom w:val="single" w:sz="4" w:space="0" w:color="auto"/>
            </w:tcBorders>
            <w:shd w:val="clear" w:color="auto" w:fill="auto"/>
            <w:noWrap/>
            <w:vAlign w:val="bottom"/>
            <w:hideMark/>
          </w:tcPr>
          <w:p w:rsidR="00704433" w:rsidRPr="00704433" w:rsidRDefault="00704433" w:rsidP="00704433">
            <w:pPr>
              <w:tabs>
                <w:tab w:val="left" w:pos="9486"/>
              </w:tabs>
              <w:suppressAutoHyphens w:val="0"/>
              <w:jc w:val="center"/>
              <w:rPr>
                <w:rFonts w:asciiTheme="minorHAnsi" w:eastAsia="Times New Roman" w:hAnsiTheme="minorHAnsi" w:cstheme="minorHAnsi"/>
                <w:i/>
                <w:iCs/>
                <w:sz w:val="18"/>
                <w:szCs w:val="18"/>
                <w:lang w:eastAsia="it-CH"/>
              </w:rPr>
            </w:pPr>
            <w:r w:rsidRPr="00704433">
              <w:rPr>
                <w:i/>
                <w:sz w:val="18"/>
              </w:rPr>
              <w:t>78</w:t>
            </w:r>
          </w:p>
        </w:tc>
      </w:tr>
      <w:tr w:rsidR="00704433" w:rsidRPr="00913EF0" w:rsidTr="00704433">
        <w:trPr>
          <w:trHeight w:val="300"/>
          <w:jc w:val="center"/>
        </w:trPr>
        <w:tc>
          <w:tcPr>
            <w:tcW w:w="1535" w:type="pct"/>
            <w:tcBorders>
              <w:top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Sanità DEASS (Manno)</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107</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92</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92</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94</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95</w:t>
            </w:r>
          </w:p>
        </w:tc>
        <w:tc>
          <w:tcPr>
            <w:tcW w:w="571" w:type="pct"/>
            <w:tcBorders>
              <w:top w:val="single" w:sz="4" w:space="0" w:color="auto"/>
              <w:left w:val="single" w:sz="4" w:space="0" w:color="auto"/>
              <w:bottom w:val="single" w:sz="4" w:space="0" w:color="auto"/>
              <w:right w:val="single" w:sz="4" w:space="0" w:color="auto"/>
            </w:tcBorders>
            <w:vAlign w:val="bottom"/>
          </w:tcPr>
          <w:p w:rsidR="00704433" w:rsidRPr="003931F8" w:rsidRDefault="00704433" w:rsidP="00704433">
            <w:pPr>
              <w:tabs>
                <w:tab w:val="left" w:pos="9486"/>
              </w:tabs>
              <w:suppressAutoHyphens w:val="0"/>
              <w:jc w:val="center"/>
              <w:rPr>
                <w:rFonts w:asciiTheme="minorHAnsi" w:eastAsia="Times New Roman" w:hAnsiTheme="minorHAnsi" w:cstheme="minorHAnsi"/>
                <w:i/>
                <w:iCs/>
                <w:sz w:val="18"/>
                <w:szCs w:val="18"/>
                <w:lang w:eastAsia="it-CH"/>
              </w:rPr>
            </w:pPr>
            <w:r w:rsidRPr="003931F8">
              <w:rPr>
                <w:sz w:val="18"/>
              </w:rPr>
              <w:t>93</w:t>
            </w:r>
          </w:p>
        </w:tc>
        <w:tc>
          <w:tcPr>
            <w:tcW w:w="616" w:type="pct"/>
            <w:tcBorders>
              <w:top w:val="single" w:sz="4" w:space="0" w:color="auto"/>
              <w:left w:val="single" w:sz="4" w:space="0" w:color="auto"/>
              <w:bottom w:val="single" w:sz="4" w:space="0" w:color="auto"/>
            </w:tcBorders>
            <w:shd w:val="clear" w:color="auto" w:fill="auto"/>
            <w:noWrap/>
            <w:vAlign w:val="bottom"/>
            <w:hideMark/>
          </w:tcPr>
          <w:p w:rsidR="00704433" w:rsidRPr="00704433" w:rsidRDefault="00704433" w:rsidP="00704433">
            <w:pPr>
              <w:tabs>
                <w:tab w:val="left" w:pos="9486"/>
              </w:tabs>
              <w:suppressAutoHyphens w:val="0"/>
              <w:jc w:val="center"/>
              <w:rPr>
                <w:rFonts w:asciiTheme="minorHAnsi" w:eastAsia="Times New Roman" w:hAnsiTheme="minorHAnsi" w:cstheme="minorHAnsi"/>
                <w:i/>
                <w:iCs/>
                <w:sz w:val="18"/>
                <w:szCs w:val="18"/>
                <w:lang w:eastAsia="it-CH"/>
              </w:rPr>
            </w:pPr>
            <w:r w:rsidRPr="00704433">
              <w:rPr>
                <w:i/>
                <w:sz w:val="18"/>
              </w:rPr>
              <w:t>96</w:t>
            </w:r>
          </w:p>
        </w:tc>
      </w:tr>
      <w:tr w:rsidR="00704433" w:rsidRPr="00913EF0" w:rsidTr="00704433">
        <w:trPr>
          <w:trHeight w:val="264"/>
          <w:jc w:val="center"/>
        </w:trPr>
        <w:tc>
          <w:tcPr>
            <w:tcW w:w="1535" w:type="pct"/>
            <w:tcBorders>
              <w:top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Lavoro sociale DEASS</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96</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95</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103</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92</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103</w:t>
            </w:r>
          </w:p>
        </w:tc>
        <w:tc>
          <w:tcPr>
            <w:tcW w:w="571" w:type="pct"/>
            <w:tcBorders>
              <w:top w:val="single" w:sz="4" w:space="0" w:color="auto"/>
              <w:left w:val="single" w:sz="4" w:space="0" w:color="auto"/>
              <w:bottom w:val="single" w:sz="4" w:space="0" w:color="auto"/>
              <w:right w:val="single" w:sz="4" w:space="0" w:color="auto"/>
            </w:tcBorders>
            <w:vAlign w:val="bottom"/>
          </w:tcPr>
          <w:p w:rsidR="00704433" w:rsidRPr="003931F8" w:rsidRDefault="00704433" w:rsidP="00704433">
            <w:pPr>
              <w:tabs>
                <w:tab w:val="left" w:pos="9486"/>
              </w:tabs>
              <w:suppressAutoHyphens w:val="0"/>
              <w:jc w:val="center"/>
              <w:rPr>
                <w:rFonts w:asciiTheme="minorHAnsi" w:eastAsia="Times New Roman" w:hAnsiTheme="minorHAnsi" w:cstheme="minorHAnsi"/>
                <w:i/>
                <w:iCs/>
                <w:sz w:val="18"/>
                <w:szCs w:val="18"/>
                <w:lang w:eastAsia="it-CH"/>
              </w:rPr>
            </w:pPr>
            <w:r w:rsidRPr="003931F8">
              <w:rPr>
                <w:sz w:val="18"/>
              </w:rPr>
              <w:t>94</w:t>
            </w:r>
          </w:p>
        </w:tc>
        <w:tc>
          <w:tcPr>
            <w:tcW w:w="616" w:type="pct"/>
            <w:tcBorders>
              <w:top w:val="single" w:sz="4" w:space="0" w:color="auto"/>
              <w:left w:val="single" w:sz="4" w:space="0" w:color="auto"/>
              <w:bottom w:val="single" w:sz="4" w:space="0" w:color="auto"/>
            </w:tcBorders>
            <w:shd w:val="clear" w:color="auto" w:fill="auto"/>
            <w:noWrap/>
            <w:vAlign w:val="bottom"/>
            <w:hideMark/>
          </w:tcPr>
          <w:p w:rsidR="00704433" w:rsidRPr="00704433" w:rsidRDefault="00704433" w:rsidP="00704433">
            <w:pPr>
              <w:tabs>
                <w:tab w:val="left" w:pos="9486"/>
              </w:tabs>
              <w:suppressAutoHyphens w:val="0"/>
              <w:jc w:val="center"/>
              <w:rPr>
                <w:rFonts w:asciiTheme="minorHAnsi" w:eastAsia="Times New Roman" w:hAnsiTheme="minorHAnsi" w:cstheme="minorHAnsi"/>
                <w:i/>
                <w:iCs/>
                <w:sz w:val="18"/>
                <w:szCs w:val="18"/>
                <w:lang w:eastAsia="it-CH"/>
              </w:rPr>
            </w:pPr>
            <w:r w:rsidRPr="00704433">
              <w:rPr>
                <w:i/>
                <w:sz w:val="18"/>
              </w:rPr>
              <w:t>97</w:t>
            </w:r>
          </w:p>
        </w:tc>
      </w:tr>
      <w:tr w:rsidR="00704433" w:rsidRPr="00913EF0" w:rsidTr="00704433">
        <w:trPr>
          <w:trHeight w:val="300"/>
          <w:jc w:val="center"/>
        </w:trPr>
        <w:tc>
          <w:tcPr>
            <w:tcW w:w="1535" w:type="pct"/>
            <w:tcBorders>
              <w:top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left"/>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Tecnica DTI</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79</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79</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80</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77</w:t>
            </w:r>
          </w:p>
        </w:tc>
        <w:tc>
          <w:tcPr>
            <w:tcW w:w="51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color w:val="000000"/>
                <w:sz w:val="18"/>
                <w:szCs w:val="18"/>
                <w:lang w:eastAsia="it-CH"/>
              </w:rPr>
            </w:pPr>
            <w:r w:rsidRPr="00913EF0">
              <w:rPr>
                <w:rFonts w:asciiTheme="minorHAnsi" w:eastAsia="Times New Roman" w:hAnsiTheme="minorHAnsi" w:cstheme="minorHAnsi"/>
                <w:color w:val="000000"/>
                <w:sz w:val="18"/>
                <w:szCs w:val="18"/>
                <w:lang w:eastAsia="it-CH"/>
              </w:rPr>
              <w:t>77</w:t>
            </w:r>
          </w:p>
        </w:tc>
        <w:tc>
          <w:tcPr>
            <w:tcW w:w="571" w:type="pct"/>
            <w:tcBorders>
              <w:top w:val="single" w:sz="4" w:space="0" w:color="auto"/>
              <w:left w:val="single" w:sz="4" w:space="0" w:color="auto"/>
              <w:bottom w:val="single" w:sz="4" w:space="0" w:color="auto"/>
              <w:right w:val="single" w:sz="4" w:space="0" w:color="auto"/>
            </w:tcBorders>
            <w:vAlign w:val="bottom"/>
          </w:tcPr>
          <w:p w:rsidR="00704433" w:rsidRPr="003931F8" w:rsidRDefault="00704433" w:rsidP="00704433">
            <w:pPr>
              <w:tabs>
                <w:tab w:val="left" w:pos="9486"/>
              </w:tabs>
              <w:suppressAutoHyphens w:val="0"/>
              <w:jc w:val="center"/>
              <w:rPr>
                <w:rFonts w:asciiTheme="minorHAnsi" w:eastAsia="Times New Roman" w:hAnsiTheme="minorHAnsi" w:cstheme="minorHAnsi"/>
                <w:i/>
                <w:iCs/>
                <w:sz w:val="18"/>
                <w:szCs w:val="18"/>
                <w:lang w:eastAsia="it-CH"/>
              </w:rPr>
            </w:pPr>
            <w:r w:rsidRPr="003931F8">
              <w:rPr>
                <w:sz w:val="18"/>
              </w:rPr>
              <w:t>77</w:t>
            </w:r>
          </w:p>
        </w:tc>
        <w:tc>
          <w:tcPr>
            <w:tcW w:w="616" w:type="pct"/>
            <w:tcBorders>
              <w:top w:val="single" w:sz="4" w:space="0" w:color="auto"/>
              <w:left w:val="single" w:sz="4" w:space="0" w:color="auto"/>
              <w:bottom w:val="single" w:sz="4" w:space="0" w:color="auto"/>
            </w:tcBorders>
            <w:shd w:val="clear" w:color="auto" w:fill="auto"/>
            <w:noWrap/>
            <w:vAlign w:val="bottom"/>
            <w:hideMark/>
          </w:tcPr>
          <w:p w:rsidR="00704433" w:rsidRPr="00704433" w:rsidRDefault="00704433" w:rsidP="00704433">
            <w:pPr>
              <w:tabs>
                <w:tab w:val="left" w:pos="9486"/>
              </w:tabs>
              <w:suppressAutoHyphens w:val="0"/>
              <w:jc w:val="center"/>
              <w:rPr>
                <w:rFonts w:asciiTheme="minorHAnsi" w:eastAsia="Times New Roman" w:hAnsiTheme="minorHAnsi" w:cstheme="minorHAnsi"/>
                <w:i/>
                <w:iCs/>
                <w:sz w:val="18"/>
                <w:szCs w:val="18"/>
                <w:lang w:eastAsia="it-CH"/>
              </w:rPr>
            </w:pPr>
            <w:r w:rsidRPr="00704433">
              <w:rPr>
                <w:i/>
                <w:sz w:val="18"/>
              </w:rPr>
              <w:t>78</w:t>
            </w:r>
          </w:p>
        </w:tc>
      </w:tr>
      <w:tr w:rsidR="00704433" w:rsidRPr="00913EF0" w:rsidTr="00704433">
        <w:trPr>
          <w:trHeight w:val="300"/>
          <w:jc w:val="center"/>
        </w:trPr>
        <w:tc>
          <w:tcPr>
            <w:tcW w:w="1535" w:type="pct"/>
            <w:tcBorders>
              <w:top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left"/>
              <w:rPr>
                <w:rFonts w:asciiTheme="minorHAnsi" w:eastAsia="Times New Roman" w:hAnsiTheme="minorHAnsi" w:cstheme="minorHAnsi"/>
                <w:b/>
                <w:sz w:val="18"/>
                <w:szCs w:val="18"/>
                <w:lang w:eastAsia="it-CH"/>
              </w:rPr>
            </w:pPr>
            <w:r w:rsidRPr="00913EF0">
              <w:rPr>
                <w:rFonts w:asciiTheme="minorHAnsi" w:eastAsia="Times New Roman" w:hAnsiTheme="minorHAnsi" w:cstheme="minorHAnsi"/>
                <w:b/>
                <w:sz w:val="18"/>
                <w:szCs w:val="18"/>
                <w:lang w:eastAsia="it-CH"/>
              </w:rPr>
              <w:t>Totale (media)</w:t>
            </w:r>
          </w:p>
        </w:tc>
        <w:tc>
          <w:tcPr>
            <w:tcW w:w="414" w:type="pct"/>
            <w:tcBorders>
              <w:top w:val="single" w:sz="4" w:space="0" w:color="auto"/>
              <w:left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b/>
                <w:sz w:val="18"/>
                <w:szCs w:val="18"/>
                <w:lang w:eastAsia="it-CH"/>
              </w:rPr>
            </w:pPr>
            <w:r w:rsidRPr="00913EF0">
              <w:rPr>
                <w:rFonts w:asciiTheme="minorHAnsi" w:eastAsia="Times New Roman" w:hAnsiTheme="minorHAnsi" w:cstheme="minorHAnsi"/>
                <w:b/>
                <w:sz w:val="18"/>
                <w:szCs w:val="18"/>
                <w:lang w:eastAsia="it-CH"/>
              </w:rPr>
              <w:t>89</w:t>
            </w:r>
          </w:p>
        </w:tc>
        <w:tc>
          <w:tcPr>
            <w:tcW w:w="414" w:type="pct"/>
            <w:tcBorders>
              <w:top w:val="single" w:sz="4" w:space="0" w:color="auto"/>
              <w:left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b/>
                <w:sz w:val="18"/>
                <w:szCs w:val="18"/>
                <w:lang w:eastAsia="it-CH"/>
              </w:rPr>
            </w:pPr>
            <w:r w:rsidRPr="00913EF0">
              <w:rPr>
                <w:rFonts w:asciiTheme="minorHAnsi" w:eastAsia="Times New Roman" w:hAnsiTheme="minorHAnsi" w:cstheme="minorHAnsi"/>
                <w:b/>
                <w:sz w:val="18"/>
                <w:szCs w:val="18"/>
                <w:lang w:eastAsia="it-CH"/>
              </w:rPr>
              <w:t>84</w:t>
            </w:r>
          </w:p>
        </w:tc>
        <w:tc>
          <w:tcPr>
            <w:tcW w:w="414" w:type="pct"/>
            <w:tcBorders>
              <w:top w:val="single" w:sz="4" w:space="0" w:color="auto"/>
              <w:left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b/>
                <w:sz w:val="18"/>
                <w:szCs w:val="18"/>
                <w:lang w:eastAsia="it-CH"/>
              </w:rPr>
            </w:pPr>
            <w:r w:rsidRPr="00913EF0">
              <w:rPr>
                <w:rFonts w:asciiTheme="minorHAnsi" w:eastAsia="Times New Roman" w:hAnsiTheme="minorHAnsi" w:cstheme="minorHAnsi"/>
                <w:b/>
                <w:sz w:val="18"/>
                <w:szCs w:val="18"/>
                <w:lang w:eastAsia="it-CH"/>
              </w:rPr>
              <w:t>86</w:t>
            </w:r>
          </w:p>
        </w:tc>
        <w:tc>
          <w:tcPr>
            <w:tcW w:w="518" w:type="pct"/>
            <w:tcBorders>
              <w:top w:val="single" w:sz="4" w:space="0" w:color="auto"/>
              <w:left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b/>
                <w:sz w:val="18"/>
                <w:szCs w:val="18"/>
                <w:lang w:eastAsia="it-CH"/>
              </w:rPr>
            </w:pPr>
            <w:r w:rsidRPr="00913EF0">
              <w:rPr>
                <w:rFonts w:asciiTheme="minorHAnsi" w:eastAsia="Times New Roman" w:hAnsiTheme="minorHAnsi" w:cstheme="minorHAnsi"/>
                <w:b/>
                <w:sz w:val="18"/>
                <w:szCs w:val="18"/>
                <w:lang w:eastAsia="it-CH"/>
              </w:rPr>
              <w:t>84</w:t>
            </w:r>
          </w:p>
        </w:tc>
        <w:tc>
          <w:tcPr>
            <w:tcW w:w="518" w:type="pct"/>
            <w:tcBorders>
              <w:top w:val="single" w:sz="4" w:space="0" w:color="auto"/>
              <w:left w:val="single" w:sz="4" w:space="0" w:color="auto"/>
              <w:right w:val="single" w:sz="4" w:space="0" w:color="auto"/>
            </w:tcBorders>
            <w:shd w:val="clear" w:color="auto" w:fill="auto"/>
            <w:noWrap/>
            <w:vAlign w:val="bottom"/>
            <w:hideMark/>
          </w:tcPr>
          <w:p w:rsidR="00704433" w:rsidRPr="00913EF0" w:rsidRDefault="00704433" w:rsidP="00704433">
            <w:pPr>
              <w:tabs>
                <w:tab w:val="left" w:pos="9486"/>
              </w:tabs>
              <w:suppressAutoHyphens w:val="0"/>
              <w:jc w:val="center"/>
              <w:rPr>
                <w:rFonts w:asciiTheme="minorHAnsi" w:eastAsia="Times New Roman" w:hAnsiTheme="minorHAnsi" w:cstheme="minorHAnsi"/>
                <w:b/>
                <w:sz w:val="18"/>
                <w:szCs w:val="18"/>
                <w:lang w:eastAsia="it-CH"/>
              </w:rPr>
            </w:pPr>
            <w:r w:rsidRPr="00913EF0">
              <w:rPr>
                <w:rFonts w:asciiTheme="minorHAnsi" w:eastAsia="Times New Roman" w:hAnsiTheme="minorHAnsi" w:cstheme="minorHAnsi"/>
                <w:b/>
                <w:sz w:val="18"/>
                <w:szCs w:val="18"/>
                <w:lang w:eastAsia="it-CH"/>
              </w:rPr>
              <w:t>86</w:t>
            </w:r>
          </w:p>
        </w:tc>
        <w:tc>
          <w:tcPr>
            <w:tcW w:w="571" w:type="pct"/>
            <w:tcBorders>
              <w:top w:val="single" w:sz="4" w:space="0" w:color="auto"/>
              <w:left w:val="single" w:sz="4" w:space="0" w:color="auto"/>
              <w:right w:val="single" w:sz="4" w:space="0" w:color="auto"/>
            </w:tcBorders>
            <w:vAlign w:val="bottom"/>
          </w:tcPr>
          <w:p w:rsidR="00704433" w:rsidRPr="003931F8" w:rsidRDefault="00704433" w:rsidP="00704433">
            <w:pPr>
              <w:tabs>
                <w:tab w:val="left" w:pos="9486"/>
              </w:tabs>
              <w:suppressAutoHyphens w:val="0"/>
              <w:jc w:val="center"/>
              <w:rPr>
                <w:rFonts w:asciiTheme="minorHAnsi" w:eastAsia="Times New Roman" w:hAnsiTheme="minorHAnsi" w:cstheme="minorHAnsi"/>
                <w:b/>
                <w:i/>
                <w:iCs/>
                <w:sz w:val="18"/>
                <w:szCs w:val="18"/>
                <w:lang w:eastAsia="it-CH"/>
              </w:rPr>
            </w:pPr>
            <w:r w:rsidRPr="003931F8">
              <w:rPr>
                <w:b/>
                <w:sz w:val="18"/>
              </w:rPr>
              <w:t>86</w:t>
            </w:r>
          </w:p>
        </w:tc>
        <w:tc>
          <w:tcPr>
            <w:tcW w:w="616" w:type="pct"/>
            <w:tcBorders>
              <w:top w:val="single" w:sz="4" w:space="0" w:color="auto"/>
              <w:left w:val="single" w:sz="4" w:space="0" w:color="auto"/>
            </w:tcBorders>
            <w:shd w:val="clear" w:color="auto" w:fill="auto"/>
            <w:noWrap/>
            <w:vAlign w:val="bottom"/>
            <w:hideMark/>
          </w:tcPr>
          <w:p w:rsidR="00704433" w:rsidRPr="00704433" w:rsidRDefault="00704433" w:rsidP="00704433">
            <w:pPr>
              <w:tabs>
                <w:tab w:val="left" w:pos="9486"/>
              </w:tabs>
              <w:suppressAutoHyphens w:val="0"/>
              <w:jc w:val="center"/>
              <w:rPr>
                <w:rFonts w:asciiTheme="minorHAnsi" w:eastAsia="Times New Roman" w:hAnsiTheme="minorHAnsi" w:cstheme="minorHAnsi"/>
                <w:b/>
                <w:i/>
                <w:iCs/>
                <w:sz w:val="18"/>
                <w:szCs w:val="18"/>
                <w:lang w:eastAsia="it-CH"/>
              </w:rPr>
            </w:pPr>
            <w:r w:rsidRPr="00704433">
              <w:rPr>
                <w:b/>
                <w:i/>
                <w:sz w:val="18"/>
              </w:rPr>
              <w:t>86</w:t>
            </w:r>
          </w:p>
        </w:tc>
      </w:tr>
    </w:tbl>
    <w:p w:rsidR="00B63A15" w:rsidRPr="0056722B" w:rsidRDefault="00B63A15" w:rsidP="00260397">
      <w:pPr>
        <w:tabs>
          <w:tab w:val="left" w:pos="9486"/>
        </w:tabs>
        <w:rPr>
          <w:sz w:val="24"/>
        </w:rPr>
      </w:pPr>
    </w:p>
    <w:p w:rsidR="00863CB3" w:rsidRPr="00B63A15" w:rsidRDefault="009C3793" w:rsidP="007D1789">
      <w:pPr>
        <w:pStyle w:val="Titolo3"/>
        <w:tabs>
          <w:tab w:val="left" w:pos="9486"/>
        </w:tabs>
        <w:rPr>
          <w:sz w:val="24"/>
          <w:szCs w:val="24"/>
        </w:rPr>
      </w:pPr>
      <w:bookmarkStart w:id="1342" w:name="_Toc102398584"/>
      <w:bookmarkStart w:id="1343" w:name="_Toc102485376"/>
      <w:bookmarkStart w:id="1344" w:name="_Toc102574184"/>
      <w:bookmarkStart w:id="1345" w:name="_Toc102575370"/>
      <w:bookmarkStart w:id="1346" w:name="_Toc103092318"/>
      <w:bookmarkStart w:id="1347" w:name="_Toc103175742"/>
      <w:bookmarkStart w:id="1348" w:name="_Toc103177452"/>
      <w:bookmarkStart w:id="1349" w:name="_Toc103267342"/>
      <w:bookmarkStart w:id="1350" w:name="_Toc103336453"/>
      <w:bookmarkStart w:id="1351" w:name="_Toc103352376"/>
      <w:bookmarkStart w:id="1352" w:name="_Toc103610974"/>
      <w:bookmarkStart w:id="1353" w:name="_Toc103612255"/>
      <w:bookmarkStart w:id="1354" w:name="_Toc103778681"/>
      <w:bookmarkStart w:id="1355" w:name="_Toc103783090"/>
      <w:bookmarkStart w:id="1356" w:name="_Toc103783157"/>
      <w:bookmarkStart w:id="1357" w:name="_Toc103957265"/>
      <w:bookmarkStart w:id="1358" w:name="_Toc104206891"/>
      <w:bookmarkStart w:id="1359" w:name="_Toc104207956"/>
      <w:bookmarkStart w:id="1360" w:name="_Toc104213779"/>
      <w:bookmarkStart w:id="1361" w:name="_Toc104216994"/>
      <w:bookmarkStart w:id="1362" w:name="_Toc104805524"/>
      <w:bookmarkStart w:id="1363" w:name="_Toc104814798"/>
      <w:bookmarkStart w:id="1364" w:name="_Toc134453086"/>
      <w:bookmarkStart w:id="1365" w:name="_Toc135652515"/>
      <w:bookmarkStart w:id="1366" w:name="_Toc135665166"/>
      <w:bookmarkStart w:id="1367" w:name="_Toc135665318"/>
      <w:bookmarkStart w:id="1368" w:name="_Toc135751615"/>
      <w:bookmarkStart w:id="1369" w:name="_Toc135926658"/>
      <w:bookmarkStart w:id="1370" w:name="_Toc135996340"/>
      <w:bookmarkStart w:id="1371" w:name="_Toc136340794"/>
      <w:bookmarkStart w:id="1372" w:name="_Toc136356056"/>
      <w:bookmarkStart w:id="1373" w:name="_Toc136615956"/>
      <w:bookmarkStart w:id="1374" w:name="_Toc136859449"/>
      <w:bookmarkStart w:id="1375" w:name="_Toc136860151"/>
      <w:bookmarkStart w:id="1376" w:name="_Toc136944804"/>
      <w:bookmarkStart w:id="1377" w:name="_Toc136945270"/>
      <w:bookmarkStart w:id="1378" w:name="_Toc137478079"/>
      <w:r>
        <w:rPr>
          <w:sz w:val="24"/>
          <w:szCs w:val="24"/>
        </w:rPr>
        <w:lastRenderedPageBreak/>
        <w:t xml:space="preserve">3.3.2 </w:t>
      </w:r>
      <w:r w:rsidR="003F02EB" w:rsidRPr="00B63A15">
        <w:rPr>
          <w:sz w:val="24"/>
          <w:szCs w:val="24"/>
        </w:rPr>
        <w:t xml:space="preserve">b) </w:t>
      </w:r>
      <w:r w:rsidR="00255AD1" w:rsidRPr="00B63A15">
        <w:rPr>
          <w:sz w:val="24"/>
          <w:szCs w:val="24"/>
        </w:rPr>
        <w:t>Formazione continua</w:t>
      </w:r>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p>
    <w:p w:rsidR="00F40188" w:rsidRPr="00F40188" w:rsidRDefault="00020242" w:rsidP="005950CA">
      <w:pPr>
        <w:tabs>
          <w:tab w:val="left" w:pos="9486"/>
        </w:tabs>
        <w:spacing w:before="80" w:after="80"/>
        <w:rPr>
          <w:sz w:val="24"/>
        </w:rPr>
      </w:pPr>
      <w:r>
        <w:rPr>
          <w:sz w:val="24"/>
        </w:rPr>
        <w:t>L’art. 11 cpv. 1 lett. b</w:t>
      </w:r>
      <w:r w:rsidR="008513A3">
        <w:rPr>
          <w:sz w:val="24"/>
        </w:rPr>
        <w:t>)</w:t>
      </w:r>
      <w:r w:rsidR="00863CB3">
        <w:rPr>
          <w:sz w:val="24"/>
        </w:rPr>
        <w:t xml:space="preserve"> del cdp prevede per la formazione continua l</w:t>
      </w:r>
      <w:r w:rsidR="00F40188" w:rsidRPr="00F40188">
        <w:rPr>
          <w:sz w:val="24"/>
        </w:rPr>
        <w:t>a copertura tramite tasse di partecipazione dei costi diretti</w:t>
      </w:r>
      <w:r w:rsidR="00F40188">
        <w:rPr>
          <w:sz w:val="24"/>
        </w:rPr>
        <w:t>.</w:t>
      </w:r>
      <w:r w:rsidR="00863CB3">
        <w:rPr>
          <w:sz w:val="24"/>
        </w:rPr>
        <w:t xml:space="preserve"> </w:t>
      </w:r>
      <w:r w:rsidR="00E157D4">
        <w:rPr>
          <w:sz w:val="24"/>
        </w:rPr>
        <w:t xml:space="preserve">Nel 2022 il tasso di autofinanziamento diretto della formazione continua certificata e non certificata </w:t>
      </w:r>
      <w:r w:rsidR="00EE1162">
        <w:rPr>
          <w:sz w:val="24"/>
        </w:rPr>
        <w:t>della</w:t>
      </w:r>
      <w:r w:rsidR="00E157D4">
        <w:rPr>
          <w:sz w:val="24"/>
        </w:rPr>
        <w:t xml:space="preserve"> SUPSI, incluse le affiliate, si attesta al 107%, risultato di ricavi diretti per 8.32 milioni di franchi e costi diretti per 7.76 milioni di franchi. In particolare, i dipartimenti SUPSI presentano un tasso del 110% (7.94 milioni di franchi di ricavi diretti e 7.25 milioni di franchi di costi diretti), il </w:t>
      </w:r>
      <w:r w:rsidR="00DB5D5D">
        <w:rPr>
          <w:sz w:val="24"/>
        </w:rPr>
        <w:t>SUM-CSI</w:t>
      </w:r>
      <w:r w:rsidR="00E157D4">
        <w:rPr>
          <w:sz w:val="24"/>
        </w:rPr>
        <w:t xml:space="preserve"> un tasso dell’88% (ricavi diretti per 0.279 milioni e costi diretti per 0.316) e l’ATD un tasso del 50% (ricavi diretti per 0.099 milioni di franchi e costi diretti per 0.202 milioni). Il dato per i dipartimenti SUPSI è aumentato rispetto al 2021, mentre al contrario sono scesi i valori per le affiliate </w:t>
      </w:r>
      <w:r w:rsidR="00DB5D5D">
        <w:rPr>
          <w:sz w:val="24"/>
        </w:rPr>
        <w:t>SUM-CSI</w:t>
      </w:r>
      <w:r w:rsidR="00E157D4">
        <w:rPr>
          <w:sz w:val="24"/>
        </w:rPr>
        <w:t xml:space="preserve"> e ATD. La soglia del 100% previsto dal cdp è superata complessivamente per </w:t>
      </w:r>
      <w:r w:rsidR="00EE1162">
        <w:rPr>
          <w:sz w:val="24"/>
        </w:rPr>
        <w:t>la</w:t>
      </w:r>
      <w:r w:rsidR="00E157D4">
        <w:rPr>
          <w:sz w:val="24"/>
        </w:rPr>
        <w:t xml:space="preserve"> SUPSI (affiliate incluse). </w:t>
      </w:r>
    </w:p>
    <w:p w:rsidR="00863CB3" w:rsidRPr="00F40188" w:rsidRDefault="00863CB3" w:rsidP="00260397">
      <w:pPr>
        <w:tabs>
          <w:tab w:val="left" w:pos="9486"/>
        </w:tabs>
        <w:rPr>
          <w:sz w:val="24"/>
        </w:rPr>
      </w:pPr>
    </w:p>
    <w:p w:rsidR="00255AD1" w:rsidRPr="00B63A15" w:rsidRDefault="00395F9A" w:rsidP="007D1789">
      <w:pPr>
        <w:pStyle w:val="Titolo3"/>
        <w:tabs>
          <w:tab w:val="left" w:pos="9486"/>
        </w:tabs>
        <w:jc w:val="both"/>
        <w:rPr>
          <w:sz w:val="24"/>
          <w:szCs w:val="24"/>
        </w:rPr>
      </w:pPr>
      <w:bookmarkStart w:id="1379" w:name="_Toc102398585"/>
      <w:bookmarkStart w:id="1380" w:name="_Toc102485377"/>
      <w:bookmarkStart w:id="1381" w:name="_Toc102574185"/>
      <w:bookmarkStart w:id="1382" w:name="_Toc102575371"/>
      <w:bookmarkStart w:id="1383" w:name="_Toc103092319"/>
      <w:bookmarkStart w:id="1384" w:name="_Toc103175743"/>
      <w:bookmarkStart w:id="1385" w:name="_Toc103177453"/>
      <w:bookmarkStart w:id="1386" w:name="_Toc103267343"/>
      <w:bookmarkStart w:id="1387" w:name="_Toc103336454"/>
      <w:bookmarkStart w:id="1388" w:name="_Toc103352377"/>
      <w:bookmarkStart w:id="1389" w:name="_Toc103610975"/>
      <w:bookmarkStart w:id="1390" w:name="_Toc103612256"/>
      <w:bookmarkStart w:id="1391" w:name="_Toc103778682"/>
      <w:bookmarkStart w:id="1392" w:name="_Toc103783091"/>
      <w:bookmarkStart w:id="1393" w:name="_Toc103783158"/>
      <w:bookmarkStart w:id="1394" w:name="_Toc103957266"/>
      <w:bookmarkStart w:id="1395" w:name="_Toc104206892"/>
      <w:bookmarkStart w:id="1396" w:name="_Toc104207957"/>
      <w:bookmarkStart w:id="1397" w:name="_Toc104213780"/>
      <w:bookmarkStart w:id="1398" w:name="_Toc104216995"/>
      <w:bookmarkStart w:id="1399" w:name="_Toc104805525"/>
      <w:bookmarkStart w:id="1400" w:name="_Toc104814799"/>
      <w:bookmarkStart w:id="1401" w:name="_Toc134453087"/>
      <w:bookmarkStart w:id="1402" w:name="_Toc135652516"/>
      <w:bookmarkStart w:id="1403" w:name="_Toc135665167"/>
      <w:bookmarkStart w:id="1404" w:name="_Toc135665319"/>
      <w:bookmarkStart w:id="1405" w:name="_Toc135751616"/>
      <w:bookmarkStart w:id="1406" w:name="_Toc135926659"/>
      <w:bookmarkStart w:id="1407" w:name="_Toc135996341"/>
      <w:bookmarkStart w:id="1408" w:name="_Toc136340795"/>
      <w:bookmarkStart w:id="1409" w:name="_Toc136356057"/>
      <w:bookmarkStart w:id="1410" w:name="_Toc136615957"/>
      <w:bookmarkStart w:id="1411" w:name="_Toc136859450"/>
      <w:bookmarkStart w:id="1412" w:name="_Toc136860152"/>
      <w:bookmarkStart w:id="1413" w:name="_Toc136944805"/>
      <w:bookmarkStart w:id="1414" w:name="_Toc136945271"/>
      <w:bookmarkStart w:id="1415" w:name="_Toc137478080"/>
      <w:r>
        <w:rPr>
          <w:sz w:val="24"/>
          <w:szCs w:val="24"/>
        </w:rPr>
        <w:t xml:space="preserve">3.3.3 </w:t>
      </w:r>
      <w:r w:rsidR="003F02EB" w:rsidRPr="00B63A15">
        <w:rPr>
          <w:sz w:val="24"/>
          <w:szCs w:val="24"/>
        </w:rPr>
        <w:t xml:space="preserve">c) </w:t>
      </w:r>
      <w:r w:rsidR="00255AD1" w:rsidRPr="00B63A15">
        <w:rPr>
          <w:sz w:val="24"/>
          <w:szCs w:val="24"/>
        </w:rPr>
        <w:t>Ricerca e prestazioni di servizio</w:t>
      </w:r>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p>
    <w:p w:rsidR="005D00C8" w:rsidRPr="00B63A15" w:rsidRDefault="003244F0" w:rsidP="007D1789">
      <w:pPr>
        <w:pStyle w:val="Titolo4"/>
        <w:tabs>
          <w:tab w:val="left" w:pos="9486"/>
        </w:tabs>
        <w:ind w:left="0" w:firstLine="0"/>
        <w:jc w:val="both"/>
        <w:rPr>
          <w:sz w:val="24"/>
          <w:szCs w:val="24"/>
        </w:rPr>
      </w:pPr>
      <w:r w:rsidRPr="00B63A15">
        <w:rPr>
          <w:sz w:val="24"/>
          <w:szCs w:val="24"/>
        </w:rPr>
        <w:t>c) 1:</w:t>
      </w:r>
      <w:r w:rsidR="00F40188" w:rsidRPr="00B63A15">
        <w:rPr>
          <w:sz w:val="24"/>
          <w:szCs w:val="24"/>
        </w:rPr>
        <w:t xml:space="preserve"> la copertura completa dei costi diretti per i progetti di ricerca finanziati da enti competitivi</w:t>
      </w:r>
    </w:p>
    <w:p w:rsidR="005D00C8" w:rsidRPr="00B3325A" w:rsidRDefault="00E157D4" w:rsidP="005950CA">
      <w:pPr>
        <w:tabs>
          <w:tab w:val="left" w:pos="9486"/>
        </w:tabs>
        <w:spacing w:before="80" w:after="80"/>
        <w:rPr>
          <w:sz w:val="24"/>
        </w:rPr>
      </w:pPr>
      <w:r>
        <w:rPr>
          <w:sz w:val="24"/>
        </w:rPr>
        <w:t xml:space="preserve">Per il 2022 il tasso di autofinanziamento diretto della ricerca competitiva </w:t>
      </w:r>
      <w:r w:rsidR="00EE1162">
        <w:rPr>
          <w:sz w:val="24"/>
        </w:rPr>
        <w:t>della</w:t>
      </w:r>
      <w:r>
        <w:rPr>
          <w:sz w:val="24"/>
        </w:rPr>
        <w:t xml:space="preserve"> SUPSI (affiliate incluse) è del 111%, in lieve diminuzione rispetto al 2021 (113%) ma sempre al di sopra della soglia del 100% richiesta dal cdp. I ricavi diretti della ricerca competitiva ammontano a 17.6 milioni di franchi, a fronte di costi diretti per 15.8 milioni di franchi. ATD consegue ricavi diretti per 0.14 milioni di franchi contro costi diretti di 0.12 milioni di franchi</w:t>
      </w:r>
      <w:r w:rsidR="00B95FF0">
        <w:rPr>
          <w:sz w:val="24"/>
        </w:rPr>
        <w:t xml:space="preserve">. </w:t>
      </w:r>
      <w:r w:rsidR="00B95FF0" w:rsidRPr="00957B11">
        <w:rPr>
          <w:sz w:val="24"/>
        </w:rPr>
        <w:t>Si evidenzia che</w:t>
      </w:r>
      <w:r w:rsidRPr="00957B11">
        <w:rPr>
          <w:sz w:val="24"/>
        </w:rPr>
        <w:t xml:space="preserve"> </w:t>
      </w:r>
      <w:r w:rsidR="00DB5D5D" w:rsidRPr="00957B11">
        <w:rPr>
          <w:sz w:val="24"/>
        </w:rPr>
        <w:t>SUM-CSI</w:t>
      </w:r>
      <w:r>
        <w:rPr>
          <w:sz w:val="24"/>
        </w:rPr>
        <w:t xml:space="preserve"> ha avuto un’attività di ricerca competitiva finanziariamente poco significativa. </w:t>
      </w:r>
    </w:p>
    <w:p w:rsidR="005D00C8" w:rsidRPr="00B3325A" w:rsidRDefault="005D00C8" w:rsidP="00260397">
      <w:pPr>
        <w:tabs>
          <w:tab w:val="left" w:pos="9486"/>
        </w:tabs>
        <w:rPr>
          <w:sz w:val="24"/>
        </w:rPr>
      </w:pPr>
    </w:p>
    <w:p w:rsidR="00812F93" w:rsidRPr="005920AC" w:rsidRDefault="003244F0" w:rsidP="007D1789">
      <w:pPr>
        <w:pStyle w:val="Titolo4"/>
        <w:tabs>
          <w:tab w:val="left" w:pos="9486"/>
        </w:tabs>
        <w:ind w:left="0" w:firstLine="0"/>
        <w:jc w:val="both"/>
        <w:rPr>
          <w:sz w:val="24"/>
          <w:szCs w:val="24"/>
        </w:rPr>
      </w:pPr>
      <w:r w:rsidRPr="005920AC">
        <w:rPr>
          <w:sz w:val="24"/>
          <w:szCs w:val="24"/>
        </w:rPr>
        <w:t>c) 2:</w:t>
      </w:r>
      <w:r w:rsidR="00F40188" w:rsidRPr="005920AC">
        <w:rPr>
          <w:sz w:val="24"/>
          <w:szCs w:val="24"/>
        </w:rPr>
        <w:t xml:space="preserve"> la copertura dei costi completi nei mandati diretti di ricerca (autofinanziamento analitico del 70%) e servizi (autofinanziamento analitico del 100%)</w:t>
      </w:r>
    </w:p>
    <w:p w:rsidR="00E157D4" w:rsidRPr="00E157D4" w:rsidRDefault="00E157D4" w:rsidP="00E157D4">
      <w:pPr>
        <w:pStyle w:val="Default"/>
        <w:tabs>
          <w:tab w:val="left" w:pos="9486"/>
        </w:tabs>
        <w:spacing w:before="80" w:after="80"/>
        <w:jc w:val="both"/>
        <w:rPr>
          <w:color w:val="auto"/>
        </w:rPr>
      </w:pPr>
      <w:r w:rsidRPr="00E157D4">
        <w:rPr>
          <w:color w:val="auto"/>
        </w:rPr>
        <w:t xml:space="preserve">L'autofinanziamento globale dei mandati diretti di ricerca e dei servizi </w:t>
      </w:r>
      <w:r w:rsidR="00EE1162">
        <w:rPr>
          <w:color w:val="auto"/>
        </w:rPr>
        <w:t>della</w:t>
      </w:r>
      <w:r>
        <w:rPr>
          <w:color w:val="auto"/>
        </w:rPr>
        <w:t xml:space="preserve"> SUPSI (affiliate incluse)</w:t>
      </w:r>
      <w:r w:rsidRPr="00E157D4">
        <w:rPr>
          <w:color w:val="auto"/>
        </w:rPr>
        <w:t xml:space="preserve"> si attesta al 91%</w:t>
      </w:r>
      <w:r>
        <w:rPr>
          <w:color w:val="auto"/>
        </w:rPr>
        <w:t xml:space="preserve"> (2021: 90%), con </w:t>
      </w:r>
      <w:r w:rsidRPr="00E157D4">
        <w:rPr>
          <w:color w:val="auto"/>
        </w:rPr>
        <w:t xml:space="preserve">15.6 </w:t>
      </w:r>
      <w:r>
        <w:rPr>
          <w:color w:val="auto"/>
        </w:rPr>
        <w:t>milioni di franchi</w:t>
      </w:r>
      <w:r w:rsidRPr="00E157D4">
        <w:rPr>
          <w:color w:val="auto"/>
        </w:rPr>
        <w:t xml:space="preserve"> di ricavi</w:t>
      </w:r>
      <w:r>
        <w:rPr>
          <w:color w:val="auto"/>
        </w:rPr>
        <w:t xml:space="preserve"> e</w:t>
      </w:r>
      <w:r w:rsidRPr="00E157D4">
        <w:rPr>
          <w:color w:val="auto"/>
        </w:rPr>
        <w:t xml:space="preserve"> 17.2 </w:t>
      </w:r>
      <w:r>
        <w:rPr>
          <w:color w:val="auto"/>
        </w:rPr>
        <w:t>milioni di franchi di costi completi. I</w:t>
      </w:r>
      <w:r w:rsidRPr="00E157D4">
        <w:rPr>
          <w:color w:val="auto"/>
        </w:rPr>
        <w:t>n particolare</w:t>
      </w:r>
      <w:r>
        <w:rPr>
          <w:color w:val="auto"/>
        </w:rPr>
        <w:t xml:space="preserve">, </w:t>
      </w:r>
      <w:r w:rsidRPr="00E157D4">
        <w:rPr>
          <w:color w:val="auto"/>
        </w:rPr>
        <w:t>l'autofinanziamento derivante dai mandati diretti di ricerca è del</w:t>
      </w:r>
      <w:r>
        <w:rPr>
          <w:color w:val="auto"/>
        </w:rPr>
        <w:t>l’</w:t>
      </w:r>
      <w:r w:rsidRPr="00E157D4">
        <w:rPr>
          <w:color w:val="auto"/>
        </w:rPr>
        <w:t>86%</w:t>
      </w:r>
      <w:r>
        <w:rPr>
          <w:color w:val="auto"/>
        </w:rPr>
        <w:t xml:space="preserve">, </w:t>
      </w:r>
      <w:r w:rsidRPr="00E157D4">
        <w:rPr>
          <w:color w:val="auto"/>
        </w:rPr>
        <w:t>l'autofinanziamento dei servizi si attesta al 94%</w:t>
      </w:r>
      <w:r>
        <w:rPr>
          <w:color w:val="auto"/>
        </w:rPr>
        <w:t xml:space="preserve"> e</w:t>
      </w:r>
      <w:r w:rsidRPr="00E157D4">
        <w:rPr>
          <w:color w:val="auto"/>
        </w:rPr>
        <w:t xml:space="preserve"> l'autofinanziamento derivante dai contratti specifici cantonali (contratto di prestazione </w:t>
      </w:r>
      <w:r w:rsidR="0015442F">
        <w:rPr>
          <w:color w:val="auto"/>
        </w:rPr>
        <w:t xml:space="preserve">Dipartimento del territorio </w:t>
      </w:r>
      <w:r w:rsidRPr="00E157D4">
        <w:rPr>
          <w:color w:val="auto"/>
        </w:rPr>
        <w:t xml:space="preserve">DT-DACD e </w:t>
      </w:r>
      <w:r w:rsidR="0015442F">
        <w:rPr>
          <w:color w:val="auto"/>
        </w:rPr>
        <w:t>Dipartimento della sanità e della socialità DSS</w:t>
      </w:r>
      <w:r w:rsidRPr="00E157D4">
        <w:rPr>
          <w:color w:val="auto"/>
        </w:rPr>
        <w:t>-DACD) è al 105%</w:t>
      </w:r>
      <w:r>
        <w:rPr>
          <w:color w:val="auto"/>
        </w:rPr>
        <w:t xml:space="preserve">. Complessivamente si osserva che la soglia fissata dal cdp è ampiamente raggiunta per i mandati di ricerca ma non è il caso invece per i servizi. </w:t>
      </w:r>
    </w:p>
    <w:p w:rsidR="00812F93" w:rsidRPr="00C46FCB" w:rsidRDefault="00E157D4" w:rsidP="00E157D4">
      <w:pPr>
        <w:pStyle w:val="Default"/>
        <w:tabs>
          <w:tab w:val="left" w:pos="9486"/>
        </w:tabs>
        <w:spacing w:before="80" w:after="80"/>
        <w:jc w:val="both"/>
        <w:rPr>
          <w:color w:val="auto"/>
        </w:rPr>
      </w:pPr>
      <w:r w:rsidRPr="00E157D4">
        <w:rPr>
          <w:color w:val="auto"/>
        </w:rPr>
        <w:t xml:space="preserve">L'autofinanziamento </w:t>
      </w:r>
      <w:r>
        <w:rPr>
          <w:color w:val="auto"/>
        </w:rPr>
        <w:t xml:space="preserve">globale dei </w:t>
      </w:r>
      <w:r w:rsidRPr="00E157D4">
        <w:rPr>
          <w:color w:val="auto"/>
        </w:rPr>
        <w:t xml:space="preserve">mandati diretti di ricerca e dei servizi dei dipartimenti SUPSI si attesta al 91% (15 </w:t>
      </w:r>
      <w:r>
        <w:rPr>
          <w:color w:val="auto"/>
        </w:rPr>
        <w:t>milioni di franchi</w:t>
      </w:r>
      <w:r w:rsidRPr="00E157D4">
        <w:rPr>
          <w:color w:val="auto"/>
        </w:rPr>
        <w:t xml:space="preserve"> di ricavi, 16.5 </w:t>
      </w:r>
      <w:r>
        <w:rPr>
          <w:color w:val="auto"/>
        </w:rPr>
        <w:t>milioni di franchi di</w:t>
      </w:r>
      <w:r w:rsidRPr="00E157D4">
        <w:rPr>
          <w:color w:val="auto"/>
        </w:rPr>
        <w:t xml:space="preserve"> </w:t>
      </w:r>
      <w:r>
        <w:rPr>
          <w:color w:val="auto"/>
        </w:rPr>
        <w:t xml:space="preserve">costi completi), in particolare </w:t>
      </w:r>
      <w:r w:rsidRPr="00E157D4">
        <w:rPr>
          <w:color w:val="auto"/>
        </w:rPr>
        <w:t>l'autofinanziamento derivante dai mandati diretti di ricerca è</w:t>
      </w:r>
      <w:r>
        <w:rPr>
          <w:color w:val="auto"/>
        </w:rPr>
        <w:t xml:space="preserve"> dell’</w:t>
      </w:r>
      <w:r w:rsidRPr="00E157D4">
        <w:rPr>
          <w:color w:val="auto"/>
        </w:rPr>
        <w:t>86%</w:t>
      </w:r>
      <w:r>
        <w:rPr>
          <w:color w:val="auto"/>
        </w:rPr>
        <w:t xml:space="preserve">, </w:t>
      </w:r>
      <w:r w:rsidRPr="00E157D4">
        <w:rPr>
          <w:color w:val="auto"/>
        </w:rPr>
        <w:t>l'autofinanziamento</w:t>
      </w:r>
      <w:r>
        <w:rPr>
          <w:color w:val="auto"/>
        </w:rPr>
        <w:t xml:space="preserve"> dei servizi si attesta al 101% e</w:t>
      </w:r>
      <w:r w:rsidRPr="00E157D4">
        <w:rPr>
          <w:color w:val="auto"/>
        </w:rPr>
        <w:t xml:space="preserve"> l'autofinanziamento derivante dai contratti specifici cantonali (contratto di prestazione DT-DACD e DSS-DACD) è al 105%</w:t>
      </w:r>
      <w:r>
        <w:rPr>
          <w:color w:val="auto"/>
        </w:rPr>
        <w:t xml:space="preserve">. Per le affiliate non viene fornita la suddivisione tra ricerca e servizi, ma le percentuali mostrano un </w:t>
      </w:r>
      <w:r w:rsidRPr="00E157D4">
        <w:rPr>
          <w:color w:val="auto"/>
        </w:rPr>
        <w:t xml:space="preserve">autofinanziamento globale </w:t>
      </w:r>
      <w:r>
        <w:rPr>
          <w:color w:val="auto"/>
        </w:rPr>
        <w:t xml:space="preserve">dei </w:t>
      </w:r>
      <w:r w:rsidRPr="00E157D4">
        <w:rPr>
          <w:color w:val="auto"/>
        </w:rPr>
        <w:t xml:space="preserve">mandati diretti di ricerca e dei servizi </w:t>
      </w:r>
      <w:r>
        <w:rPr>
          <w:color w:val="auto"/>
        </w:rPr>
        <w:t>per il CSI</w:t>
      </w:r>
      <w:r w:rsidRPr="00E157D4">
        <w:rPr>
          <w:color w:val="auto"/>
        </w:rPr>
        <w:t xml:space="preserve"> </w:t>
      </w:r>
      <w:r>
        <w:rPr>
          <w:color w:val="auto"/>
        </w:rPr>
        <w:t>del</w:t>
      </w:r>
      <w:r w:rsidRPr="00E157D4">
        <w:rPr>
          <w:color w:val="auto"/>
        </w:rPr>
        <w:t xml:space="preserve"> 98% (0.21 </w:t>
      </w:r>
      <w:r>
        <w:rPr>
          <w:color w:val="auto"/>
        </w:rPr>
        <w:t>milioni di franchi di ricavi</w:t>
      </w:r>
      <w:r w:rsidRPr="00E157D4">
        <w:rPr>
          <w:color w:val="auto"/>
        </w:rPr>
        <w:t xml:space="preserve">, 0.21 </w:t>
      </w:r>
      <w:r>
        <w:rPr>
          <w:color w:val="auto"/>
        </w:rPr>
        <w:t>milioni di franchi di</w:t>
      </w:r>
      <w:r w:rsidRPr="00E157D4">
        <w:rPr>
          <w:color w:val="auto"/>
        </w:rPr>
        <w:t xml:space="preserve"> costi completi</w:t>
      </w:r>
      <w:r>
        <w:rPr>
          <w:color w:val="auto"/>
        </w:rPr>
        <w:t>) e</w:t>
      </w:r>
      <w:r w:rsidRPr="00E157D4">
        <w:rPr>
          <w:color w:val="auto"/>
        </w:rPr>
        <w:t xml:space="preserve"> </w:t>
      </w:r>
      <w:r>
        <w:rPr>
          <w:color w:val="auto"/>
        </w:rPr>
        <w:t>per l’</w:t>
      </w:r>
      <w:r w:rsidRPr="00E157D4">
        <w:rPr>
          <w:color w:val="auto"/>
        </w:rPr>
        <w:t xml:space="preserve">ATD </w:t>
      </w:r>
      <w:r>
        <w:rPr>
          <w:color w:val="auto"/>
        </w:rPr>
        <w:t>del</w:t>
      </w:r>
      <w:r w:rsidRPr="00E157D4">
        <w:rPr>
          <w:color w:val="auto"/>
        </w:rPr>
        <w:t xml:space="preserve"> 75% (</w:t>
      </w:r>
      <w:r>
        <w:rPr>
          <w:color w:val="auto"/>
        </w:rPr>
        <w:t xml:space="preserve">ricavi per </w:t>
      </w:r>
      <w:r w:rsidRPr="00E157D4">
        <w:rPr>
          <w:color w:val="auto"/>
        </w:rPr>
        <w:t>0.36</w:t>
      </w:r>
      <w:r>
        <w:rPr>
          <w:color w:val="auto"/>
        </w:rPr>
        <w:t xml:space="preserve"> milioni di franchi e costi completi per</w:t>
      </w:r>
      <w:r w:rsidRPr="00E157D4">
        <w:rPr>
          <w:color w:val="auto"/>
        </w:rPr>
        <w:t xml:space="preserve"> 0.48 </w:t>
      </w:r>
      <w:r>
        <w:rPr>
          <w:color w:val="auto"/>
        </w:rPr>
        <w:t>milioni di franchi</w:t>
      </w:r>
      <w:r w:rsidRPr="00E157D4">
        <w:rPr>
          <w:color w:val="auto"/>
        </w:rPr>
        <w:t>).</w:t>
      </w:r>
    </w:p>
    <w:p w:rsidR="00812F93" w:rsidRPr="008116CA" w:rsidRDefault="00812F93" w:rsidP="00E157D4">
      <w:pPr>
        <w:pStyle w:val="Default"/>
        <w:tabs>
          <w:tab w:val="left" w:pos="9486"/>
        </w:tabs>
        <w:jc w:val="both"/>
        <w:rPr>
          <w:color w:val="auto"/>
        </w:rPr>
      </w:pPr>
    </w:p>
    <w:p w:rsidR="00E972BF" w:rsidRPr="005920AC" w:rsidRDefault="00004050" w:rsidP="008116CA">
      <w:pPr>
        <w:pStyle w:val="Titolo3"/>
        <w:tabs>
          <w:tab w:val="left" w:pos="9486"/>
        </w:tabs>
        <w:ind w:left="0" w:hanging="17"/>
        <w:jc w:val="both"/>
        <w:rPr>
          <w:sz w:val="24"/>
          <w:szCs w:val="24"/>
        </w:rPr>
      </w:pPr>
      <w:bookmarkStart w:id="1416" w:name="_Toc102574186"/>
      <w:bookmarkStart w:id="1417" w:name="_Toc102575372"/>
      <w:bookmarkStart w:id="1418" w:name="_Toc103092320"/>
      <w:bookmarkStart w:id="1419" w:name="_Toc103175744"/>
      <w:bookmarkStart w:id="1420" w:name="_Toc103177454"/>
      <w:bookmarkStart w:id="1421" w:name="_Toc103267344"/>
      <w:bookmarkStart w:id="1422" w:name="_Toc103336455"/>
      <w:bookmarkStart w:id="1423" w:name="_Toc103352378"/>
      <w:bookmarkStart w:id="1424" w:name="_Toc103610976"/>
      <w:bookmarkStart w:id="1425" w:name="_Toc103612257"/>
      <w:bookmarkStart w:id="1426" w:name="_Toc103778683"/>
      <w:bookmarkStart w:id="1427" w:name="_Toc103783092"/>
      <w:bookmarkStart w:id="1428" w:name="_Toc103783159"/>
      <w:bookmarkStart w:id="1429" w:name="_Toc103957267"/>
      <w:bookmarkStart w:id="1430" w:name="_Toc104206893"/>
      <w:bookmarkStart w:id="1431" w:name="_Toc104207958"/>
      <w:bookmarkStart w:id="1432" w:name="_Toc104213781"/>
      <w:bookmarkStart w:id="1433" w:name="_Toc104216996"/>
      <w:bookmarkStart w:id="1434" w:name="_Toc104805526"/>
      <w:bookmarkStart w:id="1435" w:name="_Toc104814800"/>
      <w:bookmarkStart w:id="1436" w:name="_Toc134453088"/>
      <w:bookmarkStart w:id="1437" w:name="_Toc135652517"/>
      <w:bookmarkStart w:id="1438" w:name="_Toc135665168"/>
      <w:bookmarkStart w:id="1439" w:name="_Toc135665320"/>
      <w:bookmarkStart w:id="1440" w:name="_Toc135751617"/>
      <w:bookmarkStart w:id="1441" w:name="_Toc135926660"/>
      <w:bookmarkStart w:id="1442" w:name="_Toc135996342"/>
      <w:bookmarkStart w:id="1443" w:name="_Toc136340796"/>
      <w:bookmarkStart w:id="1444" w:name="_Toc136356058"/>
      <w:bookmarkStart w:id="1445" w:name="_Toc136615958"/>
      <w:bookmarkStart w:id="1446" w:name="_Toc136859451"/>
      <w:bookmarkStart w:id="1447" w:name="_Toc136860153"/>
      <w:bookmarkStart w:id="1448" w:name="_Toc136944806"/>
      <w:bookmarkStart w:id="1449" w:name="_Toc136945272"/>
      <w:bookmarkStart w:id="1450" w:name="_Toc137478081"/>
      <w:r>
        <w:rPr>
          <w:sz w:val="24"/>
          <w:szCs w:val="24"/>
        </w:rPr>
        <w:lastRenderedPageBreak/>
        <w:t xml:space="preserve">3.3.4 </w:t>
      </w:r>
      <w:r w:rsidR="007651AB">
        <w:rPr>
          <w:sz w:val="24"/>
          <w:szCs w:val="24"/>
        </w:rPr>
        <w:t>A</w:t>
      </w:r>
      <w:r w:rsidR="003244F0" w:rsidRPr="005920AC">
        <w:rPr>
          <w:sz w:val="24"/>
          <w:szCs w:val="24"/>
        </w:rPr>
        <w:t>mministrazione</w:t>
      </w:r>
      <w:r w:rsidR="00F40188" w:rsidRPr="005920AC">
        <w:rPr>
          <w:sz w:val="24"/>
          <w:szCs w:val="24"/>
        </w:rPr>
        <w:t xml:space="preserve">: una percentuale dei costi amministrativi </w:t>
      </w:r>
      <w:r w:rsidR="009B59B4" w:rsidRPr="005920AC">
        <w:rPr>
          <w:sz w:val="24"/>
          <w:szCs w:val="24"/>
        </w:rPr>
        <w:t>in linea con la media svizzera</w:t>
      </w:r>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r w:rsidR="009B59B4" w:rsidRPr="005920AC">
        <w:rPr>
          <w:sz w:val="24"/>
          <w:szCs w:val="24"/>
        </w:rPr>
        <w:t xml:space="preserve"> </w:t>
      </w:r>
    </w:p>
    <w:p w:rsidR="00E972BF" w:rsidRDefault="00E157D4" w:rsidP="00260397">
      <w:pPr>
        <w:pStyle w:val="Default"/>
        <w:tabs>
          <w:tab w:val="left" w:pos="9486"/>
        </w:tabs>
        <w:jc w:val="both"/>
      </w:pPr>
      <w:r>
        <w:t xml:space="preserve">Nel 2022 la quota parte dei costi amministrativi sul totale dei costi SUPSI è del 24.46%, in leggero aumento rispetto all’anno precedente (23.93%) ma inferiore alla media svizzera del 2021 (30.9%). Il valore medio per le altre SUP nazionali per il 2022 verrà pubblicato tra agosto e settembre del 2023, tuttavia si può affermare che l’obiettivo è raggiunto. </w:t>
      </w:r>
    </w:p>
    <w:p w:rsidR="00E972BF" w:rsidRPr="009B59B4" w:rsidRDefault="00E972BF" w:rsidP="00260397">
      <w:pPr>
        <w:pStyle w:val="Default"/>
        <w:tabs>
          <w:tab w:val="left" w:pos="9486"/>
        </w:tabs>
        <w:jc w:val="both"/>
      </w:pPr>
    </w:p>
    <w:p w:rsidR="0022724E" w:rsidRPr="005920AC" w:rsidRDefault="008E6A94" w:rsidP="008E6A94">
      <w:pPr>
        <w:pStyle w:val="Titolo2"/>
        <w:tabs>
          <w:tab w:val="left" w:pos="9486"/>
        </w:tabs>
        <w:jc w:val="both"/>
        <w:rPr>
          <w:sz w:val="24"/>
          <w:szCs w:val="24"/>
        </w:rPr>
      </w:pPr>
      <w:bookmarkStart w:id="1451" w:name="_Toc102398586"/>
      <w:bookmarkStart w:id="1452" w:name="_Toc102485378"/>
      <w:bookmarkStart w:id="1453" w:name="_Toc102574187"/>
      <w:bookmarkStart w:id="1454" w:name="_Toc102575373"/>
      <w:bookmarkStart w:id="1455" w:name="_Toc103092321"/>
      <w:bookmarkStart w:id="1456" w:name="_Toc103175745"/>
      <w:bookmarkStart w:id="1457" w:name="_Toc103177455"/>
      <w:bookmarkStart w:id="1458" w:name="_Toc103267345"/>
      <w:bookmarkStart w:id="1459" w:name="_Toc103336456"/>
      <w:bookmarkStart w:id="1460" w:name="_Toc103352379"/>
      <w:bookmarkStart w:id="1461" w:name="_Toc103610977"/>
      <w:bookmarkStart w:id="1462" w:name="_Toc103612258"/>
      <w:bookmarkStart w:id="1463" w:name="_Toc103778684"/>
      <w:bookmarkStart w:id="1464" w:name="_Toc103783093"/>
      <w:bookmarkStart w:id="1465" w:name="_Toc103783160"/>
      <w:bookmarkStart w:id="1466" w:name="_Toc103957268"/>
      <w:bookmarkStart w:id="1467" w:name="_Toc104206894"/>
      <w:bookmarkStart w:id="1468" w:name="_Toc104207959"/>
      <w:bookmarkStart w:id="1469" w:name="_Toc104213782"/>
      <w:bookmarkStart w:id="1470" w:name="_Toc104216997"/>
      <w:bookmarkStart w:id="1471" w:name="_Toc104805527"/>
      <w:bookmarkStart w:id="1472" w:name="_Toc104814801"/>
      <w:bookmarkStart w:id="1473" w:name="_Toc134453089"/>
      <w:bookmarkStart w:id="1474" w:name="_Toc135652518"/>
      <w:bookmarkStart w:id="1475" w:name="_Toc135665169"/>
      <w:bookmarkStart w:id="1476" w:name="_Toc135665321"/>
      <w:bookmarkStart w:id="1477" w:name="_Toc135751618"/>
      <w:bookmarkStart w:id="1478" w:name="_Toc135926661"/>
      <w:bookmarkStart w:id="1479" w:name="_Toc135996343"/>
      <w:bookmarkStart w:id="1480" w:name="_Toc136340797"/>
      <w:bookmarkStart w:id="1481" w:name="_Toc136356059"/>
      <w:bookmarkStart w:id="1482" w:name="_Toc136615959"/>
      <w:bookmarkStart w:id="1483" w:name="_Toc136859452"/>
      <w:bookmarkStart w:id="1484" w:name="_Toc136860154"/>
      <w:bookmarkStart w:id="1485" w:name="_Toc136944807"/>
      <w:bookmarkStart w:id="1486" w:name="_Toc136945273"/>
      <w:bookmarkStart w:id="1487" w:name="_Toc137478082"/>
      <w:r>
        <w:rPr>
          <w:sz w:val="24"/>
          <w:szCs w:val="24"/>
        </w:rPr>
        <w:t xml:space="preserve">3.4 </w:t>
      </w:r>
      <w:r w:rsidR="0022724E" w:rsidRPr="005920AC">
        <w:rPr>
          <w:sz w:val="24"/>
          <w:szCs w:val="24"/>
        </w:rPr>
        <w:t xml:space="preserve">Osservatorio sulle professioni e le prospettive professionali nel settore </w:t>
      </w:r>
      <w:r>
        <w:rPr>
          <w:sz w:val="24"/>
          <w:szCs w:val="24"/>
        </w:rPr>
        <w:t>socio</w:t>
      </w:r>
      <w:r w:rsidR="00707902">
        <w:rPr>
          <w:sz w:val="24"/>
          <w:szCs w:val="24"/>
        </w:rPr>
        <w:t>-</w:t>
      </w:r>
      <w:r w:rsidR="0022724E" w:rsidRPr="005920AC">
        <w:rPr>
          <w:sz w:val="24"/>
          <w:szCs w:val="24"/>
        </w:rPr>
        <w:t>sanitario</w:t>
      </w:r>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p>
    <w:p w:rsidR="00DA48DF" w:rsidRPr="007A5E10" w:rsidRDefault="003C6D0F" w:rsidP="007A5E10">
      <w:pPr>
        <w:pStyle w:val="Default"/>
        <w:tabs>
          <w:tab w:val="left" w:pos="9486"/>
        </w:tabs>
        <w:spacing w:before="80" w:after="80"/>
        <w:jc w:val="both"/>
        <w:rPr>
          <w:color w:val="auto"/>
        </w:rPr>
      </w:pPr>
      <w:r w:rsidRPr="007A5E10">
        <w:rPr>
          <w:color w:val="auto"/>
        </w:rPr>
        <w:t xml:space="preserve">Dato il suo ruolo di ente formatore SUPSI partecipa, in collaborazione con </w:t>
      </w:r>
      <w:r w:rsidR="00C302C7">
        <w:rPr>
          <w:color w:val="auto"/>
        </w:rPr>
        <w:t>il</w:t>
      </w:r>
      <w:r w:rsidRPr="007A5E10">
        <w:rPr>
          <w:color w:val="auto"/>
        </w:rPr>
        <w:t xml:space="preserve"> </w:t>
      </w:r>
      <w:r w:rsidR="00C302C7">
        <w:rPr>
          <w:color w:val="auto"/>
        </w:rPr>
        <w:t>Dipartimento dell’educazione, della cultura e dello sport (</w:t>
      </w:r>
      <w:r w:rsidRPr="007A5E10">
        <w:rPr>
          <w:color w:val="auto"/>
        </w:rPr>
        <w:t>DECS</w:t>
      </w:r>
      <w:r w:rsidR="00C302C7">
        <w:rPr>
          <w:color w:val="auto"/>
        </w:rPr>
        <w:t>)</w:t>
      </w:r>
      <w:r w:rsidRPr="007A5E10">
        <w:rPr>
          <w:color w:val="auto"/>
        </w:rPr>
        <w:t xml:space="preserve"> e </w:t>
      </w:r>
      <w:r w:rsidR="00C302C7">
        <w:rPr>
          <w:color w:val="auto"/>
        </w:rPr>
        <w:t xml:space="preserve">il </w:t>
      </w:r>
      <w:r w:rsidR="00C302C7" w:rsidDel="0015442F">
        <w:rPr>
          <w:color w:val="auto"/>
        </w:rPr>
        <w:t>Dipartimento della sanità e della socialità (</w:t>
      </w:r>
      <w:r w:rsidRPr="007A5E10">
        <w:rPr>
          <w:color w:val="auto"/>
        </w:rPr>
        <w:t>DSS</w:t>
      </w:r>
      <w:r w:rsidR="00C302C7" w:rsidDel="0015442F">
        <w:rPr>
          <w:color w:val="auto"/>
        </w:rPr>
        <w:t>)</w:t>
      </w:r>
      <w:r w:rsidRPr="007A5E10">
        <w:rPr>
          <w:color w:val="auto"/>
        </w:rPr>
        <w:t xml:space="preserve">, ai lavori dell’Osservatorio cantonale sulle professioni e le prospettive professionali nel settore socio-sanitario sin dalla sua fondazione nel 2012. </w:t>
      </w:r>
      <w:r w:rsidR="007A5E10" w:rsidRPr="007A5E10">
        <w:rPr>
          <w:color w:val="auto"/>
        </w:rPr>
        <w:t>L’Osservatorio rappresenta una piattaforma di interscambio tra istituti di formazione e servizi cantonali di coordinamento delle strutture sanitarie e socio</w:t>
      </w:r>
      <w:r w:rsidR="00707902">
        <w:rPr>
          <w:color w:val="auto"/>
        </w:rPr>
        <w:t>-</w:t>
      </w:r>
      <w:r w:rsidR="007A5E10" w:rsidRPr="007A5E10">
        <w:rPr>
          <w:color w:val="auto"/>
        </w:rPr>
        <w:t xml:space="preserve">sanitarie, con lo scopo sia di monitorare il fabbisogno di personale curante nelle strutture cantonali, sia di incrementare il volume di personale curante residente in Ticino, migliorandone anche le prospettive e favorendo una maggiore durata dell’esercizio della professione. </w:t>
      </w:r>
    </w:p>
    <w:p w:rsidR="007A5E10" w:rsidRDefault="007A5E10" w:rsidP="007A5E10">
      <w:pPr>
        <w:pStyle w:val="Default"/>
        <w:tabs>
          <w:tab w:val="left" w:pos="9486"/>
        </w:tabs>
        <w:spacing w:before="80" w:after="80"/>
        <w:jc w:val="both"/>
        <w:rPr>
          <w:color w:val="auto"/>
        </w:rPr>
      </w:pPr>
      <w:r>
        <w:rPr>
          <w:color w:val="auto"/>
        </w:rPr>
        <w:t>L’Osservatorio, insieme a</w:t>
      </w:r>
      <w:r w:rsidR="00EE1162">
        <w:rPr>
          <w:color w:val="auto"/>
        </w:rPr>
        <w:t>lla</w:t>
      </w:r>
      <w:r>
        <w:rPr>
          <w:color w:val="auto"/>
        </w:rPr>
        <w:t xml:space="preserve"> SUPSI, ha costruito un sistema di indicatori stabile che permette una valutazione attendibile delle condizioni di impiego nel settore socio-sanitario. Sono stati elaborati alcuni scenari da approfondire per valutare come allungare la vita professionale degli operatori attivi nel settore ed è stato definito un totale di 290-300 nuovi infermieri diplomati ogni anno fino al 2030 per coprire integralmente il fabbisogno di personale curante. In questo contesto, </w:t>
      </w:r>
      <w:r w:rsidR="00EE1162">
        <w:rPr>
          <w:color w:val="auto"/>
        </w:rPr>
        <w:t>la</w:t>
      </w:r>
      <w:r>
        <w:rPr>
          <w:color w:val="auto"/>
        </w:rPr>
        <w:t xml:space="preserve"> SUPSI si è posta come obiettivo di aumentare a 140 il numero di matricole annuali per gli studi in cure infermieristiche. </w:t>
      </w:r>
    </w:p>
    <w:p w:rsidR="007A5E10" w:rsidRDefault="007A5E10" w:rsidP="007A5E10">
      <w:pPr>
        <w:pStyle w:val="Default"/>
        <w:tabs>
          <w:tab w:val="left" w:pos="9486"/>
        </w:tabs>
        <w:spacing w:before="80" w:after="80"/>
        <w:jc w:val="both"/>
        <w:rPr>
          <w:color w:val="auto"/>
        </w:rPr>
      </w:pPr>
      <w:r>
        <w:rPr>
          <w:color w:val="auto"/>
        </w:rPr>
        <w:t xml:space="preserve">Un altro passo significativo è rappresentato dall’approvazione in Parlamento del messaggio 8009 PRO SAN 2021-2024, evaso il 23 febbraio </w:t>
      </w:r>
      <w:r w:rsidR="00354202">
        <w:rPr>
          <w:color w:val="auto"/>
        </w:rPr>
        <w:t>2022</w:t>
      </w:r>
      <w:r>
        <w:rPr>
          <w:color w:val="auto"/>
        </w:rPr>
        <w:t>, che ha portato all’introduzione di 7 misure volte a rafforzare la formazione in ambito socio-sanitario e a favorire il mantenimento, rispettivamente il rientro nel settore del personale curante. Una di queste misure permetterà inoltre di creare un polo cantonale di simulazione quale ampliamento dell’attuale Centro di simulazione</w:t>
      </w:r>
      <w:r w:rsidDel="008471A5">
        <w:rPr>
          <w:color w:val="auto"/>
        </w:rPr>
        <w:t xml:space="preserve"> (CeSi)</w:t>
      </w:r>
      <w:r>
        <w:rPr>
          <w:color w:val="auto"/>
        </w:rPr>
        <w:t xml:space="preserve">, che rappresenta un valore aggiunto per la formazione universitaria in ambito sanitario. </w:t>
      </w:r>
    </w:p>
    <w:p w:rsidR="007A5E10" w:rsidRPr="007A5E10" w:rsidRDefault="007A5E10" w:rsidP="007A5E10">
      <w:pPr>
        <w:pStyle w:val="Default"/>
        <w:tabs>
          <w:tab w:val="left" w:pos="9486"/>
        </w:tabs>
        <w:spacing w:before="80" w:after="80"/>
        <w:jc w:val="both"/>
        <w:rPr>
          <w:color w:val="auto"/>
        </w:rPr>
      </w:pPr>
      <w:r>
        <w:rPr>
          <w:color w:val="auto"/>
        </w:rPr>
        <w:t>A seguito dell’approvazione delle modifiche normative, a partire dall’anno accademico 2022</w:t>
      </w:r>
      <w:r w:rsidR="00B02707">
        <w:rPr>
          <w:color w:val="auto"/>
        </w:rPr>
        <w:t>-</w:t>
      </w:r>
      <w:r>
        <w:rPr>
          <w:color w:val="auto"/>
        </w:rPr>
        <w:t xml:space="preserve">23 </w:t>
      </w:r>
      <w:r w:rsidR="00D018AF">
        <w:rPr>
          <w:color w:val="auto"/>
        </w:rPr>
        <w:t>il Cantone versa</w:t>
      </w:r>
      <w:r>
        <w:rPr>
          <w:color w:val="auto"/>
        </w:rPr>
        <w:t xml:space="preserve"> agli allievi SUPSI le indennità previste dal messaggio PRO SAN 2021-2024. Nel 2022 la spesa per questi importi pagati agli studenti SUPSI (inclusi gli oneri sociali) è di 1.85 milioni di franchi. </w:t>
      </w:r>
      <w:r w:rsidR="004D254A">
        <w:rPr>
          <w:color w:val="auto"/>
        </w:rPr>
        <w:t xml:space="preserve"> </w:t>
      </w:r>
    </w:p>
    <w:p w:rsidR="00DA48DF" w:rsidRPr="007A5E10" w:rsidRDefault="00DA48DF" w:rsidP="007A5E10">
      <w:pPr>
        <w:pStyle w:val="Default"/>
        <w:tabs>
          <w:tab w:val="left" w:pos="9486"/>
        </w:tabs>
        <w:spacing w:before="80" w:after="80"/>
        <w:jc w:val="both"/>
        <w:rPr>
          <w:color w:val="auto"/>
        </w:rPr>
      </w:pPr>
    </w:p>
    <w:p w:rsidR="00B13A12" w:rsidRPr="005920AC" w:rsidRDefault="00EF13E6" w:rsidP="00EF13E6">
      <w:pPr>
        <w:pStyle w:val="Titolo2"/>
        <w:tabs>
          <w:tab w:val="left" w:pos="9486"/>
        </w:tabs>
        <w:rPr>
          <w:sz w:val="24"/>
          <w:szCs w:val="24"/>
        </w:rPr>
      </w:pPr>
      <w:bookmarkStart w:id="1488" w:name="_Toc102398587"/>
      <w:bookmarkStart w:id="1489" w:name="_Toc102485379"/>
      <w:bookmarkStart w:id="1490" w:name="_Toc102574188"/>
      <w:bookmarkStart w:id="1491" w:name="_Toc102575374"/>
      <w:bookmarkStart w:id="1492" w:name="_Toc103092322"/>
      <w:bookmarkStart w:id="1493" w:name="_Toc103175746"/>
      <w:bookmarkStart w:id="1494" w:name="_Toc103177456"/>
      <w:bookmarkStart w:id="1495" w:name="_Toc103267346"/>
      <w:bookmarkStart w:id="1496" w:name="_Toc103336457"/>
      <w:bookmarkStart w:id="1497" w:name="_Toc103352380"/>
      <w:bookmarkStart w:id="1498" w:name="_Toc103610978"/>
      <w:bookmarkStart w:id="1499" w:name="_Toc103612259"/>
      <w:bookmarkStart w:id="1500" w:name="_Toc103778685"/>
      <w:bookmarkStart w:id="1501" w:name="_Toc103783094"/>
      <w:bookmarkStart w:id="1502" w:name="_Toc103783161"/>
      <w:bookmarkStart w:id="1503" w:name="_Toc103957269"/>
      <w:bookmarkStart w:id="1504" w:name="_Toc104206895"/>
      <w:bookmarkStart w:id="1505" w:name="_Toc104207960"/>
      <w:bookmarkStart w:id="1506" w:name="_Toc104213783"/>
      <w:bookmarkStart w:id="1507" w:name="_Toc104216998"/>
      <w:bookmarkStart w:id="1508" w:name="_Toc104805528"/>
      <w:bookmarkStart w:id="1509" w:name="_Toc104814802"/>
      <w:bookmarkStart w:id="1510" w:name="_Toc134453090"/>
      <w:bookmarkStart w:id="1511" w:name="_Toc135652519"/>
      <w:bookmarkStart w:id="1512" w:name="_Toc135665170"/>
      <w:bookmarkStart w:id="1513" w:name="_Toc135665322"/>
      <w:bookmarkStart w:id="1514" w:name="_Toc135751619"/>
      <w:bookmarkStart w:id="1515" w:name="_Toc135996344"/>
      <w:bookmarkStart w:id="1516" w:name="_Toc136340798"/>
      <w:bookmarkStart w:id="1517" w:name="_Toc136356060"/>
      <w:bookmarkStart w:id="1518" w:name="_Toc136615960"/>
      <w:bookmarkStart w:id="1519" w:name="_Toc136859453"/>
      <w:bookmarkStart w:id="1520" w:name="_Toc136860155"/>
      <w:bookmarkStart w:id="1521" w:name="_Toc136944808"/>
      <w:bookmarkStart w:id="1522" w:name="_Toc136945274"/>
      <w:bookmarkStart w:id="1523" w:name="_Toc137478083"/>
      <w:bookmarkStart w:id="1524" w:name="_Toc135926662"/>
      <w:r>
        <w:rPr>
          <w:sz w:val="24"/>
          <w:szCs w:val="24"/>
        </w:rPr>
        <w:t xml:space="preserve">3.5 </w:t>
      </w:r>
      <w:r w:rsidR="00C41001" w:rsidRPr="005920AC">
        <w:rPr>
          <w:sz w:val="24"/>
          <w:szCs w:val="24"/>
        </w:rPr>
        <w:t>Aspetti finanziari</w:t>
      </w:r>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p>
    <w:bookmarkEnd w:id="1524"/>
    <w:p w:rsidR="0078406B" w:rsidRPr="00D16DAF" w:rsidRDefault="0078406B" w:rsidP="0078406B">
      <w:pPr>
        <w:pStyle w:val="Default"/>
        <w:tabs>
          <w:tab w:val="left" w:pos="9486"/>
        </w:tabs>
        <w:spacing w:before="80" w:after="80"/>
        <w:jc w:val="both"/>
      </w:pPr>
      <w:r w:rsidRPr="00D16DAF">
        <w:t xml:space="preserve">Nella sua relazione sintetica del </w:t>
      </w:r>
      <w:r w:rsidR="005564CB" w:rsidRPr="00D16DAF">
        <w:t>25</w:t>
      </w:r>
      <w:r w:rsidRPr="00D16DAF">
        <w:t xml:space="preserve"> maggio 2023 (allegato </w:t>
      </w:r>
      <w:r w:rsidR="00BB5797" w:rsidRPr="00D16DAF">
        <w:t>6</w:t>
      </w:r>
      <w:r w:rsidRPr="00D16DAF">
        <w:t xml:space="preserve">) il CCF ha certificato la generale correttezza della tenuta dei conti e l’assenza di anomalie significative </w:t>
      </w:r>
      <w:r w:rsidR="008C2EF1" w:rsidRPr="00D16DAF">
        <w:t>per l’esercizio 2022</w:t>
      </w:r>
      <w:r w:rsidRPr="00D16DAF">
        <w:t>.</w:t>
      </w:r>
    </w:p>
    <w:p w:rsidR="005920AC" w:rsidRPr="0078406B" w:rsidRDefault="00EE1162" w:rsidP="0078406B">
      <w:pPr>
        <w:pStyle w:val="Default"/>
        <w:tabs>
          <w:tab w:val="left" w:pos="9486"/>
        </w:tabs>
        <w:spacing w:before="80" w:after="80"/>
        <w:jc w:val="both"/>
        <w:rPr>
          <w:color w:val="auto"/>
        </w:rPr>
      </w:pPr>
      <w:r>
        <w:rPr>
          <w:color w:val="auto"/>
        </w:rPr>
        <w:t xml:space="preserve">La </w:t>
      </w:r>
      <w:r w:rsidR="008C2EF1">
        <w:rPr>
          <w:color w:val="auto"/>
        </w:rPr>
        <w:t xml:space="preserve">SUPSI chiude il 2022 con una perdita complessiva di 132'650.34 franchi, </w:t>
      </w:r>
      <w:r w:rsidR="00852676">
        <w:rPr>
          <w:color w:val="auto"/>
        </w:rPr>
        <w:t>di cui 35</w:t>
      </w:r>
      <w:r w:rsidR="0095616E">
        <w:rPr>
          <w:color w:val="auto"/>
        </w:rPr>
        <w:t>'</w:t>
      </w:r>
      <w:r w:rsidR="00852676">
        <w:rPr>
          <w:color w:val="auto"/>
        </w:rPr>
        <w:t>98</w:t>
      </w:r>
      <w:r w:rsidR="0095616E">
        <w:rPr>
          <w:color w:val="auto"/>
        </w:rPr>
        <w:t>3.86</w:t>
      </w:r>
      <w:r w:rsidR="00852676">
        <w:rPr>
          <w:color w:val="auto"/>
        </w:rPr>
        <w:t xml:space="preserve"> franchi a carico </w:t>
      </w:r>
      <w:r>
        <w:rPr>
          <w:color w:val="auto"/>
        </w:rPr>
        <w:t>della</w:t>
      </w:r>
      <w:r w:rsidR="00852676">
        <w:rPr>
          <w:color w:val="auto"/>
        </w:rPr>
        <w:t xml:space="preserve"> SUPSI (escluso DFA) e 96'666</w:t>
      </w:r>
      <w:r w:rsidR="00D16DAF">
        <w:rPr>
          <w:color w:val="auto"/>
        </w:rPr>
        <w:t>.48</w:t>
      </w:r>
      <w:r w:rsidR="00852676">
        <w:rPr>
          <w:color w:val="auto"/>
        </w:rPr>
        <w:t xml:space="preserve"> franchi a carico del DFA (cfr. capitolo 4.4). I ricavi totali </w:t>
      </w:r>
      <w:r>
        <w:rPr>
          <w:color w:val="auto"/>
        </w:rPr>
        <w:t>della</w:t>
      </w:r>
      <w:r w:rsidR="00852676">
        <w:rPr>
          <w:color w:val="auto"/>
        </w:rPr>
        <w:t xml:space="preserve"> SUPSI (incluso il DFA) ammontano a 140.4 milioni di franchi, a fronte di costi totali per 140.5 milioni di franchi. </w:t>
      </w:r>
    </w:p>
    <w:p w:rsidR="00824E41" w:rsidRPr="0078406B" w:rsidRDefault="00FE790A" w:rsidP="0078406B">
      <w:pPr>
        <w:pStyle w:val="Default"/>
        <w:tabs>
          <w:tab w:val="left" w:pos="9486"/>
        </w:tabs>
        <w:spacing w:before="80" w:after="80"/>
        <w:jc w:val="both"/>
        <w:rPr>
          <w:color w:val="auto"/>
        </w:rPr>
      </w:pPr>
      <w:r>
        <w:rPr>
          <w:color w:val="auto"/>
        </w:rPr>
        <w:lastRenderedPageBreak/>
        <w:t>Rispetto al 2021, dove l’esercizio si era chiuso con un utile di 91'058 franchi, nel 2022 vi è dunque un peggioramento del risultato d’esercizio</w:t>
      </w:r>
      <w:r w:rsidR="0095616E">
        <w:rPr>
          <w:color w:val="auto"/>
        </w:rPr>
        <w:t xml:space="preserve"> nonostante i ricavi d’esercizio siano cresciuti di 8.3 milioni di franchi grazie ai seguenti incrementi: 2.8 milioni di franchi da contributi per l’insegnamento (di cui 0.4 milioni dall’aumento dei sussidi federali ai sensi della LPSU e 2.4 milioni di maggiori contributi ASUP per studenti ticinesi), 2.1 milioni di franchi di maggiori entrate per l’insegnamento (di cui 1.6 milioni da corsi di formazione continua), 1.9 milioni di ricavi per progetti di ricerca e 1.2 milioni da altri ricavi. L’incremento delle entrate viene tuttavia compensato dalla crescita delle spese, in particolare dei costi del personale (+4.1 milioni di franchi, soprattutto per stipendi e oneri sociali), dei costi per onorari, mandati, perizie e spese diverse (+1.5 milioni di franchi, di cui 0.6 milioni di franchi di onorari per esecuzione corsi) e dei costi diversi d’esercizio (+1.0 milioni di franchi, di cui 0.6 milioni di franchi per costi di pubblicità). Impatta negativamente sul risultato d’esercizio anche la diminuzione dei ricavi straordinari (-1.2 milioni di franchi rispetto al 2021 dovuti a un minore scioglimento di fondi nel 2022). </w:t>
      </w:r>
    </w:p>
    <w:p w:rsidR="0078406B" w:rsidRPr="0078406B" w:rsidRDefault="0095616E" w:rsidP="0078406B">
      <w:pPr>
        <w:pStyle w:val="Default"/>
        <w:tabs>
          <w:tab w:val="left" w:pos="9486"/>
        </w:tabs>
        <w:spacing w:before="80" w:after="80"/>
        <w:jc w:val="both"/>
        <w:rPr>
          <w:color w:val="auto"/>
        </w:rPr>
      </w:pPr>
      <w:r>
        <w:rPr>
          <w:color w:val="auto"/>
        </w:rPr>
        <w:t xml:space="preserve">La perdita d’esercizio della SUPSI di 35'983.86 franchi viene capitalizzata con l’utilizzo del Fondo </w:t>
      </w:r>
      <w:r w:rsidR="000C4B63">
        <w:rPr>
          <w:color w:val="auto"/>
        </w:rPr>
        <w:t xml:space="preserve">riserva </w:t>
      </w:r>
      <w:r>
        <w:rPr>
          <w:color w:val="auto"/>
        </w:rPr>
        <w:t xml:space="preserve">rischi, che al 31 dicembre 2022 riporta un saldo a bilancio di 4'374'996.42 franchi (inclusa la perdita del 2022). </w:t>
      </w:r>
    </w:p>
    <w:p w:rsidR="0078406B" w:rsidRDefault="0078406B" w:rsidP="0078406B">
      <w:pPr>
        <w:pStyle w:val="Default"/>
        <w:tabs>
          <w:tab w:val="left" w:pos="9486"/>
        </w:tabs>
        <w:spacing w:before="80" w:after="80"/>
        <w:jc w:val="both"/>
      </w:pPr>
      <w:r w:rsidRPr="0095616E">
        <w:t xml:space="preserve">La relazione </w:t>
      </w:r>
      <w:r w:rsidR="00034C2D">
        <w:t>sintetica</w:t>
      </w:r>
      <w:r w:rsidRPr="0095616E">
        <w:t xml:space="preserve"> del CCF del </w:t>
      </w:r>
      <w:r w:rsidR="0095616E" w:rsidRPr="0095616E">
        <w:t>28</w:t>
      </w:r>
      <w:r w:rsidRPr="0095616E">
        <w:t xml:space="preserve"> aprile 202</w:t>
      </w:r>
      <w:r w:rsidR="0095616E" w:rsidRPr="0095616E">
        <w:t>3</w:t>
      </w:r>
      <w:r w:rsidRPr="0095616E">
        <w:t xml:space="preserve"> per l’ATD </w:t>
      </w:r>
      <w:r w:rsidRPr="001C0660">
        <w:t xml:space="preserve">(allegato </w:t>
      </w:r>
      <w:r w:rsidR="00F16B54" w:rsidRPr="001C0660">
        <w:t>7</w:t>
      </w:r>
      <w:r w:rsidRPr="001C0660">
        <w:t>)</w:t>
      </w:r>
      <w:r w:rsidRPr="0095616E">
        <w:t xml:space="preserve"> </w:t>
      </w:r>
      <w:r w:rsidR="0095616E" w:rsidRPr="0095616E">
        <w:t>riporta per il 2022 una perdita d’esercizio di 517'265.64 franchi</w:t>
      </w:r>
      <w:r w:rsidRPr="0095616E">
        <w:t xml:space="preserve">. Questo disavanzo, </w:t>
      </w:r>
      <w:r w:rsidR="0095616E" w:rsidRPr="0095616E">
        <w:t>in crescita</w:t>
      </w:r>
      <w:r w:rsidRPr="0095616E">
        <w:t xml:space="preserve"> rispetto</w:t>
      </w:r>
      <w:r w:rsidR="0095616E" w:rsidRPr="0095616E">
        <w:t xml:space="preserve"> al 2021</w:t>
      </w:r>
      <w:r w:rsidRPr="0095616E">
        <w:t xml:space="preserve"> (</w:t>
      </w:r>
      <w:r w:rsidR="0095616E" w:rsidRPr="0095616E">
        <w:t>perdita di 144'577.13 franchi</w:t>
      </w:r>
      <w:r w:rsidRPr="0095616E">
        <w:t>), è riconducibile principalmente</w:t>
      </w:r>
      <w:r w:rsidR="0095616E" w:rsidRPr="0095616E">
        <w:t xml:space="preserve"> alla diminuzione dei ricavi (-0.2 milioni di franchi), in particolare dei contributi per l’insegnamento e dei ricavi per servizi</w:t>
      </w:r>
      <w:r w:rsidRPr="0095616E">
        <w:t xml:space="preserve">, </w:t>
      </w:r>
      <w:r w:rsidR="0095616E" w:rsidRPr="0095616E">
        <w:t xml:space="preserve">e in parallelo di un incremento dei costi di 0.2 milioni di franchi, soprattutto delle spese legate a beni e servizi per l’insegnamento.  </w:t>
      </w:r>
    </w:p>
    <w:p w:rsidR="00DD7080" w:rsidRDefault="0095616E" w:rsidP="006367AE">
      <w:pPr>
        <w:pStyle w:val="Default"/>
        <w:tabs>
          <w:tab w:val="left" w:pos="9486"/>
        </w:tabs>
        <w:spacing w:before="80" w:after="80"/>
        <w:jc w:val="both"/>
      </w:pPr>
      <w:r>
        <w:t>Per il CSI</w:t>
      </w:r>
      <w:r w:rsidR="00DD7080">
        <w:t xml:space="preserve"> </w:t>
      </w:r>
      <w:r w:rsidR="00DD7080" w:rsidRPr="008960C3">
        <w:t xml:space="preserve">la relazione </w:t>
      </w:r>
      <w:r w:rsidR="00034C2D" w:rsidRPr="008960C3">
        <w:t>sintetica</w:t>
      </w:r>
      <w:r w:rsidR="00DD7080" w:rsidRPr="008960C3">
        <w:t xml:space="preserve"> del CCF del </w:t>
      </w:r>
      <w:r w:rsidR="008960C3" w:rsidRPr="008960C3">
        <w:t>1</w:t>
      </w:r>
      <w:r w:rsidR="00DD7080" w:rsidRPr="008960C3">
        <w:t xml:space="preserve"> giugno 2023 (allegato 8)</w:t>
      </w:r>
      <w:r w:rsidR="00DD7080">
        <w:t xml:space="preserve"> indica per il 2022 un utile d’esercizio di 1'317.64 franchi, quindi sostanzialmente stabile rispetto all’utile di 11'185.27 franchi registrato nel 2021. In confronto all’esercizio precedente i ricavi da attività operativa sono aumentati di 0.5 milioni di franchi</w:t>
      </w:r>
      <w:r w:rsidR="005000CD">
        <w:t xml:space="preserve"> e sono stati costituiti meno fondi adibiti a vari scopi (-0.2 milioni di franchi)</w:t>
      </w:r>
      <w:r w:rsidR="00DD7080">
        <w:t xml:space="preserve">, </w:t>
      </w:r>
      <w:r w:rsidR="005000CD">
        <w:t xml:space="preserve">tuttavia la variazione di queste voci è compensata dalla crescita dei costi del personale (+0.6 milioni di franchi) e degli altri costi d’esercizio (+0.1 milioni di franchi). </w:t>
      </w:r>
    </w:p>
    <w:p w:rsidR="00731A59" w:rsidRDefault="006367AE" w:rsidP="0078406B">
      <w:pPr>
        <w:pStyle w:val="Default"/>
        <w:tabs>
          <w:tab w:val="left" w:pos="9486"/>
        </w:tabs>
        <w:spacing w:before="80" w:after="80"/>
        <w:jc w:val="both"/>
      </w:pPr>
      <w:r w:rsidRPr="005000CD">
        <w:t>Il CCF raccomanda di approvare il conto annuale della SUPSI e attesta che il conto annuale per l’esercizio chiuso al 31.12.2022 è conforme alle dispo</w:t>
      </w:r>
      <w:r w:rsidR="005000CD">
        <w:t>sizioni legali e regolamentari.</w:t>
      </w:r>
    </w:p>
    <w:p w:rsidR="0095616E" w:rsidRPr="0095616E" w:rsidRDefault="0095616E" w:rsidP="0078406B">
      <w:pPr>
        <w:pStyle w:val="Default"/>
        <w:tabs>
          <w:tab w:val="left" w:pos="9486"/>
        </w:tabs>
        <w:spacing w:before="80" w:after="80"/>
        <w:jc w:val="both"/>
      </w:pPr>
      <w:r w:rsidRPr="0095616E">
        <w:t xml:space="preserve">La </w:t>
      </w:r>
      <w:r w:rsidRPr="0095616E">
        <w:fldChar w:fldCharType="begin"/>
      </w:r>
      <w:r w:rsidRPr="0095616E">
        <w:instrText xml:space="preserve"> REF _Ref135750809 \h </w:instrText>
      </w:r>
      <w:r>
        <w:instrText xml:space="preserve"> \* MERGEFORMAT </w:instrText>
      </w:r>
      <w:r w:rsidRPr="0095616E">
        <w:fldChar w:fldCharType="separate"/>
      </w:r>
      <w:r w:rsidR="005E0B02" w:rsidRPr="00E157D4">
        <w:t xml:space="preserve">Tabella </w:t>
      </w:r>
      <w:r w:rsidR="005E0B02">
        <w:t>47</w:t>
      </w:r>
      <w:r w:rsidRPr="0095616E">
        <w:fldChar w:fldCharType="end"/>
      </w:r>
      <w:r>
        <w:t xml:space="preserve"> riporta l’evoluzione del contributo di gestione cantonale versato a</w:t>
      </w:r>
      <w:r w:rsidR="00EE1162">
        <w:t>lla</w:t>
      </w:r>
      <w:r>
        <w:t xml:space="preserve"> SUPSI (inclusa l’infrastruttura), suddiviso in base alle diverse prestazioni. </w:t>
      </w:r>
    </w:p>
    <w:p w:rsidR="0095616E" w:rsidRPr="005B0777" w:rsidRDefault="005B0777" w:rsidP="005B0777">
      <w:pPr>
        <w:suppressAutoHyphens w:val="0"/>
        <w:spacing w:after="240"/>
        <w:jc w:val="left"/>
        <w:rPr>
          <w:rFonts w:cs="Arial"/>
          <w:color w:val="000000"/>
          <w:sz w:val="24"/>
          <w:szCs w:val="24"/>
        </w:rPr>
      </w:pPr>
      <w:r>
        <w:br w:type="page"/>
      </w:r>
    </w:p>
    <w:p w:rsidR="00824E41" w:rsidRDefault="00515265" w:rsidP="00DA6FED">
      <w:pPr>
        <w:pStyle w:val="Didascalia"/>
      </w:pPr>
      <w:bookmarkStart w:id="1525" w:name="_Ref102472715"/>
      <w:bookmarkStart w:id="1526" w:name="_Ref135750809"/>
      <w:r w:rsidRPr="00E157D4">
        <w:lastRenderedPageBreak/>
        <w:t xml:space="preserve">Tabella </w:t>
      </w:r>
      <w:r w:rsidRPr="00E157D4">
        <w:fldChar w:fldCharType="begin"/>
      </w:r>
      <w:r w:rsidRPr="00E157D4">
        <w:instrText xml:space="preserve"> SEQ Tabella \* ARABIC </w:instrText>
      </w:r>
      <w:r w:rsidRPr="00E157D4">
        <w:fldChar w:fldCharType="separate"/>
      </w:r>
      <w:r w:rsidR="005E0B02">
        <w:t>47</w:t>
      </w:r>
      <w:r w:rsidRPr="00E157D4">
        <w:fldChar w:fldCharType="end"/>
      </w:r>
      <w:bookmarkEnd w:id="1525"/>
      <w:bookmarkEnd w:id="1526"/>
      <w:r w:rsidRPr="00E157D4">
        <w:t xml:space="preserve"> – </w:t>
      </w:r>
      <w:r w:rsidR="00142B80" w:rsidRPr="00E157D4">
        <w:t xml:space="preserve">Evoluzione del contributo di gestione cantonale SUPSI (incluso il contributo d’infrastruttura) per prestazione, in migliaia di </w:t>
      </w:r>
      <w:r w:rsidR="000A5E9E" w:rsidRPr="00E157D4">
        <w:t>franchi</w:t>
      </w:r>
      <w:r w:rsidR="00142B80" w:rsidRPr="00E157D4">
        <w:t>, incluso l’importo per le affiliate ticinesi, dal 201</w:t>
      </w:r>
      <w:r w:rsidR="00415A23">
        <w:t>5</w:t>
      </w:r>
      <w:r w:rsidR="00142B80" w:rsidRPr="00E157D4">
        <w:t xml:space="preserve"> (</w:t>
      </w:r>
      <w:r w:rsidR="008064AB" w:rsidRPr="00E157D4">
        <w:t>fonte</w:t>
      </w:r>
      <w:r w:rsidR="00386AE8" w:rsidRPr="00E157D4">
        <w:t>:</w:t>
      </w:r>
      <w:r w:rsidR="00142B80" w:rsidRPr="00E157D4">
        <w:t xml:space="preserve"> </w:t>
      </w:r>
      <w:r w:rsidR="00824417" w:rsidRPr="00E157D4">
        <w:t>DCSU</w:t>
      </w:r>
      <w:r w:rsidR="00142B80" w:rsidRPr="00E157D4">
        <w:t>)</w:t>
      </w:r>
      <w:r w:rsidR="00142B80">
        <w:t xml:space="preserve"> </w:t>
      </w:r>
    </w:p>
    <w:tbl>
      <w:tblPr>
        <w:tblW w:w="4933" w:type="pct"/>
        <w:jc w:val="center"/>
        <w:tblLayout w:type="fixed"/>
        <w:tblCellMar>
          <w:left w:w="70" w:type="dxa"/>
          <w:right w:w="70" w:type="dxa"/>
        </w:tblCellMar>
        <w:tblLook w:val="0000" w:firstRow="0" w:lastRow="0" w:firstColumn="0" w:lastColumn="0" w:noHBand="0" w:noVBand="0"/>
      </w:tblPr>
      <w:tblGrid>
        <w:gridCol w:w="3837"/>
        <w:gridCol w:w="710"/>
        <w:gridCol w:w="710"/>
        <w:gridCol w:w="709"/>
        <w:gridCol w:w="709"/>
        <w:gridCol w:w="709"/>
        <w:gridCol w:w="709"/>
        <w:gridCol w:w="709"/>
        <w:gridCol w:w="707"/>
      </w:tblGrid>
      <w:tr w:rsidR="00E157D4" w:rsidRPr="00730AC2" w:rsidTr="00E157D4">
        <w:trPr>
          <w:trHeight w:val="298"/>
          <w:jc w:val="center"/>
        </w:trPr>
        <w:tc>
          <w:tcPr>
            <w:tcW w:w="2017" w:type="pct"/>
            <w:shd w:val="clear" w:color="auto" w:fill="auto"/>
            <w:noWrap/>
            <w:vAlign w:val="bottom"/>
          </w:tcPr>
          <w:p w:rsidR="00E157D4" w:rsidRPr="00730AC2" w:rsidRDefault="00E157D4" w:rsidP="00260397">
            <w:pPr>
              <w:tabs>
                <w:tab w:val="left" w:pos="9486"/>
              </w:tabs>
              <w:rPr>
                <w:rFonts w:cs="Arial"/>
                <w:b/>
                <w:bCs/>
                <w:sz w:val="18"/>
                <w:szCs w:val="18"/>
              </w:rPr>
            </w:pPr>
            <w:r w:rsidRPr="00730AC2">
              <w:rPr>
                <w:rFonts w:cs="Arial"/>
                <w:b/>
                <w:bCs/>
                <w:sz w:val="18"/>
                <w:szCs w:val="18"/>
              </w:rPr>
              <w:t> </w:t>
            </w:r>
          </w:p>
        </w:tc>
        <w:tc>
          <w:tcPr>
            <w:tcW w:w="373" w:type="pct"/>
            <w:tcBorders>
              <w:left w:val="single" w:sz="4" w:space="0" w:color="FFFFFF" w:themeColor="background1"/>
              <w:right w:val="single" w:sz="4" w:space="0" w:color="FFFFFF" w:themeColor="background1"/>
            </w:tcBorders>
            <w:shd w:val="clear" w:color="auto" w:fill="D9D9D9" w:themeFill="background1" w:themeFillShade="D9"/>
            <w:vAlign w:val="center"/>
          </w:tcPr>
          <w:p w:rsidR="00E157D4" w:rsidRPr="00730AC2" w:rsidRDefault="00E157D4" w:rsidP="00260397">
            <w:pPr>
              <w:tabs>
                <w:tab w:val="left" w:pos="9486"/>
              </w:tabs>
              <w:jc w:val="right"/>
              <w:rPr>
                <w:rFonts w:cs="Arial"/>
                <w:b/>
                <w:bCs/>
                <w:sz w:val="18"/>
                <w:szCs w:val="18"/>
              </w:rPr>
            </w:pPr>
            <w:r w:rsidRPr="00730AC2">
              <w:rPr>
                <w:rFonts w:cs="Arial"/>
                <w:b/>
                <w:bCs/>
                <w:sz w:val="18"/>
                <w:szCs w:val="18"/>
              </w:rPr>
              <w:t>2015</w:t>
            </w:r>
          </w:p>
        </w:tc>
        <w:tc>
          <w:tcPr>
            <w:tcW w:w="373" w:type="pct"/>
            <w:tcBorders>
              <w:left w:val="single" w:sz="4" w:space="0" w:color="FFFFFF" w:themeColor="background1"/>
              <w:right w:val="single" w:sz="4" w:space="0" w:color="FFFFFF" w:themeColor="background1"/>
            </w:tcBorders>
            <w:shd w:val="clear" w:color="auto" w:fill="D9D9D9" w:themeFill="background1" w:themeFillShade="D9"/>
            <w:vAlign w:val="center"/>
          </w:tcPr>
          <w:p w:rsidR="00E157D4" w:rsidRPr="00730AC2" w:rsidRDefault="00E157D4" w:rsidP="00260397">
            <w:pPr>
              <w:tabs>
                <w:tab w:val="left" w:pos="9486"/>
              </w:tabs>
              <w:jc w:val="right"/>
              <w:rPr>
                <w:rFonts w:cs="Arial"/>
                <w:b/>
                <w:bCs/>
                <w:sz w:val="18"/>
                <w:szCs w:val="18"/>
              </w:rPr>
            </w:pPr>
            <w:r w:rsidRPr="00730AC2">
              <w:rPr>
                <w:rFonts w:cs="Arial"/>
                <w:b/>
                <w:bCs/>
                <w:sz w:val="18"/>
                <w:szCs w:val="18"/>
              </w:rPr>
              <w:t>2016</w:t>
            </w:r>
          </w:p>
        </w:tc>
        <w:tc>
          <w:tcPr>
            <w:tcW w:w="373" w:type="pct"/>
            <w:tcBorders>
              <w:left w:val="single" w:sz="4" w:space="0" w:color="FFFFFF" w:themeColor="background1"/>
              <w:right w:val="single" w:sz="4" w:space="0" w:color="FFFFFF" w:themeColor="background1"/>
            </w:tcBorders>
            <w:shd w:val="clear" w:color="auto" w:fill="D9D9D9" w:themeFill="background1" w:themeFillShade="D9"/>
            <w:noWrap/>
            <w:vAlign w:val="center"/>
          </w:tcPr>
          <w:p w:rsidR="00E157D4" w:rsidRPr="00730AC2" w:rsidRDefault="00E157D4" w:rsidP="00260397">
            <w:pPr>
              <w:tabs>
                <w:tab w:val="left" w:pos="9486"/>
              </w:tabs>
              <w:jc w:val="right"/>
              <w:rPr>
                <w:rFonts w:cs="Arial"/>
                <w:b/>
                <w:bCs/>
                <w:sz w:val="18"/>
                <w:szCs w:val="18"/>
              </w:rPr>
            </w:pPr>
            <w:r w:rsidRPr="00730AC2">
              <w:rPr>
                <w:rFonts w:cs="Arial"/>
                <w:b/>
                <w:bCs/>
                <w:sz w:val="18"/>
                <w:szCs w:val="18"/>
              </w:rPr>
              <w:t>2017</w:t>
            </w:r>
          </w:p>
        </w:tc>
        <w:tc>
          <w:tcPr>
            <w:tcW w:w="373" w:type="pct"/>
            <w:tcBorders>
              <w:left w:val="single" w:sz="4" w:space="0" w:color="FFFFFF" w:themeColor="background1"/>
              <w:right w:val="single" w:sz="4" w:space="0" w:color="FFFFFF" w:themeColor="background1"/>
            </w:tcBorders>
            <w:shd w:val="clear" w:color="auto" w:fill="D9D9D9" w:themeFill="background1" w:themeFillShade="D9"/>
            <w:vAlign w:val="center"/>
          </w:tcPr>
          <w:p w:rsidR="00E157D4" w:rsidRPr="00730AC2" w:rsidRDefault="00E157D4" w:rsidP="00260397">
            <w:pPr>
              <w:tabs>
                <w:tab w:val="left" w:pos="9486"/>
              </w:tabs>
              <w:jc w:val="right"/>
              <w:rPr>
                <w:rFonts w:cs="Arial"/>
                <w:b/>
                <w:bCs/>
                <w:sz w:val="18"/>
                <w:szCs w:val="18"/>
                <w:highlight w:val="yellow"/>
              </w:rPr>
            </w:pPr>
            <w:r w:rsidRPr="00730AC2">
              <w:rPr>
                <w:b/>
                <w:sz w:val="18"/>
                <w:szCs w:val="18"/>
              </w:rPr>
              <w:t>2018</w:t>
            </w:r>
          </w:p>
        </w:tc>
        <w:tc>
          <w:tcPr>
            <w:tcW w:w="373" w:type="pct"/>
            <w:tcBorders>
              <w:left w:val="single" w:sz="4" w:space="0" w:color="FFFFFF" w:themeColor="background1"/>
              <w:right w:val="single" w:sz="4" w:space="0" w:color="FFFFFF" w:themeColor="background1"/>
            </w:tcBorders>
            <w:shd w:val="clear" w:color="auto" w:fill="D9D9D9" w:themeFill="background1" w:themeFillShade="D9"/>
            <w:vAlign w:val="center"/>
          </w:tcPr>
          <w:p w:rsidR="00E157D4" w:rsidRPr="00730AC2" w:rsidRDefault="00E157D4" w:rsidP="00260397">
            <w:pPr>
              <w:tabs>
                <w:tab w:val="left" w:pos="9486"/>
              </w:tabs>
              <w:jc w:val="right"/>
              <w:rPr>
                <w:b/>
                <w:sz w:val="18"/>
                <w:szCs w:val="18"/>
              </w:rPr>
            </w:pPr>
            <w:r w:rsidRPr="00730AC2">
              <w:rPr>
                <w:b/>
                <w:sz w:val="18"/>
                <w:szCs w:val="18"/>
              </w:rPr>
              <w:t>2019</w:t>
            </w:r>
          </w:p>
        </w:tc>
        <w:tc>
          <w:tcPr>
            <w:tcW w:w="373" w:type="pct"/>
            <w:tcBorders>
              <w:left w:val="single" w:sz="4" w:space="0" w:color="FFFFFF" w:themeColor="background1"/>
            </w:tcBorders>
            <w:shd w:val="clear" w:color="auto" w:fill="D9D9D9" w:themeFill="background1" w:themeFillShade="D9"/>
            <w:vAlign w:val="center"/>
          </w:tcPr>
          <w:p w:rsidR="00E157D4" w:rsidRPr="00730AC2" w:rsidRDefault="00E157D4" w:rsidP="00260397">
            <w:pPr>
              <w:tabs>
                <w:tab w:val="left" w:pos="9486"/>
              </w:tabs>
              <w:jc w:val="right"/>
              <w:rPr>
                <w:b/>
                <w:sz w:val="18"/>
                <w:szCs w:val="18"/>
              </w:rPr>
            </w:pPr>
            <w:r w:rsidRPr="00730AC2">
              <w:rPr>
                <w:b/>
                <w:sz w:val="18"/>
                <w:szCs w:val="18"/>
              </w:rPr>
              <w:t>2020</w:t>
            </w:r>
          </w:p>
        </w:tc>
        <w:tc>
          <w:tcPr>
            <w:tcW w:w="373" w:type="pct"/>
            <w:tcBorders>
              <w:left w:val="single" w:sz="4" w:space="0" w:color="FFFFFF" w:themeColor="background1"/>
            </w:tcBorders>
            <w:shd w:val="clear" w:color="auto" w:fill="D9D9D9" w:themeFill="background1" w:themeFillShade="D9"/>
            <w:vAlign w:val="center"/>
          </w:tcPr>
          <w:p w:rsidR="00E157D4" w:rsidRPr="00730AC2" w:rsidRDefault="00E157D4" w:rsidP="00260397">
            <w:pPr>
              <w:tabs>
                <w:tab w:val="left" w:pos="9486"/>
              </w:tabs>
              <w:jc w:val="right"/>
              <w:rPr>
                <w:b/>
                <w:sz w:val="18"/>
                <w:szCs w:val="18"/>
              </w:rPr>
            </w:pPr>
            <w:r w:rsidRPr="00730AC2">
              <w:rPr>
                <w:b/>
                <w:sz w:val="18"/>
                <w:szCs w:val="18"/>
              </w:rPr>
              <w:t>2021</w:t>
            </w:r>
          </w:p>
        </w:tc>
        <w:tc>
          <w:tcPr>
            <w:tcW w:w="373" w:type="pct"/>
            <w:tcBorders>
              <w:left w:val="single" w:sz="4" w:space="0" w:color="FFFFFF" w:themeColor="background1"/>
            </w:tcBorders>
            <w:shd w:val="clear" w:color="auto" w:fill="D9D9D9" w:themeFill="background1" w:themeFillShade="D9"/>
            <w:vAlign w:val="center"/>
          </w:tcPr>
          <w:p w:rsidR="00E157D4" w:rsidRPr="00730AC2" w:rsidRDefault="00E157D4" w:rsidP="00E157D4">
            <w:pPr>
              <w:tabs>
                <w:tab w:val="left" w:pos="9486"/>
              </w:tabs>
              <w:jc w:val="center"/>
              <w:rPr>
                <w:b/>
                <w:sz w:val="18"/>
                <w:szCs w:val="18"/>
              </w:rPr>
            </w:pPr>
            <w:r>
              <w:rPr>
                <w:b/>
                <w:sz w:val="18"/>
                <w:szCs w:val="18"/>
              </w:rPr>
              <w:t>2022</w:t>
            </w:r>
          </w:p>
        </w:tc>
      </w:tr>
      <w:tr w:rsidR="00E157D4" w:rsidRPr="00730AC2" w:rsidTr="00E157D4">
        <w:trPr>
          <w:trHeight w:val="298"/>
          <w:jc w:val="center"/>
        </w:trPr>
        <w:tc>
          <w:tcPr>
            <w:tcW w:w="2017" w:type="pct"/>
            <w:tcBorders>
              <w:bottom w:val="single" w:sz="4" w:space="0" w:color="auto"/>
              <w:right w:val="single" w:sz="4" w:space="0" w:color="auto"/>
            </w:tcBorders>
            <w:noWrap/>
            <w:vAlign w:val="bottom"/>
          </w:tcPr>
          <w:p w:rsidR="00E157D4" w:rsidRPr="00730AC2" w:rsidRDefault="00E157D4" w:rsidP="00260397">
            <w:pPr>
              <w:tabs>
                <w:tab w:val="left" w:pos="9486"/>
              </w:tabs>
              <w:rPr>
                <w:rFonts w:cs="Arial"/>
                <w:sz w:val="18"/>
                <w:szCs w:val="18"/>
              </w:rPr>
            </w:pPr>
            <w:r w:rsidRPr="00730AC2">
              <w:rPr>
                <w:rFonts w:cs="Arial"/>
                <w:sz w:val="18"/>
                <w:szCs w:val="18"/>
              </w:rPr>
              <w:t>Formazione base</w:t>
            </w:r>
          </w:p>
        </w:tc>
        <w:tc>
          <w:tcPr>
            <w:tcW w:w="373" w:type="pct"/>
            <w:tcBorders>
              <w:left w:val="single" w:sz="4" w:space="0" w:color="auto"/>
              <w:bottom w:val="single" w:sz="4" w:space="0" w:color="auto"/>
              <w:right w:val="single" w:sz="4" w:space="0" w:color="auto"/>
            </w:tcBorders>
            <w:vAlign w:val="center"/>
          </w:tcPr>
          <w:p w:rsidR="00E157D4" w:rsidRPr="00730AC2" w:rsidRDefault="00E157D4" w:rsidP="00260397">
            <w:pPr>
              <w:tabs>
                <w:tab w:val="left" w:pos="9486"/>
              </w:tabs>
              <w:jc w:val="right"/>
              <w:rPr>
                <w:rFonts w:cs="Arial"/>
                <w:sz w:val="18"/>
                <w:szCs w:val="18"/>
              </w:rPr>
            </w:pPr>
            <w:r w:rsidRPr="00730AC2">
              <w:rPr>
                <w:rFonts w:cs="Arial"/>
                <w:sz w:val="18"/>
                <w:szCs w:val="18"/>
              </w:rPr>
              <w:t>10’019</w:t>
            </w:r>
          </w:p>
        </w:tc>
        <w:tc>
          <w:tcPr>
            <w:tcW w:w="373" w:type="pct"/>
            <w:tcBorders>
              <w:left w:val="single" w:sz="4" w:space="0" w:color="auto"/>
              <w:bottom w:val="single" w:sz="4" w:space="0" w:color="auto"/>
              <w:right w:val="single" w:sz="4" w:space="0" w:color="auto"/>
            </w:tcBorders>
            <w:vAlign w:val="center"/>
          </w:tcPr>
          <w:p w:rsidR="00E157D4" w:rsidRPr="00730AC2" w:rsidRDefault="00E157D4" w:rsidP="00260397">
            <w:pPr>
              <w:tabs>
                <w:tab w:val="left" w:pos="9486"/>
              </w:tabs>
              <w:jc w:val="right"/>
              <w:rPr>
                <w:rFonts w:cs="Arial"/>
                <w:sz w:val="18"/>
                <w:szCs w:val="18"/>
              </w:rPr>
            </w:pPr>
            <w:r w:rsidRPr="00730AC2">
              <w:rPr>
                <w:rFonts w:cs="Arial"/>
                <w:sz w:val="18"/>
                <w:szCs w:val="18"/>
              </w:rPr>
              <w:t>10’306</w:t>
            </w:r>
          </w:p>
        </w:tc>
        <w:tc>
          <w:tcPr>
            <w:tcW w:w="373" w:type="pct"/>
            <w:tcBorders>
              <w:left w:val="single" w:sz="4" w:space="0" w:color="auto"/>
              <w:bottom w:val="single" w:sz="4" w:space="0" w:color="auto"/>
              <w:right w:val="single" w:sz="4" w:space="0" w:color="auto"/>
            </w:tcBorders>
            <w:noWrap/>
            <w:vAlign w:val="center"/>
          </w:tcPr>
          <w:p w:rsidR="00E157D4" w:rsidRPr="00730AC2" w:rsidRDefault="00E157D4" w:rsidP="00260397">
            <w:pPr>
              <w:tabs>
                <w:tab w:val="left" w:pos="9486"/>
              </w:tabs>
              <w:jc w:val="right"/>
              <w:rPr>
                <w:rFonts w:cs="Arial"/>
                <w:sz w:val="18"/>
                <w:szCs w:val="18"/>
              </w:rPr>
            </w:pPr>
            <w:r w:rsidRPr="00730AC2">
              <w:rPr>
                <w:rFonts w:cs="Arial"/>
                <w:sz w:val="18"/>
                <w:szCs w:val="18"/>
              </w:rPr>
              <w:t>10’275</w:t>
            </w:r>
          </w:p>
        </w:tc>
        <w:tc>
          <w:tcPr>
            <w:tcW w:w="373" w:type="pct"/>
            <w:tcBorders>
              <w:left w:val="single" w:sz="4" w:space="0" w:color="auto"/>
              <w:bottom w:val="single" w:sz="4" w:space="0" w:color="auto"/>
              <w:right w:val="single" w:sz="4" w:space="0" w:color="auto"/>
            </w:tcBorders>
            <w:vAlign w:val="center"/>
          </w:tcPr>
          <w:p w:rsidR="00E157D4" w:rsidRPr="00730AC2" w:rsidRDefault="00E157D4" w:rsidP="00260397">
            <w:pPr>
              <w:tabs>
                <w:tab w:val="left" w:pos="9486"/>
              </w:tabs>
              <w:jc w:val="right"/>
              <w:rPr>
                <w:rFonts w:cs="Arial"/>
                <w:b/>
                <w:bCs/>
                <w:sz w:val="18"/>
                <w:szCs w:val="18"/>
                <w:highlight w:val="yellow"/>
              </w:rPr>
            </w:pPr>
            <w:r w:rsidRPr="00730AC2">
              <w:rPr>
                <w:sz w:val="18"/>
                <w:szCs w:val="18"/>
              </w:rPr>
              <w:t>10’766</w:t>
            </w:r>
          </w:p>
        </w:tc>
        <w:tc>
          <w:tcPr>
            <w:tcW w:w="373" w:type="pct"/>
            <w:tcBorders>
              <w:left w:val="single" w:sz="4" w:space="0" w:color="auto"/>
              <w:bottom w:val="single" w:sz="4" w:space="0" w:color="auto"/>
              <w:right w:val="single" w:sz="4" w:space="0" w:color="auto"/>
            </w:tcBorders>
            <w:shd w:val="clear" w:color="auto" w:fill="auto"/>
            <w:vAlign w:val="center"/>
          </w:tcPr>
          <w:p w:rsidR="00E157D4" w:rsidRPr="00730AC2" w:rsidRDefault="00E157D4" w:rsidP="00260397">
            <w:pPr>
              <w:tabs>
                <w:tab w:val="left" w:pos="9486"/>
              </w:tabs>
              <w:jc w:val="right"/>
              <w:rPr>
                <w:sz w:val="18"/>
                <w:szCs w:val="18"/>
              </w:rPr>
            </w:pPr>
            <w:r w:rsidRPr="00730AC2">
              <w:rPr>
                <w:sz w:val="18"/>
                <w:szCs w:val="18"/>
              </w:rPr>
              <w:t>11’354</w:t>
            </w:r>
          </w:p>
        </w:tc>
        <w:tc>
          <w:tcPr>
            <w:tcW w:w="373" w:type="pct"/>
            <w:tcBorders>
              <w:left w:val="single" w:sz="4" w:space="0" w:color="auto"/>
              <w:bottom w:val="single" w:sz="4" w:space="0" w:color="auto"/>
            </w:tcBorders>
            <w:vAlign w:val="center"/>
          </w:tcPr>
          <w:p w:rsidR="00E157D4" w:rsidRPr="00730AC2" w:rsidRDefault="00E157D4" w:rsidP="00260397">
            <w:pPr>
              <w:tabs>
                <w:tab w:val="left" w:pos="9486"/>
              </w:tabs>
              <w:jc w:val="right"/>
              <w:rPr>
                <w:sz w:val="18"/>
                <w:szCs w:val="18"/>
              </w:rPr>
            </w:pPr>
            <w:r w:rsidRPr="00730AC2">
              <w:rPr>
                <w:sz w:val="18"/>
                <w:szCs w:val="18"/>
              </w:rPr>
              <w:t>11’375</w:t>
            </w:r>
          </w:p>
        </w:tc>
        <w:tc>
          <w:tcPr>
            <w:tcW w:w="373" w:type="pct"/>
            <w:tcBorders>
              <w:left w:val="single" w:sz="4" w:space="0" w:color="auto"/>
              <w:bottom w:val="single" w:sz="4" w:space="0" w:color="auto"/>
            </w:tcBorders>
            <w:vAlign w:val="center"/>
          </w:tcPr>
          <w:p w:rsidR="00E157D4" w:rsidRPr="00730AC2" w:rsidRDefault="004C34E8" w:rsidP="004C34E8">
            <w:pPr>
              <w:tabs>
                <w:tab w:val="left" w:pos="9486"/>
              </w:tabs>
              <w:jc w:val="right"/>
              <w:rPr>
                <w:sz w:val="18"/>
                <w:szCs w:val="18"/>
              </w:rPr>
            </w:pPr>
            <w:r>
              <w:rPr>
                <w:sz w:val="18"/>
                <w:szCs w:val="18"/>
              </w:rPr>
              <w:t>11</w:t>
            </w:r>
            <w:r w:rsidR="00E157D4" w:rsidRPr="00730AC2">
              <w:rPr>
                <w:sz w:val="18"/>
                <w:szCs w:val="18"/>
              </w:rPr>
              <w:t>’</w:t>
            </w:r>
            <w:r>
              <w:rPr>
                <w:sz w:val="18"/>
                <w:szCs w:val="18"/>
              </w:rPr>
              <w:t>545</w:t>
            </w:r>
          </w:p>
        </w:tc>
        <w:tc>
          <w:tcPr>
            <w:tcW w:w="373" w:type="pct"/>
            <w:tcBorders>
              <w:left w:val="single" w:sz="4" w:space="0" w:color="auto"/>
              <w:bottom w:val="single" w:sz="4" w:space="0" w:color="auto"/>
            </w:tcBorders>
            <w:vAlign w:val="center"/>
          </w:tcPr>
          <w:p w:rsidR="00E157D4" w:rsidRPr="00E157D4" w:rsidRDefault="00E157D4" w:rsidP="00E157D4">
            <w:pPr>
              <w:tabs>
                <w:tab w:val="left" w:pos="9486"/>
              </w:tabs>
              <w:jc w:val="right"/>
              <w:rPr>
                <w:sz w:val="18"/>
                <w:szCs w:val="18"/>
              </w:rPr>
            </w:pPr>
            <w:r w:rsidRPr="00E157D4">
              <w:rPr>
                <w:sz w:val="18"/>
                <w:szCs w:val="18"/>
              </w:rPr>
              <w:t>11’999</w:t>
            </w:r>
          </w:p>
        </w:tc>
      </w:tr>
      <w:tr w:rsidR="00E157D4" w:rsidRPr="00730AC2" w:rsidTr="00E157D4">
        <w:trPr>
          <w:trHeight w:val="298"/>
          <w:jc w:val="center"/>
        </w:trPr>
        <w:tc>
          <w:tcPr>
            <w:tcW w:w="2017" w:type="pct"/>
            <w:tcBorders>
              <w:top w:val="single" w:sz="4" w:space="0" w:color="auto"/>
              <w:bottom w:val="single" w:sz="4" w:space="0" w:color="auto"/>
              <w:right w:val="single" w:sz="4" w:space="0" w:color="auto"/>
            </w:tcBorders>
            <w:noWrap/>
            <w:vAlign w:val="bottom"/>
          </w:tcPr>
          <w:p w:rsidR="00E157D4" w:rsidRPr="00730AC2" w:rsidRDefault="00E157D4" w:rsidP="00260397">
            <w:pPr>
              <w:tabs>
                <w:tab w:val="left" w:pos="9486"/>
              </w:tabs>
              <w:rPr>
                <w:rFonts w:cs="Arial"/>
                <w:sz w:val="18"/>
                <w:szCs w:val="18"/>
              </w:rPr>
            </w:pPr>
            <w:r w:rsidRPr="00730AC2">
              <w:rPr>
                <w:rFonts w:cs="Arial"/>
                <w:sz w:val="18"/>
                <w:szCs w:val="18"/>
              </w:rPr>
              <w:t>Formazione continua</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730AC2" w:rsidRDefault="00E157D4" w:rsidP="00260397">
            <w:pPr>
              <w:tabs>
                <w:tab w:val="left" w:pos="9486"/>
              </w:tabs>
              <w:jc w:val="right"/>
              <w:rPr>
                <w:rFonts w:cs="Arial"/>
                <w:sz w:val="18"/>
                <w:szCs w:val="18"/>
              </w:rPr>
            </w:pPr>
            <w:r w:rsidRPr="00730AC2">
              <w:rPr>
                <w:rFonts w:cs="Arial"/>
                <w:sz w:val="18"/>
                <w:szCs w:val="18"/>
              </w:rPr>
              <w:t>1’865</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730AC2" w:rsidRDefault="00E157D4" w:rsidP="00260397">
            <w:pPr>
              <w:tabs>
                <w:tab w:val="left" w:pos="9486"/>
              </w:tabs>
              <w:jc w:val="right"/>
              <w:rPr>
                <w:rFonts w:cs="Arial"/>
                <w:sz w:val="18"/>
                <w:szCs w:val="18"/>
              </w:rPr>
            </w:pPr>
            <w:r w:rsidRPr="00730AC2">
              <w:rPr>
                <w:rFonts w:cs="Arial"/>
                <w:sz w:val="18"/>
                <w:szCs w:val="18"/>
              </w:rPr>
              <w:t>1’640</w:t>
            </w:r>
          </w:p>
        </w:tc>
        <w:tc>
          <w:tcPr>
            <w:tcW w:w="373" w:type="pct"/>
            <w:tcBorders>
              <w:top w:val="single" w:sz="4" w:space="0" w:color="auto"/>
              <w:left w:val="single" w:sz="4" w:space="0" w:color="auto"/>
              <w:bottom w:val="single" w:sz="4" w:space="0" w:color="auto"/>
              <w:right w:val="single" w:sz="4" w:space="0" w:color="auto"/>
            </w:tcBorders>
            <w:noWrap/>
            <w:vAlign w:val="center"/>
          </w:tcPr>
          <w:p w:rsidR="00E157D4" w:rsidRPr="00730AC2" w:rsidRDefault="00E157D4" w:rsidP="00260397">
            <w:pPr>
              <w:tabs>
                <w:tab w:val="left" w:pos="9486"/>
              </w:tabs>
              <w:jc w:val="right"/>
              <w:rPr>
                <w:rFonts w:cs="Arial"/>
                <w:sz w:val="18"/>
                <w:szCs w:val="18"/>
              </w:rPr>
            </w:pPr>
            <w:r w:rsidRPr="00730AC2">
              <w:rPr>
                <w:rFonts w:cs="Arial"/>
                <w:sz w:val="18"/>
                <w:szCs w:val="18"/>
              </w:rPr>
              <w:t>1’302</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730AC2" w:rsidRDefault="00E157D4" w:rsidP="00260397">
            <w:pPr>
              <w:tabs>
                <w:tab w:val="left" w:pos="9486"/>
              </w:tabs>
              <w:jc w:val="right"/>
              <w:rPr>
                <w:rFonts w:cs="Arial"/>
                <w:b/>
                <w:bCs/>
                <w:sz w:val="18"/>
                <w:szCs w:val="18"/>
                <w:highlight w:val="yellow"/>
              </w:rPr>
            </w:pPr>
            <w:r w:rsidRPr="00730AC2">
              <w:rPr>
                <w:sz w:val="18"/>
                <w:szCs w:val="18"/>
              </w:rPr>
              <w:t>1’341</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E157D4" w:rsidRPr="00730AC2" w:rsidRDefault="00E157D4" w:rsidP="00260397">
            <w:pPr>
              <w:tabs>
                <w:tab w:val="left" w:pos="9486"/>
              </w:tabs>
              <w:jc w:val="right"/>
              <w:rPr>
                <w:sz w:val="18"/>
                <w:szCs w:val="18"/>
              </w:rPr>
            </w:pPr>
            <w:r w:rsidRPr="00730AC2">
              <w:rPr>
                <w:sz w:val="18"/>
                <w:szCs w:val="18"/>
              </w:rPr>
              <w:t>1’580</w:t>
            </w:r>
          </w:p>
        </w:tc>
        <w:tc>
          <w:tcPr>
            <w:tcW w:w="373" w:type="pct"/>
            <w:tcBorders>
              <w:top w:val="single" w:sz="4" w:space="0" w:color="auto"/>
              <w:left w:val="single" w:sz="4" w:space="0" w:color="auto"/>
              <w:bottom w:val="single" w:sz="4" w:space="0" w:color="auto"/>
            </w:tcBorders>
            <w:vAlign w:val="center"/>
          </w:tcPr>
          <w:p w:rsidR="00E157D4" w:rsidRPr="00730AC2" w:rsidRDefault="00E157D4" w:rsidP="00260397">
            <w:pPr>
              <w:tabs>
                <w:tab w:val="left" w:pos="9486"/>
              </w:tabs>
              <w:jc w:val="right"/>
              <w:rPr>
                <w:sz w:val="18"/>
                <w:szCs w:val="18"/>
              </w:rPr>
            </w:pPr>
            <w:r w:rsidRPr="00730AC2">
              <w:rPr>
                <w:sz w:val="18"/>
                <w:szCs w:val="18"/>
              </w:rPr>
              <w:t>1’592</w:t>
            </w:r>
          </w:p>
        </w:tc>
        <w:tc>
          <w:tcPr>
            <w:tcW w:w="373" w:type="pct"/>
            <w:tcBorders>
              <w:top w:val="single" w:sz="4" w:space="0" w:color="auto"/>
              <w:left w:val="single" w:sz="4" w:space="0" w:color="auto"/>
              <w:bottom w:val="single" w:sz="4" w:space="0" w:color="auto"/>
            </w:tcBorders>
            <w:vAlign w:val="center"/>
          </w:tcPr>
          <w:p w:rsidR="00E157D4" w:rsidRPr="00730AC2" w:rsidRDefault="00E157D4" w:rsidP="00260397">
            <w:pPr>
              <w:tabs>
                <w:tab w:val="left" w:pos="9486"/>
              </w:tabs>
              <w:jc w:val="right"/>
              <w:rPr>
                <w:sz w:val="18"/>
                <w:szCs w:val="18"/>
              </w:rPr>
            </w:pPr>
            <w:r w:rsidRPr="00730AC2">
              <w:rPr>
                <w:sz w:val="18"/>
                <w:szCs w:val="18"/>
              </w:rPr>
              <w:t>1’719</w:t>
            </w:r>
          </w:p>
        </w:tc>
        <w:tc>
          <w:tcPr>
            <w:tcW w:w="373" w:type="pct"/>
            <w:tcBorders>
              <w:top w:val="single" w:sz="4" w:space="0" w:color="auto"/>
              <w:left w:val="single" w:sz="4" w:space="0" w:color="auto"/>
              <w:bottom w:val="single" w:sz="4" w:space="0" w:color="auto"/>
            </w:tcBorders>
            <w:vAlign w:val="center"/>
          </w:tcPr>
          <w:p w:rsidR="00E157D4" w:rsidRPr="00E157D4" w:rsidRDefault="00E157D4" w:rsidP="00E157D4">
            <w:pPr>
              <w:tabs>
                <w:tab w:val="left" w:pos="9486"/>
              </w:tabs>
              <w:jc w:val="right"/>
              <w:rPr>
                <w:sz w:val="18"/>
                <w:szCs w:val="18"/>
              </w:rPr>
            </w:pPr>
            <w:r w:rsidRPr="00E157D4">
              <w:rPr>
                <w:sz w:val="18"/>
                <w:szCs w:val="18"/>
              </w:rPr>
              <w:t>1’406</w:t>
            </w:r>
          </w:p>
        </w:tc>
      </w:tr>
      <w:tr w:rsidR="00E157D4" w:rsidRPr="00730AC2" w:rsidTr="00E157D4">
        <w:trPr>
          <w:trHeight w:val="298"/>
          <w:jc w:val="center"/>
        </w:trPr>
        <w:tc>
          <w:tcPr>
            <w:tcW w:w="2017" w:type="pct"/>
            <w:tcBorders>
              <w:top w:val="single" w:sz="4" w:space="0" w:color="auto"/>
              <w:bottom w:val="single" w:sz="4" w:space="0" w:color="auto"/>
              <w:right w:val="single" w:sz="4" w:space="0" w:color="auto"/>
            </w:tcBorders>
            <w:noWrap/>
            <w:vAlign w:val="bottom"/>
          </w:tcPr>
          <w:p w:rsidR="00E157D4" w:rsidRPr="00730AC2" w:rsidRDefault="00E157D4" w:rsidP="00260397">
            <w:pPr>
              <w:tabs>
                <w:tab w:val="left" w:pos="9486"/>
              </w:tabs>
              <w:rPr>
                <w:rFonts w:cs="Arial"/>
                <w:sz w:val="18"/>
                <w:szCs w:val="18"/>
              </w:rPr>
            </w:pPr>
            <w:r w:rsidRPr="00730AC2">
              <w:rPr>
                <w:rFonts w:cs="Arial"/>
                <w:sz w:val="18"/>
                <w:szCs w:val="18"/>
              </w:rPr>
              <w:t>Ricerca</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730AC2" w:rsidRDefault="00E157D4" w:rsidP="00260397">
            <w:pPr>
              <w:tabs>
                <w:tab w:val="left" w:pos="9486"/>
              </w:tabs>
              <w:jc w:val="right"/>
              <w:rPr>
                <w:rFonts w:cs="Arial"/>
                <w:sz w:val="18"/>
                <w:szCs w:val="18"/>
              </w:rPr>
            </w:pPr>
            <w:r w:rsidRPr="00730AC2">
              <w:rPr>
                <w:rFonts w:cs="Arial"/>
                <w:sz w:val="18"/>
                <w:szCs w:val="18"/>
              </w:rPr>
              <w:t>8’647</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730AC2" w:rsidRDefault="00E157D4" w:rsidP="00260397">
            <w:pPr>
              <w:tabs>
                <w:tab w:val="left" w:pos="9486"/>
              </w:tabs>
              <w:jc w:val="right"/>
              <w:rPr>
                <w:rFonts w:cs="Arial"/>
                <w:sz w:val="18"/>
                <w:szCs w:val="18"/>
              </w:rPr>
            </w:pPr>
            <w:r w:rsidRPr="00730AC2">
              <w:rPr>
                <w:rFonts w:cs="Arial"/>
                <w:sz w:val="18"/>
                <w:szCs w:val="18"/>
              </w:rPr>
              <w:t>9’192</w:t>
            </w:r>
          </w:p>
        </w:tc>
        <w:tc>
          <w:tcPr>
            <w:tcW w:w="373" w:type="pct"/>
            <w:tcBorders>
              <w:top w:val="single" w:sz="4" w:space="0" w:color="auto"/>
              <w:left w:val="single" w:sz="4" w:space="0" w:color="auto"/>
              <w:bottom w:val="single" w:sz="4" w:space="0" w:color="auto"/>
              <w:right w:val="single" w:sz="4" w:space="0" w:color="auto"/>
            </w:tcBorders>
            <w:noWrap/>
            <w:vAlign w:val="center"/>
          </w:tcPr>
          <w:p w:rsidR="00E157D4" w:rsidRPr="00730AC2" w:rsidRDefault="00E157D4" w:rsidP="00260397">
            <w:pPr>
              <w:tabs>
                <w:tab w:val="left" w:pos="9486"/>
              </w:tabs>
              <w:jc w:val="right"/>
              <w:rPr>
                <w:rFonts w:cs="Arial"/>
                <w:sz w:val="18"/>
                <w:szCs w:val="18"/>
              </w:rPr>
            </w:pPr>
            <w:r w:rsidRPr="00730AC2">
              <w:rPr>
                <w:rFonts w:cs="Arial"/>
                <w:sz w:val="18"/>
                <w:szCs w:val="18"/>
              </w:rPr>
              <w:t>7’695</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730AC2" w:rsidRDefault="00E157D4" w:rsidP="00260397">
            <w:pPr>
              <w:tabs>
                <w:tab w:val="left" w:pos="9486"/>
              </w:tabs>
              <w:jc w:val="right"/>
              <w:rPr>
                <w:rFonts w:cs="Arial"/>
                <w:b/>
                <w:bCs/>
                <w:sz w:val="18"/>
                <w:szCs w:val="18"/>
                <w:highlight w:val="yellow"/>
              </w:rPr>
            </w:pPr>
            <w:r w:rsidRPr="00730AC2">
              <w:rPr>
                <w:sz w:val="18"/>
                <w:szCs w:val="18"/>
              </w:rPr>
              <w:t>7’760</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E157D4" w:rsidRPr="00730AC2" w:rsidRDefault="00E157D4" w:rsidP="00260397">
            <w:pPr>
              <w:tabs>
                <w:tab w:val="left" w:pos="9486"/>
              </w:tabs>
              <w:jc w:val="right"/>
              <w:rPr>
                <w:sz w:val="18"/>
                <w:szCs w:val="18"/>
              </w:rPr>
            </w:pPr>
            <w:r w:rsidRPr="00730AC2">
              <w:rPr>
                <w:sz w:val="18"/>
                <w:szCs w:val="18"/>
              </w:rPr>
              <w:t>8’233</w:t>
            </w:r>
          </w:p>
        </w:tc>
        <w:tc>
          <w:tcPr>
            <w:tcW w:w="373" w:type="pct"/>
            <w:tcBorders>
              <w:top w:val="single" w:sz="4" w:space="0" w:color="auto"/>
              <w:left w:val="single" w:sz="4" w:space="0" w:color="auto"/>
              <w:bottom w:val="single" w:sz="4" w:space="0" w:color="auto"/>
            </w:tcBorders>
            <w:vAlign w:val="center"/>
          </w:tcPr>
          <w:p w:rsidR="00E157D4" w:rsidRPr="00730AC2" w:rsidRDefault="00E157D4" w:rsidP="00260397">
            <w:pPr>
              <w:tabs>
                <w:tab w:val="left" w:pos="9486"/>
              </w:tabs>
              <w:jc w:val="right"/>
              <w:rPr>
                <w:sz w:val="18"/>
                <w:szCs w:val="18"/>
              </w:rPr>
            </w:pPr>
            <w:r w:rsidRPr="00730AC2">
              <w:rPr>
                <w:sz w:val="18"/>
                <w:szCs w:val="18"/>
              </w:rPr>
              <w:t>8’193</w:t>
            </w:r>
          </w:p>
        </w:tc>
        <w:tc>
          <w:tcPr>
            <w:tcW w:w="373" w:type="pct"/>
            <w:tcBorders>
              <w:top w:val="single" w:sz="4" w:space="0" w:color="auto"/>
              <w:left w:val="single" w:sz="4" w:space="0" w:color="auto"/>
              <w:bottom w:val="single" w:sz="4" w:space="0" w:color="auto"/>
            </w:tcBorders>
            <w:vAlign w:val="center"/>
          </w:tcPr>
          <w:p w:rsidR="00E157D4" w:rsidRPr="00730AC2" w:rsidRDefault="00E157D4" w:rsidP="00260397">
            <w:pPr>
              <w:tabs>
                <w:tab w:val="left" w:pos="9486"/>
              </w:tabs>
              <w:jc w:val="right"/>
              <w:rPr>
                <w:sz w:val="18"/>
                <w:szCs w:val="18"/>
              </w:rPr>
            </w:pPr>
            <w:r w:rsidRPr="00730AC2">
              <w:rPr>
                <w:sz w:val="18"/>
                <w:szCs w:val="18"/>
              </w:rPr>
              <w:t>8’802</w:t>
            </w:r>
          </w:p>
        </w:tc>
        <w:tc>
          <w:tcPr>
            <w:tcW w:w="373" w:type="pct"/>
            <w:tcBorders>
              <w:top w:val="single" w:sz="4" w:space="0" w:color="auto"/>
              <w:left w:val="single" w:sz="4" w:space="0" w:color="auto"/>
              <w:bottom w:val="single" w:sz="4" w:space="0" w:color="auto"/>
            </w:tcBorders>
            <w:vAlign w:val="center"/>
          </w:tcPr>
          <w:p w:rsidR="00E157D4" w:rsidRPr="00E157D4" w:rsidRDefault="00E157D4" w:rsidP="00E157D4">
            <w:pPr>
              <w:tabs>
                <w:tab w:val="left" w:pos="9486"/>
              </w:tabs>
              <w:jc w:val="right"/>
              <w:rPr>
                <w:sz w:val="18"/>
                <w:szCs w:val="18"/>
              </w:rPr>
            </w:pPr>
            <w:r w:rsidRPr="00E157D4">
              <w:rPr>
                <w:sz w:val="18"/>
                <w:szCs w:val="18"/>
              </w:rPr>
              <w:t>9’353</w:t>
            </w:r>
          </w:p>
        </w:tc>
      </w:tr>
      <w:tr w:rsidR="00E157D4" w:rsidRPr="00730AC2" w:rsidTr="00E157D4">
        <w:trPr>
          <w:trHeight w:val="298"/>
          <w:jc w:val="center"/>
        </w:trPr>
        <w:tc>
          <w:tcPr>
            <w:tcW w:w="2017" w:type="pct"/>
            <w:tcBorders>
              <w:top w:val="single" w:sz="4" w:space="0" w:color="auto"/>
              <w:bottom w:val="single" w:sz="4" w:space="0" w:color="auto"/>
              <w:right w:val="single" w:sz="4" w:space="0" w:color="auto"/>
            </w:tcBorders>
            <w:shd w:val="clear" w:color="auto" w:fill="auto"/>
            <w:noWrap/>
            <w:vAlign w:val="bottom"/>
          </w:tcPr>
          <w:p w:rsidR="00E157D4" w:rsidRPr="00730AC2" w:rsidRDefault="00E157D4" w:rsidP="00260397">
            <w:pPr>
              <w:tabs>
                <w:tab w:val="left" w:pos="9486"/>
              </w:tabs>
              <w:rPr>
                <w:rFonts w:cs="Arial"/>
                <w:sz w:val="18"/>
                <w:szCs w:val="18"/>
              </w:rPr>
            </w:pPr>
            <w:r w:rsidRPr="00730AC2">
              <w:rPr>
                <w:rFonts w:cs="Arial"/>
                <w:sz w:val="18"/>
                <w:szCs w:val="18"/>
              </w:rPr>
              <w:t>Vantaggio di ubicazione</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730AC2" w:rsidRDefault="00E157D4" w:rsidP="00260397">
            <w:pPr>
              <w:tabs>
                <w:tab w:val="left" w:pos="9486"/>
              </w:tabs>
              <w:jc w:val="right"/>
              <w:rPr>
                <w:rFonts w:cs="Arial"/>
                <w:sz w:val="18"/>
                <w:szCs w:val="18"/>
              </w:rPr>
            </w:pPr>
            <w:r w:rsidRPr="00730AC2">
              <w:rPr>
                <w:rFonts w:cs="Arial"/>
                <w:sz w:val="18"/>
                <w:szCs w:val="18"/>
              </w:rPr>
              <w:t>1’577</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730AC2" w:rsidRDefault="00E157D4" w:rsidP="00260397">
            <w:pPr>
              <w:tabs>
                <w:tab w:val="left" w:pos="9486"/>
              </w:tabs>
              <w:jc w:val="right"/>
              <w:rPr>
                <w:rFonts w:cs="Arial"/>
                <w:sz w:val="18"/>
                <w:szCs w:val="18"/>
              </w:rPr>
            </w:pPr>
            <w:r w:rsidRPr="00730AC2">
              <w:rPr>
                <w:rFonts w:cs="Arial"/>
                <w:sz w:val="18"/>
                <w:szCs w:val="18"/>
              </w:rPr>
              <w:t>1’640</w:t>
            </w:r>
          </w:p>
        </w:tc>
        <w:tc>
          <w:tcPr>
            <w:tcW w:w="3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E157D4" w:rsidRPr="00730AC2" w:rsidRDefault="00E157D4" w:rsidP="00260397">
            <w:pPr>
              <w:tabs>
                <w:tab w:val="left" w:pos="9486"/>
              </w:tabs>
              <w:jc w:val="right"/>
              <w:rPr>
                <w:rFonts w:cs="Arial"/>
                <w:sz w:val="18"/>
                <w:szCs w:val="18"/>
              </w:rPr>
            </w:pPr>
            <w:r w:rsidRPr="00730AC2">
              <w:rPr>
                <w:rFonts w:cs="Arial"/>
                <w:sz w:val="18"/>
                <w:szCs w:val="18"/>
              </w:rPr>
              <w:t>1’733</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730AC2" w:rsidRDefault="00E157D4" w:rsidP="00260397">
            <w:pPr>
              <w:tabs>
                <w:tab w:val="left" w:pos="9486"/>
              </w:tabs>
              <w:jc w:val="right"/>
              <w:rPr>
                <w:rFonts w:cs="Arial"/>
                <w:b/>
                <w:bCs/>
                <w:sz w:val="18"/>
                <w:szCs w:val="18"/>
                <w:highlight w:val="yellow"/>
              </w:rPr>
            </w:pPr>
            <w:r w:rsidRPr="00730AC2">
              <w:rPr>
                <w:sz w:val="18"/>
                <w:szCs w:val="18"/>
              </w:rPr>
              <w:t>1’784</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E157D4" w:rsidRPr="00730AC2" w:rsidRDefault="00E157D4" w:rsidP="00260397">
            <w:pPr>
              <w:tabs>
                <w:tab w:val="left" w:pos="9486"/>
              </w:tabs>
              <w:jc w:val="right"/>
              <w:rPr>
                <w:sz w:val="18"/>
                <w:szCs w:val="18"/>
              </w:rPr>
            </w:pPr>
            <w:r w:rsidRPr="00730AC2">
              <w:rPr>
                <w:sz w:val="18"/>
                <w:szCs w:val="18"/>
              </w:rPr>
              <w:t>1’863</w:t>
            </w:r>
          </w:p>
        </w:tc>
        <w:tc>
          <w:tcPr>
            <w:tcW w:w="373" w:type="pct"/>
            <w:tcBorders>
              <w:top w:val="single" w:sz="4" w:space="0" w:color="auto"/>
              <w:left w:val="single" w:sz="4" w:space="0" w:color="auto"/>
              <w:bottom w:val="single" w:sz="4" w:space="0" w:color="auto"/>
            </w:tcBorders>
            <w:vAlign w:val="center"/>
          </w:tcPr>
          <w:p w:rsidR="00E157D4" w:rsidRPr="00730AC2" w:rsidRDefault="00E157D4" w:rsidP="00260397">
            <w:pPr>
              <w:tabs>
                <w:tab w:val="left" w:pos="9486"/>
              </w:tabs>
              <w:jc w:val="right"/>
              <w:rPr>
                <w:sz w:val="18"/>
                <w:szCs w:val="18"/>
              </w:rPr>
            </w:pPr>
            <w:r w:rsidRPr="00730AC2">
              <w:rPr>
                <w:sz w:val="18"/>
                <w:szCs w:val="18"/>
              </w:rPr>
              <w:t>1’892</w:t>
            </w:r>
          </w:p>
        </w:tc>
        <w:tc>
          <w:tcPr>
            <w:tcW w:w="373" w:type="pct"/>
            <w:tcBorders>
              <w:top w:val="single" w:sz="4" w:space="0" w:color="auto"/>
              <w:left w:val="single" w:sz="4" w:space="0" w:color="auto"/>
              <w:bottom w:val="single" w:sz="4" w:space="0" w:color="auto"/>
            </w:tcBorders>
            <w:vAlign w:val="center"/>
          </w:tcPr>
          <w:p w:rsidR="00E157D4" w:rsidRPr="00730AC2" w:rsidRDefault="00E157D4" w:rsidP="00260397">
            <w:pPr>
              <w:tabs>
                <w:tab w:val="left" w:pos="9486"/>
              </w:tabs>
              <w:jc w:val="right"/>
              <w:rPr>
                <w:sz w:val="18"/>
                <w:szCs w:val="18"/>
              </w:rPr>
            </w:pPr>
            <w:r w:rsidRPr="00730AC2">
              <w:rPr>
                <w:sz w:val="18"/>
                <w:szCs w:val="18"/>
              </w:rPr>
              <w:t>1’930</w:t>
            </w:r>
          </w:p>
        </w:tc>
        <w:tc>
          <w:tcPr>
            <w:tcW w:w="373" w:type="pct"/>
            <w:tcBorders>
              <w:top w:val="single" w:sz="4" w:space="0" w:color="auto"/>
              <w:left w:val="single" w:sz="4" w:space="0" w:color="auto"/>
              <w:bottom w:val="single" w:sz="4" w:space="0" w:color="auto"/>
            </w:tcBorders>
            <w:vAlign w:val="center"/>
          </w:tcPr>
          <w:p w:rsidR="00E157D4" w:rsidRPr="00E157D4" w:rsidRDefault="00E157D4" w:rsidP="00E157D4">
            <w:pPr>
              <w:tabs>
                <w:tab w:val="left" w:pos="9486"/>
              </w:tabs>
              <w:jc w:val="right"/>
              <w:rPr>
                <w:sz w:val="18"/>
                <w:szCs w:val="18"/>
              </w:rPr>
            </w:pPr>
            <w:r w:rsidRPr="00E157D4">
              <w:rPr>
                <w:sz w:val="18"/>
                <w:szCs w:val="18"/>
              </w:rPr>
              <w:t>2’022</w:t>
            </w:r>
          </w:p>
        </w:tc>
      </w:tr>
      <w:tr w:rsidR="00E157D4" w:rsidRPr="00730AC2" w:rsidTr="00E157D4">
        <w:trPr>
          <w:trHeight w:val="298"/>
          <w:jc w:val="center"/>
        </w:trPr>
        <w:tc>
          <w:tcPr>
            <w:tcW w:w="2017" w:type="pct"/>
            <w:tcBorders>
              <w:top w:val="single" w:sz="4" w:space="0" w:color="auto"/>
              <w:bottom w:val="single" w:sz="4" w:space="0" w:color="auto"/>
              <w:right w:val="single" w:sz="4" w:space="0" w:color="auto"/>
            </w:tcBorders>
            <w:noWrap/>
            <w:vAlign w:val="bottom"/>
          </w:tcPr>
          <w:p w:rsidR="00E157D4" w:rsidRPr="00730AC2" w:rsidRDefault="00E157D4" w:rsidP="007953DD">
            <w:pPr>
              <w:tabs>
                <w:tab w:val="left" w:pos="9486"/>
              </w:tabs>
              <w:rPr>
                <w:rFonts w:cs="Arial"/>
                <w:b/>
                <w:bCs/>
                <w:sz w:val="18"/>
                <w:szCs w:val="18"/>
              </w:rPr>
            </w:pPr>
            <w:r w:rsidRPr="00730AC2">
              <w:rPr>
                <w:rFonts w:cs="Arial"/>
                <w:b/>
                <w:bCs/>
                <w:sz w:val="18"/>
                <w:szCs w:val="18"/>
              </w:rPr>
              <w:t>Totale calcolato secondo art. 22 cdp</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102975" w:rsidRDefault="00E157D4" w:rsidP="00260397">
            <w:pPr>
              <w:tabs>
                <w:tab w:val="left" w:pos="9486"/>
              </w:tabs>
              <w:jc w:val="right"/>
              <w:rPr>
                <w:rFonts w:cs="Arial"/>
                <w:b/>
                <w:bCs/>
                <w:sz w:val="18"/>
                <w:szCs w:val="18"/>
              </w:rPr>
            </w:pPr>
            <w:r w:rsidRPr="00102975">
              <w:rPr>
                <w:rFonts w:cs="Arial"/>
                <w:b/>
                <w:bCs/>
                <w:sz w:val="18"/>
                <w:szCs w:val="18"/>
              </w:rPr>
              <w:t>22’108</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730AC2" w:rsidRDefault="00E157D4" w:rsidP="00260397">
            <w:pPr>
              <w:tabs>
                <w:tab w:val="left" w:pos="9486"/>
              </w:tabs>
              <w:jc w:val="right"/>
              <w:rPr>
                <w:rFonts w:cs="Arial"/>
                <w:b/>
                <w:bCs/>
                <w:sz w:val="18"/>
                <w:szCs w:val="18"/>
                <w:highlight w:val="yellow"/>
              </w:rPr>
            </w:pPr>
            <w:r w:rsidRPr="00102975">
              <w:rPr>
                <w:rFonts w:cs="Arial"/>
                <w:b/>
                <w:bCs/>
                <w:sz w:val="18"/>
                <w:szCs w:val="18"/>
              </w:rPr>
              <w:t>22’778</w:t>
            </w:r>
          </w:p>
        </w:tc>
        <w:tc>
          <w:tcPr>
            <w:tcW w:w="373" w:type="pct"/>
            <w:tcBorders>
              <w:top w:val="single" w:sz="4" w:space="0" w:color="auto"/>
              <w:left w:val="single" w:sz="4" w:space="0" w:color="auto"/>
              <w:bottom w:val="single" w:sz="4" w:space="0" w:color="auto"/>
              <w:right w:val="single" w:sz="4" w:space="0" w:color="auto"/>
            </w:tcBorders>
            <w:noWrap/>
            <w:vAlign w:val="center"/>
          </w:tcPr>
          <w:p w:rsidR="00E157D4" w:rsidRPr="00730AC2" w:rsidRDefault="00E157D4" w:rsidP="00FC5024">
            <w:pPr>
              <w:tabs>
                <w:tab w:val="left" w:pos="9486"/>
              </w:tabs>
              <w:jc w:val="right"/>
              <w:rPr>
                <w:rFonts w:cs="Arial"/>
                <w:b/>
                <w:bCs/>
                <w:sz w:val="18"/>
                <w:szCs w:val="18"/>
                <w:highlight w:val="yellow"/>
              </w:rPr>
            </w:pPr>
            <w:r w:rsidRPr="00102975">
              <w:rPr>
                <w:rFonts w:cs="Arial"/>
                <w:b/>
                <w:bCs/>
                <w:sz w:val="18"/>
                <w:szCs w:val="18"/>
              </w:rPr>
              <w:t>21’00</w:t>
            </w:r>
            <w:r>
              <w:rPr>
                <w:rFonts w:cs="Arial"/>
                <w:b/>
                <w:bCs/>
                <w:sz w:val="18"/>
                <w:szCs w:val="18"/>
              </w:rPr>
              <w:t>5</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730AC2" w:rsidRDefault="00E157D4" w:rsidP="00260397">
            <w:pPr>
              <w:tabs>
                <w:tab w:val="left" w:pos="9486"/>
              </w:tabs>
              <w:jc w:val="right"/>
              <w:rPr>
                <w:rFonts w:cs="Arial"/>
                <w:b/>
                <w:bCs/>
                <w:sz w:val="18"/>
                <w:szCs w:val="18"/>
                <w:highlight w:val="yellow"/>
              </w:rPr>
            </w:pPr>
            <w:r w:rsidRPr="00102975">
              <w:rPr>
                <w:b/>
                <w:sz w:val="18"/>
                <w:szCs w:val="18"/>
              </w:rPr>
              <w:t>21’651</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E157D4" w:rsidRPr="00730AC2" w:rsidRDefault="00E157D4" w:rsidP="0003372F">
            <w:pPr>
              <w:tabs>
                <w:tab w:val="left" w:pos="9486"/>
              </w:tabs>
              <w:jc w:val="right"/>
              <w:rPr>
                <w:b/>
                <w:sz w:val="18"/>
                <w:szCs w:val="18"/>
                <w:highlight w:val="yellow"/>
              </w:rPr>
            </w:pPr>
            <w:r w:rsidRPr="0003372F">
              <w:rPr>
                <w:b/>
                <w:sz w:val="18"/>
                <w:szCs w:val="18"/>
              </w:rPr>
              <w:t>23’030</w:t>
            </w:r>
          </w:p>
        </w:tc>
        <w:tc>
          <w:tcPr>
            <w:tcW w:w="373" w:type="pct"/>
            <w:tcBorders>
              <w:top w:val="single" w:sz="4" w:space="0" w:color="auto"/>
              <w:left w:val="single" w:sz="4" w:space="0" w:color="auto"/>
              <w:bottom w:val="single" w:sz="4" w:space="0" w:color="auto"/>
            </w:tcBorders>
            <w:vAlign w:val="center"/>
          </w:tcPr>
          <w:p w:rsidR="00E157D4" w:rsidRPr="00730AC2" w:rsidRDefault="00E157D4" w:rsidP="00260397">
            <w:pPr>
              <w:tabs>
                <w:tab w:val="left" w:pos="9486"/>
              </w:tabs>
              <w:jc w:val="right"/>
              <w:rPr>
                <w:b/>
                <w:sz w:val="18"/>
                <w:szCs w:val="18"/>
                <w:highlight w:val="yellow"/>
              </w:rPr>
            </w:pPr>
            <w:r w:rsidRPr="0003372F">
              <w:rPr>
                <w:b/>
                <w:sz w:val="18"/>
                <w:szCs w:val="18"/>
              </w:rPr>
              <w:t>23’052</w:t>
            </w:r>
          </w:p>
        </w:tc>
        <w:tc>
          <w:tcPr>
            <w:tcW w:w="373" w:type="pct"/>
            <w:tcBorders>
              <w:top w:val="single" w:sz="4" w:space="0" w:color="auto"/>
              <w:left w:val="single" w:sz="4" w:space="0" w:color="auto"/>
              <w:bottom w:val="single" w:sz="4" w:space="0" w:color="auto"/>
            </w:tcBorders>
            <w:vAlign w:val="center"/>
          </w:tcPr>
          <w:p w:rsidR="00E157D4" w:rsidRPr="00730AC2" w:rsidRDefault="004C34E8" w:rsidP="004C34E8">
            <w:pPr>
              <w:tabs>
                <w:tab w:val="left" w:pos="9486"/>
              </w:tabs>
              <w:jc w:val="right"/>
              <w:rPr>
                <w:b/>
                <w:sz w:val="18"/>
                <w:szCs w:val="18"/>
              </w:rPr>
            </w:pPr>
            <w:r>
              <w:rPr>
                <w:b/>
                <w:sz w:val="18"/>
                <w:szCs w:val="18"/>
              </w:rPr>
              <w:t>23</w:t>
            </w:r>
            <w:r w:rsidR="00E157D4" w:rsidRPr="00730AC2">
              <w:rPr>
                <w:b/>
                <w:sz w:val="18"/>
                <w:szCs w:val="18"/>
              </w:rPr>
              <w:t>’</w:t>
            </w:r>
            <w:r>
              <w:rPr>
                <w:b/>
                <w:sz w:val="18"/>
                <w:szCs w:val="18"/>
              </w:rPr>
              <w:t>996</w:t>
            </w:r>
          </w:p>
        </w:tc>
        <w:tc>
          <w:tcPr>
            <w:tcW w:w="373" w:type="pct"/>
            <w:tcBorders>
              <w:top w:val="single" w:sz="4" w:space="0" w:color="auto"/>
              <w:left w:val="single" w:sz="4" w:space="0" w:color="auto"/>
              <w:bottom w:val="single" w:sz="4" w:space="0" w:color="auto"/>
            </w:tcBorders>
            <w:vAlign w:val="center"/>
          </w:tcPr>
          <w:p w:rsidR="00E157D4" w:rsidRPr="00730AC2" w:rsidRDefault="00E157D4" w:rsidP="00E157D4">
            <w:pPr>
              <w:tabs>
                <w:tab w:val="left" w:pos="9486"/>
              </w:tabs>
              <w:jc w:val="right"/>
              <w:rPr>
                <w:b/>
                <w:sz w:val="18"/>
                <w:szCs w:val="18"/>
              </w:rPr>
            </w:pPr>
            <w:r>
              <w:rPr>
                <w:b/>
                <w:sz w:val="18"/>
                <w:szCs w:val="18"/>
              </w:rPr>
              <w:t>24’780</w:t>
            </w:r>
          </w:p>
        </w:tc>
      </w:tr>
      <w:tr w:rsidR="00E157D4" w:rsidRPr="00730AC2" w:rsidTr="00E157D4">
        <w:trPr>
          <w:trHeight w:val="298"/>
          <w:jc w:val="center"/>
        </w:trPr>
        <w:tc>
          <w:tcPr>
            <w:tcW w:w="2017" w:type="pct"/>
            <w:tcBorders>
              <w:top w:val="single" w:sz="4" w:space="0" w:color="auto"/>
              <w:bottom w:val="single" w:sz="4" w:space="0" w:color="auto"/>
              <w:right w:val="single" w:sz="4" w:space="0" w:color="auto"/>
            </w:tcBorders>
            <w:noWrap/>
            <w:vAlign w:val="bottom"/>
          </w:tcPr>
          <w:p w:rsidR="00E157D4" w:rsidRPr="00730AC2" w:rsidRDefault="00E157D4" w:rsidP="007953DD">
            <w:pPr>
              <w:tabs>
                <w:tab w:val="left" w:pos="9486"/>
              </w:tabs>
              <w:rPr>
                <w:rFonts w:cs="Arial"/>
                <w:b/>
                <w:bCs/>
                <w:sz w:val="18"/>
                <w:szCs w:val="18"/>
              </w:rPr>
            </w:pPr>
            <w:r>
              <w:rPr>
                <w:rFonts w:cs="Arial"/>
                <w:b/>
                <w:bCs/>
                <w:sz w:val="18"/>
                <w:szCs w:val="18"/>
              </w:rPr>
              <w:t>Contributo di gestione versato a SUPSI</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102975" w:rsidRDefault="00E157D4" w:rsidP="00260397">
            <w:pPr>
              <w:tabs>
                <w:tab w:val="left" w:pos="9486"/>
              </w:tabs>
              <w:jc w:val="right"/>
              <w:rPr>
                <w:rFonts w:cs="Arial"/>
                <w:b/>
                <w:bCs/>
                <w:sz w:val="18"/>
                <w:szCs w:val="18"/>
              </w:rPr>
            </w:pPr>
            <w:r w:rsidRPr="00102975">
              <w:rPr>
                <w:rFonts w:cs="Arial"/>
                <w:b/>
                <w:bCs/>
                <w:sz w:val="18"/>
                <w:szCs w:val="18"/>
              </w:rPr>
              <w:t>18’773</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102975" w:rsidRDefault="00E157D4" w:rsidP="00260397">
            <w:pPr>
              <w:tabs>
                <w:tab w:val="left" w:pos="9486"/>
              </w:tabs>
              <w:jc w:val="right"/>
              <w:rPr>
                <w:rFonts w:cs="Arial"/>
                <w:b/>
                <w:bCs/>
                <w:sz w:val="18"/>
                <w:szCs w:val="18"/>
              </w:rPr>
            </w:pPr>
            <w:r w:rsidRPr="00102975">
              <w:rPr>
                <w:rFonts w:cs="Arial"/>
                <w:b/>
                <w:bCs/>
                <w:sz w:val="18"/>
                <w:szCs w:val="18"/>
              </w:rPr>
              <w:t>19’500</w:t>
            </w:r>
          </w:p>
        </w:tc>
        <w:tc>
          <w:tcPr>
            <w:tcW w:w="373" w:type="pct"/>
            <w:tcBorders>
              <w:top w:val="single" w:sz="4" w:space="0" w:color="auto"/>
              <w:left w:val="single" w:sz="4" w:space="0" w:color="auto"/>
              <w:bottom w:val="single" w:sz="4" w:space="0" w:color="auto"/>
              <w:right w:val="single" w:sz="4" w:space="0" w:color="auto"/>
            </w:tcBorders>
            <w:noWrap/>
            <w:vAlign w:val="center"/>
          </w:tcPr>
          <w:p w:rsidR="00E157D4" w:rsidRPr="00102975" w:rsidRDefault="00E157D4" w:rsidP="00260397">
            <w:pPr>
              <w:tabs>
                <w:tab w:val="left" w:pos="9486"/>
              </w:tabs>
              <w:jc w:val="right"/>
              <w:rPr>
                <w:rFonts w:cs="Arial"/>
                <w:b/>
                <w:bCs/>
                <w:sz w:val="18"/>
                <w:szCs w:val="18"/>
              </w:rPr>
            </w:pPr>
            <w:r w:rsidRPr="00102975">
              <w:rPr>
                <w:rFonts w:cs="Arial"/>
                <w:b/>
                <w:bCs/>
                <w:sz w:val="18"/>
                <w:szCs w:val="18"/>
              </w:rPr>
              <w:t>19’500</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102975" w:rsidRDefault="00E157D4" w:rsidP="00260397">
            <w:pPr>
              <w:tabs>
                <w:tab w:val="left" w:pos="9486"/>
              </w:tabs>
              <w:jc w:val="right"/>
              <w:rPr>
                <w:b/>
                <w:sz w:val="18"/>
                <w:szCs w:val="18"/>
              </w:rPr>
            </w:pPr>
            <w:r w:rsidRPr="00102975">
              <w:rPr>
                <w:b/>
                <w:sz w:val="18"/>
                <w:szCs w:val="18"/>
              </w:rPr>
              <w:t>19’500</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E157D4" w:rsidRPr="00730AC2" w:rsidRDefault="00E157D4" w:rsidP="00260397">
            <w:pPr>
              <w:tabs>
                <w:tab w:val="left" w:pos="9486"/>
              </w:tabs>
              <w:jc w:val="right"/>
              <w:rPr>
                <w:b/>
                <w:sz w:val="18"/>
                <w:szCs w:val="18"/>
                <w:highlight w:val="yellow"/>
              </w:rPr>
            </w:pPr>
            <w:r w:rsidRPr="0003372F">
              <w:rPr>
                <w:b/>
                <w:sz w:val="18"/>
                <w:szCs w:val="18"/>
              </w:rPr>
              <w:t>19’500</w:t>
            </w:r>
          </w:p>
        </w:tc>
        <w:tc>
          <w:tcPr>
            <w:tcW w:w="373" w:type="pct"/>
            <w:tcBorders>
              <w:top w:val="single" w:sz="4" w:space="0" w:color="auto"/>
              <w:left w:val="single" w:sz="4" w:space="0" w:color="auto"/>
              <w:bottom w:val="single" w:sz="4" w:space="0" w:color="auto"/>
            </w:tcBorders>
            <w:vAlign w:val="center"/>
          </w:tcPr>
          <w:p w:rsidR="00E157D4" w:rsidRDefault="00E157D4" w:rsidP="00260397">
            <w:pPr>
              <w:tabs>
                <w:tab w:val="left" w:pos="9486"/>
              </w:tabs>
              <w:jc w:val="right"/>
              <w:rPr>
                <w:b/>
                <w:sz w:val="18"/>
                <w:szCs w:val="18"/>
                <w:highlight w:val="yellow"/>
              </w:rPr>
            </w:pPr>
            <w:r w:rsidRPr="0003372F">
              <w:rPr>
                <w:b/>
                <w:sz w:val="18"/>
                <w:szCs w:val="18"/>
              </w:rPr>
              <w:t>19’500</w:t>
            </w:r>
          </w:p>
        </w:tc>
        <w:tc>
          <w:tcPr>
            <w:tcW w:w="373" w:type="pct"/>
            <w:tcBorders>
              <w:top w:val="single" w:sz="4" w:space="0" w:color="auto"/>
              <w:left w:val="single" w:sz="4" w:space="0" w:color="auto"/>
              <w:bottom w:val="single" w:sz="4" w:space="0" w:color="auto"/>
            </w:tcBorders>
            <w:vAlign w:val="center"/>
          </w:tcPr>
          <w:p w:rsidR="00E157D4" w:rsidRPr="00730AC2" w:rsidRDefault="00E157D4" w:rsidP="00260397">
            <w:pPr>
              <w:tabs>
                <w:tab w:val="left" w:pos="9486"/>
              </w:tabs>
              <w:jc w:val="right"/>
              <w:rPr>
                <w:b/>
                <w:sz w:val="18"/>
                <w:szCs w:val="18"/>
              </w:rPr>
            </w:pPr>
            <w:r>
              <w:rPr>
                <w:b/>
                <w:sz w:val="18"/>
                <w:szCs w:val="18"/>
              </w:rPr>
              <w:t>19’497</w:t>
            </w:r>
          </w:p>
        </w:tc>
        <w:tc>
          <w:tcPr>
            <w:tcW w:w="373" w:type="pct"/>
            <w:tcBorders>
              <w:top w:val="single" w:sz="4" w:space="0" w:color="auto"/>
              <w:left w:val="single" w:sz="4" w:space="0" w:color="auto"/>
              <w:bottom w:val="single" w:sz="4" w:space="0" w:color="auto"/>
            </w:tcBorders>
            <w:vAlign w:val="center"/>
          </w:tcPr>
          <w:p w:rsidR="00E157D4" w:rsidRDefault="00E157D4" w:rsidP="00E157D4">
            <w:pPr>
              <w:tabs>
                <w:tab w:val="left" w:pos="9486"/>
              </w:tabs>
              <w:jc w:val="right"/>
              <w:rPr>
                <w:b/>
                <w:sz w:val="18"/>
                <w:szCs w:val="18"/>
              </w:rPr>
            </w:pPr>
            <w:r>
              <w:rPr>
                <w:b/>
                <w:sz w:val="18"/>
                <w:szCs w:val="18"/>
              </w:rPr>
              <w:t>19’787</w:t>
            </w:r>
          </w:p>
        </w:tc>
      </w:tr>
      <w:tr w:rsidR="00E157D4" w:rsidRPr="00730AC2" w:rsidTr="00E157D4">
        <w:trPr>
          <w:trHeight w:val="298"/>
          <w:jc w:val="center"/>
        </w:trPr>
        <w:tc>
          <w:tcPr>
            <w:tcW w:w="2017" w:type="pct"/>
            <w:tcBorders>
              <w:top w:val="single" w:sz="4" w:space="0" w:color="auto"/>
              <w:bottom w:val="single" w:sz="4" w:space="0" w:color="auto"/>
              <w:right w:val="single" w:sz="4" w:space="0" w:color="auto"/>
            </w:tcBorders>
            <w:shd w:val="clear" w:color="auto" w:fill="auto"/>
            <w:noWrap/>
            <w:vAlign w:val="bottom"/>
          </w:tcPr>
          <w:p w:rsidR="00E157D4" w:rsidRPr="00730AC2" w:rsidRDefault="00E157D4" w:rsidP="007953DD">
            <w:pPr>
              <w:tabs>
                <w:tab w:val="left" w:pos="9486"/>
              </w:tabs>
              <w:rPr>
                <w:rFonts w:cs="Arial"/>
                <w:i/>
                <w:iCs/>
                <w:sz w:val="18"/>
                <w:szCs w:val="18"/>
              </w:rPr>
            </w:pPr>
            <w:r w:rsidRPr="00730AC2">
              <w:rPr>
                <w:rFonts w:cs="Arial"/>
                <w:sz w:val="18"/>
                <w:szCs w:val="18"/>
              </w:rPr>
              <w:t>Infrastruttura</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730AC2" w:rsidRDefault="00E157D4" w:rsidP="007953DD">
            <w:pPr>
              <w:tabs>
                <w:tab w:val="left" w:pos="9486"/>
              </w:tabs>
              <w:jc w:val="right"/>
              <w:rPr>
                <w:rFonts w:cs="Arial"/>
                <w:i/>
                <w:iCs/>
                <w:sz w:val="18"/>
                <w:szCs w:val="18"/>
                <w:highlight w:val="yellow"/>
              </w:rPr>
            </w:pPr>
            <w:r w:rsidRPr="0003372F">
              <w:rPr>
                <w:rFonts w:cs="Arial"/>
                <w:sz w:val="18"/>
                <w:szCs w:val="18"/>
              </w:rPr>
              <w:t>4’480</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03372F" w:rsidRDefault="00E157D4" w:rsidP="007953DD">
            <w:pPr>
              <w:tabs>
                <w:tab w:val="left" w:pos="9486"/>
              </w:tabs>
              <w:jc w:val="right"/>
              <w:rPr>
                <w:rFonts w:cs="Arial"/>
                <w:i/>
                <w:iCs/>
                <w:sz w:val="18"/>
                <w:szCs w:val="18"/>
              </w:rPr>
            </w:pPr>
            <w:r w:rsidRPr="0003372F">
              <w:rPr>
                <w:rFonts w:cs="Arial"/>
                <w:sz w:val="18"/>
                <w:szCs w:val="18"/>
              </w:rPr>
              <w:t>4’600</w:t>
            </w:r>
          </w:p>
        </w:tc>
        <w:tc>
          <w:tcPr>
            <w:tcW w:w="3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E157D4" w:rsidRPr="0003372F" w:rsidRDefault="00E157D4" w:rsidP="007953DD">
            <w:pPr>
              <w:tabs>
                <w:tab w:val="left" w:pos="9486"/>
              </w:tabs>
              <w:jc w:val="right"/>
              <w:rPr>
                <w:rFonts w:cs="Arial"/>
                <w:i/>
                <w:iCs/>
                <w:sz w:val="18"/>
                <w:szCs w:val="18"/>
              </w:rPr>
            </w:pPr>
            <w:r w:rsidRPr="0003372F">
              <w:rPr>
                <w:rFonts w:cs="Arial"/>
                <w:sz w:val="18"/>
                <w:szCs w:val="18"/>
              </w:rPr>
              <w:t>4’690</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03372F" w:rsidRDefault="00E157D4" w:rsidP="007953DD">
            <w:pPr>
              <w:tabs>
                <w:tab w:val="left" w:pos="9486"/>
              </w:tabs>
              <w:jc w:val="right"/>
              <w:rPr>
                <w:rFonts w:cs="Arial"/>
                <w:b/>
                <w:bCs/>
                <w:sz w:val="18"/>
                <w:szCs w:val="18"/>
              </w:rPr>
            </w:pPr>
            <w:r w:rsidRPr="0003372F">
              <w:rPr>
                <w:sz w:val="18"/>
                <w:szCs w:val="18"/>
              </w:rPr>
              <w:t>5’002</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E157D4" w:rsidRPr="0003372F" w:rsidRDefault="00E157D4" w:rsidP="007953DD">
            <w:pPr>
              <w:tabs>
                <w:tab w:val="left" w:pos="9486"/>
              </w:tabs>
              <w:jc w:val="right"/>
              <w:rPr>
                <w:i/>
                <w:sz w:val="18"/>
                <w:szCs w:val="18"/>
              </w:rPr>
            </w:pPr>
            <w:r w:rsidRPr="0003372F">
              <w:rPr>
                <w:sz w:val="18"/>
                <w:szCs w:val="18"/>
              </w:rPr>
              <w:t>5’100</w:t>
            </w:r>
          </w:p>
        </w:tc>
        <w:tc>
          <w:tcPr>
            <w:tcW w:w="373" w:type="pct"/>
            <w:tcBorders>
              <w:top w:val="single" w:sz="4" w:space="0" w:color="auto"/>
              <w:left w:val="single" w:sz="4" w:space="0" w:color="auto"/>
              <w:bottom w:val="single" w:sz="4" w:space="0" w:color="auto"/>
            </w:tcBorders>
            <w:vAlign w:val="center"/>
          </w:tcPr>
          <w:p w:rsidR="00E157D4" w:rsidRPr="00730AC2" w:rsidRDefault="00E157D4" w:rsidP="00A17ACB">
            <w:pPr>
              <w:tabs>
                <w:tab w:val="left" w:pos="9486"/>
              </w:tabs>
              <w:jc w:val="right"/>
              <w:rPr>
                <w:i/>
                <w:sz w:val="18"/>
                <w:szCs w:val="18"/>
                <w:highlight w:val="yellow"/>
              </w:rPr>
            </w:pPr>
            <w:r w:rsidRPr="0003372F">
              <w:rPr>
                <w:sz w:val="18"/>
                <w:szCs w:val="18"/>
              </w:rPr>
              <w:t>6’378</w:t>
            </w:r>
          </w:p>
        </w:tc>
        <w:tc>
          <w:tcPr>
            <w:tcW w:w="373" w:type="pct"/>
            <w:tcBorders>
              <w:top w:val="single" w:sz="4" w:space="0" w:color="auto"/>
              <w:left w:val="single" w:sz="4" w:space="0" w:color="auto"/>
              <w:bottom w:val="single" w:sz="4" w:space="0" w:color="auto"/>
            </w:tcBorders>
            <w:vAlign w:val="center"/>
          </w:tcPr>
          <w:p w:rsidR="00E157D4" w:rsidRPr="00730AC2" w:rsidRDefault="00E157D4" w:rsidP="007953DD">
            <w:pPr>
              <w:tabs>
                <w:tab w:val="left" w:pos="9486"/>
              </w:tabs>
              <w:jc w:val="right"/>
              <w:rPr>
                <w:sz w:val="18"/>
                <w:szCs w:val="18"/>
              </w:rPr>
            </w:pPr>
            <w:r w:rsidRPr="00730AC2">
              <w:rPr>
                <w:sz w:val="18"/>
                <w:szCs w:val="18"/>
              </w:rPr>
              <w:t>5’896</w:t>
            </w:r>
          </w:p>
        </w:tc>
        <w:tc>
          <w:tcPr>
            <w:tcW w:w="373" w:type="pct"/>
            <w:tcBorders>
              <w:top w:val="single" w:sz="4" w:space="0" w:color="auto"/>
              <w:left w:val="single" w:sz="4" w:space="0" w:color="auto"/>
              <w:bottom w:val="single" w:sz="4" w:space="0" w:color="auto"/>
            </w:tcBorders>
            <w:vAlign w:val="center"/>
          </w:tcPr>
          <w:p w:rsidR="00E157D4" w:rsidRPr="00E157D4" w:rsidRDefault="00E157D4" w:rsidP="00E157D4">
            <w:pPr>
              <w:tabs>
                <w:tab w:val="left" w:pos="9486"/>
              </w:tabs>
              <w:jc w:val="right"/>
              <w:rPr>
                <w:sz w:val="18"/>
                <w:szCs w:val="18"/>
              </w:rPr>
            </w:pPr>
            <w:r w:rsidRPr="00E157D4">
              <w:rPr>
                <w:sz w:val="18"/>
                <w:szCs w:val="18"/>
              </w:rPr>
              <w:t>5’333</w:t>
            </w:r>
          </w:p>
        </w:tc>
      </w:tr>
      <w:tr w:rsidR="00E157D4" w:rsidRPr="00730AC2" w:rsidTr="00E157D4">
        <w:trPr>
          <w:trHeight w:val="298"/>
          <w:jc w:val="center"/>
        </w:trPr>
        <w:tc>
          <w:tcPr>
            <w:tcW w:w="2017" w:type="pct"/>
            <w:tcBorders>
              <w:top w:val="single" w:sz="4" w:space="0" w:color="auto"/>
              <w:bottom w:val="single" w:sz="4" w:space="0" w:color="auto"/>
              <w:right w:val="single" w:sz="4" w:space="0" w:color="auto"/>
            </w:tcBorders>
            <w:shd w:val="clear" w:color="auto" w:fill="auto"/>
            <w:noWrap/>
            <w:vAlign w:val="bottom"/>
          </w:tcPr>
          <w:p w:rsidR="00E157D4" w:rsidRPr="004D451C" w:rsidRDefault="00E157D4" w:rsidP="00730AC2">
            <w:pPr>
              <w:tabs>
                <w:tab w:val="left" w:pos="9486"/>
              </w:tabs>
              <w:rPr>
                <w:rFonts w:cs="Arial"/>
                <w:i/>
                <w:sz w:val="16"/>
                <w:szCs w:val="16"/>
              </w:rPr>
            </w:pPr>
            <w:r w:rsidRPr="004D451C">
              <w:rPr>
                <w:rFonts w:cs="Arial"/>
                <w:i/>
                <w:sz w:val="16"/>
                <w:szCs w:val="16"/>
              </w:rPr>
              <w:t>di cui affitti</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4D451C" w:rsidRDefault="00E157D4" w:rsidP="007953DD">
            <w:pPr>
              <w:tabs>
                <w:tab w:val="left" w:pos="9486"/>
              </w:tabs>
              <w:jc w:val="right"/>
              <w:rPr>
                <w:rFonts w:cs="Arial"/>
                <w:i/>
                <w:sz w:val="16"/>
                <w:szCs w:val="16"/>
              </w:rPr>
            </w:pPr>
            <w:r w:rsidRPr="004D451C">
              <w:rPr>
                <w:rFonts w:cs="Arial"/>
                <w:i/>
                <w:sz w:val="16"/>
                <w:szCs w:val="16"/>
              </w:rPr>
              <w:t>4’480</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4D451C" w:rsidRDefault="00E157D4" w:rsidP="007953DD">
            <w:pPr>
              <w:tabs>
                <w:tab w:val="left" w:pos="9486"/>
              </w:tabs>
              <w:jc w:val="right"/>
              <w:rPr>
                <w:rFonts w:cs="Arial"/>
                <w:i/>
                <w:sz w:val="16"/>
                <w:szCs w:val="16"/>
              </w:rPr>
            </w:pPr>
            <w:r w:rsidRPr="004D451C">
              <w:rPr>
                <w:rFonts w:cs="Arial"/>
                <w:i/>
                <w:sz w:val="16"/>
                <w:szCs w:val="16"/>
              </w:rPr>
              <w:t>4’600</w:t>
            </w:r>
          </w:p>
        </w:tc>
        <w:tc>
          <w:tcPr>
            <w:tcW w:w="3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E157D4" w:rsidRPr="004D451C" w:rsidRDefault="00E157D4" w:rsidP="007953DD">
            <w:pPr>
              <w:tabs>
                <w:tab w:val="left" w:pos="9486"/>
              </w:tabs>
              <w:jc w:val="right"/>
              <w:rPr>
                <w:rFonts w:cs="Arial"/>
                <w:i/>
                <w:sz w:val="16"/>
                <w:szCs w:val="16"/>
              </w:rPr>
            </w:pPr>
            <w:r w:rsidRPr="004D451C">
              <w:rPr>
                <w:rFonts w:cs="Arial"/>
                <w:i/>
                <w:sz w:val="16"/>
                <w:szCs w:val="16"/>
              </w:rPr>
              <w:t>4’690</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4D451C" w:rsidRDefault="00E157D4" w:rsidP="007953DD">
            <w:pPr>
              <w:tabs>
                <w:tab w:val="left" w:pos="9486"/>
              </w:tabs>
              <w:jc w:val="right"/>
              <w:rPr>
                <w:i/>
                <w:sz w:val="16"/>
                <w:szCs w:val="16"/>
              </w:rPr>
            </w:pPr>
            <w:r w:rsidRPr="004D451C">
              <w:rPr>
                <w:i/>
                <w:sz w:val="16"/>
                <w:szCs w:val="16"/>
              </w:rPr>
              <w:t>4’780</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E157D4" w:rsidRPr="004D451C" w:rsidRDefault="00E157D4" w:rsidP="007953DD">
            <w:pPr>
              <w:tabs>
                <w:tab w:val="left" w:pos="9486"/>
              </w:tabs>
              <w:jc w:val="right"/>
              <w:rPr>
                <w:i/>
                <w:sz w:val="16"/>
                <w:szCs w:val="16"/>
              </w:rPr>
            </w:pPr>
            <w:r w:rsidRPr="004D451C">
              <w:rPr>
                <w:i/>
                <w:sz w:val="16"/>
                <w:szCs w:val="16"/>
              </w:rPr>
              <w:t>4’880</w:t>
            </w:r>
          </w:p>
        </w:tc>
        <w:tc>
          <w:tcPr>
            <w:tcW w:w="373" w:type="pct"/>
            <w:tcBorders>
              <w:top w:val="single" w:sz="4" w:space="0" w:color="auto"/>
              <w:left w:val="single" w:sz="4" w:space="0" w:color="auto"/>
              <w:bottom w:val="single" w:sz="4" w:space="0" w:color="auto"/>
            </w:tcBorders>
            <w:vAlign w:val="center"/>
          </w:tcPr>
          <w:p w:rsidR="00E157D4" w:rsidRPr="004D451C" w:rsidRDefault="00E157D4" w:rsidP="007953DD">
            <w:pPr>
              <w:tabs>
                <w:tab w:val="left" w:pos="9486"/>
              </w:tabs>
              <w:jc w:val="right"/>
              <w:rPr>
                <w:i/>
                <w:sz w:val="16"/>
                <w:szCs w:val="16"/>
              </w:rPr>
            </w:pPr>
            <w:r w:rsidRPr="004D451C">
              <w:rPr>
                <w:i/>
                <w:sz w:val="16"/>
                <w:szCs w:val="16"/>
              </w:rPr>
              <w:t>5’000</w:t>
            </w:r>
          </w:p>
        </w:tc>
        <w:tc>
          <w:tcPr>
            <w:tcW w:w="373" w:type="pct"/>
            <w:tcBorders>
              <w:top w:val="single" w:sz="4" w:space="0" w:color="auto"/>
              <w:left w:val="single" w:sz="4" w:space="0" w:color="auto"/>
              <w:bottom w:val="single" w:sz="4" w:space="0" w:color="auto"/>
            </w:tcBorders>
            <w:vAlign w:val="center"/>
          </w:tcPr>
          <w:p w:rsidR="00E157D4" w:rsidRPr="004D451C" w:rsidRDefault="00E157D4" w:rsidP="007953DD">
            <w:pPr>
              <w:tabs>
                <w:tab w:val="left" w:pos="9486"/>
              </w:tabs>
              <w:jc w:val="right"/>
              <w:rPr>
                <w:i/>
                <w:sz w:val="16"/>
                <w:szCs w:val="16"/>
              </w:rPr>
            </w:pPr>
            <w:r w:rsidRPr="004D451C">
              <w:rPr>
                <w:i/>
                <w:sz w:val="16"/>
                <w:szCs w:val="16"/>
              </w:rPr>
              <w:t>4’109</w:t>
            </w:r>
          </w:p>
        </w:tc>
        <w:tc>
          <w:tcPr>
            <w:tcW w:w="373" w:type="pct"/>
            <w:tcBorders>
              <w:top w:val="single" w:sz="4" w:space="0" w:color="auto"/>
              <w:left w:val="single" w:sz="4" w:space="0" w:color="auto"/>
              <w:bottom w:val="single" w:sz="4" w:space="0" w:color="auto"/>
            </w:tcBorders>
            <w:vAlign w:val="center"/>
          </w:tcPr>
          <w:p w:rsidR="00E157D4" w:rsidRPr="005123D4" w:rsidRDefault="00E157D4" w:rsidP="00E157D4">
            <w:pPr>
              <w:tabs>
                <w:tab w:val="left" w:pos="9486"/>
              </w:tabs>
              <w:jc w:val="right"/>
              <w:rPr>
                <w:i/>
                <w:sz w:val="16"/>
                <w:szCs w:val="18"/>
              </w:rPr>
            </w:pPr>
            <w:r w:rsidRPr="005123D4">
              <w:rPr>
                <w:i/>
                <w:sz w:val="16"/>
                <w:szCs w:val="18"/>
              </w:rPr>
              <w:t>4’143</w:t>
            </w:r>
          </w:p>
        </w:tc>
      </w:tr>
      <w:tr w:rsidR="00E157D4" w:rsidRPr="00730AC2" w:rsidTr="00E157D4">
        <w:trPr>
          <w:trHeight w:val="298"/>
          <w:jc w:val="center"/>
        </w:trPr>
        <w:tc>
          <w:tcPr>
            <w:tcW w:w="2017" w:type="pct"/>
            <w:tcBorders>
              <w:top w:val="single" w:sz="4" w:space="0" w:color="auto"/>
              <w:bottom w:val="single" w:sz="4" w:space="0" w:color="auto"/>
              <w:right w:val="single" w:sz="4" w:space="0" w:color="auto"/>
            </w:tcBorders>
            <w:shd w:val="clear" w:color="auto" w:fill="auto"/>
            <w:noWrap/>
            <w:vAlign w:val="bottom"/>
          </w:tcPr>
          <w:p w:rsidR="00E157D4" w:rsidRPr="004D451C" w:rsidRDefault="00E157D4" w:rsidP="007953DD">
            <w:pPr>
              <w:tabs>
                <w:tab w:val="left" w:pos="9486"/>
              </w:tabs>
              <w:rPr>
                <w:rFonts w:cs="Arial"/>
                <w:i/>
                <w:sz w:val="16"/>
                <w:szCs w:val="16"/>
              </w:rPr>
            </w:pPr>
            <w:r w:rsidRPr="004D451C">
              <w:rPr>
                <w:rFonts w:cs="Arial"/>
                <w:i/>
                <w:sz w:val="16"/>
                <w:szCs w:val="16"/>
              </w:rPr>
              <w:t>di cui diritto di superficie</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4D451C" w:rsidRDefault="00E157D4" w:rsidP="007953DD">
            <w:pPr>
              <w:tabs>
                <w:tab w:val="left" w:pos="9486"/>
              </w:tabs>
              <w:jc w:val="right"/>
              <w:rPr>
                <w:rFonts w:cs="Arial"/>
                <w:i/>
                <w:sz w:val="16"/>
                <w:szCs w:val="16"/>
              </w:rPr>
            </w:pPr>
            <w:r w:rsidRPr="004D451C">
              <w:rPr>
                <w:rFonts w:cs="Arial"/>
                <w:i/>
                <w:sz w:val="16"/>
                <w:szCs w:val="16"/>
              </w:rPr>
              <w:t>0</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4D451C" w:rsidRDefault="00E157D4" w:rsidP="007953DD">
            <w:pPr>
              <w:tabs>
                <w:tab w:val="left" w:pos="9486"/>
              </w:tabs>
              <w:jc w:val="right"/>
              <w:rPr>
                <w:rFonts w:cs="Arial"/>
                <w:i/>
                <w:sz w:val="16"/>
                <w:szCs w:val="16"/>
              </w:rPr>
            </w:pPr>
            <w:r w:rsidRPr="004D451C">
              <w:rPr>
                <w:rFonts w:cs="Arial"/>
                <w:i/>
                <w:sz w:val="16"/>
                <w:szCs w:val="16"/>
              </w:rPr>
              <w:t>0</w:t>
            </w:r>
          </w:p>
        </w:tc>
        <w:tc>
          <w:tcPr>
            <w:tcW w:w="3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E157D4" w:rsidRPr="004D451C" w:rsidRDefault="00E157D4" w:rsidP="007953DD">
            <w:pPr>
              <w:tabs>
                <w:tab w:val="left" w:pos="9486"/>
              </w:tabs>
              <w:jc w:val="right"/>
              <w:rPr>
                <w:rFonts w:cs="Arial"/>
                <w:i/>
                <w:sz w:val="16"/>
                <w:szCs w:val="16"/>
              </w:rPr>
            </w:pPr>
            <w:r w:rsidRPr="004D451C">
              <w:rPr>
                <w:rFonts w:cs="Arial"/>
                <w:i/>
                <w:sz w:val="16"/>
                <w:szCs w:val="16"/>
              </w:rPr>
              <w:t>0</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4D451C" w:rsidRDefault="00E157D4" w:rsidP="007953DD">
            <w:pPr>
              <w:tabs>
                <w:tab w:val="left" w:pos="9486"/>
              </w:tabs>
              <w:jc w:val="right"/>
              <w:rPr>
                <w:i/>
                <w:sz w:val="16"/>
                <w:szCs w:val="16"/>
              </w:rPr>
            </w:pPr>
            <w:r w:rsidRPr="004D451C">
              <w:rPr>
                <w:i/>
                <w:sz w:val="16"/>
                <w:szCs w:val="16"/>
              </w:rPr>
              <w:t>222</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E157D4" w:rsidRPr="004D451C" w:rsidRDefault="00E157D4" w:rsidP="007953DD">
            <w:pPr>
              <w:tabs>
                <w:tab w:val="left" w:pos="9486"/>
              </w:tabs>
              <w:jc w:val="right"/>
              <w:rPr>
                <w:i/>
                <w:sz w:val="16"/>
                <w:szCs w:val="16"/>
              </w:rPr>
            </w:pPr>
            <w:r w:rsidRPr="004D451C">
              <w:rPr>
                <w:i/>
                <w:sz w:val="16"/>
                <w:szCs w:val="16"/>
              </w:rPr>
              <w:t>220</w:t>
            </w:r>
          </w:p>
        </w:tc>
        <w:tc>
          <w:tcPr>
            <w:tcW w:w="373" w:type="pct"/>
            <w:tcBorders>
              <w:top w:val="single" w:sz="4" w:space="0" w:color="auto"/>
              <w:left w:val="single" w:sz="4" w:space="0" w:color="auto"/>
              <w:bottom w:val="single" w:sz="4" w:space="0" w:color="auto"/>
            </w:tcBorders>
            <w:vAlign w:val="center"/>
          </w:tcPr>
          <w:p w:rsidR="00E157D4" w:rsidRPr="004D451C" w:rsidRDefault="00E157D4" w:rsidP="007953DD">
            <w:pPr>
              <w:tabs>
                <w:tab w:val="left" w:pos="9486"/>
              </w:tabs>
              <w:jc w:val="right"/>
              <w:rPr>
                <w:i/>
                <w:sz w:val="16"/>
                <w:szCs w:val="16"/>
              </w:rPr>
            </w:pPr>
            <w:r w:rsidRPr="004D451C">
              <w:rPr>
                <w:i/>
                <w:sz w:val="16"/>
                <w:szCs w:val="16"/>
              </w:rPr>
              <w:t>197</w:t>
            </w:r>
          </w:p>
        </w:tc>
        <w:tc>
          <w:tcPr>
            <w:tcW w:w="373" w:type="pct"/>
            <w:tcBorders>
              <w:top w:val="single" w:sz="4" w:space="0" w:color="auto"/>
              <w:left w:val="single" w:sz="4" w:space="0" w:color="auto"/>
              <w:bottom w:val="single" w:sz="4" w:space="0" w:color="auto"/>
            </w:tcBorders>
            <w:vAlign w:val="center"/>
          </w:tcPr>
          <w:p w:rsidR="00E157D4" w:rsidRPr="004D451C" w:rsidRDefault="00E157D4" w:rsidP="007953DD">
            <w:pPr>
              <w:tabs>
                <w:tab w:val="left" w:pos="9486"/>
              </w:tabs>
              <w:jc w:val="right"/>
              <w:rPr>
                <w:i/>
                <w:sz w:val="16"/>
                <w:szCs w:val="16"/>
              </w:rPr>
            </w:pPr>
            <w:r w:rsidRPr="004D451C">
              <w:rPr>
                <w:i/>
                <w:sz w:val="16"/>
                <w:szCs w:val="16"/>
              </w:rPr>
              <w:t>186</w:t>
            </w:r>
          </w:p>
        </w:tc>
        <w:tc>
          <w:tcPr>
            <w:tcW w:w="373" w:type="pct"/>
            <w:tcBorders>
              <w:top w:val="single" w:sz="4" w:space="0" w:color="auto"/>
              <w:left w:val="single" w:sz="4" w:space="0" w:color="auto"/>
              <w:bottom w:val="single" w:sz="4" w:space="0" w:color="auto"/>
            </w:tcBorders>
            <w:vAlign w:val="center"/>
          </w:tcPr>
          <w:p w:rsidR="00E157D4" w:rsidRPr="005123D4" w:rsidRDefault="00E157D4" w:rsidP="00E157D4">
            <w:pPr>
              <w:tabs>
                <w:tab w:val="left" w:pos="9486"/>
              </w:tabs>
              <w:jc w:val="right"/>
              <w:rPr>
                <w:i/>
                <w:sz w:val="16"/>
                <w:szCs w:val="18"/>
              </w:rPr>
            </w:pPr>
            <w:r w:rsidRPr="005123D4">
              <w:rPr>
                <w:i/>
                <w:sz w:val="16"/>
                <w:szCs w:val="18"/>
              </w:rPr>
              <w:t>183</w:t>
            </w:r>
          </w:p>
        </w:tc>
      </w:tr>
      <w:tr w:rsidR="00E157D4" w:rsidRPr="00730AC2" w:rsidTr="00E157D4">
        <w:trPr>
          <w:trHeight w:val="298"/>
          <w:jc w:val="center"/>
        </w:trPr>
        <w:tc>
          <w:tcPr>
            <w:tcW w:w="2017" w:type="pct"/>
            <w:tcBorders>
              <w:top w:val="single" w:sz="4" w:space="0" w:color="auto"/>
              <w:bottom w:val="single" w:sz="4" w:space="0" w:color="auto"/>
              <w:right w:val="single" w:sz="4" w:space="0" w:color="auto"/>
            </w:tcBorders>
            <w:shd w:val="clear" w:color="auto" w:fill="auto"/>
            <w:noWrap/>
            <w:vAlign w:val="bottom"/>
          </w:tcPr>
          <w:p w:rsidR="00E157D4" w:rsidRPr="004D451C" w:rsidRDefault="00E157D4" w:rsidP="007953DD">
            <w:pPr>
              <w:tabs>
                <w:tab w:val="left" w:pos="9486"/>
              </w:tabs>
              <w:rPr>
                <w:rFonts w:cs="Arial"/>
                <w:i/>
                <w:sz w:val="16"/>
                <w:szCs w:val="16"/>
              </w:rPr>
            </w:pPr>
            <w:r w:rsidRPr="004D451C">
              <w:rPr>
                <w:rFonts w:cs="Arial"/>
                <w:i/>
                <w:sz w:val="16"/>
                <w:szCs w:val="16"/>
              </w:rPr>
              <w:t>di cui accantonamento manutenzioni Campus</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4D451C" w:rsidRDefault="00E157D4" w:rsidP="007953DD">
            <w:pPr>
              <w:tabs>
                <w:tab w:val="left" w:pos="9486"/>
              </w:tabs>
              <w:jc w:val="right"/>
              <w:rPr>
                <w:rFonts w:cs="Arial"/>
                <w:i/>
                <w:sz w:val="16"/>
                <w:szCs w:val="16"/>
              </w:rPr>
            </w:pPr>
            <w:r w:rsidRPr="004D451C">
              <w:rPr>
                <w:rFonts w:cs="Arial"/>
                <w:i/>
                <w:sz w:val="16"/>
                <w:szCs w:val="16"/>
              </w:rPr>
              <w:t>0</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4D451C" w:rsidRDefault="00E157D4" w:rsidP="007953DD">
            <w:pPr>
              <w:tabs>
                <w:tab w:val="left" w:pos="9486"/>
              </w:tabs>
              <w:jc w:val="right"/>
              <w:rPr>
                <w:rFonts w:cs="Arial"/>
                <w:i/>
                <w:sz w:val="16"/>
                <w:szCs w:val="16"/>
              </w:rPr>
            </w:pPr>
            <w:r w:rsidRPr="004D451C">
              <w:rPr>
                <w:rFonts w:cs="Arial"/>
                <w:i/>
                <w:sz w:val="16"/>
                <w:szCs w:val="16"/>
              </w:rPr>
              <w:t>0</w:t>
            </w:r>
          </w:p>
        </w:tc>
        <w:tc>
          <w:tcPr>
            <w:tcW w:w="3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E157D4" w:rsidRPr="004D451C" w:rsidRDefault="00E157D4" w:rsidP="007953DD">
            <w:pPr>
              <w:tabs>
                <w:tab w:val="left" w:pos="9486"/>
              </w:tabs>
              <w:jc w:val="right"/>
              <w:rPr>
                <w:rFonts w:cs="Arial"/>
                <w:i/>
                <w:sz w:val="16"/>
                <w:szCs w:val="16"/>
              </w:rPr>
            </w:pPr>
            <w:r w:rsidRPr="004D451C">
              <w:rPr>
                <w:rFonts w:cs="Arial"/>
                <w:i/>
                <w:sz w:val="16"/>
                <w:szCs w:val="16"/>
              </w:rPr>
              <w:t>0</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4D451C" w:rsidRDefault="00E157D4" w:rsidP="007953DD">
            <w:pPr>
              <w:tabs>
                <w:tab w:val="left" w:pos="9486"/>
              </w:tabs>
              <w:jc w:val="right"/>
              <w:rPr>
                <w:i/>
                <w:sz w:val="16"/>
                <w:szCs w:val="16"/>
              </w:rPr>
            </w:pPr>
            <w:r w:rsidRPr="004D451C">
              <w:rPr>
                <w:i/>
                <w:sz w:val="16"/>
                <w:szCs w:val="16"/>
              </w:rPr>
              <w:t>0</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E157D4" w:rsidRPr="004D451C" w:rsidRDefault="00E157D4" w:rsidP="007953DD">
            <w:pPr>
              <w:tabs>
                <w:tab w:val="left" w:pos="9486"/>
              </w:tabs>
              <w:jc w:val="right"/>
              <w:rPr>
                <w:i/>
                <w:sz w:val="16"/>
                <w:szCs w:val="16"/>
              </w:rPr>
            </w:pPr>
            <w:r w:rsidRPr="004D451C">
              <w:rPr>
                <w:i/>
                <w:sz w:val="16"/>
                <w:szCs w:val="16"/>
              </w:rPr>
              <w:t>0</w:t>
            </w:r>
          </w:p>
        </w:tc>
        <w:tc>
          <w:tcPr>
            <w:tcW w:w="373" w:type="pct"/>
            <w:tcBorders>
              <w:top w:val="single" w:sz="4" w:space="0" w:color="auto"/>
              <w:left w:val="single" w:sz="4" w:space="0" w:color="auto"/>
              <w:bottom w:val="single" w:sz="4" w:space="0" w:color="auto"/>
            </w:tcBorders>
            <w:vAlign w:val="center"/>
          </w:tcPr>
          <w:p w:rsidR="00E157D4" w:rsidRPr="004D451C" w:rsidRDefault="00E157D4" w:rsidP="007953DD">
            <w:pPr>
              <w:tabs>
                <w:tab w:val="left" w:pos="9486"/>
              </w:tabs>
              <w:jc w:val="right"/>
              <w:rPr>
                <w:i/>
                <w:sz w:val="16"/>
                <w:szCs w:val="16"/>
              </w:rPr>
            </w:pPr>
            <w:r w:rsidRPr="004D451C">
              <w:rPr>
                <w:i/>
                <w:sz w:val="16"/>
                <w:szCs w:val="16"/>
              </w:rPr>
              <w:t>0</w:t>
            </w:r>
          </w:p>
        </w:tc>
        <w:tc>
          <w:tcPr>
            <w:tcW w:w="373" w:type="pct"/>
            <w:tcBorders>
              <w:top w:val="single" w:sz="4" w:space="0" w:color="auto"/>
              <w:left w:val="single" w:sz="4" w:space="0" w:color="auto"/>
              <w:bottom w:val="single" w:sz="4" w:space="0" w:color="auto"/>
            </w:tcBorders>
            <w:vAlign w:val="center"/>
          </w:tcPr>
          <w:p w:rsidR="00E157D4" w:rsidRPr="004D451C" w:rsidRDefault="00E157D4" w:rsidP="007953DD">
            <w:pPr>
              <w:tabs>
                <w:tab w:val="left" w:pos="9486"/>
              </w:tabs>
              <w:jc w:val="right"/>
              <w:rPr>
                <w:i/>
                <w:sz w:val="16"/>
                <w:szCs w:val="16"/>
              </w:rPr>
            </w:pPr>
            <w:r w:rsidRPr="004D451C">
              <w:rPr>
                <w:i/>
                <w:sz w:val="16"/>
                <w:szCs w:val="16"/>
              </w:rPr>
              <w:t>939</w:t>
            </w:r>
          </w:p>
        </w:tc>
        <w:tc>
          <w:tcPr>
            <w:tcW w:w="373" w:type="pct"/>
            <w:tcBorders>
              <w:top w:val="single" w:sz="4" w:space="0" w:color="auto"/>
              <w:left w:val="single" w:sz="4" w:space="0" w:color="auto"/>
              <w:bottom w:val="single" w:sz="4" w:space="0" w:color="auto"/>
            </w:tcBorders>
            <w:vAlign w:val="center"/>
          </w:tcPr>
          <w:p w:rsidR="00E157D4" w:rsidRPr="005123D4" w:rsidRDefault="00E157D4" w:rsidP="00E157D4">
            <w:pPr>
              <w:tabs>
                <w:tab w:val="left" w:pos="9486"/>
              </w:tabs>
              <w:jc w:val="right"/>
              <w:rPr>
                <w:i/>
                <w:sz w:val="16"/>
                <w:szCs w:val="18"/>
              </w:rPr>
            </w:pPr>
            <w:r w:rsidRPr="005123D4">
              <w:rPr>
                <w:i/>
                <w:sz w:val="16"/>
                <w:szCs w:val="18"/>
              </w:rPr>
              <w:t>1’007</w:t>
            </w:r>
          </w:p>
        </w:tc>
      </w:tr>
      <w:tr w:rsidR="00E157D4" w:rsidRPr="00730AC2" w:rsidTr="00E157D4">
        <w:trPr>
          <w:trHeight w:val="298"/>
          <w:jc w:val="center"/>
        </w:trPr>
        <w:tc>
          <w:tcPr>
            <w:tcW w:w="2017" w:type="pct"/>
            <w:tcBorders>
              <w:top w:val="single" w:sz="4" w:space="0" w:color="auto"/>
              <w:bottom w:val="single" w:sz="4" w:space="0" w:color="auto"/>
              <w:right w:val="single" w:sz="4" w:space="0" w:color="auto"/>
            </w:tcBorders>
            <w:shd w:val="clear" w:color="auto" w:fill="auto"/>
            <w:noWrap/>
            <w:vAlign w:val="bottom"/>
          </w:tcPr>
          <w:p w:rsidR="00E157D4" w:rsidRPr="004D451C" w:rsidRDefault="00E157D4" w:rsidP="007953DD">
            <w:pPr>
              <w:tabs>
                <w:tab w:val="left" w:pos="9486"/>
              </w:tabs>
              <w:rPr>
                <w:rFonts w:cs="Arial"/>
                <w:i/>
                <w:sz w:val="16"/>
                <w:szCs w:val="16"/>
              </w:rPr>
            </w:pPr>
            <w:r w:rsidRPr="004D451C">
              <w:rPr>
                <w:rFonts w:cs="Arial"/>
                <w:i/>
                <w:sz w:val="16"/>
                <w:szCs w:val="16"/>
              </w:rPr>
              <w:t>di cui contributo aggiuntivo</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4D451C" w:rsidRDefault="00E157D4" w:rsidP="007953DD">
            <w:pPr>
              <w:tabs>
                <w:tab w:val="left" w:pos="9486"/>
              </w:tabs>
              <w:jc w:val="right"/>
              <w:rPr>
                <w:rFonts w:cs="Arial"/>
                <w:i/>
                <w:sz w:val="16"/>
                <w:szCs w:val="16"/>
              </w:rPr>
            </w:pPr>
            <w:r w:rsidRPr="004D451C">
              <w:rPr>
                <w:rFonts w:cs="Arial"/>
                <w:i/>
                <w:sz w:val="16"/>
                <w:szCs w:val="16"/>
              </w:rPr>
              <w:t>0</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4D451C" w:rsidRDefault="00E157D4" w:rsidP="007953DD">
            <w:pPr>
              <w:tabs>
                <w:tab w:val="left" w:pos="9486"/>
              </w:tabs>
              <w:jc w:val="right"/>
              <w:rPr>
                <w:rFonts w:cs="Arial"/>
                <w:i/>
                <w:sz w:val="16"/>
                <w:szCs w:val="16"/>
              </w:rPr>
            </w:pPr>
            <w:r w:rsidRPr="004D451C">
              <w:rPr>
                <w:rFonts w:cs="Arial"/>
                <w:i/>
                <w:sz w:val="16"/>
                <w:szCs w:val="16"/>
              </w:rPr>
              <w:t>0</w:t>
            </w:r>
          </w:p>
        </w:tc>
        <w:tc>
          <w:tcPr>
            <w:tcW w:w="3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E157D4" w:rsidRPr="004D451C" w:rsidRDefault="00E157D4" w:rsidP="007953DD">
            <w:pPr>
              <w:tabs>
                <w:tab w:val="left" w:pos="9486"/>
              </w:tabs>
              <w:jc w:val="right"/>
              <w:rPr>
                <w:rFonts w:cs="Arial"/>
                <w:i/>
                <w:sz w:val="16"/>
                <w:szCs w:val="16"/>
              </w:rPr>
            </w:pPr>
            <w:r w:rsidRPr="004D451C">
              <w:rPr>
                <w:rFonts w:cs="Arial"/>
                <w:i/>
                <w:sz w:val="16"/>
                <w:szCs w:val="16"/>
              </w:rPr>
              <w:t>0</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4D451C" w:rsidRDefault="00E157D4" w:rsidP="007953DD">
            <w:pPr>
              <w:tabs>
                <w:tab w:val="left" w:pos="9486"/>
              </w:tabs>
              <w:jc w:val="right"/>
              <w:rPr>
                <w:i/>
                <w:sz w:val="16"/>
                <w:szCs w:val="16"/>
              </w:rPr>
            </w:pPr>
            <w:r w:rsidRPr="004D451C">
              <w:rPr>
                <w:i/>
                <w:sz w:val="16"/>
                <w:szCs w:val="16"/>
              </w:rPr>
              <w:t>0</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E157D4" w:rsidRPr="004D451C" w:rsidRDefault="00E157D4" w:rsidP="007953DD">
            <w:pPr>
              <w:tabs>
                <w:tab w:val="left" w:pos="9486"/>
              </w:tabs>
              <w:jc w:val="right"/>
              <w:rPr>
                <w:i/>
                <w:sz w:val="16"/>
                <w:szCs w:val="16"/>
              </w:rPr>
            </w:pPr>
            <w:r w:rsidRPr="004D451C">
              <w:rPr>
                <w:i/>
                <w:sz w:val="16"/>
                <w:szCs w:val="16"/>
              </w:rPr>
              <w:t>0</w:t>
            </w:r>
          </w:p>
        </w:tc>
        <w:tc>
          <w:tcPr>
            <w:tcW w:w="373" w:type="pct"/>
            <w:tcBorders>
              <w:top w:val="single" w:sz="4" w:space="0" w:color="auto"/>
              <w:left w:val="single" w:sz="4" w:space="0" w:color="auto"/>
              <w:bottom w:val="single" w:sz="4" w:space="0" w:color="auto"/>
            </w:tcBorders>
            <w:vAlign w:val="center"/>
          </w:tcPr>
          <w:p w:rsidR="00E157D4" w:rsidRPr="004D451C" w:rsidRDefault="00E157D4" w:rsidP="007953DD">
            <w:pPr>
              <w:tabs>
                <w:tab w:val="left" w:pos="9486"/>
              </w:tabs>
              <w:jc w:val="right"/>
              <w:rPr>
                <w:i/>
                <w:sz w:val="16"/>
                <w:szCs w:val="16"/>
              </w:rPr>
            </w:pPr>
            <w:r w:rsidRPr="004D451C">
              <w:rPr>
                <w:i/>
                <w:sz w:val="16"/>
                <w:szCs w:val="16"/>
              </w:rPr>
              <w:t>1’181</w:t>
            </w:r>
          </w:p>
        </w:tc>
        <w:tc>
          <w:tcPr>
            <w:tcW w:w="373" w:type="pct"/>
            <w:tcBorders>
              <w:top w:val="single" w:sz="4" w:space="0" w:color="auto"/>
              <w:left w:val="single" w:sz="4" w:space="0" w:color="auto"/>
              <w:bottom w:val="single" w:sz="4" w:space="0" w:color="auto"/>
            </w:tcBorders>
            <w:vAlign w:val="center"/>
          </w:tcPr>
          <w:p w:rsidR="00E157D4" w:rsidRPr="00212ADB" w:rsidRDefault="00E157D4" w:rsidP="007953DD">
            <w:pPr>
              <w:tabs>
                <w:tab w:val="left" w:pos="9486"/>
              </w:tabs>
              <w:jc w:val="right"/>
              <w:rPr>
                <w:i/>
                <w:sz w:val="16"/>
                <w:szCs w:val="16"/>
                <w:highlight w:val="yellow"/>
              </w:rPr>
            </w:pPr>
            <w:r w:rsidRPr="004D451C">
              <w:rPr>
                <w:i/>
                <w:sz w:val="16"/>
                <w:szCs w:val="16"/>
              </w:rPr>
              <w:t>662</w:t>
            </w:r>
          </w:p>
        </w:tc>
        <w:tc>
          <w:tcPr>
            <w:tcW w:w="373" w:type="pct"/>
            <w:tcBorders>
              <w:top w:val="single" w:sz="4" w:space="0" w:color="auto"/>
              <w:left w:val="single" w:sz="4" w:space="0" w:color="auto"/>
              <w:bottom w:val="single" w:sz="4" w:space="0" w:color="auto"/>
            </w:tcBorders>
            <w:vAlign w:val="center"/>
          </w:tcPr>
          <w:p w:rsidR="00E157D4" w:rsidRPr="005123D4" w:rsidRDefault="00E157D4" w:rsidP="00E157D4">
            <w:pPr>
              <w:tabs>
                <w:tab w:val="left" w:pos="9486"/>
              </w:tabs>
              <w:jc w:val="right"/>
              <w:rPr>
                <w:i/>
                <w:sz w:val="16"/>
                <w:szCs w:val="18"/>
              </w:rPr>
            </w:pPr>
            <w:r w:rsidRPr="005123D4">
              <w:rPr>
                <w:i/>
                <w:sz w:val="16"/>
                <w:szCs w:val="18"/>
              </w:rPr>
              <w:t>0</w:t>
            </w:r>
          </w:p>
        </w:tc>
      </w:tr>
      <w:tr w:rsidR="00E157D4" w:rsidRPr="00730AC2" w:rsidTr="00E157D4">
        <w:trPr>
          <w:trHeight w:val="298"/>
          <w:jc w:val="center"/>
        </w:trPr>
        <w:tc>
          <w:tcPr>
            <w:tcW w:w="2017" w:type="pct"/>
            <w:tcBorders>
              <w:top w:val="single" w:sz="4" w:space="0" w:color="auto"/>
              <w:bottom w:val="single" w:sz="4" w:space="0" w:color="auto"/>
              <w:right w:val="single" w:sz="4" w:space="0" w:color="auto"/>
            </w:tcBorders>
            <w:shd w:val="clear" w:color="auto" w:fill="auto"/>
            <w:noWrap/>
            <w:vAlign w:val="bottom"/>
          </w:tcPr>
          <w:p w:rsidR="00E157D4" w:rsidRPr="00730AC2" w:rsidRDefault="00E157D4" w:rsidP="007953DD">
            <w:pPr>
              <w:tabs>
                <w:tab w:val="left" w:pos="9486"/>
              </w:tabs>
              <w:rPr>
                <w:rFonts w:cs="Arial"/>
                <w:b/>
                <w:bCs/>
                <w:sz w:val="18"/>
                <w:szCs w:val="18"/>
              </w:rPr>
            </w:pPr>
            <w:r w:rsidRPr="00730AC2">
              <w:rPr>
                <w:rFonts w:cs="Arial"/>
                <w:b/>
                <w:bCs/>
                <w:sz w:val="18"/>
                <w:szCs w:val="18"/>
              </w:rPr>
              <w:t>Totale contributi versati a SUPSI</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730AC2" w:rsidRDefault="00E157D4" w:rsidP="007953DD">
            <w:pPr>
              <w:tabs>
                <w:tab w:val="left" w:pos="9486"/>
              </w:tabs>
              <w:jc w:val="right"/>
              <w:rPr>
                <w:rFonts w:cs="Arial"/>
                <w:b/>
                <w:bCs/>
                <w:sz w:val="18"/>
                <w:szCs w:val="18"/>
              </w:rPr>
            </w:pPr>
            <w:r w:rsidRPr="00730AC2">
              <w:rPr>
                <w:rFonts w:cs="Arial"/>
                <w:b/>
                <w:bCs/>
                <w:sz w:val="18"/>
                <w:szCs w:val="18"/>
              </w:rPr>
              <w:t>23’253</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730AC2" w:rsidRDefault="00E157D4" w:rsidP="007953DD">
            <w:pPr>
              <w:tabs>
                <w:tab w:val="left" w:pos="9486"/>
              </w:tabs>
              <w:jc w:val="right"/>
              <w:rPr>
                <w:rFonts w:cs="Arial"/>
                <w:b/>
                <w:bCs/>
                <w:sz w:val="18"/>
                <w:szCs w:val="18"/>
              </w:rPr>
            </w:pPr>
            <w:r w:rsidRPr="00730AC2">
              <w:rPr>
                <w:rFonts w:cs="Arial"/>
                <w:b/>
                <w:bCs/>
                <w:sz w:val="18"/>
                <w:szCs w:val="18"/>
              </w:rPr>
              <w:t>24’100</w:t>
            </w:r>
          </w:p>
        </w:tc>
        <w:tc>
          <w:tcPr>
            <w:tcW w:w="3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E157D4" w:rsidRPr="00730AC2" w:rsidRDefault="00E157D4" w:rsidP="007953DD">
            <w:pPr>
              <w:tabs>
                <w:tab w:val="left" w:pos="9486"/>
              </w:tabs>
              <w:jc w:val="right"/>
              <w:rPr>
                <w:rFonts w:cs="Arial"/>
                <w:b/>
                <w:bCs/>
                <w:sz w:val="18"/>
                <w:szCs w:val="18"/>
              </w:rPr>
            </w:pPr>
            <w:r w:rsidRPr="00730AC2">
              <w:rPr>
                <w:rFonts w:cs="Arial"/>
                <w:b/>
                <w:bCs/>
                <w:sz w:val="18"/>
                <w:szCs w:val="18"/>
              </w:rPr>
              <w:t>24’190</w:t>
            </w:r>
          </w:p>
        </w:tc>
        <w:tc>
          <w:tcPr>
            <w:tcW w:w="373" w:type="pct"/>
            <w:tcBorders>
              <w:top w:val="single" w:sz="4" w:space="0" w:color="auto"/>
              <w:left w:val="single" w:sz="4" w:space="0" w:color="auto"/>
              <w:bottom w:val="single" w:sz="4" w:space="0" w:color="auto"/>
              <w:right w:val="single" w:sz="4" w:space="0" w:color="auto"/>
            </w:tcBorders>
            <w:vAlign w:val="center"/>
          </w:tcPr>
          <w:p w:rsidR="00E157D4" w:rsidRPr="00730AC2" w:rsidRDefault="00E157D4" w:rsidP="00102975">
            <w:pPr>
              <w:tabs>
                <w:tab w:val="left" w:pos="9486"/>
              </w:tabs>
              <w:jc w:val="right"/>
              <w:rPr>
                <w:rFonts w:cs="Arial"/>
                <w:b/>
                <w:bCs/>
                <w:sz w:val="18"/>
                <w:szCs w:val="18"/>
                <w:highlight w:val="yellow"/>
              </w:rPr>
            </w:pPr>
            <w:r w:rsidRPr="00730AC2">
              <w:rPr>
                <w:b/>
                <w:sz w:val="18"/>
                <w:szCs w:val="18"/>
              </w:rPr>
              <w:t>24’</w:t>
            </w:r>
            <w:r>
              <w:rPr>
                <w:b/>
                <w:sz w:val="18"/>
                <w:szCs w:val="18"/>
              </w:rPr>
              <w:t>502</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E157D4" w:rsidRPr="00730AC2" w:rsidRDefault="00E157D4" w:rsidP="007953DD">
            <w:pPr>
              <w:tabs>
                <w:tab w:val="left" w:pos="9486"/>
              </w:tabs>
              <w:jc w:val="right"/>
              <w:rPr>
                <w:b/>
                <w:sz w:val="18"/>
                <w:szCs w:val="18"/>
              </w:rPr>
            </w:pPr>
            <w:r w:rsidRPr="00730AC2">
              <w:rPr>
                <w:b/>
                <w:sz w:val="18"/>
                <w:szCs w:val="18"/>
              </w:rPr>
              <w:t>24’600</w:t>
            </w:r>
          </w:p>
        </w:tc>
        <w:tc>
          <w:tcPr>
            <w:tcW w:w="373" w:type="pct"/>
            <w:tcBorders>
              <w:top w:val="single" w:sz="4" w:space="0" w:color="auto"/>
              <w:left w:val="single" w:sz="4" w:space="0" w:color="auto"/>
              <w:bottom w:val="single" w:sz="4" w:space="0" w:color="auto"/>
            </w:tcBorders>
            <w:vAlign w:val="center"/>
          </w:tcPr>
          <w:p w:rsidR="00E157D4" w:rsidRPr="00730AC2" w:rsidRDefault="00E157D4" w:rsidP="00730AC2">
            <w:pPr>
              <w:tabs>
                <w:tab w:val="left" w:pos="9486"/>
              </w:tabs>
              <w:jc w:val="right"/>
              <w:rPr>
                <w:b/>
                <w:sz w:val="18"/>
                <w:szCs w:val="18"/>
              </w:rPr>
            </w:pPr>
            <w:r w:rsidRPr="00730AC2">
              <w:rPr>
                <w:b/>
                <w:sz w:val="18"/>
                <w:szCs w:val="18"/>
              </w:rPr>
              <w:t>2</w:t>
            </w:r>
            <w:r>
              <w:rPr>
                <w:b/>
                <w:sz w:val="18"/>
                <w:szCs w:val="18"/>
              </w:rPr>
              <w:t>5</w:t>
            </w:r>
            <w:r w:rsidRPr="00730AC2">
              <w:rPr>
                <w:b/>
                <w:sz w:val="18"/>
                <w:szCs w:val="18"/>
              </w:rPr>
              <w:t>’</w:t>
            </w:r>
            <w:r>
              <w:rPr>
                <w:b/>
                <w:sz w:val="18"/>
                <w:szCs w:val="18"/>
              </w:rPr>
              <w:t>878</w:t>
            </w:r>
          </w:p>
        </w:tc>
        <w:tc>
          <w:tcPr>
            <w:tcW w:w="373" w:type="pct"/>
            <w:tcBorders>
              <w:top w:val="single" w:sz="4" w:space="0" w:color="auto"/>
              <w:left w:val="single" w:sz="4" w:space="0" w:color="auto"/>
              <w:bottom w:val="single" w:sz="4" w:space="0" w:color="auto"/>
            </w:tcBorders>
            <w:vAlign w:val="center"/>
          </w:tcPr>
          <w:p w:rsidR="00E157D4" w:rsidRPr="004D451C" w:rsidRDefault="00E157D4" w:rsidP="00730AC2">
            <w:pPr>
              <w:tabs>
                <w:tab w:val="left" w:pos="9486"/>
              </w:tabs>
              <w:jc w:val="right"/>
              <w:rPr>
                <w:b/>
                <w:sz w:val="18"/>
                <w:szCs w:val="18"/>
              </w:rPr>
            </w:pPr>
            <w:r w:rsidRPr="004D451C">
              <w:rPr>
                <w:b/>
                <w:sz w:val="18"/>
                <w:szCs w:val="18"/>
              </w:rPr>
              <w:t>25’393</w:t>
            </w:r>
          </w:p>
        </w:tc>
        <w:tc>
          <w:tcPr>
            <w:tcW w:w="373" w:type="pct"/>
            <w:tcBorders>
              <w:top w:val="single" w:sz="4" w:space="0" w:color="auto"/>
              <w:left w:val="single" w:sz="4" w:space="0" w:color="auto"/>
              <w:bottom w:val="single" w:sz="4" w:space="0" w:color="auto"/>
            </w:tcBorders>
            <w:vAlign w:val="center"/>
          </w:tcPr>
          <w:p w:rsidR="00E157D4" w:rsidRPr="004D451C" w:rsidRDefault="00E157D4" w:rsidP="00E157D4">
            <w:pPr>
              <w:tabs>
                <w:tab w:val="left" w:pos="9486"/>
              </w:tabs>
              <w:jc w:val="right"/>
              <w:rPr>
                <w:b/>
                <w:sz w:val="18"/>
                <w:szCs w:val="18"/>
              </w:rPr>
            </w:pPr>
            <w:r>
              <w:rPr>
                <w:b/>
                <w:sz w:val="18"/>
                <w:szCs w:val="18"/>
              </w:rPr>
              <w:t>25’120</w:t>
            </w:r>
          </w:p>
        </w:tc>
      </w:tr>
      <w:tr w:rsidR="00E157D4" w:rsidRPr="00730AC2" w:rsidTr="00E157D4">
        <w:trPr>
          <w:trHeight w:val="298"/>
          <w:jc w:val="center"/>
        </w:trPr>
        <w:tc>
          <w:tcPr>
            <w:tcW w:w="2017" w:type="pct"/>
            <w:tcBorders>
              <w:top w:val="single" w:sz="4" w:space="0" w:color="auto"/>
              <w:right w:val="single" w:sz="4" w:space="0" w:color="auto"/>
            </w:tcBorders>
            <w:shd w:val="clear" w:color="auto" w:fill="auto"/>
            <w:noWrap/>
            <w:vAlign w:val="bottom"/>
          </w:tcPr>
          <w:p w:rsidR="00E157D4" w:rsidRPr="00730AC2" w:rsidRDefault="00E157D4" w:rsidP="007953DD">
            <w:pPr>
              <w:tabs>
                <w:tab w:val="left" w:pos="9486"/>
              </w:tabs>
              <w:rPr>
                <w:rFonts w:cs="Arial"/>
                <w:i/>
                <w:iCs/>
                <w:sz w:val="18"/>
                <w:szCs w:val="18"/>
              </w:rPr>
            </w:pPr>
            <w:r w:rsidRPr="00730AC2">
              <w:rPr>
                <w:rFonts w:cs="Arial"/>
                <w:i/>
                <w:iCs/>
                <w:sz w:val="18"/>
                <w:szCs w:val="18"/>
              </w:rPr>
              <w:t>Aumento annuo</w:t>
            </w:r>
          </w:p>
        </w:tc>
        <w:tc>
          <w:tcPr>
            <w:tcW w:w="373" w:type="pct"/>
            <w:tcBorders>
              <w:top w:val="single" w:sz="4" w:space="0" w:color="auto"/>
              <w:left w:val="single" w:sz="4" w:space="0" w:color="auto"/>
              <w:right w:val="single" w:sz="4" w:space="0" w:color="auto"/>
            </w:tcBorders>
            <w:vAlign w:val="center"/>
          </w:tcPr>
          <w:p w:rsidR="00E157D4" w:rsidRPr="00730AC2" w:rsidRDefault="00E157D4" w:rsidP="007953DD">
            <w:pPr>
              <w:tabs>
                <w:tab w:val="left" w:pos="9486"/>
              </w:tabs>
              <w:jc w:val="right"/>
              <w:rPr>
                <w:rFonts w:cs="Arial"/>
                <w:i/>
                <w:iCs/>
                <w:sz w:val="18"/>
                <w:szCs w:val="18"/>
              </w:rPr>
            </w:pPr>
            <w:r w:rsidRPr="00730AC2">
              <w:rPr>
                <w:rFonts w:cs="Arial"/>
                <w:i/>
                <w:iCs/>
                <w:sz w:val="18"/>
                <w:szCs w:val="18"/>
              </w:rPr>
              <w:t>0.1%</w:t>
            </w:r>
          </w:p>
        </w:tc>
        <w:tc>
          <w:tcPr>
            <w:tcW w:w="373" w:type="pct"/>
            <w:tcBorders>
              <w:top w:val="single" w:sz="4" w:space="0" w:color="auto"/>
              <w:left w:val="single" w:sz="4" w:space="0" w:color="auto"/>
              <w:right w:val="single" w:sz="4" w:space="0" w:color="auto"/>
            </w:tcBorders>
            <w:vAlign w:val="center"/>
          </w:tcPr>
          <w:p w:rsidR="00E157D4" w:rsidRPr="00730AC2" w:rsidRDefault="00E157D4" w:rsidP="007953DD">
            <w:pPr>
              <w:tabs>
                <w:tab w:val="left" w:pos="9486"/>
              </w:tabs>
              <w:jc w:val="right"/>
              <w:rPr>
                <w:rFonts w:cs="Arial"/>
                <w:i/>
                <w:iCs/>
                <w:sz w:val="18"/>
                <w:szCs w:val="18"/>
              </w:rPr>
            </w:pPr>
            <w:r w:rsidRPr="00730AC2">
              <w:rPr>
                <w:rFonts w:cs="Arial"/>
                <w:i/>
                <w:iCs/>
                <w:sz w:val="18"/>
                <w:szCs w:val="18"/>
              </w:rPr>
              <w:t>3.6%</w:t>
            </w:r>
          </w:p>
        </w:tc>
        <w:tc>
          <w:tcPr>
            <w:tcW w:w="373" w:type="pct"/>
            <w:tcBorders>
              <w:top w:val="single" w:sz="4" w:space="0" w:color="auto"/>
              <w:left w:val="single" w:sz="4" w:space="0" w:color="auto"/>
              <w:right w:val="single" w:sz="4" w:space="0" w:color="auto"/>
            </w:tcBorders>
            <w:shd w:val="clear" w:color="auto" w:fill="auto"/>
            <w:noWrap/>
            <w:vAlign w:val="center"/>
          </w:tcPr>
          <w:p w:rsidR="00E157D4" w:rsidRPr="00730AC2" w:rsidRDefault="00E157D4" w:rsidP="007953DD">
            <w:pPr>
              <w:tabs>
                <w:tab w:val="left" w:pos="9486"/>
              </w:tabs>
              <w:jc w:val="right"/>
              <w:rPr>
                <w:rFonts w:cs="Arial"/>
                <w:i/>
                <w:iCs/>
                <w:sz w:val="18"/>
                <w:szCs w:val="18"/>
              </w:rPr>
            </w:pPr>
            <w:r w:rsidRPr="00730AC2">
              <w:rPr>
                <w:rFonts w:cs="Arial"/>
                <w:i/>
                <w:iCs/>
                <w:sz w:val="18"/>
                <w:szCs w:val="18"/>
              </w:rPr>
              <w:t>0.4%</w:t>
            </w:r>
          </w:p>
        </w:tc>
        <w:tc>
          <w:tcPr>
            <w:tcW w:w="373" w:type="pct"/>
            <w:tcBorders>
              <w:top w:val="single" w:sz="4" w:space="0" w:color="auto"/>
              <w:left w:val="single" w:sz="4" w:space="0" w:color="auto"/>
              <w:right w:val="single" w:sz="4" w:space="0" w:color="auto"/>
            </w:tcBorders>
            <w:vAlign w:val="center"/>
          </w:tcPr>
          <w:p w:rsidR="00E157D4" w:rsidRPr="00730AC2" w:rsidRDefault="00E157D4" w:rsidP="007953DD">
            <w:pPr>
              <w:tabs>
                <w:tab w:val="left" w:pos="9486"/>
              </w:tabs>
              <w:jc w:val="right"/>
              <w:rPr>
                <w:rFonts w:cs="Arial"/>
                <w:bCs/>
                <w:i/>
                <w:sz w:val="18"/>
                <w:szCs w:val="18"/>
              </w:rPr>
            </w:pPr>
            <w:r>
              <w:rPr>
                <w:rFonts w:cs="Arial"/>
                <w:bCs/>
                <w:i/>
                <w:sz w:val="18"/>
                <w:szCs w:val="18"/>
              </w:rPr>
              <w:t>1.3%</w:t>
            </w:r>
          </w:p>
        </w:tc>
        <w:tc>
          <w:tcPr>
            <w:tcW w:w="373" w:type="pct"/>
            <w:tcBorders>
              <w:top w:val="single" w:sz="4" w:space="0" w:color="auto"/>
              <w:left w:val="single" w:sz="4" w:space="0" w:color="auto"/>
              <w:right w:val="single" w:sz="4" w:space="0" w:color="auto"/>
            </w:tcBorders>
            <w:shd w:val="clear" w:color="auto" w:fill="auto"/>
            <w:vAlign w:val="center"/>
          </w:tcPr>
          <w:p w:rsidR="00E157D4" w:rsidRPr="00730AC2" w:rsidRDefault="00E157D4" w:rsidP="007953DD">
            <w:pPr>
              <w:tabs>
                <w:tab w:val="left" w:pos="9486"/>
              </w:tabs>
              <w:jc w:val="right"/>
              <w:rPr>
                <w:rFonts w:cs="Arial"/>
                <w:bCs/>
                <w:i/>
                <w:sz w:val="18"/>
                <w:szCs w:val="18"/>
              </w:rPr>
            </w:pPr>
            <w:r>
              <w:rPr>
                <w:rFonts w:cs="Arial"/>
                <w:bCs/>
                <w:i/>
                <w:sz w:val="18"/>
                <w:szCs w:val="18"/>
              </w:rPr>
              <w:t>0.4%</w:t>
            </w:r>
          </w:p>
        </w:tc>
        <w:tc>
          <w:tcPr>
            <w:tcW w:w="373" w:type="pct"/>
            <w:tcBorders>
              <w:top w:val="single" w:sz="4" w:space="0" w:color="auto"/>
              <w:left w:val="single" w:sz="4" w:space="0" w:color="auto"/>
            </w:tcBorders>
            <w:vAlign w:val="center"/>
          </w:tcPr>
          <w:p w:rsidR="00E157D4" w:rsidRPr="00730AC2" w:rsidRDefault="00E157D4" w:rsidP="007953DD">
            <w:pPr>
              <w:tabs>
                <w:tab w:val="left" w:pos="9486"/>
              </w:tabs>
              <w:jc w:val="right"/>
              <w:rPr>
                <w:rFonts w:cs="Arial"/>
                <w:bCs/>
                <w:i/>
                <w:sz w:val="18"/>
                <w:szCs w:val="18"/>
              </w:rPr>
            </w:pPr>
            <w:r>
              <w:rPr>
                <w:rFonts w:cs="Arial"/>
                <w:bCs/>
                <w:i/>
                <w:sz w:val="18"/>
                <w:szCs w:val="18"/>
              </w:rPr>
              <w:t>5.2%</w:t>
            </w:r>
          </w:p>
        </w:tc>
        <w:tc>
          <w:tcPr>
            <w:tcW w:w="373" w:type="pct"/>
            <w:tcBorders>
              <w:top w:val="single" w:sz="4" w:space="0" w:color="auto"/>
              <w:left w:val="single" w:sz="4" w:space="0" w:color="auto"/>
            </w:tcBorders>
            <w:vAlign w:val="center"/>
          </w:tcPr>
          <w:p w:rsidR="00E157D4" w:rsidRPr="004D451C" w:rsidRDefault="00E157D4" w:rsidP="00174686">
            <w:pPr>
              <w:tabs>
                <w:tab w:val="left" w:pos="9486"/>
              </w:tabs>
              <w:jc w:val="right"/>
              <w:rPr>
                <w:rFonts w:cs="Arial"/>
                <w:i/>
                <w:sz w:val="18"/>
                <w:szCs w:val="18"/>
              </w:rPr>
            </w:pPr>
            <w:r w:rsidRPr="004D451C">
              <w:rPr>
                <w:rFonts w:cs="Arial"/>
                <w:i/>
                <w:sz w:val="18"/>
                <w:szCs w:val="18"/>
              </w:rPr>
              <w:t>-1.9%</w:t>
            </w:r>
          </w:p>
        </w:tc>
        <w:tc>
          <w:tcPr>
            <w:tcW w:w="373" w:type="pct"/>
            <w:tcBorders>
              <w:top w:val="single" w:sz="4" w:space="0" w:color="auto"/>
              <w:left w:val="single" w:sz="4" w:space="0" w:color="auto"/>
            </w:tcBorders>
            <w:vAlign w:val="center"/>
          </w:tcPr>
          <w:p w:rsidR="00E157D4" w:rsidRPr="005123D4" w:rsidRDefault="00E157D4" w:rsidP="00E157D4">
            <w:pPr>
              <w:tabs>
                <w:tab w:val="left" w:pos="9486"/>
              </w:tabs>
              <w:jc w:val="right"/>
              <w:rPr>
                <w:i/>
                <w:sz w:val="18"/>
                <w:szCs w:val="18"/>
              </w:rPr>
            </w:pPr>
            <w:r w:rsidRPr="005123D4">
              <w:rPr>
                <w:i/>
                <w:sz w:val="18"/>
                <w:szCs w:val="18"/>
              </w:rPr>
              <w:t>-1.1%</w:t>
            </w:r>
          </w:p>
        </w:tc>
      </w:tr>
    </w:tbl>
    <w:p w:rsidR="001F01DF" w:rsidRPr="005B0777" w:rsidRDefault="001F01DF" w:rsidP="00260397">
      <w:pPr>
        <w:tabs>
          <w:tab w:val="left" w:pos="9486"/>
        </w:tabs>
        <w:rPr>
          <w:sz w:val="24"/>
        </w:rPr>
      </w:pPr>
    </w:p>
    <w:p w:rsidR="00C41001" w:rsidRPr="003B110B" w:rsidRDefault="003B110B" w:rsidP="003B110B">
      <w:pPr>
        <w:pStyle w:val="Titolo2"/>
        <w:tabs>
          <w:tab w:val="left" w:pos="9486"/>
        </w:tabs>
        <w:rPr>
          <w:sz w:val="24"/>
          <w:szCs w:val="24"/>
        </w:rPr>
      </w:pPr>
      <w:bookmarkStart w:id="1527" w:name="_Toc102398588"/>
      <w:bookmarkStart w:id="1528" w:name="_Toc102485380"/>
      <w:bookmarkStart w:id="1529" w:name="_Toc102574189"/>
      <w:bookmarkStart w:id="1530" w:name="_Toc102575375"/>
      <w:bookmarkStart w:id="1531" w:name="_Toc103092323"/>
      <w:bookmarkStart w:id="1532" w:name="_Toc103175747"/>
      <w:bookmarkStart w:id="1533" w:name="_Toc103177457"/>
      <w:bookmarkStart w:id="1534" w:name="_Toc103267347"/>
      <w:bookmarkStart w:id="1535" w:name="_Toc103336458"/>
      <w:bookmarkStart w:id="1536" w:name="_Toc103352381"/>
      <w:bookmarkStart w:id="1537" w:name="_Toc103610979"/>
      <w:bookmarkStart w:id="1538" w:name="_Toc103612260"/>
      <w:bookmarkStart w:id="1539" w:name="_Toc103778686"/>
      <w:bookmarkStart w:id="1540" w:name="_Toc103783095"/>
      <w:bookmarkStart w:id="1541" w:name="_Toc103783162"/>
      <w:bookmarkStart w:id="1542" w:name="_Toc103957270"/>
      <w:bookmarkStart w:id="1543" w:name="_Toc104206896"/>
      <w:bookmarkStart w:id="1544" w:name="_Toc104207961"/>
      <w:bookmarkStart w:id="1545" w:name="_Toc104213784"/>
      <w:bookmarkStart w:id="1546" w:name="_Toc104216999"/>
      <w:bookmarkStart w:id="1547" w:name="_Toc104805529"/>
      <w:bookmarkStart w:id="1548" w:name="_Toc104814803"/>
      <w:bookmarkStart w:id="1549" w:name="_Toc134453091"/>
      <w:bookmarkStart w:id="1550" w:name="_Toc135652520"/>
      <w:bookmarkStart w:id="1551" w:name="_Toc135665171"/>
      <w:bookmarkStart w:id="1552" w:name="_Toc135665323"/>
      <w:bookmarkStart w:id="1553" w:name="_Toc135751620"/>
      <w:bookmarkStart w:id="1554" w:name="_Toc135926663"/>
      <w:bookmarkStart w:id="1555" w:name="_Toc135996345"/>
      <w:bookmarkStart w:id="1556" w:name="_Toc136340799"/>
      <w:bookmarkStart w:id="1557" w:name="_Toc136356061"/>
      <w:bookmarkStart w:id="1558" w:name="_Toc136615961"/>
      <w:bookmarkStart w:id="1559" w:name="_Toc136859454"/>
      <w:bookmarkStart w:id="1560" w:name="_Toc136860156"/>
      <w:bookmarkStart w:id="1561" w:name="_Toc136944809"/>
      <w:bookmarkStart w:id="1562" w:name="_Toc136945275"/>
      <w:bookmarkStart w:id="1563" w:name="_Toc137478084"/>
      <w:r w:rsidRPr="003B110B">
        <w:rPr>
          <w:sz w:val="24"/>
          <w:szCs w:val="24"/>
        </w:rPr>
        <w:t xml:space="preserve">3.6 </w:t>
      </w:r>
      <w:r w:rsidR="00C41001" w:rsidRPr="003B110B">
        <w:rPr>
          <w:sz w:val="24"/>
          <w:szCs w:val="24"/>
        </w:rPr>
        <w:t>Riassunto sul raggiungimento degli obiettivi</w:t>
      </w:r>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p>
    <w:p w:rsidR="008F7613" w:rsidRPr="00070D6D" w:rsidRDefault="007C6CBC" w:rsidP="007C6CBC">
      <w:pPr>
        <w:tabs>
          <w:tab w:val="left" w:pos="9486"/>
        </w:tabs>
        <w:autoSpaceDE w:val="0"/>
        <w:autoSpaceDN w:val="0"/>
        <w:adjustRightInd w:val="0"/>
        <w:spacing w:before="80" w:after="80"/>
        <w:rPr>
          <w:rFonts w:cs="Arial"/>
          <w:sz w:val="24"/>
          <w:szCs w:val="24"/>
        </w:rPr>
      </w:pPr>
      <w:r w:rsidRPr="003E13EB">
        <w:rPr>
          <w:rFonts w:cs="Arial"/>
          <w:sz w:val="24"/>
          <w:szCs w:val="24"/>
        </w:rPr>
        <w:t xml:space="preserve">Gli obiettivi generali previsti nel cdp </w:t>
      </w:r>
      <w:r w:rsidR="00B95FF0" w:rsidRPr="00957B11">
        <w:rPr>
          <w:rFonts w:cs="Arial"/>
          <w:sz w:val="24"/>
          <w:szCs w:val="24"/>
        </w:rPr>
        <w:t>hanno</w:t>
      </w:r>
      <w:r w:rsidRPr="00957B11">
        <w:rPr>
          <w:rFonts w:cs="Arial"/>
          <w:sz w:val="24"/>
          <w:szCs w:val="24"/>
        </w:rPr>
        <w:t xml:space="preserve"> v</w:t>
      </w:r>
      <w:r w:rsidRPr="003E13EB">
        <w:rPr>
          <w:rFonts w:cs="Arial"/>
          <w:sz w:val="24"/>
          <w:szCs w:val="24"/>
        </w:rPr>
        <w:t>alenza generica sia sul piano finanziario sia su</w:t>
      </w:r>
      <w:r w:rsidRPr="007C6CBC">
        <w:rPr>
          <w:rFonts w:cs="Arial"/>
          <w:sz w:val="24"/>
          <w:szCs w:val="24"/>
        </w:rPr>
        <w:t xml:space="preserve"> quello qualitativo, che prevedono il raggiungimento di determinati output, anche a fronte di una valutazione dell’evoluzione temporale dei singoli indicatori. Essi spaziano dalla definizione di quote massime di studenti provenienti dall’estero alla verifica dell’attualizzazione costante della formazione continua e del raggiungimento della parità di genere. </w:t>
      </w:r>
    </w:p>
    <w:p w:rsidR="0004310D" w:rsidRPr="002218FB" w:rsidRDefault="002218FB" w:rsidP="002218FB">
      <w:pPr>
        <w:tabs>
          <w:tab w:val="left" w:pos="9486"/>
        </w:tabs>
        <w:autoSpaceDE w:val="0"/>
        <w:autoSpaceDN w:val="0"/>
        <w:adjustRightInd w:val="0"/>
        <w:spacing w:before="80" w:after="80"/>
        <w:rPr>
          <w:rFonts w:cs="Arial"/>
          <w:sz w:val="24"/>
          <w:szCs w:val="24"/>
        </w:rPr>
      </w:pPr>
      <w:r w:rsidRPr="002218FB">
        <w:rPr>
          <w:rFonts w:cs="Arial"/>
          <w:sz w:val="24"/>
          <w:szCs w:val="24"/>
        </w:rPr>
        <w:t xml:space="preserve">La tendenza generale riscontrata negli anni precedenti è evidente anche per l’anno in esame. </w:t>
      </w:r>
      <w:r w:rsidR="00B32008">
        <w:rPr>
          <w:rFonts w:cs="Arial"/>
          <w:sz w:val="24"/>
          <w:szCs w:val="24"/>
        </w:rPr>
        <w:t>Infatti,</w:t>
      </w:r>
      <w:r w:rsidRPr="002218FB">
        <w:rPr>
          <w:rFonts w:cs="Arial"/>
          <w:sz w:val="24"/>
          <w:szCs w:val="24"/>
        </w:rPr>
        <w:t xml:space="preserve"> per l’anno 2022, la SUPSI non raggiunge l’obiettivo relativo </w:t>
      </w:r>
      <w:r w:rsidR="004D26EE">
        <w:rPr>
          <w:rFonts w:cs="Arial"/>
          <w:sz w:val="24"/>
          <w:szCs w:val="24"/>
        </w:rPr>
        <w:t>al</w:t>
      </w:r>
      <w:r w:rsidRPr="002218FB">
        <w:rPr>
          <w:rFonts w:cs="Arial"/>
          <w:sz w:val="24"/>
          <w:szCs w:val="24"/>
        </w:rPr>
        <w:t>la percentuale minima di studenti provenienti da altri Cantoni svizzeri (sia al livello bachelor, sia master). Viene raggiunto l’obiettivo che fissa una quota massima di studenti esteri per le formazioni di bachelor non artistiche (DTI escluso), mentre per il master la quota è ancora sopra la soglia stabilita. L’obiettivo specifico per il DTI stabilito per il bachelor riguardante la percentuale di studenti esteri non è soddisfatto. Il mancato raggiungimento degli obiettivi è dovuto sia agli effetti della pandemia sulle scelte degli studenti e sulla possibilità di promozione della SUPSI</w:t>
      </w:r>
      <w:r w:rsidR="000E28E2">
        <w:rPr>
          <w:rFonts w:cs="Arial"/>
          <w:sz w:val="24"/>
          <w:szCs w:val="24"/>
        </w:rPr>
        <w:t>,</w:t>
      </w:r>
      <w:r w:rsidRPr="002218FB">
        <w:rPr>
          <w:rFonts w:cs="Arial"/>
          <w:sz w:val="24"/>
          <w:szCs w:val="24"/>
        </w:rPr>
        <w:t xml:space="preserve"> </w:t>
      </w:r>
      <w:r w:rsidR="000E28E2">
        <w:rPr>
          <w:rFonts w:cs="Arial"/>
          <w:sz w:val="24"/>
          <w:szCs w:val="24"/>
        </w:rPr>
        <w:t>in tempi di difficoltà di una comunicazione efficace e in presenza</w:t>
      </w:r>
      <w:r w:rsidRPr="002218FB">
        <w:rPr>
          <w:rFonts w:cs="Arial"/>
          <w:sz w:val="24"/>
          <w:szCs w:val="24"/>
        </w:rPr>
        <w:t>, sia da condizioni sistemiche (</w:t>
      </w:r>
      <w:r w:rsidR="004D26EE">
        <w:rPr>
          <w:rFonts w:cs="Arial"/>
          <w:sz w:val="24"/>
          <w:szCs w:val="24"/>
        </w:rPr>
        <w:t>l’</w:t>
      </w:r>
      <w:r w:rsidRPr="002218FB">
        <w:rPr>
          <w:rFonts w:cs="Arial"/>
          <w:sz w:val="24"/>
          <w:szCs w:val="24"/>
        </w:rPr>
        <w:t>internazionalizzazione del corso di master, la competizione delle altre SUP, la barriera linguistica e le necessità del mondo del lavoro locale). Tuttavia, escluso l’obiettivo di una percentuale massima di studenti master provenienti dall’estero, si nota un miglioramento e un avvicinamento ai valori soglia stabiliti.</w:t>
      </w:r>
    </w:p>
    <w:p w:rsidR="002218FB" w:rsidRPr="002218FB" w:rsidRDefault="002218FB" w:rsidP="002218FB">
      <w:pPr>
        <w:tabs>
          <w:tab w:val="left" w:pos="9486"/>
        </w:tabs>
        <w:autoSpaceDE w:val="0"/>
        <w:autoSpaceDN w:val="0"/>
        <w:adjustRightInd w:val="0"/>
        <w:spacing w:before="80" w:after="80"/>
        <w:rPr>
          <w:rFonts w:cs="Arial"/>
          <w:sz w:val="24"/>
          <w:szCs w:val="24"/>
        </w:rPr>
      </w:pPr>
      <w:r w:rsidRPr="002218FB">
        <w:rPr>
          <w:rFonts w:cs="Arial"/>
          <w:sz w:val="24"/>
          <w:szCs w:val="24"/>
        </w:rPr>
        <w:t xml:space="preserve">La formazione continua vede diminuire leggermente il numero di corsi rispetto al 2021. </w:t>
      </w:r>
      <w:r w:rsidR="00B32008">
        <w:rPr>
          <w:rFonts w:cs="Arial"/>
          <w:sz w:val="24"/>
          <w:szCs w:val="24"/>
        </w:rPr>
        <w:t>C</w:t>
      </w:r>
      <w:r w:rsidRPr="002218FB">
        <w:rPr>
          <w:rFonts w:cs="Arial"/>
          <w:sz w:val="24"/>
          <w:szCs w:val="24"/>
        </w:rPr>
        <w:t xml:space="preserve">onsiderando </w:t>
      </w:r>
      <w:r w:rsidR="00547ADF">
        <w:rPr>
          <w:rFonts w:cs="Arial"/>
          <w:sz w:val="24"/>
          <w:szCs w:val="24"/>
        </w:rPr>
        <w:t xml:space="preserve">però </w:t>
      </w:r>
      <w:r w:rsidRPr="002218FB">
        <w:rPr>
          <w:rFonts w:cs="Arial"/>
          <w:sz w:val="24"/>
          <w:szCs w:val="24"/>
        </w:rPr>
        <w:t>il 2021 un anno eccezionale, si rileva una crescita del numero di corsi offerti nel tempo. Tale crescita è rispecchiata anche dall’aumento del numero di partecipanti ai corsi.</w:t>
      </w:r>
    </w:p>
    <w:p w:rsidR="002218FB" w:rsidRPr="002218FB" w:rsidRDefault="002218FB" w:rsidP="002218FB">
      <w:pPr>
        <w:tabs>
          <w:tab w:val="left" w:pos="9486"/>
        </w:tabs>
        <w:autoSpaceDE w:val="0"/>
        <w:autoSpaceDN w:val="0"/>
        <w:adjustRightInd w:val="0"/>
        <w:spacing w:before="80" w:after="80"/>
        <w:rPr>
          <w:rFonts w:cs="Arial"/>
          <w:sz w:val="24"/>
          <w:szCs w:val="24"/>
        </w:rPr>
      </w:pPr>
      <w:r w:rsidRPr="002218FB">
        <w:rPr>
          <w:rFonts w:cs="Arial"/>
          <w:sz w:val="24"/>
          <w:szCs w:val="24"/>
        </w:rPr>
        <w:lastRenderedPageBreak/>
        <w:t>Per quanto riguarda la ricerca e i servizi, la percentuale di docenti-ricercatori è in linea con il 2021 e con la media svizzera, mentre si rileva nuovamente un’elevata percentuale di ricavi da ricerca e servizi rispetto alle altre SUP.</w:t>
      </w:r>
    </w:p>
    <w:p w:rsidR="002218FB" w:rsidRPr="002218FB" w:rsidRDefault="002218FB" w:rsidP="002218FB">
      <w:pPr>
        <w:tabs>
          <w:tab w:val="left" w:pos="9486"/>
        </w:tabs>
        <w:autoSpaceDE w:val="0"/>
        <w:autoSpaceDN w:val="0"/>
        <w:adjustRightInd w:val="0"/>
        <w:spacing w:before="80" w:after="80"/>
        <w:rPr>
          <w:rFonts w:cs="Arial"/>
          <w:sz w:val="24"/>
          <w:szCs w:val="24"/>
        </w:rPr>
      </w:pPr>
      <w:r w:rsidRPr="002218FB">
        <w:rPr>
          <w:rFonts w:cs="Arial"/>
          <w:sz w:val="24"/>
          <w:szCs w:val="24"/>
        </w:rPr>
        <w:t xml:space="preserve">L’obiettivo generale stabilito nell’ambito delle pari opportunità risulta in linea </w:t>
      </w:r>
      <w:r w:rsidR="001E74F4">
        <w:rPr>
          <w:rFonts w:cs="Arial"/>
          <w:sz w:val="24"/>
          <w:szCs w:val="24"/>
        </w:rPr>
        <w:t>con</w:t>
      </w:r>
      <w:r w:rsidR="001E74F4" w:rsidRPr="002218FB">
        <w:rPr>
          <w:rFonts w:cs="Arial"/>
          <w:sz w:val="24"/>
          <w:szCs w:val="24"/>
        </w:rPr>
        <w:t xml:space="preserve"> </w:t>
      </w:r>
      <w:r w:rsidRPr="002218FB">
        <w:rPr>
          <w:rFonts w:cs="Arial"/>
          <w:sz w:val="24"/>
          <w:szCs w:val="24"/>
        </w:rPr>
        <w:t>la media nazionale e soddisfa i criteri previsti nel cdp.</w:t>
      </w:r>
    </w:p>
    <w:p w:rsidR="009A7724" w:rsidRPr="009A7724" w:rsidRDefault="009A7724" w:rsidP="009A7724">
      <w:pPr>
        <w:tabs>
          <w:tab w:val="left" w:pos="9486"/>
        </w:tabs>
        <w:autoSpaceDE w:val="0"/>
        <w:autoSpaceDN w:val="0"/>
        <w:adjustRightInd w:val="0"/>
        <w:spacing w:before="80" w:after="80"/>
        <w:rPr>
          <w:rFonts w:cs="Arial"/>
          <w:sz w:val="24"/>
          <w:szCs w:val="24"/>
        </w:rPr>
      </w:pPr>
      <w:r w:rsidRPr="009A7724">
        <w:rPr>
          <w:rFonts w:cs="Arial"/>
          <w:sz w:val="24"/>
          <w:szCs w:val="24"/>
        </w:rPr>
        <w:t xml:space="preserve">Prendendo in </w:t>
      </w:r>
      <w:r w:rsidRPr="003E13EB">
        <w:rPr>
          <w:rFonts w:cs="Arial"/>
          <w:sz w:val="24"/>
          <w:szCs w:val="24"/>
        </w:rPr>
        <w:t>considerazione gli obiettivi di efficacia nell’ambito</w:t>
      </w:r>
      <w:r w:rsidRPr="009A7724">
        <w:rPr>
          <w:rFonts w:cs="Arial"/>
          <w:sz w:val="24"/>
          <w:szCs w:val="24"/>
        </w:rPr>
        <w:t xml:space="preserve"> della formazione di base, si nota che il valore </w:t>
      </w:r>
      <w:r w:rsidR="00B32008">
        <w:rPr>
          <w:rFonts w:cs="Arial"/>
          <w:sz w:val="24"/>
          <w:szCs w:val="24"/>
        </w:rPr>
        <w:t>del</w:t>
      </w:r>
      <w:r w:rsidRPr="009A7724">
        <w:rPr>
          <w:rFonts w:cs="Arial"/>
          <w:sz w:val="24"/>
          <w:szCs w:val="24"/>
        </w:rPr>
        <w:t xml:space="preserve"> tasso di passaggio per i detentori di una maturità professionale ottenuta nel Cantone Ticino alla SUPSI non è in linea con i dati a livello nazionale. D’altro canto, il tasso di entrata nella vita professionale – sebbene non sia possibile un confronto a livello nazionale – mostra valori estremamente positivi (95%). Anche per quanto riguarda la valutazione dell’adeguatezza delle competenze acquisite il quadro è positivo. La rilevazione del grado di soddisfazione degli studenti è in leggero calo rispetto al 2021. La valutazione, verosimilmente influenzata nuovamente dalla pandemia, risulta comunque buona.</w:t>
      </w:r>
    </w:p>
    <w:p w:rsidR="009A7724" w:rsidRPr="009A7724" w:rsidRDefault="009A7724" w:rsidP="009A7724">
      <w:pPr>
        <w:tabs>
          <w:tab w:val="left" w:pos="9486"/>
        </w:tabs>
        <w:autoSpaceDE w:val="0"/>
        <w:autoSpaceDN w:val="0"/>
        <w:adjustRightInd w:val="0"/>
        <w:spacing w:before="80" w:after="80"/>
        <w:rPr>
          <w:rFonts w:cs="Arial"/>
          <w:sz w:val="24"/>
          <w:szCs w:val="24"/>
        </w:rPr>
      </w:pPr>
      <w:r w:rsidRPr="009A7724">
        <w:rPr>
          <w:rFonts w:cs="Arial"/>
          <w:sz w:val="24"/>
          <w:szCs w:val="24"/>
        </w:rPr>
        <w:t>L’indagine condotta per verificare l’offerta di formazione continua segnala un grado di soddisfazione dei diplomati elevato, in costante miglioramento dal 2020. La percentuale di rispondenti che hanno segnalato un miglioramento della carriera e della situazione salariale grazie alla formazione continua è diminuita rispetto agli anni precedenti; questo aspetto sarà monitorato nel tempo per comprendere la tendenza generale.</w:t>
      </w:r>
    </w:p>
    <w:p w:rsidR="009A7724" w:rsidRPr="009A7724" w:rsidRDefault="009A7724" w:rsidP="009A7724">
      <w:pPr>
        <w:tabs>
          <w:tab w:val="left" w:pos="9486"/>
        </w:tabs>
        <w:autoSpaceDE w:val="0"/>
        <w:autoSpaceDN w:val="0"/>
        <w:adjustRightInd w:val="0"/>
        <w:spacing w:before="80" w:after="80"/>
        <w:rPr>
          <w:rFonts w:cs="Arial"/>
          <w:sz w:val="24"/>
          <w:szCs w:val="24"/>
        </w:rPr>
      </w:pPr>
      <w:r w:rsidRPr="009A7724">
        <w:rPr>
          <w:rFonts w:cs="Arial"/>
          <w:sz w:val="24"/>
          <w:szCs w:val="24"/>
        </w:rPr>
        <w:t>I dati sull’efficacia della ricerca e delle prestazioni di servizio evidenziano uno sviluppo generalmente in linea</w:t>
      </w:r>
      <w:r w:rsidR="00CB3857">
        <w:rPr>
          <w:rFonts w:cs="Arial"/>
          <w:sz w:val="24"/>
          <w:szCs w:val="24"/>
        </w:rPr>
        <w:t xml:space="preserve"> </w:t>
      </w:r>
      <w:r w:rsidRPr="009A7724">
        <w:rPr>
          <w:rFonts w:cs="Arial"/>
          <w:sz w:val="24"/>
          <w:szCs w:val="24"/>
        </w:rPr>
        <w:t>rispetto al 2021 sia per quanto riguarda i progetti promossi da</w:t>
      </w:r>
      <w:r w:rsidR="00EE1162">
        <w:rPr>
          <w:rFonts w:cs="Arial"/>
          <w:sz w:val="24"/>
          <w:szCs w:val="24"/>
        </w:rPr>
        <w:t>lla</w:t>
      </w:r>
      <w:r w:rsidRPr="009A7724">
        <w:rPr>
          <w:rFonts w:cs="Arial"/>
          <w:sz w:val="24"/>
          <w:szCs w:val="24"/>
        </w:rPr>
        <w:t xml:space="preserve"> SUPSI, sia per quanto riguarda il grado di soddisfazione delle imprese.</w:t>
      </w:r>
    </w:p>
    <w:p w:rsidR="0068364D" w:rsidRPr="0068364D" w:rsidRDefault="0068364D" w:rsidP="0068364D">
      <w:pPr>
        <w:tabs>
          <w:tab w:val="left" w:pos="9486"/>
        </w:tabs>
        <w:autoSpaceDE w:val="0"/>
        <w:autoSpaceDN w:val="0"/>
        <w:adjustRightInd w:val="0"/>
        <w:spacing w:before="80" w:after="80"/>
        <w:rPr>
          <w:rFonts w:cs="Arial"/>
          <w:sz w:val="24"/>
          <w:szCs w:val="24"/>
        </w:rPr>
      </w:pPr>
      <w:r w:rsidRPr="0068364D">
        <w:rPr>
          <w:rFonts w:cs="Arial"/>
          <w:sz w:val="24"/>
          <w:szCs w:val="24"/>
        </w:rPr>
        <w:t xml:space="preserve">Come per il 2021, </w:t>
      </w:r>
      <w:r w:rsidR="004E08AE">
        <w:rPr>
          <w:rFonts w:cs="Arial"/>
          <w:sz w:val="24"/>
          <w:szCs w:val="24"/>
        </w:rPr>
        <w:t>anche nel 2022 la</w:t>
      </w:r>
      <w:r w:rsidRPr="0068364D">
        <w:rPr>
          <w:rFonts w:cs="Arial"/>
          <w:sz w:val="24"/>
          <w:szCs w:val="24"/>
        </w:rPr>
        <w:t xml:space="preserve"> SUPSI mostra di raggiungere risultati favorevoli rispetto </w:t>
      </w:r>
      <w:r w:rsidRPr="003E13EB">
        <w:rPr>
          <w:rFonts w:cs="Arial"/>
          <w:sz w:val="24"/>
          <w:szCs w:val="24"/>
        </w:rPr>
        <w:t>agli obiettivi di efficienza. Il costo</w:t>
      </w:r>
      <w:r w:rsidRPr="0068364D">
        <w:rPr>
          <w:rFonts w:cs="Arial"/>
          <w:sz w:val="24"/>
          <w:szCs w:val="24"/>
        </w:rPr>
        <w:t xml:space="preserve"> medio per studente risulta inferiore rispetto alla media svizzera per tutti gli ambiti di studio ad eccezione di economia aziendale e di lavoro sociale. La stessa situazione si riscontra anche per il tasso di inquadramento. Sull’onda positiva dettata dall’adempimento degli obiettivi citati, si rileva una tendenza stabile relativa alla percentuale di ECTS acquisiti rispetto a quelli iscritti (86%). </w:t>
      </w:r>
    </w:p>
    <w:p w:rsidR="002218FB" w:rsidRPr="002218FB" w:rsidRDefault="0068364D" w:rsidP="002218FB">
      <w:pPr>
        <w:tabs>
          <w:tab w:val="left" w:pos="9486"/>
        </w:tabs>
        <w:autoSpaceDE w:val="0"/>
        <w:autoSpaceDN w:val="0"/>
        <w:adjustRightInd w:val="0"/>
        <w:spacing w:before="80" w:after="80"/>
        <w:rPr>
          <w:rFonts w:cs="Arial"/>
          <w:sz w:val="24"/>
          <w:szCs w:val="24"/>
        </w:rPr>
      </w:pPr>
      <w:r w:rsidRPr="0068364D">
        <w:rPr>
          <w:rFonts w:cs="Arial"/>
          <w:sz w:val="24"/>
          <w:szCs w:val="24"/>
        </w:rPr>
        <w:t>La copertura dei costi diretti tramite le tasse di partecipazione alla formazione continua è anch’essa raggiunta positivamente con una quota di autofinanziamento diretto del 107%. La copertura completa dei costi diretti per i progetti di ricerca finanziati a enti competitivi e la copertura dei costi completi nei mandati diretti di ricerca e servizi (obiettivi per la ricerca e le prestazioni di servizio) ammontano rispettivamente al 111% e al 91%. I dati presentati sono in linea con gli anni passati.</w:t>
      </w:r>
    </w:p>
    <w:p w:rsidR="0068364D" w:rsidRPr="002218FB" w:rsidRDefault="005B0777" w:rsidP="005B0777">
      <w:pPr>
        <w:suppressAutoHyphens w:val="0"/>
        <w:spacing w:after="240"/>
        <w:jc w:val="left"/>
        <w:rPr>
          <w:rFonts w:cs="Arial"/>
          <w:sz w:val="24"/>
          <w:szCs w:val="24"/>
        </w:rPr>
      </w:pPr>
      <w:r>
        <w:rPr>
          <w:rFonts w:cs="Arial"/>
          <w:sz w:val="24"/>
          <w:szCs w:val="24"/>
        </w:rPr>
        <w:br w:type="page"/>
      </w:r>
    </w:p>
    <w:p w:rsidR="00E02E7F" w:rsidRPr="008F7613" w:rsidRDefault="00E02E7F" w:rsidP="008D5A16">
      <w:pPr>
        <w:pStyle w:val="Titolo1"/>
        <w:numPr>
          <w:ilvl w:val="0"/>
          <w:numId w:val="11"/>
        </w:numPr>
        <w:tabs>
          <w:tab w:val="left" w:pos="9486"/>
        </w:tabs>
        <w:ind w:left="709"/>
        <w:jc w:val="both"/>
        <w:rPr>
          <w:sz w:val="24"/>
          <w:szCs w:val="24"/>
        </w:rPr>
      </w:pPr>
      <w:bookmarkStart w:id="1564" w:name="_Toc102398589"/>
      <w:bookmarkStart w:id="1565" w:name="_Toc102485381"/>
      <w:bookmarkStart w:id="1566" w:name="_Toc102574190"/>
      <w:bookmarkStart w:id="1567" w:name="_Toc102575376"/>
      <w:bookmarkStart w:id="1568" w:name="_Toc103092324"/>
      <w:bookmarkStart w:id="1569" w:name="_Toc103175748"/>
      <w:bookmarkStart w:id="1570" w:name="_Toc103177458"/>
      <w:bookmarkStart w:id="1571" w:name="_Toc103267348"/>
      <w:bookmarkStart w:id="1572" w:name="_Toc103336459"/>
      <w:bookmarkStart w:id="1573" w:name="_Toc103352382"/>
      <w:bookmarkStart w:id="1574" w:name="_Toc103610980"/>
      <w:bookmarkStart w:id="1575" w:name="_Toc103612261"/>
      <w:bookmarkStart w:id="1576" w:name="_Toc103778687"/>
      <w:bookmarkStart w:id="1577" w:name="_Toc103783096"/>
      <w:bookmarkStart w:id="1578" w:name="_Toc103783163"/>
      <w:bookmarkStart w:id="1579" w:name="_Toc103957271"/>
      <w:bookmarkStart w:id="1580" w:name="_Toc104206897"/>
      <w:bookmarkStart w:id="1581" w:name="_Toc104207962"/>
      <w:bookmarkStart w:id="1582" w:name="_Toc104213785"/>
      <w:bookmarkStart w:id="1583" w:name="_Toc104217000"/>
      <w:bookmarkStart w:id="1584" w:name="_Toc104805530"/>
      <w:bookmarkStart w:id="1585" w:name="_Toc104814804"/>
      <w:bookmarkStart w:id="1586" w:name="_Toc134453092"/>
      <w:bookmarkStart w:id="1587" w:name="_Toc135652521"/>
      <w:bookmarkStart w:id="1588" w:name="_Toc135665172"/>
      <w:bookmarkStart w:id="1589" w:name="_Toc135665324"/>
      <w:bookmarkStart w:id="1590" w:name="_Toc135751621"/>
      <w:bookmarkStart w:id="1591" w:name="_Toc135926664"/>
      <w:bookmarkStart w:id="1592" w:name="_Toc135996346"/>
      <w:bookmarkStart w:id="1593" w:name="_Toc136340800"/>
      <w:bookmarkStart w:id="1594" w:name="_Toc136356062"/>
      <w:bookmarkStart w:id="1595" w:name="_Toc136615962"/>
      <w:bookmarkStart w:id="1596" w:name="_Toc136859455"/>
      <w:bookmarkStart w:id="1597" w:name="_Toc136860157"/>
      <w:bookmarkStart w:id="1598" w:name="_Toc136944810"/>
      <w:bookmarkStart w:id="1599" w:name="_Toc136945276"/>
      <w:bookmarkStart w:id="1600" w:name="_Toc137478085"/>
      <w:r w:rsidRPr="008F7613">
        <w:rPr>
          <w:sz w:val="24"/>
          <w:szCs w:val="24"/>
        </w:rPr>
        <w:lastRenderedPageBreak/>
        <w:t>VALUTAZIONE DEGLI OBIETTIVI PREVISTI DAL CONTRATTO DI PRESTAZIONI FRA IL CANTONE E IL DIPARTIMENTO FORMAZIONE E APPRENDIMENTO DELLA SUPSI PER L'ANNO 202</w:t>
      </w:r>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r w:rsidR="007A25DC">
        <w:rPr>
          <w:sz w:val="24"/>
          <w:szCs w:val="24"/>
        </w:rPr>
        <w:t>2</w:t>
      </w:r>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p>
    <w:p w:rsidR="00EA6BEB" w:rsidRPr="00CE5E39" w:rsidRDefault="00EA6BEB" w:rsidP="00260397">
      <w:pPr>
        <w:tabs>
          <w:tab w:val="left" w:pos="9486"/>
        </w:tabs>
        <w:autoSpaceDE w:val="0"/>
        <w:autoSpaceDN w:val="0"/>
        <w:adjustRightInd w:val="0"/>
        <w:spacing w:before="80" w:after="80"/>
        <w:rPr>
          <w:rFonts w:cs="Arial"/>
          <w:sz w:val="24"/>
          <w:szCs w:val="24"/>
        </w:rPr>
      </w:pPr>
      <w:r w:rsidRPr="00EA6BEB">
        <w:rPr>
          <w:rFonts w:cs="Arial"/>
          <w:sz w:val="24"/>
          <w:szCs w:val="24"/>
        </w:rPr>
        <w:t xml:space="preserve">Il DFA è il dipartimento della SUPSI che si occupa della ricerca educativa e della formazione degli insegnanti di ogni ordine di scuola: dall'insegnamento prescolastico al secondario II, ad eccezione della formazione professionale </w:t>
      </w:r>
      <w:r w:rsidRPr="00C32F04">
        <w:rPr>
          <w:rFonts w:cs="Arial"/>
          <w:sz w:val="24"/>
          <w:szCs w:val="24"/>
        </w:rPr>
        <w:t xml:space="preserve">(rapporto di attività </w:t>
      </w:r>
      <w:r w:rsidR="00A2786D" w:rsidRPr="00C32F04">
        <w:rPr>
          <w:rFonts w:cs="Arial"/>
          <w:sz w:val="24"/>
          <w:szCs w:val="24"/>
        </w:rPr>
        <w:t>202</w:t>
      </w:r>
      <w:r w:rsidR="00F8198D" w:rsidRPr="00C32F04">
        <w:rPr>
          <w:rFonts w:cs="Arial"/>
          <w:sz w:val="24"/>
          <w:szCs w:val="24"/>
        </w:rPr>
        <w:t>2</w:t>
      </w:r>
      <w:r w:rsidR="000F39D1" w:rsidRPr="00C32F04">
        <w:rPr>
          <w:rFonts w:cs="Arial"/>
          <w:sz w:val="24"/>
          <w:szCs w:val="24"/>
        </w:rPr>
        <w:t xml:space="preserve"> </w:t>
      </w:r>
      <w:hyperlink r:id="rId40" w:history="1">
        <w:r w:rsidR="00BC1F7F" w:rsidRPr="00357443">
          <w:rPr>
            <w:sz w:val="24"/>
            <w:szCs w:val="24"/>
          </w:rPr>
          <w:t>https://www.supsi.ch/home/supsi/rapporti-annuali.html</w:t>
        </w:r>
      </w:hyperlink>
      <w:r w:rsidRPr="00C32F04">
        <w:rPr>
          <w:rFonts w:cs="Arial"/>
          <w:sz w:val="24"/>
          <w:szCs w:val="24"/>
        </w:rPr>
        <w:t>).</w:t>
      </w:r>
    </w:p>
    <w:p w:rsidR="00EA6BEB" w:rsidRPr="00EA6BEB" w:rsidRDefault="00EA6BEB" w:rsidP="00260397">
      <w:pPr>
        <w:tabs>
          <w:tab w:val="num" w:pos="426"/>
          <w:tab w:val="left" w:pos="9486"/>
        </w:tabs>
        <w:spacing w:before="80" w:after="80"/>
        <w:rPr>
          <w:rFonts w:cs="Arial"/>
          <w:sz w:val="24"/>
          <w:szCs w:val="24"/>
        </w:rPr>
      </w:pPr>
      <w:r w:rsidRPr="00EA6BEB">
        <w:rPr>
          <w:rFonts w:cs="Arial"/>
          <w:sz w:val="24"/>
          <w:szCs w:val="24"/>
        </w:rPr>
        <w:t xml:space="preserve">Per garantire il coordinamento tra il Cantone e l’ente formatore l'art. 13 cpv. 3 della </w:t>
      </w:r>
      <w:r w:rsidR="005761A6">
        <w:rPr>
          <w:rFonts w:cs="Arial"/>
          <w:sz w:val="24"/>
          <w:szCs w:val="24"/>
        </w:rPr>
        <w:t>LSU</w:t>
      </w:r>
      <w:r w:rsidRPr="00EA6BEB">
        <w:rPr>
          <w:rFonts w:cs="Arial"/>
          <w:sz w:val="24"/>
          <w:szCs w:val="24"/>
        </w:rPr>
        <w:t xml:space="preserve"> prevede la stipula di una convenzione. La convenzione in vigore, firmata dalle parti in data </w:t>
      </w:r>
      <w:r w:rsidR="00C37D9A">
        <w:rPr>
          <w:rFonts w:cs="Arial"/>
          <w:sz w:val="24"/>
          <w:szCs w:val="24"/>
        </w:rPr>
        <w:t>4</w:t>
      </w:r>
      <w:r w:rsidR="0014565D">
        <w:rPr>
          <w:rFonts w:cs="Arial"/>
          <w:sz w:val="24"/>
          <w:szCs w:val="24"/>
        </w:rPr>
        <w:t xml:space="preserve"> gennaio 2021</w:t>
      </w:r>
      <w:r w:rsidRPr="00EA6BEB">
        <w:rPr>
          <w:rFonts w:cs="Arial"/>
          <w:sz w:val="24"/>
          <w:szCs w:val="24"/>
        </w:rPr>
        <w:t xml:space="preserve">, valida fino al </w:t>
      </w:r>
      <w:r w:rsidRPr="0014565D">
        <w:rPr>
          <w:rFonts w:cs="Arial"/>
          <w:sz w:val="24"/>
          <w:szCs w:val="24"/>
        </w:rPr>
        <w:t xml:space="preserve">31 dicembre </w:t>
      </w:r>
      <w:r w:rsidR="0014565D" w:rsidRPr="0014565D">
        <w:rPr>
          <w:rFonts w:cs="Arial"/>
          <w:sz w:val="24"/>
          <w:szCs w:val="24"/>
        </w:rPr>
        <w:t>2024</w:t>
      </w:r>
      <w:r w:rsidRPr="00EA6BEB">
        <w:rPr>
          <w:rFonts w:cs="Arial"/>
          <w:sz w:val="24"/>
          <w:szCs w:val="24"/>
        </w:rPr>
        <w:t>, definisce le modalità di cooperazione tra il DECS e il DFA nell’ambito della formazione iniziale e continua e nella ricerca. Il contatto e il dialogo permanente tra il DECS e il DFA è garantito dal Gruppo di coordinamento presieduto dal direttore del DECS, le cui finalità sono di valutare le necessità di collaborazione specifica, il monitoraggio del fabbisogno di docenti, la pianificazione dell’offerta formativa quadriennale e la verifica dei mandati specifici di ricerca educativa e di formazione continua dei docenti.</w:t>
      </w:r>
    </w:p>
    <w:p w:rsidR="0003246B" w:rsidRPr="00046433" w:rsidRDefault="0003246B" w:rsidP="0003246B">
      <w:pPr>
        <w:tabs>
          <w:tab w:val="left" w:pos="9486"/>
        </w:tabs>
        <w:spacing w:before="80" w:after="80"/>
        <w:rPr>
          <w:rFonts w:cs="Arial"/>
          <w:sz w:val="24"/>
          <w:szCs w:val="24"/>
        </w:rPr>
      </w:pPr>
      <w:r w:rsidRPr="0003246B">
        <w:rPr>
          <w:rFonts w:cs="Arial"/>
          <w:sz w:val="24"/>
          <w:szCs w:val="24"/>
        </w:rPr>
        <w:t>Il nuovo cdp introduce una modifica della modalità di contribuzione al DFA</w:t>
      </w:r>
      <w:r>
        <w:rPr>
          <w:rFonts w:cs="Arial"/>
          <w:sz w:val="24"/>
          <w:szCs w:val="24"/>
        </w:rPr>
        <w:t>:</w:t>
      </w:r>
      <w:r w:rsidRPr="0003246B">
        <w:rPr>
          <w:rFonts w:cs="Arial"/>
          <w:sz w:val="24"/>
          <w:szCs w:val="24"/>
        </w:rPr>
        <w:t xml:space="preserve"> da un contributo forfettario </w:t>
      </w:r>
      <w:r>
        <w:rPr>
          <w:rFonts w:cs="Arial"/>
          <w:sz w:val="24"/>
          <w:szCs w:val="24"/>
        </w:rPr>
        <w:t xml:space="preserve">fino al 2020 </w:t>
      </w:r>
      <w:r w:rsidRPr="0003246B">
        <w:rPr>
          <w:rFonts w:cs="Arial"/>
          <w:sz w:val="24"/>
          <w:szCs w:val="24"/>
        </w:rPr>
        <w:t xml:space="preserve">ad un contributo </w:t>
      </w:r>
      <w:r>
        <w:rPr>
          <w:rFonts w:cs="Arial"/>
          <w:sz w:val="24"/>
          <w:szCs w:val="24"/>
        </w:rPr>
        <w:t xml:space="preserve">distinto per la </w:t>
      </w:r>
      <w:r w:rsidRPr="0003246B">
        <w:rPr>
          <w:rFonts w:cs="Arial"/>
          <w:sz w:val="24"/>
          <w:szCs w:val="24"/>
        </w:rPr>
        <w:t xml:space="preserve">gestione e </w:t>
      </w:r>
      <w:r>
        <w:rPr>
          <w:rFonts w:cs="Arial"/>
          <w:sz w:val="24"/>
          <w:szCs w:val="24"/>
        </w:rPr>
        <w:t xml:space="preserve">l’infrastruttura e per gli studenti </w:t>
      </w:r>
      <w:r w:rsidRPr="0003246B">
        <w:rPr>
          <w:rFonts w:cs="Arial"/>
          <w:sz w:val="24"/>
          <w:szCs w:val="24"/>
        </w:rPr>
        <w:t>ticinesi al DFA, in analogia con le modalità applicate per USI e SUPSI. Questa nuova metodologia risponde meglio alle esigenze che di volta in volta il DECS, tramite la Divisione della scuola, esprime riguardo alla necessità di formazione di docenti per le scuole sul territorio cantonale.</w:t>
      </w:r>
    </w:p>
    <w:p w:rsidR="00EA6BEB" w:rsidRDefault="00EA6BEB" w:rsidP="008252CA">
      <w:pPr>
        <w:tabs>
          <w:tab w:val="left" w:pos="9486"/>
        </w:tabs>
        <w:spacing w:before="80" w:after="80"/>
        <w:rPr>
          <w:rFonts w:cs="Arial"/>
          <w:sz w:val="24"/>
          <w:szCs w:val="24"/>
          <w:lang w:eastAsia="it-CH"/>
        </w:rPr>
      </w:pPr>
      <w:r w:rsidRPr="00EA6BEB">
        <w:rPr>
          <w:rFonts w:cs="Arial"/>
          <w:sz w:val="24"/>
          <w:szCs w:val="24"/>
          <w:lang w:eastAsia="it-CH"/>
        </w:rPr>
        <w:t xml:space="preserve">Il cdp prevede agli artt. 8 e 9 una serie di obiettivi di impatto e quantitativi, misurabili attraverso gli indicatori stabiliti all’art. </w:t>
      </w:r>
      <w:r>
        <w:rPr>
          <w:rFonts w:cs="Arial"/>
          <w:sz w:val="24"/>
          <w:szCs w:val="24"/>
          <w:lang w:eastAsia="it-CH"/>
        </w:rPr>
        <w:t>19</w:t>
      </w:r>
      <w:r w:rsidRPr="00EA6BEB">
        <w:rPr>
          <w:rFonts w:cs="Arial"/>
          <w:sz w:val="24"/>
          <w:szCs w:val="24"/>
          <w:lang w:eastAsia="it-CH"/>
        </w:rPr>
        <w:t xml:space="preserve">. </w:t>
      </w:r>
    </w:p>
    <w:p w:rsidR="0000257C" w:rsidRPr="00DA3609" w:rsidRDefault="0000257C" w:rsidP="008252CA">
      <w:pPr>
        <w:pStyle w:val="Corpotesto"/>
        <w:tabs>
          <w:tab w:val="left" w:pos="9486"/>
        </w:tabs>
        <w:autoSpaceDE w:val="0"/>
        <w:autoSpaceDN w:val="0"/>
        <w:adjustRightInd w:val="0"/>
        <w:spacing w:before="80" w:after="80"/>
        <w:jc w:val="both"/>
        <w:rPr>
          <w:rFonts w:ascii="Arial" w:hAnsi="Arial" w:cs="Arial"/>
        </w:rPr>
      </w:pPr>
    </w:p>
    <w:p w:rsidR="00C96965" w:rsidRPr="0000257C" w:rsidRDefault="006F0130" w:rsidP="006F0130">
      <w:pPr>
        <w:pStyle w:val="Titolo2"/>
        <w:tabs>
          <w:tab w:val="left" w:pos="9486"/>
        </w:tabs>
        <w:rPr>
          <w:sz w:val="24"/>
          <w:szCs w:val="24"/>
        </w:rPr>
      </w:pPr>
      <w:bookmarkStart w:id="1601" w:name="_Toc102398590"/>
      <w:bookmarkStart w:id="1602" w:name="_Toc102485382"/>
      <w:bookmarkStart w:id="1603" w:name="_Toc102574191"/>
      <w:bookmarkStart w:id="1604" w:name="_Toc102575377"/>
      <w:bookmarkStart w:id="1605" w:name="_Toc103092325"/>
      <w:bookmarkStart w:id="1606" w:name="_Toc103175749"/>
      <w:bookmarkStart w:id="1607" w:name="_Toc103177459"/>
      <w:bookmarkStart w:id="1608" w:name="_Toc103267349"/>
      <w:bookmarkStart w:id="1609" w:name="_Toc103336460"/>
      <w:bookmarkStart w:id="1610" w:name="_Toc103352383"/>
      <w:bookmarkStart w:id="1611" w:name="_Toc103610981"/>
      <w:bookmarkStart w:id="1612" w:name="_Toc103612262"/>
      <w:bookmarkStart w:id="1613" w:name="_Toc103778688"/>
      <w:bookmarkStart w:id="1614" w:name="_Toc103783097"/>
      <w:bookmarkStart w:id="1615" w:name="_Toc103783164"/>
      <w:bookmarkStart w:id="1616" w:name="_Toc103957272"/>
      <w:bookmarkStart w:id="1617" w:name="_Toc104206898"/>
      <w:bookmarkStart w:id="1618" w:name="_Toc104207963"/>
      <w:bookmarkStart w:id="1619" w:name="_Toc104213786"/>
      <w:bookmarkStart w:id="1620" w:name="_Toc104217001"/>
      <w:bookmarkStart w:id="1621" w:name="_Toc104805531"/>
      <w:bookmarkStart w:id="1622" w:name="_Toc104814805"/>
      <w:bookmarkStart w:id="1623" w:name="_Toc134453093"/>
      <w:bookmarkStart w:id="1624" w:name="_Toc135652522"/>
      <w:bookmarkStart w:id="1625" w:name="_Toc135665173"/>
      <w:bookmarkStart w:id="1626" w:name="_Toc135665325"/>
      <w:bookmarkStart w:id="1627" w:name="_Toc135751622"/>
      <w:bookmarkStart w:id="1628" w:name="_Toc135926665"/>
      <w:bookmarkStart w:id="1629" w:name="_Toc135996347"/>
      <w:bookmarkStart w:id="1630" w:name="_Toc136340801"/>
      <w:bookmarkStart w:id="1631" w:name="_Toc136356063"/>
      <w:bookmarkStart w:id="1632" w:name="_Toc136615963"/>
      <w:bookmarkStart w:id="1633" w:name="_Toc136859456"/>
      <w:bookmarkStart w:id="1634" w:name="_Toc136860158"/>
      <w:bookmarkStart w:id="1635" w:name="_Toc136944811"/>
      <w:bookmarkStart w:id="1636" w:name="_Toc136945277"/>
      <w:bookmarkStart w:id="1637" w:name="_Toc137478086"/>
      <w:r>
        <w:rPr>
          <w:sz w:val="24"/>
          <w:szCs w:val="24"/>
        </w:rPr>
        <w:t xml:space="preserve">4.1 </w:t>
      </w:r>
      <w:r w:rsidR="00C96965" w:rsidRPr="0000257C">
        <w:rPr>
          <w:sz w:val="24"/>
          <w:szCs w:val="24"/>
        </w:rPr>
        <w:t>Obiettivi di impatto particolari</w:t>
      </w:r>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p>
    <w:p w:rsidR="00B762E6" w:rsidRDefault="00B762E6" w:rsidP="008252CA">
      <w:pPr>
        <w:tabs>
          <w:tab w:val="left" w:pos="9486"/>
        </w:tabs>
        <w:spacing w:before="80" w:after="80"/>
        <w:rPr>
          <w:rFonts w:cs="Arial"/>
          <w:sz w:val="24"/>
        </w:rPr>
      </w:pPr>
      <w:r w:rsidRPr="00B762E6">
        <w:rPr>
          <w:rFonts w:cs="Arial"/>
          <w:sz w:val="24"/>
        </w:rPr>
        <w:t xml:space="preserve">L’art. 8 </w:t>
      </w:r>
      <w:r w:rsidR="00F353D7">
        <w:rPr>
          <w:rFonts w:cs="Arial"/>
          <w:sz w:val="24"/>
        </w:rPr>
        <w:t>del</w:t>
      </w:r>
      <w:r w:rsidRPr="00B762E6">
        <w:rPr>
          <w:rFonts w:cs="Arial"/>
          <w:sz w:val="24"/>
        </w:rPr>
        <w:t xml:space="preserve"> cdp fissa gli obiettivi di impatto particolari per la formazione </w:t>
      </w:r>
      <w:r w:rsidR="006173B4">
        <w:rPr>
          <w:rFonts w:cs="Arial"/>
          <w:sz w:val="24"/>
        </w:rPr>
        <w:t>di base</w:t>
      </w:r>
      <w:r w:rsidR="006173B4" w:rsidRPr="00B762E6">
        <w:rPr>
          <w:rFonts w:cs="Arial"/>
          <w:sz w:val="24"/>
        </w:rPr>
        <w:t xml:space="preserve"> </w:t>
      </w:r>
      <w:r w:rsidRPr="00B762E6">
        <w:rPr>
          <w:rFonts w:cs="Arial"/>
          <w:sz w:val="24"/>
        </w:rPr>
        <w:t>(lett. a), per la formazione continua (lett. b)</w:t>
      </w:r>
      <w:r w:rsidR="0056435F">
        <w:rPr>
          <w:rFonts w:cs="Arial"/>
          <w:sz w:val="24"/>
        </w:rPr>
        <w:t xml:space="preserve"> e</w:t>
      </w:r>
      <w:r w:rsidRPr="00B762E6">
        <w:rPr>
          <w:rFonts w:cs="Arial"/>
          <w:sz w:val="24"/>
        </w:rPr>
        <w:t xml:space="preserve"> pe</w:t>
      </w:r>
      <w:r w:rsidR="00020242">
        <w:rPr>
          <w:rFonts w:cs="Arial"/>
          <w:sz w:val="24"/>
        </w:rPr>
        <w:t>r la ricerca educativa (lett. c</w:t>
      </w:r>
      <w:r w:rsidR="00D260CD">
        <w:rPr>
          <w:rFonts w:cs="Arial"/>
          <w:sz w:val="24"/>
        </w:rPr>
        <w:t>.</w:t>
      </w:r>
      <w:r w:rsidRPr="00B762E6">
        <w:rPr>
          <w:rFonts w:cs="Arial"/>
          <w:sz w:val="24"/>
        </w:rPr>
        <w:t xml:space="preserve"> cifre 1-4</w:t>
      </w:r>
      <w:r w:rsidR="006173B4">
        <w:rPr>
          <w:rFonts w:cs="Arial"/>
          <w:sz w:val="24"/>
        </w:rPr>
        <w:t>)</w:t>
      </w:r>
      <w:r w:rsidRPr="00B762E6">
        <w:rPr>
          <w:rFonts w:cs="Arial"/>
          <w:sz w:val="24"/>
        </w:rPr>
        <w:t>.</w:t>
      </w:r>
    </w:p>
    <w:p w:rsidR="0000257C" w:rsidRDefault="0000257C" w:rsidP="008252CA">
      <w:pPr>
        <w:tabs>
          <w:tab w:val="left" w:pos="9486"/>
        </w:tabs>
        <w:spacing w:before="80" w:after="80"/>
        <w:rPr>
          <w:rFonts w:cs="Arial"/>
          <w:sz w:val="24"/>
        </w:rPr>
      </w:pPr>
    </w:p>
    <w:p w:rsidR="00E52341" w:rsidRPr="0000257C" w:rsidRDefault="00245230" w:rsidP="00B91275">
      <w:pPr>
        <w:pStyle w:val="Titolo3"/>
        <w:tabs>
          <w:tab w:val="left" w:pos="9486"/>
        </w:tabs>
        <w:rPr>
          <w:sz w:val="24"/>
          <w:szCs w:val="24"/>
        </w:rPr>
      </w:pPr>
      <w:bookmarkStart w:id="1638" w:name="_Toc102398591"/>
      <w:bookmarkStart w:id="1639" w:name="_Toc102485383"/>
      <w:bookmarkStart w:id="1640" w:name="_Toc102574192"/>
      <w:bookmarkStart w:id="1641" w:name="_Toc102575378"/>
      <w:bookmarkStart w:id="1642" w:name="_Toc103092326"/>
      <w:bookmarkStart w:id="1643" w:name="_Toc103175750"/>
      <w:bookmarkStart w:id="1644" w:name="_Toc103177460"/>
      <w:bookmarkStart w:id="1645" w:name="_Toc103267350"/>
      <w:bookmarkStart w:id="1646" w:name="_Toc103336461"/>
      <w:bookmarkStart w:id="1647" w:name="_Toc103352384"/>
      <w:bookmarkStart w:id="1648" w:name="_Toc103610982"/>
      <w:bookmarkStart w:id="1649" w:name="_Toc103612263"/>
      <w:bookmarkStart w:id="1650" w:name="_Toc103778689"/>
      <w:bookmarkStart w:id="1651" w:name="_Toc103783098"/>
      <w:bookmarkStart w:id="1652" w:name="_Toc103783165"/>
      <w:bookmarkStart w:id="1653" w:name="_Toc103957273"/>
      <w:bookmarkStart w:id="1654" w:name="_Toc104206899"/>
      <w:bookmarkStart w:id="1655" w:name="_Toc104207964"/>
      <w:bookmarkStart w:id="1656" w:name="_Toc104213787"/>
      <w:bookmarkStart w:id="1657" w:name="_Toc104217002"/>
      <w:bookmarkStart w:id="1658" w:name="_Toc104805532"/>
      <w:bookmarkStart w:id="1659" w:name="_Toc104814806"/>
      <w:bookmarkStart w:id="1660" w:name="_Toc134453094"/>
      <w:bookmarkStart w:id="1661" w:name="_Toc135652523"/>
      <w:bookmarkStart w:id="1662" w:name="_Toc135665174"/>
      <w:bookmarkStart w:id="1663" w:name="_Toc135665326"/>
      <w:bookmarkStart w:id="1664" w:name="_Toc135751623"/>
      <w:bookmarkStart w:id="1665" w:name="_Toc135926666"/>
      <w:bookmarkStart w:id="1666" w:name="_Toc135996348"/>
      <w:bookmarkStart w:id="1667" w:name="_Toc136340802"/>
      <w:bookmarkStart w:id="1668" w:name="_Toc136356064"/>
      <w:bookmarkStart w:id="1669" w:name="_Toc136615964"/>
      <w:bookmarkStart w:id="1670" w:name="_Toc136859457"/>
      <w:bookmarkStart w:id="1671" w:name="_Toc136860159"/>
      <w:bookmarkStart w:id="1672" w:name="_Toc136944812"/>
      <w:bookmarkStart w:id="1673" w:name="_Toc136945278"/>
      <w:bookmarkStart w:id="1674" w:name="_Toc137478087"/>
      <w:r>
        <w:rPr>
          <w:sz w:val="24"/>
          <w:szCs w:val="24"/>
        </w:rPr>
        <w:t xml:space="preserve">4.1.1 </w:t>
      </w:r>
      <w:r w:rsidR="003F02EB" w:rsidRPr="0000257C">
        <w:rPr>
          <w:sz w:val="24"/>
          <w:szCs w:val="24"/>
        </w:rPr>
        <w:t xml:space="preserve">a) </w:t>
      </w:r>
      <w:r w:rsidR="00E52341" w:rsidRPr="0000257C">
        <w:rPr>
          <w:sz w:val="24"/>
          <w:szCs w:val="24"/>
        </w:rPr>
        <w:t>Formazione di base</w:t>
      </w:r>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p>
    <w:p w:rsidR="00B5422A" w:rsidRPr="00B5422A" w:rsidRDefault="00B5065A" w:rsidP="00E26BC3">
      <w:pPr>
        <w:tabs>
          <w:tab w:val="left" w:pos="9486"/>
        </w:tabs>
        <w:spacing w:before="80" w:after="80"/>
        <w:rPr>
          <w:sz w:val="24"/>
        </w:rPr>
      </w:pPr>
      <w:r>
        <w:rPr>
          <w:sz w:val="24"/>
        </w:rPr>
        <w:t>L’</w:t>
      </w:r>
      <w:r w:rsidR="00B5422A">
        <w:rPr>
          <w:sz w:val="24"/>
        </w:rPr>
        <w:t xml:space="preserve">indicatore d’impatto particolare per la formazione di base fissa come obiettivo: </w:t>
      </w:r>
      <w:r w:rsidR="00395D0E" w:rsidRPr="00395D0E">
        <w:rPr>
          <w:sz w:val="24"/>
        </w:rPr>
        <w:t>almeno la formazione del personale docente sufficiente ad assicurare il ricambio stimato nelle scuole comunali e cantonali</w:t>
      </w:r>
      <w:r w:rsidR="00B5422A">
        <w:rPr>
          <w:sz w:val="24"/>
        </w:rPr>
        <w:t xml:space="preserve">. </w:t>
      </w:r>
      <w:r w:rsidR="007122BF">
        <w:rPr>
          <w:sz w:val="24"/>
        </w:rPr>
        <w:t xml:space="preserve">Come di norma, l’offerta formativa del DFA viene stabilita di anno in anno dal </w:t>
      </w:r>
      <w:r w:rsidR="00213929">
        <w:rPr>
          <w:sz w:val="24"/>
        </w:rPr>
        <w:t xml:space="preserve">Gruppo </w:t>
      </w:r>
      <w:r w:rsidR="007122BF">
        <w:rPr>
          <w:sz w:val="24"/>
        </w:rPr>
        <w:t>di coordinamento composta da DFA e DECS.</w:t>
      </w:r>
    </w:p>
    <w:p w:rsidR="007122BF" w:rsidRPr="00B5422A" w:rsidRDefault="007122BF" w:rsidP="00E26BC3">
      <w:pPr>
        <w:tabs>
          <w:tab w:val="left" w:pos="9486"/>
        </w:tabs>
        <w:spacing w:before="80" w:after="80"/>
        <w:rPr>
          <w:sz w:val="24"/>
        </w:rPr>
      </w:pPr>
      <w:r>
        <w:rPr>
          <w:sz w:val="24"/>
        </w:rPr>
        <w:t>Di se</w:t>
      </w:r>
      <w:r w:rsidR="004A1F6E">
        <w:rPr>
          <w:sz w:val="24"/>
        </w:rPr>
        <w:t xml:space="preserve">guito viene presentata </w:t>
      </w:r>
      <w:r>
        <w:rPr>
          <w:sz w:val="24"/>
        </w:rPr>
        <w:t>l’offerta formativa per gli anni accademici 2021</w:t>
      </w:r>
      <w:r w:rsidR="00B02707">
        <w:rPr>
          <w:sz w:val="24"/>
        </w:rPr>
        <w:t>-</w:t>
      </w:r>
      <w:r>
        <w:rPr>
          <w:sz w:val="24"/>
        </w:rPr>
        <w:t>22 e 2022</w:t>
      </w:r>
      <w:r w:rsidR="00B02707">
        <w:rPr>
          <w:sz w:val="24"/>
        </w:rPr>
        <w:t>-</w:t>
      </w:r>
      <w:r>
        <w:rPr>
          <w:sz w:val="24"/>
        </w:rPr>
        <w:t>23.</w:t>
      </w:r>
    </w:p>
    <w:p w:rsidR="007122BF" w:rsidRDefault="005B0777" w:rsidP="005B0777">
      <w:pPr>
        <w:suppressAutoHyphens w:val="0"/>
        <w:spacing w:after="240"/>
        <w:jc w:val="left"/>
        <w:rPr>
          <w:sz w:val="24"/>
          <w:szCs w:val="24"/>
        </w:rPr>
      </w:pPr>
      <w:r>
        <w:rPr>
          <w:sz w:val="24"/>
          <w:szCs w:val="24"/>
        </w:rPr>
        <w:br w:type="page"/>
      </w:r>
    </w:p>
    <w:p w:rsidR="007122BF" w:rsidRPr="007122BF" w:rsidRDefault="007122BF" w:rsidP="008252CA">
      <w:pPr>
        <w:tabs>
          <w:tab w:val="left" w:pos="9486"/>
        </w:tabs>
        <w:spacing w:before="80" w:after="80"/>
        <w:rPr>
          <w:sz w:val="24"/>
          <w:szCs w:val="24"/>
        </w:rPr>
      </w:pPr>
      <w:r w:rsidRPr="007122BF">
        <w:rPr>
          <w:b/>
          <w:sz w:val="24"/>
          <w:szCs w:val="24"/>
        </w:rPr>
        <w:lastRenderedPageBreak/>
        <w:t>2021</w:t>
      </w:r>
      <w:r w:rsidR="00B02707">
        <w:rPr>
          <w:b/>
          <w:sz w:val="24"/>
          <w:szCs w:val="24"/>
        </w:rPr>
        <w:t>-</w:t>
      </w:r>
      <w:r w:rsidRPr="007122BF">
        <w:rPr>
          <w:b/>
          <w:sz w:val="24"/>
          <w:szCs w:val="24"/>
        </w:rPr>
        <w:t>22</w:t>
      </w:r>
    </w:p>
    <w:p w:rsidR="007122BF" w:rsidRPr="007122BF" w:rsidRDefault="00457C91" w:rsidP="007122BF">
      <w:pPr>
        <w:tabs>
          <w:tab w:val="left" w:pos="9486"/>
        </w:tabs>
        <w:spacing w:before="80" w:after="80"/>
        <w:contextualSpacing/>
        <w:rPr>
          <w:i/>
          <w:sz w:val="24"/>
          <w:szCs w:val="24"/>
        </w:rPr>
      </w:pPr>
      <w:r>
        <w:rPr>
          <w:i/>
          <w:sz w:val="24"/>
          <w:szCs w:val="24"/>
        </w:rPr>
        <w:t>bachelor</w:t>
      </w:r>
      <w:r w:rsidR="007122BF" w:rsidRPr="007122BF">
        <w:rPr>
          <w:i/>
          <w:sz w:val="24"/>
          <w:szCs w:val="24"/>
        </w:rPr>
        <w:t xml:space="preserve"> </w:t>
      </w:r>
    </w:p>
    <w:p w:rsidR="007122BF" w:rsidRPr="007122BF" w:rsidRDefault="007122BF" w:rsidP="00F21EE6">
      <w:pPr>
        <w:numPr>
          <w:ilvl w:val="0"/>
          <w:numId w:val="33"/>
        </w:numPr>
        <w:tabs>
          <w:tab w:val="left" w:pos="9486"/>
        </w:tabs>
        <w:spacing w:before="80" w:after="80"/>
        <w:contextualSpacing/>
        <w:rPr>
          <w:sz w:val="24"/>
          <w:szCs w:val="24"/>
        </w:rPr>
      </w:pPr>
      <w:r w:rsidRPr="007122BF">
        <w:rPr>
          <w:sz w:val="24"/>
          <w:szCs w:val="24"/>
        </w:rPr>
        <w:t>Scuola dell'infanzia (due classi)</w:t>
      </w:r>
    </w:p>
    <w:p w:rsidR="007122BF" w:rsidRPr="007122BF" w:rsidRDefault="007122BF" w:rsidP="00F21EE6">
      <w:pPr>
        <w:numPr>
          <w:ilvl w:val="0"/>
          <w:numId w:val="33"/>
        </w:numPr>
        <w:tabs>
          <w:tab w:val="left" w:pos="9486"/>
        </w:tabs>
        <w:spacing w:before="80" w:after="80"/>
        <w:contextualSpacing/>
        <w:rPr>
          <w:sz w:val="24"/>
          <w:szCs w:val="24"/>
        </w:rPr>
      </w:pPr>
      <w:r w:rsidRPr="007122BF">
        <w:rPr>
          <w:sz w:val="24"/>
          <w:szCs w:val="24"/>
        </w:rPr>
        <w:t xml:space="preserve">Scuola elementare </w:t>
      </w:r>
    </w:p>
    <w:p w:rsidR="007122BF" w:rsidRDefault="007122BF" w:rsidP="007122BF">
      <w:pPr>
        <w:tabs>
          <w:tab w:val="left" w:pos="9486"/>
        </w:tabs>
        <w:spacing w:before="80" w:after="80"/>
        <w:contextualSpacing/>
        <w:rPr>
          <w:i/>
          <w:sz w:val="24"/>
          <w:szCs w:val="24"/>
        </w:rPr>
      </w:pPr>
    </w:p>
    <w:p w:rsidR="007122BF" w:rsidRPr="007122BF" w:rsidRDefault="00457C91" w:rsidP="007122BF">
      <w:pPr>
        <w:tabs>
          <w:tab w:val="left" w:pos="9486"/>
        </w:tabs>
        <w:spacing w:before="80" w:after="80"/>
        <w:contextualSpacing/>
        <w:rPr>
          <w:i/>
          <w:sz w:val="24"/>
          <w:szCs w:val="24"/>
        </w:rPr>
      </w:pPr>
      <w:r>
        <w:rPr>
          <w:i/>
          <w:sz w:val="24"/>
          <w:szCs w:val="24"/>
        </w:rPr>
        <w:t>master</w:t>
      </w:r>
      <w:r w:rsidR="007122BF" w:rsidRPr="007122BF">
        <w:rPr>
          <w:i/>
          <w:sz w:val="24"/>
          <w:szCs w:val="24"/>
        </w:rPr>
        <w:t xml:space="preserve"> secondario I</w:t>
      </w:r>
    </w:p>
    <w:p w:rsidR="007122BF" w:rsidRPr="007122BF" w:rsidRDefault="007122BF" w:rsidP="00F21EE6">
      <w:pPr>
        <w:numPr>
          <w:ilvl w:val="0"/>
          <w:numId w:val="32"/>
        </w:numPr>
        <w:tabs>
          <w:tab w:val="left" w:pos="9486"/>
        </w:tabs>
        <w:spacing w:before="80" w:after="80"/>
        <w:contextualSpacing/>
        <w:rPr>
          <w:sz w:val="24"/>
          <w:szCs w:val="24"/>
        </w:rPr>
      </w:pPr>
      <w:r w:rsidRPr="007122BF">
        <w:rPr>
          <w:sz w:val="24"/>
          <w:szCs w:val="24"/>
        </w:rPr>
        <w:t>Italiano</w:t>
      </w:r>
    </w:p>
    <w:p w:rsidR="007122BF" w:rsidRPr="007122BF" w:rsidRDefault="007122BF" w:rsidP="00F21EE6">
      <w:pPr>
        <w:numPr>
          <w:ilvl w:val="0"/>
          <w:numId w:val="32"/>
        </w:numPr>
        <w:tabs>
          <w:tab w:val="left" w:pos="9486"/>
        </w:tabs>
        <w:spacing w:before="80" w:after="80"/>
        <w:contextualSpacing/>
        <w:rPr>
          <w:sz w:val="24"/>
          <w:szCs w:val="24"/>
        </w:rPr>
      </w:pPr>
      <w:r w:rsidRPr="007122BF">
        <w:rPr>
          <w:sz w:val="24"/>
          <w:szCs w:val="24"/>
        </w:rPr>
        <w:t>Matematica (due classi). Per questa materia visto il basso numero d</w:t>
      </w:r>
      <w:r>
        <w:rPr>
          <w:sz w:val="24"/>
          <w:szCs w:val="24"/>
        </w:rPr>
        <w:t>i candidature degli ultimi anni</w:t>
      </w:r>
      <w:r w:rsidRPr="007122BF">
        <w:rPr>
          <w:sz w:val="24"/>
          <w:szCs w:val="24"/>
        </w:rPr>
        <w:t xml:space="preserve"> è stata offerta la possibilità di conseguire 30 ECTS disciplinari durante la formazione erogati direttamente dalla SUPSI presso il DFA. Le persone hanno quindi potuto iscriversi per questa materia con 80 ECTS di formazione pregressa (se materia unica), rispettivamente 30 ECTS (se seconda materia).</w:t>
      </w:r>
    </w:p>
    <w:p w:rsidR="007122BF" w:rsidRPr="007122BF" w:rsidRDefault="007122BF" w:rsidP="00F21EE6">
      <w:pPr>
        <w:numPr>
          <w:ilvl w:val="0"/>
          <w:numId w:val="32"/>
        </w:numPr>
        <w:tabs>
          <w:tab w:val="left" w:pos="9486"/>
        </w:tabs>
        <w:spacing w:before="80" w:after="80"/>
        <w:contextualSpacing/>
        <w:rPr>
          <w:sz w:val="24"/>
          <w:szCs w:val="24"/>
        </w:rPr>
      </w:pPr>
      <w:r w:rsidRPr="007122BF">
        <w:rPr>
          <w:sz w:val="24"/>
          <w:szCs w:val="24"/>
        </w:rPr>
        <w:t>Matematica (per ingegneri SUP)</w:t>
      </w:r>
    </w:p>
    <w:p w:rsidR="007122BF" w:rsidRPr="007122BF" w:rsidRDefault="007122BF" w:rsidP="00F21EE6">
      <w:pPr>
        <w:numPr>
          <w:ilvl w:val="0"/>
          <w:numId w:val="32"/>
        </w:numPr>
        <w:tabs>
          <w:tab w:val="left" w:pos="9486"/>
        </w:tabs>
        <w:spacing w:before="80" w:after="80"/>
        <w:contextualSpacing/>
        <w:rPr>
          <w:sz w:val="24"/>
          <w:szCs w:val="24"/>
        </w:rPr>
      </w:pPr>
      <w:r w:rsidRPr="007122BF">
        <w:rPr>
          <w:sz w:val="24"/>
          <w:szCs w:val="24"/>
        </w:rPr>
        <w:t>Tedesco. Per questa materia visto il basso numero di candidature degli ultimi anni è stata offerta la possibilità di conseguire fino a 110 crediti ECTS disciplinari durante la formazione, erogati direttamente dalla SUPSI presso il DFA</w:t>
      </w:r>
    </w:p>
    <w:p w:rsidR="007122BF" w:rsidRPr="007122BF" w:rsidRDefault="007122BF" w:rsidP="00F21EE6">
      <w:pPr>
        <w:numPr>
          <w:ilvl w:val="0"/>
          <w:numId w:val="32"/>
        </w:numPr>
        <w:tabs>
          <w:tab w:val="left" w:pos="9486"/>
        </w:tabs>
        <w:spacing w:before="80" w:after="80"/>
        <w:contextualSpacing/>
        <w:rPr>
          <w:sz w:val="24"/>
          <w:szCs w:val="24"/>
        </w:rPr>
      </w:pPr>
      <w:r w:rsidRPr="007122BF">
        <w:rPr>
          <w:sz w:val="24"/>
          <w:szCs w:val="24"/>
        </w:rPr>
        <w:t>Francese</w:t>
      </w:r>
    </w:p>
    <w:p w:rsidR="007122BF" w:rsidRPr="007122BF" w:rsidRDefault="007122BF" w:rsidP="00F21EE6">
      <w:pPr>
        <w:numPr>
          <w:ilvl w:val="0"/>
          <w:numId w:val="32"/>
        </w:numPr>
        <w:tabs>
          <w:tab w:val="left" w:pos="9486"/>
        </w:tabs>
        <w:spacing w:before="80" w:after="80"/>
        <w:contextualSpacing/>
        <w:rPr>
          <w:sz w:val="24"/>
          <w:szCs w:val="24"/>
        </w:rPr>
      </w:pPr>
      <w:r w:rsidRPr="007122BF">
        <w:rPr>
          <w:sz w:val="24"/>
          <w:szCs w:val="24"/>
        </w:rPr>
        <w:t>Educazione fisica</w:t>
      </w:r>
    </w:p>
    <w:p w:rsidR="007122BF" w:rsidRPr="007122BF" w:rsidRDefault="007122BF" w:rsidP="00F21EE6">
      <w:pPr>
        <w:numPr>
          <w:ilvl w:val="0"/>
          <w:numId w:val="32"/>
        </w:numPr>
        <w:tabs>
          <w:tab w:val="left" w:pos="9486"/>
        </w:tabs>
        <w:spacing w:before="80" w:after="80"/>
        <w:contextualSpacing/>
        <w:rPr>
          <w:sz w:val="24"/>
          <w:szCs w:val="24"/>
        </w:rPr>
      </w:pPr>
      <w:r w:rsidRPr="007122BF">
        <w:rPr>
          <w:sz w:val="24"/>
          <w:szCs w:val="24"/>
        </w:rPr>
        <w:t>Educazione musicale</w:t>
      </w:r>
    </w:p>
    <w:p w:rsidR="007122BF" w:rsidRPr="007122BF" w:rsidRDefault="007122BF" w:rsidP="00F21EE6">
      <w:pPr>
        <w:numPr>
          <w:ilvl w:val="0"/>
          <w:numId w:val="32"/>
        </w:numPr>
        <w:tabs>
          <w:tab w:val="left" w:pos="9486"/>
        </w:tabs>
        <w:spacing w:before="80" w:after="80"/>
        <w:contextualSpacing/>
        <w:rPr>
          <w:sz w:val="24"/>
          <w:szCs w:val="24"/>
        </w:rPr>
      </w:pPr>
      <w:r w:rsidRPr="007122BF">
        <w:rPr>
          <w:sz w:val="24"/>
          <w:szCs w:val="24"/>
        </w:rPr>
        <w:t>Educazione visiva e educazione alle arti plastiche</w:t>
      </w:r>
    </w:p>
    <w:p w:rsidR="007122BF" w:rsidRPr="007122BF" w:rsidRDefault="007122BF" w:rsidP="00F21EE6">
      <w:pPr>
        <w:numPr>
          <w:ilvl w:val="0"/>
          <w:numId w:val="32"/>
        </w:numPr>
        <w:tabs>
          <w:tab w:val="left" w:pos="9486"/>
        </w:tabs>
        <w:spacing w:before="80" w:after="80"/>
        <w:contextualSpacing/>
        <w:rPr>
          <w:sz w:val="24"/>
          <w:szCs w:val="24"/>
        </w:rPr>
      </w:pPr>
      <w:r w:rsidRPr="007122BF">
        <w:rPr>
          <w:sz w:val="24"/>
          <w:szCs w:val="24"/>
        </w:rPr>
        <w:t>Scienze naturali</w:t>
      </w:r>
    </w:p>
    <w:p w:rsidR="007122BF" w:rsidRPr="007122BF" w:rsidRDefault="007122BF" w:rsidP="00F21EE6">
      <w:pPr>
        <w:numPr>
          <w:ilvl w:val="0"/>
          <w:numId w:val="32"/>
        </w:numPr>
        <w:tabs>
          <w:tab w:val="left" w:pos="9486"/>
        </w:tabs>
        <w:spacing w:before="80" w:after="80"/>
        <w:contextualSpacing/>
        <w:rPr>
          <w:sz w:val="24"/>
          <w:szCs w:val="24"/>
        </w:rPr>
      </w:pPr>
      <w:r w:rsidRPr="007122BF">
        <w:rPr>
          <w:sz w:val="24"/>
          <w:szCs w:val="24"/>
        </w:rPr>
        <w:t>Geografia</w:t>
      </w:r>
    </w:p>
    <w:p w:rsidR="007122BF" w:rsidRPr="007122BF" w:rsidRDefault="007122BF" w:rsidP="007122BF">
      <w:pPr>
        <w:tabs>
          <w:tab w:val="left" w:pos="9486"/>
        </w:tabs>
        <w:spacing w:before="80" w:after="80"/>
        <w:contextualSpacing/>
        <w:rPr>
          <w:sz w:val="24"/>
          <w:szCs w:val="24"/>
        </w:rPr>
      </w:pPr>
      <w:r w:rsidRPr="007122BF">
        <w:rPr>
          <w:sz w:val="24"/>
          <w:szCs w:val="24"/>
        </w:rPr>
        <w:t> </w:t>
      </w:r>
    </w:p>
    <w:p w:rsidR="007122BF" w:rsidRPr="007122BF" w:rsidRDefault="00457C91" w:rsidP="007122BF">
      <w:pPr>
        <w:tabs>
          <w:tab w:val="left" w:pos="9486"/>
        </w:tabs>
        <w:spacing w:before="80" w:after="80"/>
        <w:contextualSpacing/>
        <w:rPr>
          <w:i/>
          <w:sz w:val="24"/>
          <w:szCs w:val="24"/>
        </w:rPr>
      </w:pPr>
      <w:r>
        <w:rPr>
          <w:i/>
          <w:sz w:val="24"/>
          <w:szCs w:val="24"/>
        </w:rPr>
        <w:t>master</w:t>
      </w:r>
      <w:r w:rsidR="007122BF" w:rsidRPr="007122BF">
        <w:rPr>
          <w:i/>
          <w:sz w:val="24"/>
          <w:szCs w:val="24"/>
        </w:rPr>
        <w:t xml:space="preserve"> in Pedagogia specializzata e didattica inclusiva</w:t>
      </w:r>
    </w:p>
    <w:p w:rsidR="007122BF" w:rsidRPr="007122BF" w:rsidRDefault="00457C91" w:rsidP="007122BF">
      <w:pPr>
        <w:tabs>
          <w:tab w:val="left" w:pos="9486"/>
        </w:tabs>
        <w:spacing w:before="80" w:after="80"/>
        <w:contextualSpacing/>
        <w:rPr>
          <w:i/>
          <w:sz w:val="24"/>
          <w:szCs w:val="24"/>
        </w:rPr>
      </w:pPr>
      <w:r>
        <w:rPr>
          <w:i/>
          <w:sz w:val="24"/>
          <w:szCs w:val="24"/>
        </w:rPr>
        <w:t>master</w:t>
      </w:r>
      <w:r w:rsidR="007122BF" w:rsidRPr="007122BF">
        <w:rPr>
          <w:i/>
          <w:sz w:val="24"/>
          <w:szCs w:val="24"/>
        </w:rPr>
        <w:t xml:space="preserve"> secondario I di tedesco (per docenti abilitati </w:t>
      </w:r>
      <w:r w:rsidR="00DB7B75">
        <w:rPr>
          <w:i/>
          <w:sz w:val="24"/>
          <w:szCs w:val="24"/>
        </w:rPr>
        <w:t>scuola elementare</w:t>
      </w:r>
      <w:r w:rsidR="007122BF" w:rsidRPr="007122BF">
        <w:rPr>
          <w:i/>
          <w:sz w:val="24"/>
          <w:szCs w:val="24"/>
        </w:rPr>
        <w:t>)</w:t>
      </w:r>
    </w:p>
    <w:p w:rsidR="007122BF" w:rsidRPr="007122BF" w:rsidRDefault="007122BF" w:rsidP="007122BF">
      <w:pPr>
        <w:tabs>
          <w:tab w:val="left" w:pos="9486"/>
        </w:tabs>
        <w:spacing w:before="80" w:after="80"/>
        <w:rPr>
          <w:sz w:val="24"/>
          <w:szCs w:val="24"/>
        </w:rPr>
      </w:pPr>
      <w:r w:rsidRPr="007122BF">
        <w:rPr>
          <w:sz w:val="24"/>
          <w:szCs w:val="24"/>
        </w:rPr>
        <w:t> </w:t>
      </w:r>
    </w:p>
    <w:p w:rsidR="007122BF" w:rsidRPr="007122BF" w:rsidRDefault="00CB0E66" w:rsidP="007122BF">
      <w:pPr>
        <w:tabs>
          <w:tab w:val="left" w:pos="9486"/>
        </w:tabs>
        <w:spacing w:before="80" w:after="80"/>
        <w:contextualSpacing/>
        <w:rPr>
          <w:i/>
          <w:sz w:val="24"/>
          <w:szCs w:val="24"/>
        </w:rPr>
      </w:pPr>
      <w:r>
        <w:rPr>
          <w:i/>
          <w:sz w:val="24"/>
          <w:szCs w:val="24"/>
        </w:rPr>
        <w:t>d</w:t>
      </w:r>
      <w:r w:rsidR="007122BF" w:rsidRPr="007122BF">
        <w:rPr>
          <w:i/>
          <w:sz w:val="24"/>
          <w:szCs w:val="24"/>
        </w:rPr>
        <w:t>iploma s</w:t>
      </w:r>
      <w:r w:rsidR="007122BF">
        <w:rPr>
          <w:i/>
          <w:sz w:val="24"/>
          <w:szCs w:val="24"/>
        </w:rPr>
        <w:t>econdario II</w:t>
      </w:r>
    </w:p>
    <w:p w:rsidR="007122BF" w:rsidRPr="007122BF" w:rsidRDefault="007122BF" w:rsidP="00F21EE6">
      <w:pPr>
        <w:numPr>
          <w:ilvl w:val="0"/>
          <w:numId w:val="31"/>
        </w:numPr>
        <w:tabs>
          <w:tab w:val="left" w:pos="9486"/>
        </w:tabs>
        <w:spacing w:before="80" w:after="80"/>
        <w:contextualSpacing/>
        <w:rPr>
          <w:sz w:val="24"/>
          <w:szCs w:val="24"/>
        </w:rPr>
      </w:pPr>
      <w:r w:rsidRPr="007122BF">
        <w:rPr>
          <w:sz w:val="24"/>
          <w:szCs w:val="24"/>
        </w:rPr>
        <w:t>Lingue straniere (tedesco, francese, inglese)</w:t>
      </w:r>
    </w:p>
    <w:p w:rsidR="007122BF" w:rsidRPr="007122BF" w:rsidRDefault="007122BF" w:rsidP="00F21EE6">
      <w:pPr>
        <w:numPr>
          <w:ilvl w:val="0"/>
          <w:numId w:val="31"/>
        </w:numPr>
        <w:tabs>
          <w:tab w:val="left" w:pos="9486"/>
        </w:tabs>
        <w:spacing w:before="80" w:after="80"/>
        <w:contextualSpacing/>
        <w:rPr>
          <w:sz w:val="24"/>
          <w:szCs w:val="24"/>
        </w:rPr>
      </w:pPr>
      <w:r w:rsidRPr="007122BF">
        <w:rPr>
          <w:sz w:val="24"/>
          <w:szCs w:val="24"/>
        </w:rPr>
        <w:t>Storia dell'arte</w:t>
      </w:r>
    </w:p>
    <w:p w:rsidR="007122BF" w:rsidRPr="007122BF" w:rsidRDefault="007122BF" w:rsidP="00F21EE6">
      <w:pPr>
        <w:numPr>
          <w:ilvl w:val="0"/>
          <w:numId w:val="31"/>
        </w:numPr>
        <w:tabs>
          <w:tab w:val="left" w:pos="9486"/>
        </w:tabs>
        <w:spacing w:before="80" w:after="80"/>
        <w:contextualSpacing/>
        <w:rPr>
          <w:sz w:val="24"/>
          <w:szCs w:val="24"/>
        </w:rPr>
      </w:pPr>
      <w:r w:rsidRPr="007122BF">
        <w:rPr>
          <w:sz w:val="24"/>
          <w:szCs w:val="24"/>
        </w:rPr>
        <w:t>Matematica</w:t>
      </w:r>
    </w:p>
    <w:p w:rsidR="007122BF" w:rsidRPr="007122BF" w:rsidRDefault="007122BF" w:rsidP="007122BF">
      <w:pPr>
        <w:tabs>
          <w:tab w:val="left" w:pos="9486"/>
        </w:tabs>
        <w:spacing w:before="80" w:after="80"/>
        <w:rPr>
          <w:sz w:val="24"/>
          <w:szCs w:val="24"/>
        </w:rPr>
      </w:pPr>
      <w:r w:rsidRPr="007122BF">
        <w:rPr>
          <w:sz w:val="24"/>
          <w:szCs w:val="24"/>
        </w:rPr>
        <w:t> </w:t>
      </w:r>
    </w:p>
    <w:p w:rsidR="007122BF" w:rsidRDefault="00457C91" w:rsidP="007122BF">
      <w:pPr>
        <w:tabs>
          <w:tab w:val="left" w:pos="9486"/>
        </w:tabs>
        <w:spacing w:before="80" w:after="80"/>
        <w:rPr>
          <w:sz w:val="24"/>
          <w:szCs w:val="24"/>
        </w:rPr>
      </w:pPr>
      <w:r>
        <w:rPr>
          <w:i/>
          <w:sz w:val="24"/>
          <w:szCs w:val="24"/>
        </w:rPr>
        <w:t>master</w:t>
      </w:r>
      <w:r w:rsidR="007122BF" w:rsidRPr="007122BF">
        <w:rPr>
          <w:i/>
          <w:sz w:val="24"/>
          <w:szCs w:val="24"/>
        </w:rPr>
        <w:t xml:space="preserve"> in Didattica dell'italiano</w:t>
      </w:r>
      <w:r w:rsidR="007122BF" w:rsidRPr="007122BF">
        <w:rPr>
          <w:sz w:val="24"/>
          <w:szCs w:val="24"/>
        </w:rPr>
        <w:t xml:space="preserve"> (Nell'ambito del progetto di Centro di Didattica della Lingua e delle Letteratura Italiana (CDLLI)). Formazione proposta dal DFA in collaborazione con l'Alta scuola pedagogica dei Grigioni (PHGR), l'Alta scuola pedagogica di San Gallo (PHSG) e l'Istituto d</w:t>
      </w:r>
      <w:r w:rsidR="00A072C9">
        <w:rPr>
          <w:sz w:val="24"/>
          <w:szCs w:val="24"/>
        </w:rPr>
        <w:t>i studi italiani (ISI) dell’USI</w:t>
      </w:r>
      <w:r w:rsidR="007122BF" w:rsidRPr="007122BF">
        <w:rPr>
          <w:sz w:val="24"/>
          <w:szCs w:val="24"/>
        </w:rPr>
        <w:t xml:space="preserve">. Questo </w:t>
      </w:r>
      <w:r>
        <w:rPr>
          <w:sz w:val="24"/>
          <w:szCs w:val="24"/>
        </w:rPr>
        <w:t>master</w:t>
      </w:r>
      <w:r w:rsidR="007122BF" w:rsidRPr="007122BF">
        <w:rPr>
          <w:sz w:val="24"/>
          <w:szCs w:val="24"/>
        </w:rPr>
        <w:t xml:space="preserve"> è volto a formare professionisti attivi nell’ambito della formazione degli insegnanti e della ricerca in didattica disciplinare.</w:t>
      </w:r>
    </w:p>
    <w:p w:rsidR="007122BF" w:rsidRDefault="005B0777" w:rsidP="005B0777">
      <w:pPr>
        <w:suppressAutoHyphens w:val="0"/>
        <w:spacing w:after="240"/>
        <w:jc w:val="left"/>
        <w:rPr>
          <w:sz w:val="24"/>
          <w:szCs w:val="24"/>
        </w:rPr>
      </w:pPr>
      <w:r>
        <w:rPr>
          <w:sz w:val="24"/>
          <w:szCs w:val="24"/>
        </w:rPr>
        <w:br w:type="page"/>
      </w:r>
    </w:p>
    <w:p w:rsidR="007122BF" w:rsidRPr="007122BF" w:rsidRDefault="007122BF" w:rsidP="007122BF">
      <w:pPr>
        <w:tabs>
          <w:tab w:val="left" w:pos="9486"/>
        </w:tabs>
        <w:spacing w:before="80" w:after="80"/>
        <w:rPr>
          <w:sz w:val="24"/>
          <w:szCs w:val="24"/>
        </w:rPr>
      </w:pPr>
      <w:r w:rsidRPr="007122BF">
        <w:rPr>
          <w:b/>
          <w:bCs/>
          <w:sz w:val="24"/>
          <w:szCs w:val="24"/>
        </w:rPr>
        <w:lastRenderedPageBreak/>
        <w:t>2022</w:t>
      </w:r>
      <w:r w:rsidR="00B02707">
        <w:rPr>
          <w:b/>
          <w:bCs/>
          <w:sz w:val="24"/>
          <w:szCs w:val="24"/>
        </w:rPr>
        <w:t>-</w:t>
      </w:r>
      <w:r w:rsidRPr="007122BF">
        <w:rPr>
          <w:b/>
          <w:bCs/>
          <w:sz w:val="24"/>
          <w:szCs w:val="24"/>
        </w:rPr>
        <w:t>23</w:t>
      </w:r>
    </w:p>
    <w:p w:rsidR="007122BF" w:rsidRPr="007122BF" w:rsidRDefault="00457C91" w:rsidP="007122BF">
      <w:pPr>
        <w:tabs>
          <w:tab w:val="left" w:pos="9486"/>
        </w:tabs>
        <w:spacing w:before="80" w:after="80"/>
        <w:contextualSpacing/>
        <w:rPr>
          <w:i/>
          <w:sz w:val="24"/>
          <w:szCs w:val="24"/>
        </w:rPr>
      </w:pPr>
      <w:r>
        <w:rPr>
          <w:i/>
          <w:sz w:val="24"/>
          <w:szCs w:val="24"/>
        </w:rPr>
        <w:t>bachelor</w:t>
      </w:r>
    </w:p>
    <w:p w:rsidR="007122BF" w:rsidRPr="007122BF" w:rsidRDefault="007122BF" w:rsidP="00D932D3">
      <w:pPr>
        <w:numPr>
          <w:ilvl w:val="0"/>
          <w:numId w:val="29"/>
        </w:numPr>
        <w:tabs>
          <w:tab w:val="left" w:pos="9486"/>
        </w:tabs>
        <w:spacing w:before="80" w:after="80"/>
        <w:contextualSpacing/>
        <w:rPr>
          <w:sz w:val="24"/>
          <w:szCs w:val="24"/>
        </w:rPr>
      </w:pPr>
      <w:r w:rsidRPr="007122BF">
        <w:rPr>
          <w:sz w:val="24"/>
          <w:szCs w:val="24"/>
        </w:rPr>
        <w:t>Scuola dell'infanzia (due classi)</w:t>
      </w:r>
    </w:p>
    <w:p w:rsidR="007122BF" w:rsidRPr="007122BF" w:rsidRDefault="007122BF" w:rsidP="00D932D3">
      <w:pPr>
        <w:numPr>
          <w:ilvl w:val="0"/>
          <w:numId w:val="29"/>
        </w:numPr>
        <w:tabs>
          <w:tab w:val="left" w:pos="9486"/>
        </w:tabs>
        <w:spacing w:before="80" w:after="80"/>
        <w:contextualSpacing/>
        <w:rPr>
          <w:sz w:val="24"/>
          <w:szCs w:val="24"/>
        </w:rPr>
      </w:pPr>
      <w:r w:rsidRPr="007122BF">
        <w:rPr>
          <w:sz w:val="24"/>
          <w:szCs w:val="24"/>
        </w:rPr>
        <w:t xml:space="preserve">Scuola elementare </w:t>
      </w:r>
    </w:p>
    <w:p w:rsidR="007122BF" w:rsidRDefault="007122BF" w:rsidP="007122BF">
      <w:pPr>
        <w:tabs>
          <w:tab w:val="left" w:pos="9486"/>
        </w:tabs>
        <w:spacing w:before="80" w:after="80"/>
        <w:contextualSpacing/>
        <w:rPr>
          <w:i/>
          <w:sz w:val="24"/>
          <w:szCs w:val="24"/>
        </w:rPr>
      </w:pPr>
    </w:p>
    <w:p w:rsidR="007122BF" w:rsidRPr="007122BF" w:rsidRDefault="00457C91" w:rsidP="007122BF">
      <w:pPr>
        <w:tabs>
          <w:tab w:val="left" w:pos="9486"/>
        </w:tabs>
        <w:spacing w:before="80" w:after="80"/>
        <w:contextualSpacing/>
        <w:rPr>
          <w:i/>
          <w:sz w:val="24"/>
          <w:szCs w:val="24"/>
        </w:rPr>
      </w:pPr>
      <w:r>
        <w:rPr>
          <w:i/>
          <w:sz w:val="24"/>
          <w:szCs w:val="24"/>
        </w:rPr>
        <w:t>master</w:t>
      </w:r>
      <w:r w:rsidR="007122BF">
        <w:rPr>
          <w:i/>
          <w:sz w:val="24"/>
          <w:szCs w:val="24"/>
        </w:rPr>
        <w:t xml:space="preserve"> Secondario I</w:t>
      </w:r>
    </w:p>
    <w:p w:rsidR="007122BF" w:rsidRPr="007122BF" w:rsidRDefault="007122BF" w:rsidP="00D932D3">
      <w:pPr>
        <w:numPr>
          <w:ilvl w:val="0"/>
          <w:numId w:val="28"/>
        </w:numPr>
        <w:tabs>
          <w:tab w:val="left" w:pos="9486"/>
        </w:tabs>
        <w:spacing w:before="80" w:after="80"/>
        <w:contextualSpacing/>
        <w:rPr>
          <w:sz w:val="24"/>
          <w:szCs w:val="24"/>
        </w:rPr>
      </w:pPr>
      <w:r w:rsidRPr="007122BF">
        <w:rPr>
          <w:sz w:val="24"/>
          <w:szCs w:val="24"/>
        </w:rPr>
        <w:t>Italiano</w:t>
      </w:r>
    </w:p>
    <w:p w:rsidR="007122BF" w:rsidRPr="007122BF" w:rsidRDefault="007122BF" w:rsidP="00D932D3">
      <w:pPr>
        <w:numPr>
          <w:ilvl w:val="0"/>
          <w:numId w:val="28"/>
        </w:numPr>
        <w:tabs>
          <w:tab w:val="left" w:pos="9486"/>
        </w:tabs>
        <w:spacing w:before="80" w:after="80"/>
        <w:contextualSpacing/>
        <w:rPr>
          <w:sz w:val="24"/>
          <w:szCs w:val="24"/>
        </w:rPr>
      </w:pPr>
      <w:r w:rsidRPr="007122BF">
        <w:rPr>
          <w:sz w:val="24"/>
          <w:szCs w:val="24"/>
        </w:rPr>
        <w:t>Inglese (solo abbinato a un'altra materia)</w:t>
      </w:r>
    </w:p>
    <w:p w:rsidR="007122BF" w:rsidRPr="007122BF" w:rsidRDefault="007122BF" w:rsidP="00D932D3">
      <w:pPr>
        <w:numPr>
          <w:ilvl w:val="0"/>
          <w:numId w:val="28"/>
        </w:numPr>
        <w:tabs>
          <w:tab w:val="left" w:pos="9486"/>
        </w:tabs>
        <w:spacing w:before="80" w:after="80"/>
        <w:contextualSpacing/>
        <w:rPr>
          <w:sz w:val="24"/>
          <w:szCs w:val="24"/>
        </w:rPr>
      </w:pPr>
      <w:r w:rsidRPr="007122BF">
        <w:rPr>
          <w:sz w:val="24"/>
          <w:szCs w:val="24"/>
        </w:rPr>
        <w:t>Francese</w:t>
      </w:r>
    </w:p>
    <w:p w:rsidR="007122BF" w:rsidRPr="007122BF" w:rsidRDefault="007122BF" w:rsidP="00D932D3">
      <w:pPr>
        <w:numPr>
          <w:ilvl w:val="0"/>
          <w:numId w:val="28"/>
        </w:numPr>
        <w:tabs>
          <w:tab w:val="left" w:pos="9486"/>
        </w:tabs>
        <w:spacing w:before="80" w:after="80"/>
        <w:contextualSpacing/>
        <w:rPr>
          <w:sz w:val="24"/>
          <w:szCs w:val="24"/>
        </w:rPr>
      </w:pPr>
      <w:r w:rsidRPr="007122BF">
        <w:rPr>
          <w:sz w:val="24"/>
          <w:szCs w:val="24"/>
        </w:rPr>
        <w:t>Tedesco</w:t>
      </w:r>
    </w:p>
    <w:p w:rsidR="007122BF" w:rsidRPr="007122BF" w:rsidRDefault="007122BF" w:rsidP="00D932D3">
      <w:pPr>
        <w:numPr>
          <w:ilvl w:val="0"/>
          <w:numId w:val="28"/>
        </w:numPr>
        <w:tabs>
          <w:tab w:val="left" w:pos="9486"/>
        </w:tabs>
        <w:spacing w:before="80" w:after="80"/>
        <w:contextualSpacing/>
        <w:rPr>
          <w:sz w:val="24"/>
          <w:szCs w:val="24"/>
        </w:rPr>
      </w:pPr>
      <w:r w:rsidRPr="007122BF">
        <w:rPr>
          <w:sz w:val="24"/>
          <w:szCs w:val="24"/>
        </w:rPr>
        <w:t>Geografia (solo abbinata a un'altra materia)</w:t>
      </w:r>
    </w:p>
    <w:p w:rsidR="007122BF" w:rsidRPr="007122BF" w:rsidRDefault="007122BF" w:rsidP="00D932D3">
      <w:pPr>
        <w:numPr>
          <w:ilvl w:val="0"/>
          <w:numId w:val="28"/>
        </w:numPr>
        <w:tabs>
          <w:tab w:val="left" w:pos="9486"/>
        </w:tabs>
        <w:spacing w:before="80" w:after="80"/>
        <w:contextualSpacing/>
        <w:rPr>
          <w:sz w:val="24"/>
          <w:szCs w:val="24"/>
        </w:rPr>
      </w:pPr>
      <w:r w:rsidRPr="007122BF">
        <w:rPr>
          <w:sz w:val="24"/>
          <w:szCs w:val="24"/>
        </w:rPr>
        <w:t>Matematica</w:t>
      </w:r>
    </w:p>
    <w:p w:rsidR="007122BF" w:rsidRPr="007122BF" w:rsidRDefault="007122BF" w:rsidP="00D932D3">
      <w:pPr>
        <w:numPr>
          <w:ilvl w:val="0"/>
          <w:numId w:val="28"/>
        </w:numPr>
        <w:tabs>
          <w:tab w:val="left" w:pos="9486"/>
        </w:tabs>
        <w:spacing w:before="80" w:after="80"/>
        <w:contextualSpacing/>
        <w:rPr>
          <w:sz w:val="24"/>
          <w:szCs w:val="24"/>
        </w:rPr>
      </w:pPr>
      <w:r w:rsidRPr="007122BF">
        <w:rPr>
          <w:sz w:val="24"/>
          <w:szCs w:val="24"/>
        </w:rPr>
        <w:t>Storia e educazione civica</w:t>
      </w:r>
    </w:p>
    <w:p w:rsidR="007122BF" w:rsidRPr="007122BF" w:rsidRDefault="007122BF" w:rsidP="00D932D3">
      <w:pPr>
        <w:numPr>
          <w:ilvl w:val="0"/>
          <w:numId w:val="28"/>
        </w:numPr>
        <w:tabs>
          <w:tab w:val="left" w:pos="9486"/>
        </w:tabs>
        <w:spacing w:before="80" w:after="80"/>
        <w:contextualSpacing/>
        <w:rPr>
          <w:sz w:val="24"/>
          <w:szCs w:val="24"/>
        </w:rPr>
      </w:pPr>
      <w:r w:rsidRPr="007122BF">
        <w:rPr>
          <w:sz w:val="24"/>
          <w:szCs w:val="24"/>
        </w:rPr>
        <w:t>Italiano lingua straniera (solo abbinato a un'altra materia</w:t>
      </w:r>
      <w:r w:rsidR="00280260">
        <w:rPr>
          <w:sz w:val="24"/>
          <w:szCs w:val="24"/>
        </w:rPr>
        <w:t>)</w:t>
      </w:r>
    </w:p>
    <w:p w:rsidR="007122BF" w:rsidRPr="007122BF" w:rsidRDefault="007122BF" w:rsidP="00D932D3">
      <w:pPr>
        <w:numPr>
          <w:ilvl w:val="0"/>
          <w:numId w:val="28"/>
        </w:numPr>
        <w:tabs>
          <w:tab w:val="left" w:pos="9486"/>
        </w:tabs>
        <w:spacing w:before="80" w:after="80"/>
        <w:contextualSpacing/>
        <w:rPr>
          <w:sz w:val="24"/>
          <w:szCs w:val="24"/>
        </w:rPr>
      </w:pPr>
      <w:r w:rsidRPr="007122BF">
        <w:rPr>
          <w:sz w:val="24"/>
          <w:szCs w:val="24"/>
        </w:rPr>
        <w:t>Educazione fisica</w:t>
      </w:r>
    </w:p>
    <w:p w:rsidR="007122BF" w:rsidRPr="007122BF" w:rsidRDefault="007122BF" w:rsidP="00D932D3">
      <w:pPr>
        <w:numPr>
          <w:ilvl w:val="0"/>
          <w:numId w:val="28"/>
        </w:numPr>
        <w:tabs>
          <w:tab w:val="left" w:pos="9486"/>
        </w:tabs>
        <w:spacing w:before="80" w:after="80"/>
        <w:contextualSpacing/>
        <w:rPr>
          <w:sz w:val="24"/>
          <w:szCs w:val="24"/>
        </w:rPr>
      </w:pPr>
      <w:r w:rsidRPr="007122BF">
        <w:rPr>
          <w:sz w:val="24"/>
          <w:szCs w:val="24"/>
        </w:rPr>
        <w:t>Educazione musicale</w:t>
      </w:r>
    </w:p>
    <w:p w:rsidR="007122BF" w:rsidRPr="007122BF" w:rsidRDefault="007122BF" w:rsidP="00D932D3">
      <w:pPr>
        <w:numPr>
          <w:ilvl w:val="0"/>
          <w:numId w:val="28"/>
        </w:numPr>
        <w:tabs>
          <w:tab w:val="left" w:pos="9486"/>
        </w:tabs>
        <w:spacing w:before="80" w:after="80"/>
        <w:contextualSpacing/>
        <w:rPr>
          <w:sz w:val="24"/>
          <w:szCs w:val="24"/>
        </w:rPr>
      </w:pPr>
      <w:r w:rsidRPr="007122BF">
        <w:rPr>
          <w:sz w:val="24"/>
          <w:szCs w:val="24"/>
        </w:rPr>
        <w:t>Matematica (per ing. SUP)</w:t>
      </w:r>
    </w:p>
    <w:p w:rsidR="00537574" w:rsidRPr="007122BF" w:rsidRDefault="00537574" w:rsidP="00537574">
      <w:pPr>
        <w:tabs>
          <w:tab w:val="left" w:pos="9486"/>
        </w:tabs>
        <w:spacing w:before="80" w:after="80"/>
        <w:contextualSpacing/>
        <w:rPr>
          <w:sz w:val="24"/>
          <w:szCs w:val="24"/>
        </w:rPr>
      </w:pPr>
    </w:p>
    <w:p w:rsidR="007122BF" w:rsidRPr="00537574" w:rsidRDefault="00457C91" w:rsidP="00537574">
      <w:pPr>
        <w:tabs>
          <w:tab w:val="left" w:pos="9486"/>
        </w:tabs>
        <w:spacing w:before="80" w:after="80"/>
        <w:contextualSpacing/>
        <w:rPr>
          <w:i/>
          <w:sz w:val="24"/>
          <w:szCs w:val="24"/>
        </w:rPr>
      </w:pPr>
      <w:r w:rsidRPr="00537574">
        <w:rPr>
          <w:i/>
          <w:sz w:val="24"/>
          <w:szCs w:val="24"/>
        </w:rPr>
        <w:t>master</w:t>
      </w:r>
      <w:r w:rsidR="007122BF" w:rsidRPr="00537574">
        <w:rPr>
          <w:i/>
          <w:sz w:val="24"/>
          <w:szCs w:val="24"/>
        </w:rPr>
        <w:t xml:space="preserve"> in Didattica della matematica. Questo master è volto a formare professionisti attivi nell'ambito della formazione degli insegnanti e della ricerca in didattica disciplinare</w:t>
      </w:r>
    </w:p>
    <w:p w:rsidR="007122BF" w:rsidRPr="00537574" w:rsidRDefault="00457C91" w:rsidP="00537574">
      <w:pPr>
        <w:tabs>
          <w:tab w:val="left" w:pos="9486"/>
        </w:tabs>
        <w:spacing w:before="80" w:after="80"/>
        <w:contextualSpacing/>
        <w:rPr>
          <w:i/>
          <w:sz w:val="24"/>
          <w:szCs w:val="24"/>
        </w:rPr>
      </w:pPr>
      <w:r w:rsidRPr="00537574">
        <w:rPr>
          <w:i/>
          <w:sz w:val="24"/>
          <w:szCs w:val="24"/>
        </w:rPr>
        <w:t>master</w:t>
      </w:r>
      <w:r w:rsidR="007122BF" w:rsidRPr="00537574">
        <w:rPr>
          <w:i/>
          <w:sz w:val="24"/>
          <w:szCs w:val="24"/>
        </w:rPr>
        <w:t xml:space="preserve"> in Didattica dell'italiano. Come da accordi presi con </w:t>
      </w:r>
      <w:r w:rsidR="008A1A51" w:rsidRPr="00537574">
        <w:rPr>
          <w:i/>
          <w:sz w:val="24"/>
          <w:szCs w:val="24"/>
        </w:rPr>
        <w:t>s</w:t>
      </w:r>
      <w:r w:rsidR="007122BF" w:rsidRPr="00537574">
        <w:rPr>
          <w:i/>
          <w:sz w:val="24"/>
          <w:szCs w:val="24"/>
        </w:rPr>
        <w:t>wissuniversities il corso viene proposto per due anni consecutivi.</w:t>
      </w:r>
    </w:p>
    <w:p w:rsidR="007122BF" w:rsidRDefault="007122BF" w:rsidP="007122BF">
      <w:pPr>
        <w:tabs>
          <w:tab w:val="left" w:pos="9486"/>
        </w:tabs>
        <w:spacing w:before="80" w:after="80"/>
        <w:contextualSpacing/>
        <w:rPr>
          <w:sz w:val="24"/>
          <w:szCs w:val="24"/>
        </w:rPr>
      </w:pPr>
    </w:p>
    <w:p w:rsidR="007122BF" w:rsidRPr="007122BF" w:rsidRDefault="007122BF" w:rsidP="007122BF">
      <w:pPr>
        <w:tabs>
          <w:tab w:val="left" w:pos="9486"/>
        </w:tabs>
        <w:spacing w:before="80" w:after="80"/>
        <w:contextualSpacing/>
        <w:rPr>
          <w:i/>
          <w:sz w:val="24"/>
          <w:szCs w:val="24"/>
        </w:rPr>
      </w:pPr>
      <w:r w:rsidRPr="007122BF">
        <w:rPr>
          <w:i/>
          <w:sz w:val="24"/>
          <w:szCs w:val="24"/>
        </w:rPr>
        <w:t>Diploma secondario II</w:t>
      </w:r>
    </w:p>
    <w:p w:rsidR="007122BF" w:rsidRPr="007122BF" w:rsidRDefault="007122BF" w:rsidP="00D932D3">
      <w:pPr>
        <w:numPr>
          <w:ilvl w:val="0"/>
          <w:numId w:val="27"/>
        </w:numPr>
        <w:tabs>
          <w:tab w:val="left" w:pos="9486"/>
        </w:tabs>
        <w:spacing w:before="80" w:after="80"/>
        <w:contextualSpacing/>
        <w:rPr>
          <w:sz w:val="24"/>
          <w:szCs w:val="24"/>
        </w:rPr>
      </w:pPr>
      <w:r w:rsidRPr="007122BF">
        <w:rPr>
          <w:sz w:val="24"/>
          <w:szCs w:val="24"/>
        </w:rPr>
        <w:t>Geografia</w:t>
      </w:r>
    </w:p>
    <w:p w:rsidR="007122BF" w:rsidRPr="007122BF" w:rsidRDefault="007122BF" w:rsidP="00D932D3">
      <w:pPr>
        <w:numPr>
          <w:ilvl w:val="0"/>
          <w:numId w:val="27"/>
        </w:numPr>
        <w:tabs>
          <w:tab w:val="left" w:pos="9486"/>
        </w:tabs>
        <w:spacing w:before="80" w:after="80"/>
        <w:contextualSpacing/>
        <w:rPr>
          <w:sz w:val="24"/>
          <w:szCs w:val="24"/>
        </w:rPr>
      </w:pPr>
      <w:r w:rsidRPr="007122BF">
        <w:rPr>
          <w:sz w:val="24"/>
          <w:szCs w:val="24"/>
        </w:rPr>
        <w:t>Fisica</w:t>
      </w:r>
    </w:p>
    <w:p w:rsidR="007122BF" w:rsidRPr="007122BF" w:rsidRDefault="007122BF" w:rsidP="00D932D3">
      <w:pPr>
        <w:numPr>
          <w:ilvl w:val="0"/>
          <w:numId w:val="27"/>
        </w:numPr>
        <w:tabs>
          <w:tab w:val="left" w:pos="9486"/>
        </w:tabs>
        <w:spacing w:before="80" w:after="80"/>
        <w:contextualSpacing/>
        <w:rPr>
          <w:sz w:val="24"/>
          <w:szCs w:val="24"/>
        </w:rPr>
      </w:pPr>
      <w:r w:rsidRPr="007122BF">
        <w:rPr>
          <w:sz w:val="24"/>
          <w:szCs w:val="24"/>
        </w:rPr>
        <w:t>Informatica</w:t>
      </w:r>
    </w:p>
    <w:p w:rsidR="00B5422A" w:rsidRPr="006D7AB0" w:rsidRDefault="00B5422A" w:rsidP="008252CA">
      <w:pPr>
        <w:tabs>
          <w:tab w:val="left" w:pos="9486"/>
        </w:tabs>
        <w:spacing w:before="80" w:after="80"/>
        <w:rPr>
          <w:sz w:val="24"/>
          <w:szCs w:val="24"/>
        </w:rPr>
      </w:pPr>
    </w:p>
    <w:p w:rsidR="00E52341" w:rsidRDefault="001518A7" w:rsidP="00346761">
      <w:pPr>
        <w:pStyle w:val="Titolo3"/>
        <w:tabs>
          <w:tab w:val="left" w:pos="9486"/>
        </w:tabs>
      </w:pPr>
      <w:bookmarkStart w:id="1675" w:name="_Toc102398592"/>
      <w:bookmarkStart w:id="1676" w:name="_Toc102485384"/>
      <w:bookmarkStart w:id="1677" w:name="_Toc102574193"/>
      <w:bookmarkStart w:id="1678" w:name="_Toc102575379"/>
      <w:bookmarkStart w:id="1679" w:name="_Toc103092327"/>
      <w:bookmarkStart w:id="1680" w:name="_Toc103175751"/>
      <w:bookmarkStart w:id="1681" w:name="_Toc103177461"/>
      <w:bookmarkStart w:id="1682" w:name="_Toc103267351"/>
      <w:bookmarkStart w:id="1683" w:name="_Toc103336462"/>
      <w:bookmarkStart w:id="1684" w:name="_Toc103352385"/>
      <w:bookmarkStart w:id="1685" w:name="_Toc103610983"/>
      <w:bookmarkStart w:id="1686" w:name="_Toc103612264"/>
      <w:bookmarkStart w:id="1687" w:name="_Toc103778690"/>
      <w:bookmarkStart w:id="1688" w:name="_Toc103783099"/>
      <w:bookmarkStart w:id="1689" w:name="_Toc103783166"/>
      <w:bookmarkStart w:id="1690" w:name="_Toc103957274"/>
      <w:bookmarkStart w:id="1691" w:name="_Toc104206900"/>
      <w:bookmarkStart w:id="1692" w:name="_Toc104207965"/>
      <w:bookmarkStart w:id="1693" w:name="_Toc104213788"/>
      <w:bookmarkStart w:id="1694" w:name="_Toc104217003"/>
      <w:bookmarkStart w:id="1695" w:name="_Toc104805533"/>
      <w:bookmarkStart w:id="1696" w:name="_Toc104814807"/>
      <w:bookmarkStart w:id="1697" w:name="_Toc134453095"/>
      <w:bookmarkStart w:id="1698" w:name="_Toc135652524"/>
      <w:bookmarkStart w:id="1699" w:name="_Toc135665175"/>
      <w:bookmarkStart w:id="1700" w:name="_Toc135665327"/>
      <w:bookmarkStart w:id="1701" w:name="_Toc135751624"/>
      <w:bookmarkStart w:id="1702" w:name="_Toc135926667"/>
      <w:bookmarkStart w:id="1703" w:name="_Toc135996349"/>
      <w:bookmarkStart w:id="1704" w:name="_Toc136340803"/>
      <w:bookmarkStart w:id="1705" w:name="_Toc136356065"/>
      <w:bookmarkStart w:id="1706" w:name="_Toc136615965"/>
      <w:bookmarkStart w:id="1707" w:name="_Toc136859458"/>
      <w:bookmarkStart w:id="1708" w:name="_Toc136860160"/>
      <w:bookmarkStart w:id="1709" w:name="_Toc136944813"/>
      <w:bookmarkStart w:id="1710" w:name="_Toc136945279"/>
      <w:bookmarkStart w:id="1711" w:name="_Toc137478088"/>
      <w:r>
        <w:rPr>
          <w:sz w:val="24"/>
          <w:szCs w:val="24"/>
        </w:rPr>
        <w:t xml:space="preserve">4.1.2 </w:t>
      </w:r>
      <w:r w:rsidR="003F02EB" w:rsidRPr="002A3208">
        <w:rPr>
          <w:sz w:val="24"/>
          <w:szCs w:val="24"/>
        </w:rPr>
        <w:t xml:space="preserve">b) </w:t>
      </w:r>
      <w:r w:rsidR="00E52341" w:rsidRPr="002A3208">
        <w:rPr>
          <w:sz w:val="24"/>
          <w:szCs w:val="24"/>
        </w:rPr>
        <w:t>Formazione continua</w:t>
      </w:r>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p>
    <w:p w:rsidR="00395D0E" w:rsidRPr="00395D0E" w:rsidRDefault="00B5422A" w:rsidP="008252CA">
      <w:pPr>
        <w:tabs>
          <w:tab w:val="left" w:pos="9486"/>
        </w:tabs>
        <w:spacing w:before="80" w:after="80"/>
        <w:rPr>
          <w:sz w:val="24"/>
        </w:rPr>
      </w:pPr>
      <w:r>
        <w:rPr>
          <w:sz w:val="24"/>
        </w:rPr>
        <w:t xml:space="preserve">L’art. 8 </w:t>
      </w:r>
      <w:r w:rsidR="00B4690B" w:rsidRPr="00B762E6">
        <w:rPr>
          <w:rFonts w:cs="Arial"/>
          <w:sz w:val="24"/>
        </w:rPr>
        <w:t>lett.</w:t>
      </w:r>
      <w:r w:rsidR="00B4690B">
        <w:rPr>
          <w:rFonts w:cs="Arial"/>
          <w:sz w:val="24"/>
        </w:rPr>
        <w:t xml:space="preserve"> </w:t>
      </w:r>
      <w:r w:rsidR="00020242">
        <w:rPr>
          <w:sz w:val="24"/>
        </w:rPr>
        <w:t>b</w:t>
      </w:r>
      <w:r w:rsidR="00D260CD">
        <w:rPr>
          <w:sz w:val="24"/>
        </w:rPr>
        <w:t>)</w:t>
      </w:r>
      <w:r>
        <w:rPr>
          <w:sz w:val="24"/>
        </w:rPr>
        <w:t xml:space="preserve"> del cdp sottoscritto con il DFA stabilisce il seguente indicatore</w:t>
      </w:r>
      <w:r w:rsidR="008869A5">
        <w:rPr>
          <w:sz w:val="24"/>
        </w:rPr>
        <w:t xml:space="preserve"> per la formazione continua</w:t>
      </w:r>
      <w:r>
        <w:rPr>
          <w:sz w:val="24"/>
        </w:rPr>
        <w:t xml:space="preserve">: </w:t>
      </w:r>
      <w:r w:rsidR="00395D0E" w:rsidRPr="00395D0E">
        <w:rPr>
          <w:sz w:val="24"/>
        </w:rPr>
        <w:t>l’adattamento costante delle competenze dei docenti e degli altri operatori pedagogici alle nuove esigenze dettate nella scuola dall’evoluzione delle conoscenze scientifiche e disciplinari e della società</w:t>
      </w:r>
      <w:r w:rsidR="008869A5">
        <w:rPr>
          <w:sz w:val="24"/>
        </w:rPr>
        <w:t>.</w:t>
      </w:r>
      <w:r w:rsidR="004A1F6E">
        <w:rPr>
          <w:sz w:val="24"/>
        </w:rPr>
        <w:t xml:space="preserve"> L’offerta formativa proposta dal DFA continua ad essere coerente con la pianificazione quadriennale impostata dal DECS. Durante l’anno accademico 2021</w:t>
      </w:r>
      <w:r w:rsidR="00B02707">
        <w:rPr>
          <w:sz w:val="24"/>
        </w:rPr>
        <w:t>-</w:t>
      </w:r>
      <w:r w:rsidR="004A1F6E">
        <w:rPr>
          <w:sz w:val="24"/>
        </w:rPr>
        <w:t xml:space="preserve">22, oltre ai corsi di carattere disciplinare-didattico, è stata dedicata una marcata attenzione al tema dell’inclusione. In questo senso sono stati proposti diversi corsi improntati su tematiche quali la differenziazione, la co-docenza, i disturbi specifici dell’apprendimento. Infine, </w:t>
      </w:r>
      <w:r w:rsidR="004A1F6E" w:rsidRPr="00957B11">
        <w:rPr>
          <w:sz w:val="24"/>
        </w:rPr>
        <w:t xml:space="preserve">è </w:t>
      </w:r>
      <w:r w:rsidR="00B95FF0" w:rsidRPr="00957B11">
        <w:rPr>
          <w:sz w:val="24"/>
        </w:rPr>
        <w:t>stata data</w:t>
      </w:r>
      <w:r w:rsidR="004A1F6E" w:rsidRPr="00957B11">
        <w:rPr>
          <w:sz w:val="24"/>
        </w:rPr>
        <w:t xml:space="preserve"> maggiore</w:t>
      </w:r>
      <w:r w:rsidR="004A1F6E">
        <w:rPr>
          <w:sz w:val="24"/>
        </w:rPr>
        <w:t xml:space="preserve"> visibilità al progetto “Matematica per la scuola elementare (MaMa)”.</w:t>
      </w:r>
    </w:p>
    <w:p w:rsidR="008869A5" w:rsidRPr="00395D0E" w:rsidRDefault="008869A5" w:rsidP="008252CA">
      <w:pPr>
        <w:tabs>
          <w:tab w:val="left" w:pos="9486"/>
        </w:tabs>
        <w:spacing w:before="80" w:after="80"/>
        <w:rPr>
          <w:sz w:val="24"/>
        </w:rPr>
      </w:pPr>
    </w:p>
    <w:p w:rsidR="00E52341" w:rsidRPr="00F921C7" w:rsidRDefault="001518A7" w:rsidP="00346761">
      <w:pPr>
        <w:pStyle w:val="Titolo3"/>
        <w:tabs>
          <w:tab w:val="left" w:pos="9486"/>
        </w:tabs>
        <w:rPr>
          <w:sz w:val="24"/>
          <w:szCs w:val="24"/>
        </w:rPr>
      </w:pPr>
      <w:bookmarkStart w:id="1712" w:name="_Toc103092328"/>
      <w:bookmarkStart w:id="1713" w:name="_Toc103175752"/>
      <w:bookmarkStart w:id="1714" w:name="_Toc103177462"/>
      <w:bookmarkStart w:id="1715" w:name="_Toc103267352"/>
      <w:bookmarkStart w:id="1716" w:name="_Toc103336463"/>
      <w:bookmarkStart w:id="1717" w:name="_Toc103352386"/>
      <w:bookmarkStart w:id="1718" w:name="_Toc103610984"/>
      <w:bookmarkStart w:id="1719" w:name="_Toc103612265"/>
      <w:bookmarkStart w:id="1720" w:name="_Toc103778691"/>
      <w:bookmarkStart w:id="1721" w:name="_Toc103783100"/>
      <w:bookmarkStart w:id="1722" w:name="_Toc103783167"/>
      <w:bookmarkStart w:id="1723" w:name="_Toc103957275"/>
      <w:bookmarkStart w:id="1724" w:name="_Toc104206901"/>
      <w:bookmarkStart w:id="1725" w:name="_Toc104207966"/>
      <w:bookmarkStart w:id="1726" w:name="_Toc104213789"/>
      <w:bookmarkStart w:id="1727" w:name="_Toc104217004"/>
      <w:bookmarkStart w:id="1728" w:name="_Toc104805534"/>
      <w:bookmarkStart w:id="1729" w:name="_Toc104814808"/>
      <w:bookmarkStart w:id="1730" w:name="_Toc134453096"/>
      <w:bookmarkStart w:id="1731" w:name="_Toc135652525"/>
      <w:bookmarkStart w:id="1732" w:name="_Toc135665176"/>
      <w:bookmarkStart w:id="1733" w:name="_Toc135665328"/>
      <w:bookmarkStart w:id="1734" w:name="_Toc135751625"/>
      <w:bookmarkStart w:id="1735" w:name="_Toc135926668"/>
      <w:bookmarkStart w:id="1736" w:name="_Toc135996350"/>
      <w:bookmarkStart w:id="1737" w:name="_Toc136340804"/>
      <w:bookmarkStart w:id="1738" w:name="_Toc136356066"/>
      <w:bookmarkStart w:id="1739" w:name="_Toc136615966"/>
      <w:bookmarkStart w:id="1740" w:name="_Toc136859459"/>
      <w:bookmarkStart w:id="1741" w:name="_Toc136860161"/>
      <w:bookmarkStart w:id="1742" w:name="_Toc136944814"/>
      <w:bookmarkStart w:id="1743" w:name="_Toc136945280"/>
      <w:bookmarkStart w:id="1744" w:name="_Toc137478089"/>
      <w:bookmarkStart w:id="1745" w:name="_Toc102398593"/>
      <w:bookmarkStart w:id="1746" w:name="_Toc102485385"/>
      <w:bookmarkStart w:id="1747" w:name="_Toc102574194"/>
      <w:bookmarkStart w:id="1748" w:name="_Toc102575380"/>
      <w:r>
        <w:rPr>
          <w:sz w:val="24"/>
          <w:szCs w:val="24"/>
        </w:rPr>
        <w:lastRenderedPageBreak/>
        <w:t xml:space="preserve">4.1.3 </w:t>
      </w:r>
      <w:r w:rsidR="003F02EB" w:rsidRPr="00F921C7">
        <w:rPr>
          <w:sz w:val="24"/>
          <w:szCs w:val="24"/>
        </w:rPr>
        <w:t xml:space="preserve">c) </w:t>
      </w:r>
      <w:r w:rsidR="00E52341" w:rsidRPr="00F921C7">
        <w:rPr>
          <w:sz w:val="24"/>
          <w:szCs w:val="24"/>
        </w:rPr>
        <w:t>Ricerca educativa</w:t>
      </w:r>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r w:rsidR="00E52341" w:rsidRPr="00F921C7">
        <w:rPr>
          <w:sz w:val="24"/>
          <w:szCs w:val="24"/>
        </w:rPr>
        <w:t xml:space="preserve"> </w:t>
      </w:r>
      <w:bookmarkEnd w:id="1745"/>
      <w:bookmarkEnd w:id="1746"/>
      <w:bookmarkEnd w:id="1747"/>
      <w:bookmarkEnd w:id="1748"/>
    </w:p>
    <w:p w:rsidR="00861AEA" w:rsidRPr="00F921C7" w:rsidRDefault="00861AEA" w:rsidP="00346761">
      <w:pPr>
        <w:pStyle w:val="Titolo4"/>
        <w:tabs>
          <w:tab w:val="left" w:pos="9486"/>
        </w:tabs>
        <w:ind w:left="0" w:firstLine="0"/>
        <w:jc w:val="both"/>
        <w:rPr>
          <w:sz w:val="24"/>
          <w:szCs w:val="24"/>
        </w:rPr>
      </w:pPr>
      <w:r w:rsidRPr="00F921C7">
        <w:rPr>
          <w:sz w:val="24"/>
          <w:szCs w:val="24"/>
        </w:rPr>
        <w:t>c) 1:</w:t>
      </w:r>
      <w:r w:rsidR="00395D0E" w:rsidRPr="00F921C7">
        <w:rPr>
          <w:sz w:val="24"/>
          <w:szCs w:val="24"/>
        </w:rPr>
        <w:t xml:space="preserve"> il raggiungimento degli obiettivi di una ricerca di standard universitario come auspicato dagli enti nazionali preposti</w:t>
      </w:r>
    </w:p>
    <w:p w:rsidR="003412E5" w:rsidRDefault="003A647A" w:rsidP="008252CA">
      <w:pPr>
        <w:tabs>
          <w:tab w:val="left" w:pos="9486"/>
        </w:tabs>
        <w:spacing w:before="80" w:after="80"/>
        <w:rPr>
          <w:sz w:val="24"/>
          <w:szCs w:val="24"/>
          <w:lang w:val="it-IT"/>
        </w:rPr>
      </w:pPr>
      <w:r w:rsidRPr="00BC3C2E">
        <w:rPr>
          <w:sz w:val="24"/>
          <w:szCs w:val="24"/>
        </w:rPr>
        <w:t xml:space="preserve">A livello nazionale gli standard universitari auspicati stabiliscono che la ricerca educativa sia scientificamente rigorosa, </w:t>
      </w:r>
      <w:r w:rsidRPr="00BC3C2E">
        <w:rPr>
          <w:sz w:val="24"/>
          <w:szCs w:val="24"/>
          <w:lang w:val="it-IT"/>
        </w:rPr>
        <w:t>basata sulle evidenze in grado di dare risposte anche concrete ai temi cogenti e capace di aprire nuove frontiere di indagine e sviluppo.</w:t>
      </w:r>
    </w:p>
    <w:p w:rsidR="00FB33CB" w:rsidRPr="00FB33CB" w:rsidRDefault="00FB33CB" w:rsidP="00FB33CB">
      <w:pPr>
        <w:tabs>
          <w:tab w:val="left" w:pos="9486"/>
        </w:tabs>
        <w:spacing w:before="80" w:after="80"/>
        <w:rPr>
          <w:sz w:val="24"/>
          <w:szCs w:val="24"/>
          <w:lang w:val="it-IT"/>
        </w:rPr>
      </w:pPr>
      <w:r w:rsidRPr="00FB33CB">
        <w:rPr>
          <w:sz w:val="24"/>
          <w:szCs w:val="24"/>
          <w:lang w:val="it-IT"/>
        </w:rPr>
        <w:t xml:space="preserve">Ai fini della valutazione dell'attività di ricerca scientifica all’interno degli standard nazionali preposti si evidenzia che il corpo accademico al DFA ha all’attivo: 104 partecipazioni a comitati editoriali, scientifici o reviewer per riviste accademiche; 38 partecipazioni a comitati di convegni (anche reviewer); 7 menzioni speciali; 56 corsi come relatori invitati in altre università; 21 </w:t>
      </w:r>
      <w:r>
        <w:rPr>
          <w:sz w:val="24"/>
          <w:szCs w:val="24"/>
          <w:lang w:val="it-IT"/>
        </w:rPr>
        <w:t>m</w:t>
      </w:r>
      <w:r w:rsidRPr="00FB33CB">
        <w:rPr>
          <w:sz w:val="24"/>
          <w:szCs w:val="24"/>
          <w:lang w:val="it-IT"/>
        </w:rPr>
        <w:t xml:space="preserve">embri in giurie di dottorato; 12 </w:t>
      </w:r>
      <w:r>
        <w:rPr>
          <w:sz w:val="24"/>
          <w:szCs w:val="24"/>
          <w:lang w:val="it-IT"/>
        </w:rPr>
        <w:t>p</w:t>
      </w:r>
      <w:r w:rsidRPr="00FB33CB">
        <w:rPr>
          <w:sz w:val="24"/>
          <w:szCs w:val="24"/>
          <w:lang w:val="it-IT"/>
        </w:rPr>
        <w:t xml:space="preserve">eriodi di visiting in altre università; 52 </w:t>
      </w:r>
      <w:r>
        <w:rPr>
          <w:sz w:val="24"/>
          <w:szCs w:val="24"/>
          <w:lang w:val="it-IT"/>
        </w:rPr>
        <w:t>c</w:t>
      </w:r>
      <w:r w:rsidRPr="00FB33CB">
        <w:rPr>
          <w:sz w:val="24"/>
          <w:szCs w:val="24"/>
          <w:lang w:val="it-IT"/>
        </w:rPr>
        <w:t>omitati di società scientifiche, gruppi di lavoro/di espert</w:t>
      </w:r>
      <w:r>
        <w:rPr>
          <w:sz w:val="24"/>
          <w:szCs w:val="24"/>
          <w:lang w:val="it-IT"/>
        </w:rPr>
        <w:t xml:space="preserve">i. </w:t>
      </w:r>
      <w:r w:rsidRPr="00FB33CB">
        <w:rPr>
          <w:sz w:val="24"/>
          <w:szCs w:val="24"/>
          <w:lang w:val="it-IT"/>
        </w:rPr>
        <w:t xml:space="preserve">Inoltre, la consistenza complessiva della produzione scientifica di ricercatori (misurata per intensità, continuità temporale) è stata apprezzata per i seguenti criteri: a) originalità, innovatività, rigore metodologico e rilevanza di ciascuna pubblicazione; b) rilevanza scientifica della collocazione editoriale e sua diffusione all'interno della comunità scientifica. </w:t>
      </w:r>
    </w:p>
    <w:p w:rsidR="003A647A" w:rsidRDefault="00FB33CB" w:rsidP="00FB33CB">
      <w:pPr>
        <w:tabs>
          <w:tab w:val="left" w:pos="9486"/>
        </w:tabs>
        <w:spacing w:before="80" w:after="80"/>
        <w:rPr>
          <w:sz w:val="24"/>
          <w:szCs w:val="24"/>
          <w:lang w:val="it-IT"/>
        </w:rPr>
      </w:pPr>
      <w:r w:rsidRPr="00FB33CB">
        <w:rPr>
          <w:sz w:val="24"/>
          <w:szCs w:val="24"/>
          <w:lang w:val="it-IT"/>
        </w:rPr>
        <w:t xml:space="preserve">Il raggiungimento di </w:t>
      </w:r>
      <w:r>
        <w:rPr>
          <w:sz w:val="24"/>
          <w:szCs w:val="24"/>
          <w:lang w:val="it-IT"/>
        </w:rPr>
        <w:t>tali</w:t>
      </w:r>
      <w:r w:rsidRPr="00FB33CB">
        <w:rPr>
          <w:sz w:val="24"/>
          <w:szCs w:val="24"/>
          <w:lang w:val="it-IT"/>
        </w:rPr>
        <w:t xml:space="preserve"> standard è attestato </w:t>
      </w:r>
      <w:r>
        <w:rPr>
          <w:sz w:val="24"/>
          <w:szCs w:val="24"/>
          <w:lang w:val="it-IT"/>
        </w:rPr>
        <w:t xml:space="preserve">anche </w:t>
      </w:r>
      <w:r w:rsidRPr="00FB33CB">
        <w:rPr>
          <w:sz w:val="24"/>
          <w:szCs w:val="24"/>
          <w:lang w:val="it-IT"/>
        </w:rPr>
        <w:t>dalla differenziazione degli enti finanziatori</w:t>
      </w:r>
      <w:r>
        <w:rPr>
          <w:sz w:val="24"/>
          <w:szCs w:val="24"/>
          <w:lang w:val="it-IT"/>
        </w:rPr>
        <w:t>,</w:t>
      </w:r>
      <w:r w:rsidRPr="00FB33CB">
        <w:rPr>
          <w:sz w:val="24"/>
          <w:szCs w:val="24"/>
          <w:lang w:val="it-IT"/>
        </w:rPr>
        <w:t xml:space="preserve"> che risultano essere 28</w:t>
      </w:r>
      <w:r>
        <w:rPr>
          <w:sz w:val="24"/>
          <w:szCs w:val="24"/>
          <w:lang w:val="it-IT"/>
        </w:rPr>
        <w:t xml:space="preserve"> (in particolare SEFRI, CDPE, FNS, Movetia). </w:t>
      </w:r>
    </w:p>
    <w:p w:rsidR="003A647A" w:rsidRPr="0056435F" w:rsidRDefault="003A647A" w:rsidP="008252CA">
      <w:pPr>
        <w:tabs>
          <w:tab w:val="left" w:pos="9486"/>
        </w:tabs>
        <w:spacing w:before="80" w:after="80"/>
        <w:rPr>
          <w:sz w:val="24"/>
          <w:szCs w:val="24"/>
        </w:rPr>
      </w:pPr>
    </w:p>
    <w:p w:rsidR="00861AEA" w:rsidRPr="00F921C7" w:rsidRDefault="00861AEA" w:rsidP="00D81DF5">
      <w:pPr>
        <w:pStyle w:val="Titolo4"/>
        <w:tabs>
          <w:tab w:val="left" w:pos="9486"/>
        </w:tabs>
        <w:ind w:left="0" w:firstLine="0"/>
        <w:jc w:val="both"/>
        <w:rPr>
          <w:sz w:val="24"/>
          <w:szCs w:val="24"/>
        </w:rPr>
      </w:pPr>
      <w:r w:rsidRPr="00F921C7">
        <w:rPr>
          <w:sz w:val="24"/>
          <w:szCs w:val="24"/>
        </w:rPr>
        <w:t>c) 2:</w:t>
      </w:r>
      <w:r w:rsidR="00395D0E" w:rsidRPr="00F921C7">
        <w:rPr>
          <w:sz w:val="24"/>
          <w:szCs w:val="24"/>
        </w:rPr>
        <w:t xml:space="preserve"> un'analisi costante e approfondita che consenta la confrontabilità del sistema educativo ticinese con quello svizzero e internazionale</w:t>
      </w:r>
    </w:p>
    <w:p w:rsidR="00E10DC9" w:rsidRPr="007E25B9" w:rsidRDefault="00E07EB6" w:rsidP="007E25B9">
      <w:pPr>
        <w:tabs>
          <w:tab w:val="left" w:pos="9486"/>
        </w:tabs>
        <w:spacing w:before="80" w:after="80"/>
        <w:rPr>
          <w:sz w:val="24"/>
          <w:szCs w:val="24"/>
        </w:rPr>
      </w:pPr>
      <w:r w:rsidRPr="007E25B9">
        <w:rPr>
          <w:sz w:val="24"/>
          <w:szCs w:val="24"/>
        </w:rPr>
        <w:t xml:space="preserve">L’analisi richiesta dal presente obiettivo </w:t>
      </w:r>
      <w:r w:rsidR="00D459A1" w:rsidRPr="007E25B9">
        <w:rPr>
          <w:sz w:val="24"/>
          <w:szCs w:val="24"/>
        </w:rPr>
        <w:t>viene condotta e consolidata grazie a diversi progetti.</w:t>
      </w:r>
      <w:r w:rsidRPr="007E25B9">
        <w:rPr>
          <w:sz w:val="24"/>
          <w:szCs w:val="24"/>
        </w:rPr>
        <w:t xml:space="preserve"> </w:t>
      </w:r>
      <w:r w:rsidR="008F0888" w:rsidRPr="007E25B9">
        <w:rPr>
          <w:sz w:val="24"/>
          <w:szCs w:val="24"/>
        </w:rPr>
        <w:t xml:space="preserve">Di seguito vengono presentati i progetti </w:t>
      </w:r>
      <w:r w:rsidR="003A3D14">
        <w:rPr>
          <w:sz w:val="24"/>
          <w:szCs w:val="24"/>
        </w:rPr>
        <w:t>sviluppati</w:t>
      </w:r>
      <w:r w:rsidR="008F0888" w:rsidRPr="007E25B9">
        <w:rPr>
          <w:sz w:val="24"/>
          <w:szCs w:val="24"/>
        </w:rPr>
        <w:t xml:space="preserve"> </w:t>
      </w:r>
      <w:r w:rsidR="0013305A" w:rsidRPr="007E25B9">
        <w:rPr>
          <w:sz w:val="24"/>
          <w:szCs w:val="24"/>
        </w:rPr>
        <w:t xml:space="preserve">dal DFA </w:t>
      </w:r>
      <w:r w:rsidR="008F0888" w:rsidRPr="007E25B9">
        <w:rPr>
          <w:sz w:val="24"/>
          <w:szCs w:val="24"/>
        </w:rPr>
        <w:t>per l’anno di riferimento</w:t>
      </w:r>
      <w:r w:rsidR="00D459A1" w:rsidRPr="007E25B9">
        <w:rPr>
          <w:sz w:val="24"/>
          <w:szCs w:val="24"/>
        </w:rPr>
        <w:t>,</w:t>
      </w:r>
      <w:r w:rsidR="008F0888" w:rsidRPr="007E25B9">
        <w:rPr>
          <w:sz w:val="24"/>
          <w:szCs w:val="24"/>
        </w:rPr>
        <w:t xml:space="preserve"> tenendo presente che la maggior parte dei progetti è attiva da diversi anni</w:t>
      </w:r>
      <w:r w:rsidR="0013305A" w:rsidRPr="007E25B9">
        <w:rPr>
          <w:sz w:val="24"/>
          <w:szCs w:val="24"/>
        </w:rPr>
        <w:t>:</w:t>
      </w:r>
    </w:p>
    <w:p w:rsidR="000B73FA" w:rsidRPr="002C37A6" w:rsidRDefault="00286E77" w:rsidP="00D932D3">
      <w:pPr>
        <w:pStyle w:val="Paragrafoelenco"/>
        <w:numPr>
          <w:ilvl w:val="0"/>
          <w:numId w:val="26"/>
        </w:numPr>
        <w:tabs>
          <w:tab w:val="left" w:pos="9486"/>
        </w:tabs>
        <w:spacing w:before="80" w:after="80"/>
        <w:rPr>
          <w:sz w:val="24"/>
          <w:szCs w:val="24"/>
        </w:rPr>
      </w:pPr>
      <w:r>
        <w:rPr>
          <w:sz w:val="24"/>
          <w:szCs w:val="24"/>
        </w:rPr>
        <w:t xml:space="preserve">Progetto </w:t>
      </w:r>
      <w:r w:rsidR="000B73FA" w:rsidRPr="002C37A6">
        <w:rPr>
          <w:sz w:val="24"/>
          <w:szCs w:val="24"/>
        </w:rPr>
        <w:t xml:space="preserve">“Programme for International Student Assessment” (PISA) promosso </w:t>
      </w:r>
      <w:r w:rsidR="004878A6">
        <w:rPr>
          <w:sz w:val="24"/>
          <w:szCs w:val="24"/>
        </w:rPr>
        <w:t>dall’</w:t>
      </w:r>
      <w:r w:rsidR="000B73FA" w:rsidRPr="002C37A6">
        <w:rPr>
          <w:sz w:val="24"/>
          <w:szCs w:val="24"/>
        </w:rPr>
        <w:t>Organizzazione per la cooperazione e lo sviluppo economico</w:t>
      </w:r>
      <w:r w:rsidR="000A4E21" w:rsidRPr="002C37A6">
        <w:rPr>
          <w:sz w:val="24"/>
          <w:szCs w:val="24"/>
        </w:rPr>
        <w:t>. Permette di</w:t>
      </w:r>
      <w:r w:rsidR="000B73FA" w:rsidRPr="002C37A6">
        <w:rPr>
          <w:sz w:val="24"/>
          <w:szCs w:val="24"/>
        </w:rPr>
        <w:t xml:space="preserve"> valutare le competenze in matematica, scienze e lettura dei quindicenni ticinesi</w:t>
      </w:r>
      <w:r w:rsidR="000A4E21" w:rsidRPr="002C37A6">
        <w:rPr>
          <w:sz w:val="24"/>
          <w:szCs w:val="24"/>
        </w:rPr>
        <w:t xml:space="preserve"> (ogni tre anni)</w:t>
      </w:r>
      <w:r w:rsidR="000B73FA" w:rsidRPr="002C37A6">
        <w:rPr>
          <w:sz w:val="24"/>
          <w:szCs w:val="24"/>
        </w:rPr>
        <w:t xml:space="preserve"> e di paragonarle con quelle svizzere. La stampa e la diffusione di due quaderni di ricerca (“PISA 2018, Confronti con Paesi, regioni linguistiche svizzere e aree italiane. Risultati secondo il grado e l’orientamento scolastico frequentato”; “PISA 2018 in Ticino; Utilizzo delle tecnologie dell’informazione e della comunicazione a scuola”), a causa di un ritardo provocato dalla pandemia, sono avvenute a giugno 2021.</w:t>
      </w:r>
    </w:p>
    <w:p w:rsidR="000B73FA" w:rsidRPr="002C37A6" w:rsidRDefault="000A4E21" w:rsidP="00D932D3">
      <w:pPr>
        <w:pStyle w:val="Paragrafoelenco"/>
        <w:numPr>
          <w:ilvl w:val="0"/>
          <w:numId w:val="26"/>
        </w:numPr>
        <w:tabs>
          <w:tab w:val="left" w:pos="9486"/>
        </w:tabs>
        <w:spacing w:before="80" w:after="80"/>
        <w:rPr>
          <w:sz w:val="24"/>
          <w:szCs w:val="24"/>
        </w:rPr>
      </w:pPr>
      <w:r w:rsidRPr="00957B11">
        <w:rPr>
          <w:sz w:val="24"/>
          <w:szCs w:val="24"/>
        </w:rPr>
        <w:t>P</w:t>
      </w:r>
      <w:r w:rsidR="002C37A6" w:rsidRPr="00957B11">
        <w:rPr>
          <w:sz w:val="24"/>
          <w:szCs w:val="24"/>
        </w:rPr>
        <w:t>rogetto “PISA cantonale”. D</w:t>
      </w:r>
      <w:r w:rsidR="000B73FA" w:rsidRPr="00957B11">
        <w:rPr>
          <w:sz w:val="24"/>
          <w:szCs w:val="24"/>
        </w:rPr>
        <w:t xml:space="preserve">all’anno 2015 sono state effettuate </w:t>
      </w:r>
      <w:r w:rsidR="001C40E6" w:rsidRPr="00957B11">
        <w:rPr>
          <w:sz w:val="24"/>
          <w:szCs w:val="24"/>
        </w:rPr>
        <w:t>alcune</w:t>
      </w:r>
      <w:r w:rsidR="000B73FA" w:rsidRPr="00957B11">
        <w:rPr>
          <w:sz w:val="24"/>
          <w:szCs w:val="24"/>
        </w:rPr>
        <w:t xml:space="preserve"> </w:t>
      </w:r>
      <w:r w:rsidR="00B95FF0" w:rsidRPr="00957B11">
        <w:rPr>
          <w:sz w:val="24"/>
          <w:szCs w:val="24"/>
        </w:rPr>
        <w:t xml:space="preserve">campionature </w:t>
      </w:r>
      <w:r w:rsidR="000B73FA" w:rsidRPr="00957B11">
        <w:rPr>
          <w:sz w:val="24"/>
          <w:szCs w:val="24"/>
        </w:rPr>
        <w:t xml:space="preserve">aggiuntive per avere un </w:t>
      </w:r>
      <w:r w:rsidR="00B95FF0" w:rsidRPr="00957B11">
        <w:rPr>
          <w:sz w:val="24"/>
          <w:szCs w:val="24"/>
        </w:rPr>
        <w:t xml:space="preserve">dato </w:t>
      </w:r>
      <w:r w:rsidR="000B73FA" w:rsidRPr="00957B11">
        <w:rPr>
          <w:sz w:val="24"/>
          <w:szCs w:val="24"/>
        </w:rPr>
        <w:t>ra</w:t>
      </w:r>
      <w:r w:rsidR="000B73FA" w:rsidRPr="002C37A6">
        <w:rPr>
          <w:sz w:val="24"/>
          <w:szCs w:val="24"/>
        </w:rPr>
        <w:t>ppresentativo del Canton</w:t>
      </w:r>
      <w:r w:rsidR="002C37A6" w:rsidRPr="002C37A6">
        <w:rPr>
          <w:sz w:val="24"/>
          <w:szCs w:val="24"/>
        </w:rPr>
        <w:t>e</w:t>
      </w:r>
      <w:r w:rsidR="000B73FA" w:rsidRPr="002C37A6">
        <w:rPr>
          <w:sz w:val="24"/>
          <w:szCs w:val="24"/>
        </w:rPr>
        <w:t xml:space="preserve"> Ticino in modo che le competenze raggiunte possano essere paragonate a livello svizzero e internazionale. </w:t>
      </w:r>
    </w:p>
    <w:p w:rsidR="000B73FA" w:rsidRPr="002C37A6" w:rsidRDefault="000A4E21" w:rsidP="00D932D3">
      <w:pPr>
        <w:pStyle w:val="Paragrafoelenco"/>
        <w:numPr>
          <w:ilvl w:val="0"/>
          <w:numId w:val="26"/>
        </w:numPr>
        <w:tabs>
          <w:tab w:val="left" w:pos="9486"/>
        </w:tabs>
        <w:spacing w:before="80" w:after="80"/>
        <w:rPr>
          <w:sz w:val="24"/>
          <w:szCs w:val="24"/>
        </w:rPr>
      </w:pPr>
      <w:r w:rsidRPr="002C37A6">
        <w:rPr>
          <w:sz w:val="24"/>
          <w:szCs w:val="24"/>
        </w:rPr>
        <w:t>P</w:t>
      </w:r>
      <w:r w:rsidR="000B73FA" w:rsidRPr="002C37A6">
        <w:rPr>
          <w:sz w:val="24"/>
          <w:szCs w:val="24"/>
        </w:rPr>
        <w:t>rogetto “Prove standardizzate nella scuola dell’obbligo”</w:t>
      </w:r>
      <w:r w:rsidR="002C37A6" w:rsidRPr="002C37A6">
        <w:rPr>
          <w:sz w:val="24"/>
          <w:szCs w:val="24"/>
        </w:rPr>
        <w:t>. I</w:t>
      </w:r>
      <w:r w:rsidR="000B73FA" w:rsidRPr="002C37A6">
        <w:rPr>
          <w:sz w:val="24"/>
          <w:szCs w:val="24"/>
        </w:rPr>
        <w:t xml:space="preserve">mpianto di ricerca che permette di rilevare eventuali scostamenti negli apprendimenti all’interno del sistema costituito dalla scuola obbligatoria e in </w:t>
      </w:r>
      <w:r w:rsidR="002C37A6" w:rsidRPr="002C37A6">
        <w:rPr>
          <w:sz w:val="24"/>
          <w:szCs w:val="24"/>
        </w:rPr>
        <w:t>relazione</w:t>
      </w:r>
      <w:r w:rsidR="000B73FA" w:rsidRPr="002C37A6">
        <w:rPr>
          <w:sz w:val="24"/>
          <w:szCs w:val="24"/>
        </w:rPr>
        <w:t xml:space="preserve"> a</w:t>
      </w:r>
      <w:r w:rsidR="002C37A6" w:rsidRPr="002C37A6">
        <w:rPr>
          <w:sz w:val="24"/>
          <w:szCs w:val="24"/>
        </w:rPr>
        <w:t>l</w:t>
      </w:r>
      <w:r w:rsidR="000B73FA" w:rsidRPr="002C37A6">
        <w:rPr>
          <w:sz w:val="24"/>
          <w:szCs w:val="24"/>
        </w:rPr>
        <w:t xml:space="preserve"> livello nazionale. Ogni quattro anni sono valutate le competenze i</w:t>
      </w:r>
      <w:r w:rsidR="002C37A6" w:rsidRPr="002C37A6">
        <w:rPr>
          <w:sz w:val="24"/>
          <w:szCs w:val="24"/>
        </w:rPr>
        <w:t xml:space="preserve">n </w:t>
      </w:r>
      <w:r w:rsidR="00C37B67">
        <w:rPr>
          <w:sz w:val="24"/>
          <w:szCs w:val="24"/>
        </w:rPr>
        <w:t>m</w:t>
      </w:r>
      <w:r w:rsidR="00C37B67" w:rsidRPr="002C37A6">
        <w:rPr>
          <w:sz w:val="24"/>
          <w:szCs w:val="24"/>
        </w:rPr>
        <w:t xml:space="preserve">atematica </w:t>
      </w:r>
      <w:r w:rsidR="002C37A6" w:rsidRPr="002C37A6">
        <w:rPr>
          <w:sz w:val="24"/>
          <w:szCs w:val="24"/>
        </w:rPr>
        <w:t xml:space="preserve">e </w:t>
      </w:r>
      <w:r w:rsidR="00C37B67">
        <w:rPr>
          <w:sz w:val="24"/>
          <w:szCs w:val="24"/>
        </w:rPr>
        <w:t>i</w:t>
      </w:r>
      <w:r w:rsidR="00C37B67" w:rsidRPr="002C37A6">
        <w:rPr>
          <w:sz w:val="24"/>
          <w:szCs w:val="24"/>
        </w:rPr>
        <w:t xml:space="preserve">taliano </w:t>
      </w:r>
      <w:r w:rsidR="002C37A6" w:rsidRPr="002C37A6">
        <w:rPr>
          <w:sz w:val="24"/>
          <w:szCs w:val="24"/>
        </w:rPr>
        <w:t xml:space="preserve">degli allievi di quinta elementare </w:t>
      </w:r>
      <w:r w:rsidR="000B73FA" w:rsidRPr="002C37A6">
        <w:rPr>
          <w:sz w:val="24"/>
          <w:szCs w:val="24"/>
        </w:rPr>
        <w:t xml:space="preserve">e </w:t>
      </w:r>
      <w:r w:rsidR="002C37A6" w:rsidRPr="002C37A6">
        <w:rPr>
          <w:sz w:val="24"/>
          <w:szCs w:val="24"/>
        </w:rPr>
        <w:t>per gli allievi in quarta media. Questa</w:t>
      </w:r>
      <w:r w:rsidR="000B73FA" w:rsidRPr="002C37A6">
        <w:rPr>
          <w:sz w:val="24"/>
          <w:szCs w:val="24"/>
        </w:rPr>
        <w:t xml:space="preserve"> proiezione permette di verificare le evoluzioni nel corso della </w:t>
      </w:r>
      <w:r w:rsidR="002C37A6" w:rsidRPr="002C37A6">
        <w:rPr>
          <w:sz w:val="24"/>
          <w:szCs w:val="24"/>
        </w:rPr>
        <w:t>scuola media</w:t>
      </w:r>
      <w:r w:rsidR="000B73FA" w:rsidRPr="002C37A6">
        <w:rPr>
          <w:sz w:val="24"/>
          <w:szCs w:val="24"/>
        </w:rPr>
        <w:t xml:space="preserve">. Nel 2023, anno in cui non si sono svolte le prove di </w:t>
      </w:r>
      <w:r w:rsidR="00C37B67">
        <w:rPr>
          <w:sz w:val="24"/>
          <w:szCs w:val="24"/>
        </w:rPr>
        <w:t>m</w:t>
      </w:r>
      <w:r w:rsidR="00C37B67" w:rsidRPr="002C37A6">
        <w:rPr>
          <w:sz w:val="24"/>
          <w:szCs w:val="24"/>
        </w:rPr>
        <w:t xml:space="preserve">atematica </w:t>
      </w:r>
      <w:r w:rsidR="000B73FA" w:rsidRPr="002C37A6">
        <w:rPr>
          <w:sz w:val="24"/>
          <w:szCs w:val="24"/>
        </w:rPr>
        <w:t xml:space="preserve">e </w:t>
      </w:r>
      <w:r w:rsidR="00C37B67">
        <w:rPr>
          <w:sz w:val="24"/>
          <w:szCs w:val="24"/>
        </w:rPr>
        <w:t>i</w:t>
      </w:r>
      <w:r w:rsidR="00C37B67" w:rsidRPr="002C37A6">
        <w:rPr>
          <w:sz w:val="24"/>
          <w:szCs w:val="24"/>
        </w:rPr>
        <w:t>taliano</w:t>
      </w:r>
      <w:r w:rsidR="000B73FA" w:rsidRPr="002C37A6">
        <w:rPr>
          <w:sz w:val="24"/>
          <w:szCs w:val="24"/>
        </w:rPr>
        <w:t xml:space="preserve">, si è somministrata la prova di geografia. </w:t>
      </w:r>
    </w:p>
    <w:p w:rsidR="000B73FA" w:rsidRPr="002C37A6" w:rsidRDefault="000B73FA" w:rsidP="00D932D3">
      <w:pPr>
        <w:pStyle w:val="Paragrafoelenco"/>
        <w:numPr>
          <w:ilvl w:val="0"/>
          <w:numId w:val="26"/>
        </w:numPr>
        <w:tabs>
          <w:tab w:val="left" w:pos="9486"/>
        </w:tabs>
        <w:spacing w:before="80" w:after="80"/>
        <w:rPr>
          <w:sz w:val="24"/>
          <w:szCs w:val="24"/>
        </w:rPr>
      </w:pPr>
      <w:r w:rsidRPr="002C37A6">
        <w:rPr>
          <w:sz w:val="24"/>
          <w:szCs w:val="24"/>
        </w:rPr>
        <w:t xml:space="preserve">Verifica del raggiungimento delle competenze fondamentali (VeCoF) </w:t>
      </w:r>
      <w:r w:rsidR="002C37A6" w:rsidRPr="002C37A6">
        <w:rPr>
          <w:sz w:val="24"/>
          <w:szCs w:val="24"/>
        </w:rPr>
        <w:t>condotta a livello svizzero</w:t>
      </w:r>
      <w:r w:rsidRPr="002C37A6">
        <w:rPr>
          <w:sz w:val="24"/>
          <w:szCs w:val="24"/>
        </w:rPr>
        <w:t xml:space="preserve">. Indagine che si effettua attraverso un testo in formato digitale e che </w:t>
      </w:r>
      <w:r w:rsidRPr="002C37A6">
        <w:rPr>
          <w:sz w:val="24"/>
          <w:szCs w:val="24"/>
        </w:rPr>
        <w:lastRenderedPageBreak/>
        <w:t xml:space="preserve">accerta se gli allievi dei singoli cantoni </w:t>
      </w:r>
      <w:r w:rsidR="002C37A6" w:rsidRPr="002C37A6">
        <w:rPr>
          <w:sz w:val="24"/>
          <w:szCs w:val="24"/>
        </w:rPr>
        <w:t>svizzeri</w:t>
      </w:r>
      <w:r w:rsidRPr="002C37A6">
        <w:rPr>
          <w:sz w:val="24"/>
          <w:szCs w:val="24"/>
        </w:rPr>
        <w:t xml:space="preserve"> raggiungono gli obiettivi formativi definiti a livello nazionale (competenze fondamentali) nella scuola</w:t>
      </w:r>
      <w:r w:rsidR="002C37A6">
        <w:rPr>
          <w:sz w:val="24"/>
          <w:szCs w:val="24"/>
        </w:rPr>
        <w:t xml:space="preserve"> obbligatoria</w:t>
      </w:r>
      <w:r w:rsidRPr="002C37A6">
        <w:rPr>
          <w:sz w:val="24"/>
          <w:szCs w:val="24"/>
        </w:rPr>
        <w:t xml:space="preserve">. </w:t>
      </w:r>
    </w:p>
    <w:p w:rsidR="000B73FA" w:rsidRPr="002C37A6" w:rsidRDefault="000A4E21" w:rsidP="00D932D3">
      <w:pPr>
        <w:pStyle w:val="Paragrafoelenco"/>
        <w:numPr>
          <w:ilvl w:val="0"/>
          <w:numId w:val="26"/>
        </w:numPr>
        <w:tabs>
          <w:tab w:val="left" w:pos="9486"/>
        </w:tabs>
        <w:spacing w:before="80" w:after="80"/>
        <w:rPr>
          <w:sz w:val="24"/>
          <w:szCs w:val="24"/>
        </w:rPr>
      </w:pPr>
      <w:r w:rsidRPr="002C37A6">
        <w:rPr>
          <w:sz w:val="24"/>
          <w:szCs w:val="24"/>
          <w:lang w:val="en-GB"/>
        </w:rPr>
        <w:t>P</w:t>
      </w:r>
      <w:r w:rsidR="000B73FA" w:rsidRPr="002C37A6">
        <w:rPr>
          <w:sz w:val="24"/>
          <w:szCs w:val="24"/>
          <w:lang w:val="en-GB"/>
        </w:rPr>
        <w:t xml:space="preserve">rogetto </w:t>
      </w:r>
      <w:r w:rsidR="00286E77">
        <w:rPr>
          <w:sz w:val="24"/>
          <w:szCs w:val="24"/>
          <w:lang w:val="en-GB"/>
        </w:rPr>
        <w:t>“</w:t>
      </w:r>
      <w:r w:rsidR="000B73FA" w:rsidRPr="002C37A6">
        <w:rPr>
          <w:sz w:val="24"/>
          <w:szCs w:val="24"/>
          <w:lang w:val="en-GB"/>
        </w:rPr>
        <w:t>Late-teenagers Online Information Search</w:t>
      </w:r>
      <w:r w:rsidR="00286E77">
        <w:rPr>
          <w:sz w:val="24"/>
          <w:szCs w:val="24"/>
          <w:lang w:val="en-GB"/>
        </w:rPr>
        <w:t>”</w:t>
      </w:r>
      <w:r w:rsidR="000B73FA" w:rsidRPr="002C37A6">
        <w:rPr>
          <w:sz w:val="24"/>
          <w:szCs w:val="24"/>
          <w:lang w:val="en-GB"/>
        </w:rPr>
        <w:t xml:space="preserve"> (LOIS)</w:t>
      </w:r>
      <w:r w:rsidR="002C37A6" w:rsidRPr="002C37A6">
        <w:rPr>
          <w:sz w:val="24"/>
          <w:szCs w:val="24"/>
          <w:lang w:val="en-GB"/>
        </w:rPr>
        <w:t xml:space="preserve">. </w:t>
      </w:r>
      <w:r w:rsidR="002C37A6" w:rsidRPr="002C37A6">
        <w:rPr>
          <w:sz w:val="24"/>
          <w:szCs w:val="24"/>
        </w:rPr>
        <w:t>Questo progetto,</w:t>
      </w:r>
      <w:r w:rsidR="000B73FA" w:rsidRPr="002C37A6">
        <w:rPr>
          <w:sz w:val="24"/>
          <w:szCs w:val="24"/>
        </w:rPr>
        <w:t xml:space="preserve"> finanziato dal FNS, indaga e confronta a livello svizzero le strategie di ricerca di informazioni in rete per comprendere in quale modo e con che livello di consapevolezza i giovani attingono alla rete. </w:t>
      </w:r>
    </w:p>
    <w:p w:rsidR="000B73FA" w:rsidRPr="007E25B9" w:rsidRDefault="000A4E21" w:rsidP="00D932D3">
      <w:pPr>
        <w:pStyle w:val="Paragrafoelenco"/>
        <w:numPr>
          <w:ilvl w:val="0"/>
          <w:numId w:val="26"/>
        </w:numPr>
        <w:tabs>
          <w:tab w:val="left" w:pos="9486"/>
        </w:tabs>
        <w:spacing w:before="80" w:after="80"/>
        <w:rPr>
          <w:sz w:val="24"/>
          <w:szCs w:val="24"/>
        </w:rPr>
      </w:pPr>
      <w:r w:rsidRPr="007E25B9">
        <w:rPr>
          <w:sz w:val="24"/>
          <w:szCs w:val="24"/>
        </w:rPr>
        <w:t>P</w:t>
      </w:r>
      <w:r w:rsidR="000B73FA" w:rsidRPr="007E25B9">
        <w:rPr>
          <w:sz w:val="24"/>
          <w:szCs w:val="24"/>
        </w:rPr>
        <w:t xml:space="preserve">rogetto JAMES per la </w:t>
      </w:r>
      <w:r w:rsidR="00286E77">
        <w:rPr>
          <w:sz w:val="24"/>
          <w:szCs w:val="24"/>
        </w:rPr>
        <w:t>S</w:t>
      </w:r>
      <w:r w:rsidR="00286E77" w:rsidRPr="007E25B9">
        <w:rPr>
          <w:sz w:val="24"/>
          <w:szCs w:val="24"/>
        </w:rPr>
        <w:t xml:space="preserve">vizzera </w:t>
      </w:r>
      <w:r w:rsidR="000B73FA" w:rsidRPr="007E25B9">
        <w:rPr>
          <w:sz w:val="24"/>
          <w:szCs w:val="24"/>
        </w:rPr>
        <w:t>italiana</w:t>
      </w:r>
      <w:r w:rsidR="007E25B9" w:rsidRPr="007E25B9">
        <w:rPr>
          <w:sz w:val="24"/>
          <w:szCs w:val="24"/>
        </w:rPr>
        <w:t xml:space="preserve">. L’obiettivo è quello di mappare </w:t>
      </w:r>
      <w:r w:rsidR="000B73FA" w:rsidRPr="007E25B9">
        <w:rPr>
          <w:sz w:val="24"/>
          <w:szCs w:val="24"/>
        </w:rPr>
        <w:t xml:space="preserve">la modalità con cui gli adolescenti delle scuole speciali usano i media. </w:t>
      </w:r>
    </w:p>
    <w:p w:rsidR="00E10DC9" w:rsidRPr="0056435F" w:rsidRDefault="00E10DC9" w:rsidP="008252CA">
      <w:pPr>
        <w:tabs>
          <w:tab w:val="left" w:pos="9486"/>
        </w:tabs>
        <w:spacing w:before="80" w:after="80"/>
        <w:rPr>
          <w:sz w:val="24"/>
          <w:szCs w:val="24"/>
        </w:rPr>
      </w:pPr>
    </w:p>
    <w:p w:rsidR="00861AEA" w:rsidRPr="002D4D4F" w:rsidRDefault="00861AEA" w:rsidP="00346761">
      <w:pPr>
        <w:pStyle w:val="Titolo4"/>
        <w:tabs>
          <w:tab w:val="left" w:pos="9486"/>
        </w:tabs>
        <w:ind w:left="0" w:firstLine="0"/>
        <w:jc w:val="both"/>
        <w:rPr>
          <w:sz w:val="24"/>
          <w:szCs w:val="24"/>
        </w:rPr>
      </w:pPr>
      <w:r w:rsidRPr="002D4D4F">
        <w:rPr>
          <w:sz w:val="24"/>
          <w:szCs w:val="24"/>
        </w:rPr>
        <w:t>c) 3:</w:t>
      </w:r>
      <w:r w:rsidR="00395D0E" w:rsidRPr="002D4D4F">
        <w:rPr>
          <w:sz w:val="24"/>
          <w:szCs w:val="24"/>
        </w:rPr>
        <w:t xml:space="preserve"> la sperimentazione di nuove metodologie e la messa a confronto di teorie emergenti con teorie acquisite</w:t>
      </w:r>
    </w:p>
    <w:p w:rsidR="00FB33CB" w:rsidRDefault="00FB33CB" w:rsidP="008252CA">
      <w:pPr>
        <w:tabs>
          <w:tab w:val="left" w:pos="9486"/>
        </w:tabs>
        <w:spacing w:before="80" w:after="80"/>
        <w:rPr>
          <w:sz w:val="24"/>
          <w:szCs w:val="24"/>
        </w:rPr>
      </w:pPr>
      <w:r w:rsidRPr="00FB33CB">
        <w:rPr>
          <w:sz w:val="24"/>
          <w:szCs w:val="24"/>
        </w:rPr>
        <w:t xml:space="preserve">Il DFA </w:t>
      </w:r>
      <w:r>
        <w:rPr>
          <w:sz w:val="24"/>
          <w:szCs w:val="24"/>
        </w:rPr>
        <w:t xml:space="preserve">è attivo con vari progetti finalizzati al miglioramento delle metodologie di apprendimento, tra i quali ad esempio: </w:t>
      </w:r>
    </w:p>
    <w:p w:rsidR="00FB33CB" w:rsidRPr="00FB33CB" w:rsidRDefault="00FB33CB" w:rsidP="00D932D3">
      <w:pPr>
        <w:pStyle w:val="Paragrafoelenco"/>
        <w:numPr>
          <w:ilvl w:val="0"/>
          <w:numId w:val="25"/>
        </w:numPr>
        <w:tabs>
          <w:tab w:val="left" w:pos="9486"/>
        </w:tabs>
        <w:spacing w:before="80" w:after="80"/>
        <w:rPr>
          <w:sz w:val="24"/>
          <w:szCs w:val="24"/>
        </w:rPr>
      </w:pPr>
      <w:r>
        <w:rPr>
          <w:sz w:val="24"/>
          <w:szCs w:val="24"/>
        </w:rPr>
        <w:t>P</w:t>
      </w:r>
      <w:r w:rsidRPr="00FB33CB">
        <w:rPr>
          <w:sz w:val="24"/>
          <w:szCs w:val="24"/>
        </w:rPr>
        <w:t>rogetto Sgram</w:t>
      </w:r>
      <w:r>
        <w:rPr>
          <w:sz w:val="24"/>
          <w:szCs w:val="24"/>
        </w:rPr>
        <w:t xml:space="preserve">mit: focalizzato sulla </w:t>
      </w:r>
      <w:r w:rsidRPr="00FB33CB">
        <w:rPr>
          <w:sz w:val="24"/>
          <w:szCs w:val="24"/>
        </w:rPr>
        <w:t>grammatica dell'italiano</w:t>
      </w:r>
      <w:r>
        <w:rPr>
          <w:sz w:val="24"/>
          <w:szCs w:val="24"/>
        </w:rPr>
        <w:t xml:space="preserve">, </w:t>
      </w:r>
      <w:r w:rsidRPr="00FB33CB">
        <w:rPr>
          <w:sz w:val="24"/>
          <w:szCs w:val="24"/>
        </w:rPr>
        <w:t>sta portando alla realizzazione di una serie di quaderni didattici di riflessione sulla lingua per la scuola elementare dall'impostazione fortemente innovativa e in linea con le es</w:t>
      </w:r>
      <w:r>
        <w:rPr>
          <w:sz w:val="24"/>
          <w:szCs w:val="24"/>
        </w:rPr>
        <w:t xml:space="preserve">igenze dell'apprendente di oggi; </w:t>
      </w:r>
    </w:p>
    <w:p w:rsidR="00FB33CB" w:rsidRPr="00FB33CB" w:rsidRDefault="00FB33CB" w:rsidP="00D932D3">
      <w:pPr>
        <w:pStyle w:val="Paragrafoelenco"/>
        <w:numPr>
          <w:ilvl w:val="0"/>
          <w:numId w:val="25"/>
        </w:numPr>
        <w:tabs>
          <w:tab w:val="left" w:pos="9486"/>
        </w:tabs>
        <w:spacing w:before="80" w:after="80"/>
        <w:rPr>
          <w:sz w:val="24"/>
          <w:szCs w:val="24"/>
        </w:rPr>
      </w:pPr>
      <w:r w:rsidRPr="00FB33CB">
        <w:rPr>
          <w:sz w:val="24"/>
          <w:szCs w:val="24"/>
        </w:rPr>
        <w:t>Bambini Altamente Sensibili a scuola</w:t>
      </w:r>
      <w:r w:rsidR="008424D9">
        <w:rPr>
          <w:sz w:val="24"/>
          <w:szCs w:val="24"/>
        </w:rPr>
        <w:t xml:space="preserve"> (BASS)</w:t>
      </w:r>
      <w:r w:rsidRPr="00FB33CB">
        <w:rPr>
          <w:sz w:val="24"/>
          <w:szCs w:val="24"/>
        </w:rPr>
        <w:t xml:space="preserve">: propone di sviluppare e valutare l’efficacia di specifiche pratiche pedagogico-didattiche per supportare lo sviluppo, l’adattamento e l’apprendimento dei bambini altamente sensibili nei </w:t>
      </w:r>
      <w:r>
        <w:rPr>
          <w:sz w:val="24"/>
          <w:szCs w:val="24"/>
        </w:rPr>
        <w:t>primi anni di scuola elementare;</w:t>
      </w:r>
    </w:p>
    <w:p w:rsidR="00FB33CB" w:rsidRPr="00FB33CB" w:rsidRDefault="00FB33CB" w:rsidP="00D932D3">
      <w:pPr>
        <w:pStyle w:val="Paragrafoelenco"/>
        <w:numPr>
          <w:ilvl w:val="0"/>
          <w:numId w:val="25"/>
        </w:numPr>
        <w:tabs>
          <w:tab w:val="left" w:pos="9486"/>
        </w:tabs>
        <w:spacing w:before="80" w:after="80"/>
        <w:rPr>
          <w:sz w:val="24"/>
          <w:szCs w:val="24"/>
        </w:rPr>
      </w:pPr>
      <w:r w:rsidRPr="00FB33CB">
        <w:rPr>
          <w:sz w:val="24"/>
          <w:szCs w:val="24"/>
        </w:rPr>
        <w:t>Reading for All</w:t>
      </w:r>
      <w:r>
        <w:rPr>
          <w:sz w:val="24"/>
          <w:szCs w:val="24"/>
        </w:rPr>
        <w:t>:</w:t>
      </w:r>
      <w:r w:rsidRPr="00FB33CB">
        <w:rPr>
          <w:sz w:val="24"/>
          <w:szCs w:val="24"/>
        </w:rPr>
        <w:t xml:space="preserve"> si inserisce nell’ambito degli studi sulle difficoltà di lettura e comprensione del testo ed ha lo scopo di creare uno strumento di valutazione dell’efficienza di lettura </w:t>
      </w:r>
      <w:r w:rsidR="00EA0DD2">
        <w:rPr>
          <w:sz w:val="24"/>
          <w:szCs w:val="24"/>
        </w:rPr>
        <w:t xml:space="preserve">negli allievi di </w:t>
      </w:r>
      <w:r w:rsidR="00C57E2E">
        <w:rPr>
          <w:sz w:val="24"/>
          <w:szCs w:val="24"/>
        </w:rPr>
        <w:t xml:space="preserve">scuola </w:t>
      </w:r>
      <w:r w:rsidR="00E12D3F">
        <w:rPr>
          <w:sz w:val="24"/>
          <w:szCs w:val="24"/>
        </w:rPr>
        <w:t>elementare</w:t>
      </w:r>
      <w:r w:rsidR="00EA0DD2">
        <w:rPr>
          <w:sz w:val="24"/>
          <w:szCs w:val="24"/>
        </w:rPr>
        <w:t xml:space="preserve"> e </w:t>
      </w:r>
      <w:r w:rsidR="00C57E2E">
        <w:rPr>
          <w:sz w:val="24"/>
          <w:szCs w:val="24"/>
        </w:rPr>
        <w:t>scuola media</w:t>
      </w:r>
      <w:r w:rsidR="00EA0DD2">
        <w:rPr>
          <w:sz w:val="24"/>
          <w:szCs w:val="24"/>
        </w:rPr>
        <w:t>;</w:t>
      </w:r>
      <w:r w:rsidRPr="00FB33CB">
        <w:rPr>
          <w:sz w:val="24"/>
          <w:szCs w:val="24"/>
        </w:rPr>
        <w:t xml:space="preserve"> </w:t>
      </w:r>
    </w:p>
    <w:p w:rsidR="00FB33CB" w:rsidRPr="00FB33CB" w:rsidRDefault="00EA0DD2" w:rsidP="00D932D3">
      <w:pPr>
        <w:pStyle w:val="Paragrafoelenco"/>
        <w:numPr>
          <w:ilvl w:val="0"/>
          <w:numId w:val="25"/>
        </w:numPr>
        <w:tabs>
          <w:tab w:val="left" w:pos="9486"/>
        </w:tabs>
        <w:spacing w:before="80" w:after="80"/>
        <w:rPr>
          <w:sz w:val="24"/>
          <w:szCs w:val="24"/>
        </w:rPr>
      </w:pPr>
      <w:r>
        <w:rPr>
          <w:sz w:val="24"/>
          <w:szCs w:val="24"/>
        </w:rPr>
        <w:t>P</w:t>
      </w:r>
      <w:r w:rsidR="00FB33CB" w:rsidRPr="00FB33CB">
        <w:rPr>
          <w:sz w:val="24"/>
          <w:szCs w:val="24"/>
        </w:rPr>
        <w:t>rogetto “L’educazione positiva a scuola in Ticino: l’approccio dei punti di forza del car</w:t>
      </w:r>
      <w:r>
        <w:rPr>
          <w:sz w:val="24"/>
          <w:szCs w:val="24"/>
        </w:rPr>
        <w:t>attere</w:t>
      </w:r>
      <w:r w:rsidR="00FB33CB" w:rsidRPr="00FB33CB">
        <w:rPr>
          <w:sz w:val="24"/>
          <w:szCs w:val="24"/>
        </w:rPr>
        <w:t>” muove dall'evidenza che la riuscita scolastica e il contemporaneo benessere favoriscono lo sviluppo delle risorse individuali utili ad affrontare la complessità della scuola e degli altri contesti di vita degli allievi</w:t>
      </w:r>
      <w:r>
        <w:rPr>
          <w:sz w:val="24"/>
          <w:szCs w:val="24"/>
        </w:rPr>
        <w:t>;</w:t>
      </w:r>
      <w:r w:rsidR="00FB33CB" w:rsidRPr="00FB33CB">
        <w:rPr>
          <w:sz w:val="24"/>
          <w:szCs w:val="24"/>
        </w:rPr>
        <w:t xml:space="preserve"> </w:t>
      </w:r>
    </w:p>
    <w:p w:rsidR="00FB33CB" w:rsidRPr="00FB33CB" w:rsidRDefault="00EA0DD2" w:rsidP="00D932D3">
      <w:pPr>
        <w:pStyle w:val="Paragrafoelenco"/>
        <w:numPr>
          <w:ilvl w:val="0"/>
          <w:numId w:val="25"/>
        </w:numPr>
        <w:tabs>
          <w:tab w:val="left" w:pos="9486"/>
        </w:tabs>
        <w:spacing w:before="80" w:after="80"/>
        <w:rPr>
          <w:sz w:val="24"/>
          <w:szCs w:val="24"/>
        </w:rPr>
      </w:pPr>
      <w:r>
        <w:rPr>
          <w:sz w:val="24"/>
          <w:szCs w:val="24"/>
        </w:rPr>
        <w:t>P</w:t>
      </w:r>
      <w:r w:rsidR="00FB33CB" w:rsidRPr="00FB33CB">
        <w:rPr>
          <w:sz w:val="24"/>
          <w:szCs w:val="24"/>
        </w:rPr>
        <w:t>rogetto</w:t>
      </w:r>
      <w:r w:rsidR="001722C5">
        <w:rPr>
          <w:sz w:val="24"/>
          <w:szCs w:val="24"/>
        </w:rPr>
        <w:t xml:space="preserve"> </w:t>
      </w:r>
      <w:r w:rsidR="00FB33CB" w:rsidRPr="00FB33CB">
        <w:rPr>
          <w:sz w:val="24"/>
          <w:szCs w:val="24"/>
        </w:rPr>
        <w:t>MaMa</w:t>
      </w:r>
      <w:r>
        <w:rPr>
          <w:sz w:val="24"/>
          <w:szCs w:val="24"/>
        </w:rPr>
        <w:t>:</w:t>
      </w:r>
      <w:r w:rsidR="00FB33CB" w:rsidRPr="00FB33CB">
        <w:rPr>
          <w:sz w:val="24"/>
          <w:szCs w:val="24"/>
        </w:rPr>
        <w:t xml:space="preserve"> </w:t>
      </w:r>
      <w:r>
        <w:rPr>
          <w:sz w:val="24"/>
          <w:szCs w:val="24"/>
        </w:rPr>
        <w:t>progetto</w:t>
      </w:r>
      <w:r w:rsidR="00FB33CB" w:rsidRPr="00FB33CB">
        <w:rPr>
          <w:sz w:val="24"/>
          <w:szCs w:val="24"/>
        </w:rPr>
        <w:t xml:space="preserve"> totalmente finanziato dal D</w:t>
      </w:r>
      <w:r>
        <w:rPr>
          <w:sz w:val="24"/>
          <w:szCs w:val="24"/>
        </w:rPr>
        <w:t>ECS che</w:t>
      </w:r>
      <w:r w:rsidR="00FB33CB" w:rsidRPr="00FB33CB">
        <w:rPr>
          <w:sz w:val="24"/>
          <w:szCs w:val="24"/>
        </w:rPr>
        <w:t xml:space="preserve"> ha visto la realizzazione di tutto il materiale </w:t>
      </w:r>
      <w:r>
        <w:rPr>
          <w:sz w:val="24"/>
          <w:szCs w:val="24"/>
        </w:rPr>
        <w:t xml:space="preserve">didattico </w:t>
      </w:r>
      <w:r w:rsidR="00FB33CB" w:rsidRPr="00FB33CB">
        <w:rPr>
          <w:sz w:val="24"/>
          <w:szCs w:val="24"/>
        </w:rPr>
        <w:t xml:space="preserve">dell’ambito </w:t>
      </w:r>
      <w:r>
        <w:rPr>
          <w:sz w:val="24"/>
          <w:szCs w:val="24"/>
        </w:rPr>
        <w:t>“</w:t>
      </w:r>
      <w:r w:rsidR="00FB33CB" w:rsidRPr="00FB33CB">
        <w:rPr>
          <w:sz w:val="24"/>
          <w:szCs w:val="24"/>
        </w:rPr>
        <w:t>Numeri e calcolo</w:t>
      </w:r>
      <w:r>
        <w:rPr>
          <w:sz w:val="24"/>
          <w:szCs w:val="24"/>
        </w:rPr>
        <w:t>”</w:t>
      </w:r>
      <w:r w:rsidR="00FB33CB" w:rsidRPr="00FB33CB">
        <w:rPr>
          <w:sz w:val="24"/>
          <w:szCs w:val="24"/>
        </w:rPr>
        <w:t>, scaricabile gratuitamente dalla piattaforma mama.edu.ti.ch, e personalizzabile e differenziabile da ogni docente a seconda dei bisogni e degli interessi delle allieve e degli al</w:t>
      </w:r>
      <w:r>
        <w:rPr>
          <w:sz w:val="24"/>
          <w:szCs w:val="24"/>
        </w:rPr>
        <w:t>lievi;</w:t>
      </w:r>
    </w:p>
    <w:p w:rsidR="00FB33CB" w:rsidRPr="00FB33CB" w:rsidRDefault="00FB33CB" w:rsidP="00D932D3">
      <w:pPr>
        <w:pStyle w:val="Paragrafoelenco"/>
        <w:numPr>
          <w:ilvl w:val="0"/>
          <w:numId w:val="25"/>
        </w:numPr>
        <w:tabs>
          <w:tab w:val="left" w:pos="9486"/>
        </w:tabs>
        <w:spacing w:before="80" w:after="80"/>
        <w:rPr>
          <w:sz w:val="24"/>
          <w:szCs w:val="24"/>
        </w:rPr>
      </w:pPr>
      <w:r w:rsidRPr="00FB33CB">
        <w:rPr>
          <w:sz w:val="24"/>
          <w:szCs w:val="24"/>
        </w:rPr>
        <w:t xml:space="preserve">Il progetto del </w:t>
      </w:r>
      <w:r w:rsidR="00B31950">
        <w:rPr>
          <w:sz w:val="24"/>
          <w:szCs w:val="24"/>
        </w:rPr>
        <w:t>FNS</w:t>
      </w:r>
      <w:r w:rsidRPr="00FB33CB">
        <w:rPr>
          <w:sz w:val="24"/>
          <w:szCs w:val="24"/>
        </w:rPr>
        <w:t xml:space="preserve"> Agora</w:t>
      </w:r>
      <w:r w:rsidR="008376E8">
        <w:rPr>
          <w:sz w:val="24"/>
          <w:szCs w:val="24"/>
        </w:rPr>
        <w:t xml:space="preserve"> </w:t>
      </w:r>
      <w:r w:rsidR="00EA0DD2">
        <w:rPr>
          <w:sz w:val="24"/>
          <w:szCs w:val="24"/>
        </w:rPr>
        <w:t>“</w:t>
      </w:r>
      <w:r w:rsidRPr="00FB33CB">
        <w:rPr>
          <w:sz w:val="24"/>
          <w:szCs w:val="24"/>
        </w:rPr>
        <w:t>Italmatica per tutti:</w:t>
      </w:r>
      <w:r w:rsidR="008376E8">
        <w:rPr>
          <w:sz w:val="24"/>
          <w:szCs w:val="24"/>
        </w:rPr>
        <w:t xml:space="preserve"> </w:t>
      </w:r>
      <w:r w:rsidRPr="00FB33CB">
        <w:rPr>
          <w:sz w:val="24"/>
          <w:szCs w:val="24"/>
        </w:rPr>
        <w:t>la lingua italiana per favorire l'insegnamento-apprendimento della matematica</w:t>
      </w:r>
      <w:r w:rsidR="00EA0DD2">
        <w:rPr>
          <w:sz w:val="24"/>
          <w:szCs w:val="24"/>
        </w:rPr>
        <w:t>”</w:t>
      </w:r>
      <w:r w:rsidR="008D3B32">
        <w:rPr>
          <w:sz w:val="24"/>
          <w:szCs w:val="24"/>
        </w:rPr>
        <w:t xml:space="preserve"> </w:t>
      </w:r>
      <w:r w:rsidRPr="00FB33CB">
        <w:rPr>
          <w:sz w:val="24"/>
          <w:szCs w:val="24"/>
        </w:rPr>
        <w:t>è pensato</w:t>
      </w:r>
      <w:r w:rsidR="008D3B32">
        <w:rPr>
          <w:sz w:val="24"/>
          <w:szCs w:val="24"/>
        </w:rPr>
        <w:t xml:space="preserve"> </w:t>
      </w:r>
      <w:r w:rsidRPr="00FB33CB">
        <w:rPr>
          <w:sz w:val="24"/>
          <w:szCs w:val="24"/>
        </w:rPr>
        <w:t xml:space="preserve">per sviluppare nuove forme di divulgazione legate all’unione delle due discipline, tra le quali le storie di “Un mondo di figure” con i materiali e gli eventi ad esso collegati, prodotte insieme alla </w:t>
      </w:r>
      <w:r w:rsidR="00446245">
        <w:rPr>
          <w:sz w:val="24"/>
          <w:szCs w:val="24"/>
        </w:rPr>
        <w:t>Radiotelevisione svizzera</w:t>
      </w:r>
      <w:r w:rsidRPr="00FB33CB">
        <w:rPr>
          <w:sz w:val="24"/>
          <w:szCs w:val="24"/>
        </w:rPr>
        <w:t xml:space="preserve">, le risorse didattiche della rubrica di ludolinguistica pubblicate </w:t>
      </w:r>
      <w:r w:rsidR="00EA0DD2">
        <w:rPr>
          <w:sz w:val="24"/>
          <w:szCs w:val="24"/>
        </w:rPr>
        <w:t>sulla piattaforma Matematicando e</w:t>
      </w:r>
      <w:r w:rsidRPr="00FB33CB">
        <w:rPr>
          <w:sz w:val="24"/>
          <w:szCs w:val="24"/>
        </w:rPr>
        <w:t xml:space="preserve"> il concorso letterario “Matematica a parole” che ha avuto un grande successo di partecipazione</w:t>
      </w:r>
      <w:r w:rsidR="00EA0DD2">
        <w:rPr>
          <w:sz w:val="24"/>
          <w:szCs w:val="24"/>
        </w:rPr>
        <w:t xml:space="preserve">; </w:t>
      </w:r>
      <w:r w:rsidRPr="00FB33CB">
        <w:rPr>
          <w:sz w:val="24"/>
          <w:szCs w:val="24"/>
        </w:rPr>
        <w:t> </w:t>
      </w:r>
    </w:p>
    <w:p w:rsidR="00FB33CB" w:rsidRPr="00FB33CB" w:rsidRDefault="00FB33CB" w:rsidP="00D932D3">
      <w:pPr>
        <w:pStyle w:val="Paragrafoelenco"/>
        <w:numPr>
          <w:ilvl w:val="0"/>
          <w:numId w:val="25"/>
        </w:numPr>
        <w:tabs>
          <w:tab w:val="left" w:pos="9486"/>
        </w:tabs>
        <w:spacing w:before="80" w:after="80"/>
        <w:rPr>
          <w:sz w:val="24"/>
          <w:szCs w:val="24"/>
        </w:rPr>
      </w:pPr>
      <w:r w:rsidRPr="00FB33CB">
        <w:rPr>
          <w:sz w:val="24"/>
          <w:szCs w:val="24"/>
        </w:rPr>
        <w:t>La ricerca</w:t>
      </w:r>
      <w:r w:rsidR="00BD2C9D">
        <w:rPr>
          <w:sz w:val="24"/>
          <w:szCs w:val="24"/>
        </w:rPr>
        <w:t xml:space="preserve"> </w:t>
      </w:r>
      <w:r w:rsidR="00EA0DD2">
        <w:rPr>
          <w:sz w:val="24"/>
          <w:szCs w:val="24"/>
        </w:rPr>
        <w:t>“</w:t>
      </w:r>
      <w:r w:rsidRPr="00FB33CB">
        <w:rPr>
          <w:sz w:val="24"/>
          <w:szCs w:val="24"/>
        </w:rPr>
        <w:t>Didattica integrata tra matematica e lingua: nuove prospettive in ambito digitale</w:t>
      </w:r>
      <w:r w:rsidR="00EA0DD2">
        <w:rPr>
          <w:sz w:val="24"/>
          <w:szCs w:val="24"/>
        </w:rPr>
        <w:t>”</w:t>
      </w:r>
      <w:r w:rsidRPr="00FB33CB">
        <w:rPr>
          <w:sz w:val="24"/>
          <w:szCs w:val="24"/>
        </w:rPr>
        <w:t xml:space="preserve"> ha come obiettivo l’innovazione delle modalità didattiche con il blended learning in un corso interdisciplinare di matematica e italiano per future/-i insegnanti di scuola dell’infanzia</w:t>
      </w:r>
      <w:r w:rsidR="00EA7E95">
        <w:rPr>
          <w:sz w:val="24"/>
          <w:szCs w:val="24"/>
        </w:rPr>
        <w:t>;</w:t>
      </w:r>
    </w:p>
    <w:p w:rsidR="00FB33CB" w:rsidRPr="00FB33CB" w:rsidRDefault="00FB33CB" w:rsidP="00D932D3">
      <w:pPr>
        <w:pStyle w:val="Paragrafoelenco"/>
        <w:numPr>
          <w:ilvl w:val="0"/>
          <w:numId w:val="25"/>
        </w:numPr>
        <w:tabs>
          <w:tab w:val="left" w:pos="9486"/>
        </w:tabs>
        <w:spacing w:before="80" w:after="80"/>
        <w:rPr>
          <w:sz w:val="24"/>
          <w:szCs w:val="24"/>
        </w:rPr>
      </w:pPr>
      <w:r w:rsidRPr="00FB33CB">
        <w:rPr>
          <w:sz w:val="24"/>
          <w:szCs w:val="24"/>
        </w:rPr>
        <w:t>La rivista </w:t>
      </w:r>
      <w:r w:rsidR="00EA0DD2">
        <w:rPr>
          <w:sz w:val="24"/>
          <w:szCs w:val="24"/>
        </w:rPr>
        <w:t>“</w:t>
      </w:r>
      <w:r w:rsidRPr="00FB33CB">
        <w:rPr>
          <w:sz w:val="24"/>
          <w:szCs w:val="24"/>
        </w:rPr>
        <w:t>Didattica della Matematica. Dalla ricerca alle pratiche d’aula</w:t>
      </w:r>
      <w:r w:rsidR="00EA0DD2">
        <w:rPr>
          <w:sz w:val="24"/>
          <w:szCs w:val="24"/>
        </w:rPr>
        <w:t xml:space="preserve">” </w:t>
      </w:r>
      <w:r w:rsidRPr="00FB33CB">
        <w:rPr>
          <w:sz w:val="24"/>
          <w:szCs w:val="24"/>
        </w:rPr>
        <w:t>contribuisce alla diffusione di buone pratiche didattiche, di riflessioni e risultati di ricerca</w:t>
      </w:r>
      <w:r w:rsidR="00EA0DD2">
        <w:rPr>
          <w:sz w:val="24"/>
          <w:szCs w:val="24"/>
        </w:rPr>
        <w:t>;</w:t>
      </w:r>
      <w:r w:rsidRPr="00FB33CB">
        <w:rPr>
          <w:sz w:val="24"/>
          <w:szCs w:val="24"/>
        </w:rPr>
        <w:t xml:space="preserve"> </w:t>
      </w:r>
    </w:p>
    <w:p w:rsidR="00FB33CB" w:rsidRPr="00FB33CB" w:rsidRDefault="00EA0DD2" w:rsidP="00D932D3">
      <w:pPr>
        <w:pStyle w:val="Paragrafoelenco"/>
        <w:numPr>
          <w:ilvl w:val="0"/>
          <w:numId w:val="25"/>
        </w:numPr>
        <w:tabs>
          <w:tab w:val="left" w:pos="9486"/>
        </w:tabs>
        <w:spacing w:before="80" w:after="80"/>
        <w:rPr>
          <w:sz w:val="24"/>
          <w:szCs w:val="24"/>
        </w:rPr>
      </w:pPr>
      <w:r>
        <w:rPr>
          <w:sz w:val="24"/>
          <w:szCs w:val="24"/>
        </w:rPr>
        <w:lastRenderedPageBreak/>
        <w:t>P</w:t>
      </w:r>
      <w:r w:rsidR="00FB33CB" w:rsidRPr="00FB33CB">
        <w:rPr>
          <w:sz w:val="24"/>
          <w:szCs w:val="24"/>
        </w:rPr>
        <w:t>rogetto Roteco</w:t>
      </w:r>
      <w:r>
        <w:rPr>
          <w:sz w:val="24"/>
          <w:szCs w:val="24"/>
        </w:rPr>
        <w:t>:</w:t>
      </w:r>
      <w:r w:rsidR="00FB33CB" w:rsidRPr="00FB33CB">
        <w:rPr>
          <w:sz w:val="24"/>
          <w:szCs w:val="24"/>
        </w:rPr>
        <w:t xml:space="preserve"> mira a sviluppare una comunità di docenti interessati alla robotica educativa per favorire l’adozione della robotica nelle classi dell</w:t>
      </w:r>
      <w:r>
        <w:rPr>
          <w:sz w:val="24"/>
          <w:szCs w:val="24"/>
        </w:rPr>
        <w:t>e scuole dell’obbligo in Ticino;</w:t>
      </w:r>
      <w:r w:rsidR="00FB33CB" w:rsidRPr="00FB33CB">
        <w:rPr>
          <w:sz w:val="24"/>
          <w:szCs w:val="24"/>
        </w:rPr>
        <w:t xml:space="preserve"> </w:t>
      </w:r>
    </w:p>
    <w:p w:rsidR="00FB33CB" w:rsidRPr="00FB33CB" w:rsidRDefault="00EA0DD2" w:rsidP="00D932D3">
      <w:pPr>
        <w:pStyle w:val="Paragrafoelenco"/>
        <w:numPr>
          <w:ilvl w:val="0"/>
          <w:numId w:val="25"/>
        </w:numPr>
        <w:tabs>
          <w:tab w:val="left" w:pos="9486"/>
        </w:tabs>
        <w:spacing w:before="80" w:after="80"/>
        <w:rPr>
          <w:sz w:val="24"/>
          <w:szCs w:val="24"/>
        </w:rPr>
      </w:pPr>
      <w:r>
        <w:rPr>
          <w:sz w:val="24"/>
          <w:szCs w:val="24"/>
        </w:rPr>
        <w:t>P</w:t>
      </w:r>
      <w:r w:rsidR="00FB33CB" w:rsidRPr="00FB33CB">
        <w:rPr>
          <w:sz w:val="24"/>
          <w:szCs w:val="24"/>
        </w:rPr>
        <w:t>rogetto LOIS</w:t>
      </w:r>
      <w:r>
        <w:rPr>
          <w:sz w:val="24"/>
          <w:szCs w:val="24"/>
        </w:rPr>
        <w:t>:</w:t>
      </w:r>
      <w:r w:rsidR="00FB33CB" w:rsidRPr="00FB33CB">
        <w:rPr>
          <w:sz w:val="24"/>
          <w:szCs w:val="24"/>
        </w:rPr>
        <w:t xml:space="preserve"> indaga come i giovani (16-20 anni) mettono in pratica le loro competenze di </w:t>
      </w:r>
      <w:r w:rsidR="00192E0E">
        <w:rPr>
          <w:sz w:val="24"/>
          <w:szCs w:val="24"/>
        </w:rPr>
        <w:t>I</w:t>
      </w:r>
      <w:r w:rsidR="00FB33CB" w:rsidRPr="00FB33CB">
        <w:rPr>
          <w:sz w:val="24"/>
          <w:szCs w:val="24"/>
        </w:rPr>
        <w:t>nformation Literacy nelle ricerche online</w:t>
      </w:r>
      <w:r>
        <w:rPr>
          <w:sz w:val="24"/>
          <w:szCs w:val="24"/>
        </w:rPr>
        <w:t xml:space="preserve"> tramite l’utilizzo di uno strumento digitale innovativo; </w:t>
      </w:r>
    </w:p>
    <w:p w:rsidR="00FB33CB" w:rsidRPr="00FB33CB" w:rsidRDefault="00EA0DD2" w:rsidP="00D932D3">
      <w:pPr>
        <w:pStyle w:val="Paragrafoelenco"/>
        <w:numPr>
          <w:ilvl w:val="0"/>
          <w:numId w:val="25"/>
        </w:numPr>
        <w:tabs>
          <w:tab w:val="left" w:pos="9486"/>
        </w:tabs>
        <w:spacing w:before="80" w:after="80"/>
        <w:rPr>
          <w:sz w:val="24"/>
          <w:szCs w:val="24"/>
        </w:rPr>
      </w:pPr>
      <w:r>
        <w:rPr>
          <w:sz w:val="24"/>
          <w:szCs w:val="24"/>
        </w:rPr>
        <w:t>P</w:t>
      </w:r>
      <w:r w:rsidR="00FB33CB" w:rsidRPr="00FB33CB">
        <w:rPr>
          <w:sz w:val="24"/>
          <w:szCs w:val="24"/>
        </w:rPr>
        <w:t>rogetto School Break</w:t>
      </w:r>
      <w:r>
        <w:rPr>
          <w:sz w:val="24"/>
          <w:szCs w:val="24"/>
        </w:rPr>
        <w:t>:</w:t>
      </w:r>
      <w:r w:rsidR="00FB33CB" w:rsidRPr="00FB33CB">
        <w:rPr>
          <w:sz w:val="24"/>
          <w:szCs w:val="24"/>
        </w:rPr>
        <w:t xml:space="preserve"> ha esplorato le potenzialità didattiche delle escape room nella scuola media</w:t>
      </w:r>
      <w:r w:rsidR="00BF1500">
        <w:rPr>
          <w:sz w:val="24"/>
          <w:szCs w:val="24"/>
        </w:rPr>
        <w:t>;</w:t>
      </w:r>
    </w:p>
    <w:p w:rsidR="00FB33CB" w:rsidRPr="00FB33CB" w:rsidRDefault="00BF1500" w:rsidP="00D932D3">
      <w:pPr>
        <w:pStyle w:val="Paragrafoelenco"/>
        <w:numPr>
          <w:ilvl w:val="0"/>
          <w:numId w:val="25"/>
        </w:numPr>
        <w:tabs>
          <w:tab w:val="left" w:pos="9486"/>
        </w:tabs>
        <w:spacing w:before="80" w:after="80"/>
        <w:rPr>
          <w:sz w:val="24"/>
          <w:szCs w:val="24"/>
        </w:rPr>
      </w:pPr>
      <w:r>
        <w:rPr>
          <w:sz w:val="24"/>
          <w:szCs w:val="24"/>
        </w:rPr>
        <w:t>P</w:t>
      </w:r>
      <w:r w:rsidR="00FB33CB" w:rsidRPr="00FB33CB">
        <w:rPr>
          <w:sz w:val="24"/>
          <w:szCs w:val="24"/>
        </w:rPr>
        <w:t>rogetto Schoolmaps</w:t>
      </w:r>
      <w:r>
        <w:rPr>
          <w:sz w:val="24"/>
          <w:szCs w:val="24"/>
        </w:rPr>
        <w:t>:</w:t>
      </w:r>
      <w:r w:rsidR="00FB33CB" w:rsidRPr="00FB33CB">
        <w:rPr>
          <w:sz w:val="24"/>
          <w:szCs w:val="24"/>
        </w:rPr>
        <w:t xml:space="preserve"> </w:t>
      </w:r>
      <w:r>
        <w:rPr>
          <w:sz w:val="24"/>
          <w:szCs w:val="24"/>
        </w:rPr>
        <w:t>favorire</w:t>
      </w:r>
      <w:r w:rsidR="00FB33CB" w:rsidRPr="00FB33CB">
        <w:rPr>
          <w:sz w:val="24"/>
          <w:szCs w:val="24"/>
        </w:rPr>
        <w:t xml:space="preserve"> l’utilizzo delle carte digitali nelle scuole </w:t>
      </w:r>
      <w:r>
        <w:rPr>
          <w:sz w:val="24"/>
          <w:szCs w:val="24"/>
        </w:rPr>
        <w:t xml:space="preserve">ticinesi; </w:t>
      </w:r>
    </w:p>
    <w:p w:rsidR="00FB33CB" w:rsidRPr="00FB33CB" w:rsidRDefault="00FB33CB" w:rsidP="00D932D3">
      <w:pPr>
        <w:pStyle w:val="Paragrafoelenco"/>
        <w:numPr>
          <w:ilvl w:val="0"/>
          <w:numId w:val="25"/>
        </w:numPr>
        <w:tabs>
          <w:tab w:val="left" w:pos="9486"/>
        </w:tabs>
        <w:spacing w:before="80" w:after="80"/>
        <w:rPr>
          <w:sz w:val="24"/>
          <w:szCs w:val="24"/>
        </w:rPr>
      </w:pPr>
      <w:r w:rsidRPr="00FB33CB">
        <w:rPr>
          <w:sz w:val="24"/>
          <w:szCs w:val="24"/>
        </w:rPr>
        <w:t xml:space="preserve">Progetto </w:t>
      </w:r>
      <w:r w:rsidR="00BF1500">
        <w:rPr>
          <w:sz w:val="24"/>
          <w:szCs w:val="24"/>
        </w:rPr>
        <w:t>“</w:t>
      </w:r>
      <w:r w:rsidRPr="00FB33CB">
        <w:rPr>
          <w:sz w:val="24"/>
          <w:szCs w:val="24"/>
        </w:rPr>
        <w:t>Assessing computational thinking skills through an intelligent tutoring system</w:t>
      </w:r>
      <w:r w:rsidR="00BF1500">
        <w:rPr>
          <w:sz w:val="24"/>
          <w:szCs w:val="24"/>
        </w:rPr>
        <w:t>”:</w:t>
      </w:r>
      <w:r w:rsidRPr="00FB33CB">
        <w:rPr>
          <w:sz w:val="24"/>
          <w:szCs w:val="24"/>
        </w:rPr>
        <w:t xml:space="preserve"> </w:t>
      </w:r>
      <w:r w:rsidR="005C77CF">
        <w:rPr>
          <w:sz w:val="24"/>
          <w:szCs w:val="24"/>
        </w:rPr>
        <w:t>intende</w:t>
      </w:r>
      <w:r w:rsidRPr="00FB33CB">
        <w:rPr>
          <w:sz w:val="24"/>
          <w:szCs w:val="24"/>
        </w:rPr>
        <w:t xml:space="preserve"> sviluppare un sistema di tutoring intelligente per la valutazione su larga scala del pensiero computazionale nel</w:t>
      </w:r>
      <w:r w:rsidR="00BF1500">
        <w:rPr>
          <w:sz w:val="24"/>
          <w:szCs w:val="24"/>
        </w:rPr>
        <w:t>le scuole dell’obbligo svizzere;</w:t>
      </w:r>
      <w:r w:rsidRPr="00FB33CB">
        <w:rPr>
          <w:sz w:val="24"/>
          <w:szCs w:val="24"/>
        </w:rPr>
        <w:t xml:space="preserve"> </w:t>
      </w:r>
    </w:p>
    <w:p w:rsidR="00FB33CB" w:rsidRPr="00BF1500" w:rsidRDefault="00BF1500" w:rsidP="00D932D3">
      <w:pPr>
        <w:pStyle w:val="Paragrafoelenco"/>
        <w:numPr>
          <w:ilvl w:val="0"/>
          <w:numId w:val="25"/>
        </w:numPr>
        <w:tabs>
          <w:tab w:val="left" w:pos="9486"/>
        </w:tabs>
        <w:spacing w:before="80" w:after="80"/>
        <w:rPr>
          <w:sz w:val="24"/>
          <w:szCs w:val="24"/>
        </w:rPr>
      </w:pPr>
      <w:r>
        <w:rPr>
          <w:sz w:val="24"/>
          <w:szCs w:val="24"/>
        </w:rPr>
        <w:t>P</w:t>
      </w:r>
      <w:r w:rsidR="00FB33CB" w:rsidRPr="00FB33CB">
        <w:rPr>
          <w:sz w:val="24"/>
          <w:szCs w:val="24"/>
        </w:rPr>
        <w:t xml:space="preserve">rogetto </w:t>
      </w:r>
      <w:r>
        <w:rPr>
          <w:sz w:val="24"/>
          <w:szCs w:val="24"/>
        </w:rPr>
        <w:t>“</w:t>
      </w:r>
      <w:r w:rsidR="00FB33CB" w:rsidRPr="00FB33CB">
        <w:rPr>
          <w:sz w:val="24"/>
          <w:szCs w:val="24"/>
        </w:rPr>
        <w:t>PragSi - Prevenzione istituzionale della violenza sessuale nelle istituzioni socio-educative</w:t>
      </w:r>
      <w:r>
        <w:rPr>
          <w:sz w:val="24"/>
          <w:szCs w:val="24"/>
        </w:rPr>
        <w:t>”:</w:t>
      </w:r>
      <w:r w:rsidR="00FB33CB" w:rsidRPr="00FB33CB">
        <w:rPr>
          <w:sz w:val="24"/>
          <w:szCs w:val="24"/>
        </w:rPr>
        <w:t xml:space="preserve"> rientra nell'ambito della tutela e protezione dei minori </w:t>
      </w:r>
      <w:r>
        <w:rPr>
          <w:sz w:val="24"/>
          <w:szCs w:val="24"/>
        </w:rPr>
        <w:t>con l'obiettivo di</w:t>
      </w:r>
      <w:r w:rsidR="003605BA">
        <w:rPr>
          <w:sz w:val="24"/>
          <w:szCs w:val="24"/>
        </w:rPr>
        <w:t xml:space="preserve"> garantire che </w:t>
      </w:r>
      <w:r w:rsidR="00FB33CB" w:rsidRPr="00FB33CB">
        <w:rPr>
          <w:sz w:val="24"/>
          <w:szCs w:val="24"/>
        </w:rPr>
        <w:t xml:space="preserve">i bambini e gli adolescenti che crescono in strutture residenziali per l'infanzia, la gioventù e la disabilità siano effettivamente protetti dalla violenza sessuale in futuro. </w:t>
      </w:r>
    </w:p>
    <w:p w:rsidR="00B62177" w:rsidRPr="0093605F" w:rsidRDefault="00B62177" w:rsidP="008252CA">
      <w:pPr>
        <w:tabs>
          <w:tab w:val="left" w:pos="9486"/>
        </w:tabs>
        <w:spacing w:before="80" w:after="80"/>
        <w:rPr>
          <w:sz w:val="24"/>
          <w:lang w:val="it-IT"/>
        </w:rPr>
      </w:pPr>
    </w:p>
    <w:p w:rsidR="00861AEA" w:rsidRPr="002D4D4F" w:rsidRDefault="00861AEA" w:rsidP="00346761">
      <w:pPr>
        <w:pStyle w:val="Titolo4"/>
        <w:tabs>
          <w:tab w:val="left" w:pos="9486"/>
        </w:tabs>
        <w:ind w:left="0" w:firstLine="0"/>
        <w:jc w:val="both"/>
        <w:rPr>
          <w:sz w:val="24"/>
          <w:szCs w:val="24"/>
        </w:rPr>
      </w:pPr>
      <w:r w:rsidRPr="002D4D4F">
        <w:rPr>
          <w:sz w:val="24"/>
          <w:szCs w:val="24"/>
        </w:rPr>
        <w:t>c) 4:</w:t>
      </w:r>
      <w:r w:rsidR="00395D0E" w:rsidRPr="002D4D4F">
        <w:rPr>
          <w:sz w:val="24"/>
          <w:szCs w:val="24"/>
        </w:rPr>
        <w:t xml:space="preserve"> la collaborazione con il DECS alla sperimentazione e allo sviluppo di metodi innovativi di gestione del sistema scolastico</w:t>
      </w:r>
    </w:p>
    <w:p w:rsidR="00082700" w:rsidRPr="0034692B" w:rsidRDefault="0034692B" w:rsidP="008252CA">
      <w:pPr>
        <w:tabs>
          <w:tab w:val="left" w:pos="9486"/>
        </w:tabs>
        <w:spacing w:before="80" w:after="80"/>
        <w:rPr>
          <w:sz w:val="24"/>
          <w:szCs w:val="24"/>
        </w:rPr>
      </w:pPr>
      <w:r>
        <w:rPr>
          <w:sz w:val="24"/>
          <w:szCs w:val="24"/>
        </w:rPr>
        <w:t xml:space="preserve">Nell’ambito della gestione del sistema scolastico, il DFA ha lavorato ai seguenti progetti: </w:t>
      </w:r>
    </w:p>
    <w:p w:rsidR="0034692B" w:rsidRPr="00957B11" w:rsidRDefault="0034692B" w:rsidP="00D932D3">
      <w:pPr>
        <w:pStyle w:val="Paragrafoelenco"/>
        <w:numPr>
          <w:ilvl w:val="0"/>
          <w:numId w:val="24"/>
        </w:numPr>
        <w:tabs>
          <w:tab w:val="left" w:pos="9486"/>
        </w:tabs>
        <w:spacing w:before="80" w:after="80"/>
        <w:rPr>
          <w:sz w:val="24"/>
          <w:szCs w:val="24"/>
        </w:rPr>
      </w:pPr>
      <w:r>
        <w:rPr>
          <w:sz w:val="24"/>
          <w:szCs w:val="24"/>
        </w:rPr>
        <w:t>Il p</w:t>
      </w:r>
      <w:r w:rsidRPr="0034692B">
        <w:rPr>
          <w:sz w:val="24"/>
          <w:szCs w:val="24"/>
        </w:rPr>
        <w:t>rogetto “Mon</w:t>
      </w:r>
      <w:r>
        <w:rPr>
          <w:sz w:val="24"/>
          <w:szCs w:val="24"/>
        </w:rPr>
        <w:t>itoraggio del clima scolastico” pre</w:t>
      </w:r>
      <w:r w:rsidRPr="0034692B">
        <w:rPr>
          <w:sz w:val="24"/>
          <w:szCs w:val="24"/>
        </w:rPr>
        <w:t>vede</w:t>
      </w:r>
      <w:r>
        <w:rPr>
          <w:sz w:val="24"/>
          <w:szCs w:val="24"/>
        </w:rPr>
        <w:t xml:space="preserve"> l’adattamento dello strumento </w:t>
      </w:r>
      <w:r w:rsidR="00B95FF0" w:rsidRPr="00957B11">
        <w:rPr>
          <w:sz w:val="24"/>
          <w:szCs w:val="24"/>
        </w:rPr>
        <w:t>“</w:t>
      </w:r>
      <w:r w:rsidRPr="00957B11">
        <w:rPr>
          <w:sz w:val="24"/>
          <w:szCs w:val="24"/>
        </w:rPr>
        <w:t>Questionnaire sur l’environnement socioéducatif</w:t>
      </w:r>
      <w:r w:rsidR="00B95FF0" w:rsidRPr="00957B11">
        <w:rPr>
          <w:sz w:val="24"/>
          <w:szCs w:val="24"/>
        </w:rPr>
        <w:t>”</w:t>
      </w:r>
      <w:r w:rsidRPr="00957B11">
        <w:rPr>
          <w:sz w:val="24"/>
          <w:szCs w:val="24"/>
        </w:rPr>
        <w:t xml:space="preserve"> con l’obiettivo di valutare i punti di forza, fragilità e problematici degli istituti scolastici, individuando quegli aspetti che meritano una particolare attenzione all’interno della </w:t>
      </w:r>
      <w:r w:rsidR="00A11C6E" w:rsidRPr="00957B11">
        <w:rPr>
          <w:sz w:val="24"/>
          <w:szCs w:val="24"/>
        </w:rPr>
        <w:t xml:space="preserve">scuola </w:t>
      </w:r>
      <w:r w:rsidRPr="00957B11">
        <w:rPr>
          <w:sz w:val="24"/>
          <w:szCs w:val="24"/>
        </w:rPr>
        <w:t xml:space="preserve">per consolidarne la sua ricchezza o per favorirne un miglioramento; </w:t>
      </w:r>
    </w:p>
    <w:p w:rsidR="0034692B" w:rsidRPr="00957B11" w:rsidRDefault="0034692B" w:rsidP="00D932D3">
      <w:pPr>
        <w:pStyle w:val="Paragrafoelenco"/>
        <w:numPr>
          <w:ilvl w:val="0"/>
          <w:numId w:val="24"/>
        </w:numPr>
        <w:tabs>
          <w:tab w:val="left" w:pos="9486"/>
        </w:tabs>
        <w:spacing w:before="80" w:after="80"/>
        <w:rPr>
          <w:sz w:val="24"/>
          <w:szCs w:val="24"/>
        </w:rPr>
      </w:pPr>
      <w:r w:rsidRPr="00957B11">
        <w:rPr>
          <w:sz w:val="24"/>
          <w:szCs w:val="24"/>
        </w:rPr>
        <w:t xml:space="preserve">Il progetto “Scuola a tutto campo. Monitoraggio del sistema formativo ticinese 2023” nasce con lo scopo di fornire una base di informazioni periodicamente aggiornata su una serie di temi rilevanti per la scuola, fra cui l’equità, l’innovazione, i percorsi scolastici, le competenze, il benessere e le risorse; </w:t>
      </w:r>
    </w:p>
    <w:p w:rsidR="0034692B" w:rsidRPr="00957B11" w:rsidRDefault="0034692B" w:rsidP="00D932D3">
      <w:pPr>
        <w:pStyle w:val="Paragrafoelenco"/>
        <w:numPr>
          <w:ilvl w:val="0"/>
          <w:numId w:val="24"/>
        </w:numPr>
        <w:tabs>
          <w:tab w:val="left" w:pos="9486"/>
        </w:tabs>
        <w:spacing w:before="80" w:after="80"/>
        <w:rPr>
          <w:sz w:val="24"/>
          <w:szCs w:val="24"/>
        </w:rPr>
      </w:pPr>
      <w:r w:rsidRPr="00957B11">
        <w:rPr>
          <w:sz w:val="24"/>
          <w:szCs w:val="24"/>
        </w:rPr>
        <w:t>L’analisi didattica delle prove standardizzate di matematica per la scuola elementare ha approfondito i risultati ottenuti nelle prove standardizzate, adottando un’ottica interpretativa propria della didattica della matematica;</w:t>
      </w:r>
    </w:p>
    <w:p w:rsidR="0034692B" w:rsidRPr="00957B11" w:rsidRDefault="0034692B" w:rsidP="00D932D3">
      <w:pPr>
        <w:pStyle w:val="Paragrafoelenco"/>
        <w:numPr>
          <w:ilvl w:val="0"/>
          <w:numId w:val="24"/>
        </w:numPr>
        <w:tabs>
          <w:tab w:val="left" w:pos="9486"/>
        </w:tabs>
        <w:spacing w:before="80" w:after="80"/>
        <w:rPr>
          <w:sz w:val="24"/>
          <w:szCs w:val="24"/>
        </w:rPr>
      </w:pPr>
      <w:r w:rsidRPr="00957B11">
        <w:rPr>
          <w:sz w:val="24"/>
          <w:szCs w:val="24"/>
        </w:rPr>
        <w:t xml:space="preserve">Il progetto “Accompagnamento all’entrata nella professione” ha l’obiettivo di mettere a punto un percorso di entrata nella professione dei docenti delle </w:t>
      </w:r>
      <w:r w:rsidR="00446245" w:rsidRPr="00957B11">
        <w:rPr>
          <w:sz w:val="24"/>
          <w:szCs w:val="24"/>
        </w:rPr>
        <w:t xml:space="preserve">scuole medie superiori </w:t>
      </w:r>
      <w:r w:rsidRPr="00957B11">
        <w:rPr>
          <w:sz w:val="24"/>
          <w:szCs w:val="24"/>
        </w:rPr>
        <w:t xml:space="preserve">e di sostegno ai primi anni di lavoro;  </w:t>
      </w:r>
    </w:p>
    <w:p w:rsidR="0034692B" w:rsidRPr="00957B11" w:rsidRDefault="0034692B" w:rsidP="00D932D3">
      <w:pPr>
        <w:pStyle w:val="Paragrafoelenco"/>
        <w:numPr>
          <w:ilvl w:val="0"/>
          <w:numId w:val="24"/>
        </w:numPr>
        <w:tabs>
          <w:tab w:val="left" w:pos="9486"/>
        </w:tabs>
        <w:spacing w:before="80" w:after="80"/>
        <w:rPr>
          <w:sz w:val="24"/>
          <w:szCs w:val="24"/>
        </w:rPr>
      </w:pPr>
      <w:r w:rsidRPr="00957B11">
        <w:rPr>
          <w:sz w:val="24"/>
          <w:szCs w:val="24"/>
        </w:rPr>
        <w:t>Il progetto “Monitoraggio delle classi inclusive” risponde agli obiettivi di monitorare l’evoluzione delle competenze disciplinari e trasversali in allievi con bisogni speciali analizzando la percezione della “self efficacy” nei docenti e fornendo fee</w:t>
      </w:r>
      <w:r w:rsidR="001D4FB9" w:rsidRPr="00957B11">
        <w:rPr>
          <w:sz w:val="24"/>
          <w:szCs w:val="24"/>
        </w:rPr>
        <w:t>dback utili alla singola classe;</w:t>
      </w:r>
    </w:p>
    <w:p w:rsidR="0034692B" w:rsidRPr="0034692B" w:rsidRDefault="0034692B" w:rsidP="00D932D3">
      <w:pPr>
        <w:pStyle w:val="Paragrafoelenco"/>
        <w:numPr>
          <w:ilvl w:val="0"/>
          <w:numId w:val="24"/>
        </w:numPr>
        <w:tabs>
          <w:tab w:val="left" w:pos="9486"/>
        </w:tabs>
        <w:spacing w:before="80" w:after="80"/>
        <w:rPr>
          <w:sz w:val="24"/>
          <w:szCs w:val="24"/>
        </w:rPr>
      </w:pPr>
      <w:r w:rsidRPr="00957B11">
        <w:rPr>
          <w:sz w:val="24"/>
          <w:szCs w:val="24"/>
        </w:rPr>
        <w:t>Asptransit / INSERCH è uno studio sull'inserimento lavorativo dei</w:t>
      </w:r>
      <w:r w:rsidR="001D4FB9" w:rsidRPr="00957B11">
        <w:rPr>
          <w:sz w:val="24"/>
          <w:szCs w:val="24"/>
        </w:rPr>
        <w:t xml:space="preserve"> neodocenti nella </w:t>
      </w:r>
      <w:r w:rsidR="00667A8E" w:rsidRPr="00957B11">
        <w:rPr>
          <w:sz w:val="24"/>
          <w:szCs w:val="24"/>
        </w:rPr>
        <w:t>scuola elementare</w:t>
      </w:r>
      <w:r w:rsidR="001D4FB9" w:rsidRPr="00957B11">
        <w:rPr>
          <w:sz w:val="24"/>
          <w:szCs w:val="24"/>
        </w:rPr>
        <w:t xml:space="preserve"> e nella </w:t>
      </w:r>
      <w:r w:rsidR="00667A8E" w:rsidRPr="00957B11">
        <w:rPr>
          <w:sz w:val="24"/>
          <w:szCs w:val="24"/>
        </w:rPr>
        <w:t>scuola dell’infanzia</w:t>
      </w:r>
      <w:r w:rsidR="001D4FB9" w:rsidRPr="00957B11">
        <w:rPr>
          <w:sz w:val="24"/>
          <w:szCs w:val="24"/>
        </w:rPr>
        <w:t>.</w:t>
      </w:r>
      <w:r w:rsidRPr="00957B11">
        <w:rPr>
          <w:sz w:val="24"/>
          <w:szCs w:val="24"/>
        </w:rPr>
        <w:t xml:space="preserve"> Il progetto mira a identificare le strategie di impiego adotta</w:t>
      </w:r>
      <w:r w:rsidR="001D4FB9" w:rsidRPr="00957B11">
        <w:rPr>
          <w:sz w:val="24"/>
          <w:szCs w:val="24"/>
        </w:rPr>
        <w:t xml:space="preserve">te da insegnanti neoassunti e </w:t>
      </w:r>
      <w:r w:rsidR="00B95FF0" w:rsidRPr="00957B11">
        <w:rPr>
          <w:sz w:val="24"/>
          <w:szCs w:val="24"/>
        </w:rPr>
        <w:t>individuare</w:t>
      </w:r>
      <w:r w:rsidR="00B95FF0" w:rsidRPr="0034692B">
        <w:rPr>
          <w:sz w:val="24"/>
          <w:szCs w:val="24"/>
        </w:rPr>
        <w:t xml:space="preserve"> </w:t>
      </w:r>
      <w:r w:rsidRPr="0034692B">
        <w:rPr>
          <w:sz w:val="24"/>
          <w:szCs w:val="24"/>
        </w:rPr>
        <w:t>i punti di forza e di debolezza della formazione all’insegnamento fornita dagli istituti di formazione e i bisogni di formazione continua espressi dai ne</w:t>
      </w:r>
      <w:r w:rsidR="001D4FB9">
        <w:rPr>
          <w:sz w:val="24"/>
          <w:szCs w:val="24"/>
        </w:rPr>
        <w:t>odiplomati e dalle neodiplomate;</w:t>
      </w:r>
      <w:r w:rsidRPr="0034692B">
        <w:rPr>
          <w:sz w:val="24"/>
          <w:szCs w:val="24"/>
        </w:rPr>
        <w:t xml:space="preserve"> </w:t>
      </w:r>
    </w:p>
    <w:p w:rsidR="0034692B" w:rsidRPr="001D4FB9" w:rsidRDefault="0034692B" w:rsidP="00D932D3">
      <w:pPr>
        <w:pStyle w:val="Paragrafoelenco"/>
        <w:numPr>
          <w:ilvl w:val="0"/>
          <w:numId w:val="24"/>
        </w:numPr>
        <w:tabs>
          <w:tab w:val="left" w:pos="9486"/>
        </w:tabs>
        <w:spacing w:before="80" w:after="80"/>
        <w:rPr>
          <w:sz w:val="24"/>
          <w:szCs w:val="24"/>
        </w:rPr>
      </w:pPr>
      <w:r w:rsidRPr="0034692B">
        <w:rPr>
          <w:sz w:val="24"/>
          <w:szCs w:val="24"/>
        </w:rPr>
        <w:lastRenderedPageBreak/>
        <w:t>Il progetto di dottorato “L'accompagnamento per sostenere la professionalità” indaga i diversi fattori che favoriscono la strutturazione della professionalità dei futuri insegnanti. Uno degli scopi è tracciare una modellizzazione teorica delle diverse componenti dell'accompagnamento alla professione.</w:t>
      </w:r>
    </w:p>
    <w:p w:rsidR="0034692B" w:rsidRPr="0034692B" w:rsidRDefault="0034692B" w:rsidP="008252CA">
      <w:pPr>
        <w:tabs>
          <w:tab w:val="left" w:pos="9486"/>
        </w:tabs>
        <w:spacing w:before="80" w:after="80"/>
        <w:rPr>
          <w:sz w:val="24"/>
          <w:szCs w:val="24"/>
        </w:rPr>
      </w:pPr>
    </w:p>
    <w:p w:rsidR="00C96965" w:rsidRPr="00813D71" w:rsidRDefault="00C0603D" w:rsidP="00C0603D">
      <w:pPr>
        <w:pStyle w:val="Titolo2"/>
        <w:tabs>
          <w:tab w:val="left" w:pos="9486"/>
        </w:tabs>
        <w:ind w:left="0" w:firstLine="0"/>
        <w:rPr>
          <w:sz w:val="24"/>
          <w:szCs w:val="24"/>
        </w:rPr>
      </w:pPr>
      <w:bookmarkStart w:id="1749" w:name="_Toc102398594"/>
      <w:bookmarkStart w:id="1750" w:name="_Toc102485386"/>
      <w:bookmarkStart w:id="1751" w:name="_Toc102574195"/>
      <w:bookmarkStart w:id="1752" w:name="_Toc102575381"/>
      <w:bookmarkStart w:id="1753" w:name="_Toc103092329"/>
      <w:bookmarkStart w:id="1754" w:name="_Toc103175753"/>
      <w:bookmarkStart w:id="1755" w:name="_Toc103177463"/>
      <w:bookmarkStart w:id="1756" w:name="_Toc103267353"/>
      <w:bookmarkStart w:id="1757" w:name="_Toc103336464"/>
      <w:bookmarkStart w:id="1758" w:name="_Toc103352387"/>
      <w:bookmarkStart w:id="1759" w:name="_Toc103610985"/>
      <w:bookmarkStart w:id="1760" w:name="_Toc103612266"/>
      <w:bookmarkStart w:id="1761" w:name="_Toc103778692"/>
      <w:bookmarkStart w:id="1762" w:name="_Toc103783101"/>
      <w:bookmarkStart w:id="1763" w:name="_Toc103783168"/>
      <w:bookmarkStart w:id="1764" w:name="_Toc103957276"/>
      <w:bookmarkStart w:id="1765" w:name="_Toc104206902"/>
      <w:bookmarkStart w:id="1766" w:name="_Toc104207967"/>
      <w:bookmarkStart w:id="1767" w:name="_Toc104213790"/>
      <w:bookmarkStart w:id="1768" w:name="_Toc104217005"/>
      <w:bookmarkStart w:id="1769" w:name="_Toc104805535"/>
      <w:bookmarkStart w:id="1770" w:name="_Toc104814809"/>
      <w:bookmarkStart w:id="1771" w:name="_Toc134453097"/>
      <w:bookmarkStart w:id="1772" w:name="_Toc135652526"/>
      <w:bookmarkStart w:id="1773" w:name="_Toc135665177"/>
      <w:bookmarkStart w:id="1774" w:name="_Toc135665329"/>
      <w:bookmarkStart w:id="1775" w:name="_Toc135751626"/>
      <w:bookmarkStart w:id="1776" w:name="_Toc135926669"/>
      <w:bookmarkStart w:id="1777" w:name="_Toc135996351"/>
      <w:bookmarkStart w:id="1778" w:name="_Toc136340805"/>
      <w:bookmarkStart w:id="1779" w:name="_Toc136356067"/>
      <w:bookmarkStart w:id="1780" w:name="_Toc136615967"/>
      <w:bookmarkStart w:id="1781" w:name="_Toc136859460"/>
      <w:bookmarkStart w:id="1782" w:name="_Toc136860162"/>
      <w:bookmarkStart w:id="1783" w:name="_Toc136944815"/>
      <w:bookmarkStart w:id="1784" w:name="_Toc136945281"/>
      <w:bookmarkStart w:id="1785" w:name="_Toc137478090"/>
      <w:r>
        <w:rPr>
          <w:sz w:val="24"/>
          <w:szCs w:val="24"/>
        </w:rPr>
        <w:t xml:space="preserve">4.2 </w:t>
      </w:r>
      <w:r w:rsidR="00C96965" w:rsidRPr="00813D71">
        <w:rPr>
          <w:sz w:val="24"/>
          <w:szCs w:val="24"/>
        </w:rPr>
        <w:t>Obiettivi quantitativi particolari</w:t>
      </w:r>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p>
    <w:p w:rsidR="00B762E6" w:rsidRDefault="00B762E6" w:rsidP="008252CA">
      <w:pPr>
        <w:tabs>
          <w:tab w:val="left" w:pos="9486"/>
        </w:tabs>
        <w:spacing w:before="80" w:after="80"/>
        <w:rPr>
          <w:sz w:val="24"/>
          <w:szCs w:val="24"/>
          <w:lang w:eastAsia="it-CH"/>
        </w:rPr>
      </w:pPr>
      <w:r w:rsidRPr="00B762E6">
        <w:rPr>
          <w:sz w:val="24"/>
          <w:szCs w:val="24"/>
          <w:lang w:eastAsia="it-CH"/>
        </w:rPr>
        <w:t xml:space="preserve">L’art. 9 </w:t>
      </w:r>
      <w:r w:rsidR="002F16ED">
        <w:rPr>
          <w:sz w:val="24"/>
          <w:szCs w:val="24"/>
          <w:lang w:eastAsia="it-CH"/>
        </w:rPr>
        <w:t>del</w:t>
      </w:r>
      <w:r w:rsidRPr="00B762E6">
        <w:rPr>
          <w:sz w:val="24"/>
          <w:szCs w:val="24"/>
          <w:lang w:eastAsia="it-CH"/>
        </w:rPr>
        <w:t xml:space="preserve"> cdp definisce gli obiettivi quantitativi particolari per la formazione </w:t>
      </w:r>
      <w:r w:rsidR="006173B4">
        <w:rPr>
          <w:sz w:val="24"/>
          <w:szCs w:val="24"/>
          <w:lang w:eastAsia="it-CH"/>
        </w:rPr>
        <w:t>di base</w:t>
      </w:r>
      <w:r w:rsidR="006173B4" w:rsidRPr="00B762E6">
        <w:rPr>
          <w:sz w:val="24"/>
          <w:szCs w:val="24"/>
          <w:lang w:eastAsia="it-CH"/>
        </w:rPr>
        <w:t xml:space="preserve"> </w:t>
      </w:r>
      <w:r w:rsidRPr="00B762E6">
        <w:rPr>
          <w:sz w:val="24"/>
          <w:szCs w:val="24"/>
          <w:lang w:eastAsia="it-CH"/>
        </w:rPr>
        <w:t xml:space="preserve">dei docenti della scuola dell’infanzia e della scuola elementare (lett. a), per la formazione </w:t>
      </w:r>
      <w:r w:rsidR="006173B4">
        <w:rPr>
          <w:sz w:val="24"/>
          <w:szCs w:val="24"/>
          <w:lang w:eastAsia="it-CH"/>
        </w:rPr>
        <w:t>di base</w:t>
      </w:r>
      <w:r w:rsidR="006173B4" w:rsidRPr="00B762E6">
        <w:rPr>
          <w:sz w:val="24"/>
          <w:szCs w:val="24"/>
          <w:lang w:eastAsia="it-CH"/>
        </w:rPr>
        <w:t xml:space="preserve"> </w:t>
      </w:r>
      <w:r w:rsidRPr="00B762E6">
        <w:rPr>
          <w:sz w:val="24"/>
          <w:szCs w:val="24"/>
          <w:lang w:eastAsia="it-CH"/>
        </w:rPr>
        <w:t>dei docenti di scuola media e media superiore (lett. b), per la formazione continua e le abilitazioni (lett. c) e per la ricerca educativa (lett. d).</w:t>
      </w:r>
    </w:p>
    <w:p w:rsidR="00813D71" w:rsidRDefault="00813D71" w:rsidP="008252CA">
      <w:pPr>
        <w:tabs>
          <w:tab w:val="left" w:pos="9486"/>
        </w:tabs>
        <w:spacing w:before="80" w:after="80"/>
        <w:rPr>
          <w:sz w:val="24"/>
          <w:szCs w:val="24"/>
          <w:lang w:eastAsia="it-CH"/>
        </w:rPr>
      </w:pPr>
    </w:p>
    <w:p w:rsidR="00AD6F04" w:rsidRPr="00813D71" w:rsidRDefault="00572B49" w:rsidP="00346761">
      <w:pPr>
        <w:pStyle w:val="Titolo3"/>
        <w:tabs>
          <w:tab w:val="left" w:pos="9486"/>
        </w:tabs>
        <w:ind w:left="0" w:firstLine="0"/>
        <w:jc w:val="both"/>
        <w:rPr>
          <w:sz w:val="24"/>
          <w:szCs w:val="24"/>
        </w:rPr>
      </w:pPr>
      <w:bookmarkStart w:id="1786" w:name="_Toc102398595"/>
      <w:bookmarkStart w:id="1787" w:name="_Toc102485387"/>
      <w:bookmarkStart w:id="1788" w:name="_Toc102574196"/>
      <w:bookmarkStart w:id="1789" w:name="_Toc102575382"/>
      <w:bookmarkStart w:id="1790" w:name="_Toc103092330"/>
      <w:bookmarkStart w:id="1791" w:name="_Toc103175754"/>
      <w:bookmarkStart w:id="1792" w:name="_Toc103177464"/>
      <w:bookmarkStart w:id="1793" w:name="_Toc103267354"/>
      <w:bookmarkStart w:id="1794" w:name="_Toc103336465"/>
      <w:bookmarkStart w:id="1795" w:name="_Toc103352388"/>
      <w:bookmarkStart w:id="1796" w:name="_Toc103610986"/>
      <w:bookmarkStart w:id="1797" w:name="_Toc103612267"/>
      <w:bookmarkStart w:id="1798" w:name="_Toc103778693"/>
      <w:bookmarkStart w:id="1799" w:name="_Toc103783102"/>
      <w:bookmarkStart w:id="1800" w:name="_Toc103783169"/>
      <w:bookmarkStart w:id="1801" w:name="_Toc103957277"/>
      <w:bookmarkStart w:id="1802" w:name="_Toc104206903"/>
      <w:bookmarkStart w:id="1803" w:name="_Toc104207968"/>
      <w:bookmarkStart w:id="1804" w:name="_Toc104213791"/>
      <w:bookmarkStart w:id="1805" w:name="_Toc104217006"/>
      <w:bookmarkStart w:id="1806" w:name="_Toc104805536"/>
      <w:bookmarkStart w:id="1807" w:name="_Toc104814810"/>
      <w:bookmarkStart w:id="1808" w:name="_Toc134453098"/>
      <w:bookmarkStart w:id="1809" w:name="_Toc135652527"/>
      <w:bookmarkStart w:id="1810" w:name="_Toc135665178"/>
      <w:bookmarkStart w:id="1811" w:name="_Toc135665330"/>
      <w:bookmarkStart w:id="1812" w:name="_Toc135751627"/>
      <w:bookmarkStart w:id="1813" w:name="_Toc135926670"/>
      <w:bookmarkStart w:id="1814" w:name="_Toc135996352"/>
      <w:bookmarkStart w:id="1815" w:name="_Toc136340806"/>
      <w:bookmarkStart w:id="1816" w:name="_Toc136356068"/>
      <w:bookmarkStart w:id="1817" w:name="_Toc136615968"/>
      <w:bookmarkStart w:id="1818" w:name="_Toc136859461"/>
      <w:bookmarkStart w:id="1819" w:name="_Toc136860163"/>
      <w:bookmarkStart w:id="1820" w:name="_Toc136944816"/>
      <w:bookmarkStart w:id="1821" w:name="_Toc136945282"/>
      <w:bookmarkStart w:id="1822" w:name="_Toc137478091"/>
      <w:r>
        <w:rPr>
          <w:sz w:val="24"/>
          <w:szCs w:val="24"/>
        </w:rPr>
        <w:t xml:space="preserve">4.2.1 </w:t>
      </w:r>
      <w:r w:rsidR="003F02EB" w:rsidRPr="00813D71">
        <w:rPr>
          <w:sz w:val="24"/>
          <w:szCs w:val="24"/>
        </w:rPr>
        <w:t xml:space="preserve">a) </w:t>
      </w:r>
      <w:r w:rsidR="00AD6F04" w:rsidRPr="00813D71">
        <w:rPr>
          <w:sz w:val="24"/>
          <w:szCs w:val="24"/>
        </w:rPr>
        <w:t>Formazione di base dei docenti della scuola dell’infanzia e della scuola elementare</w:t>
      </w:r>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p>
    <w:p w:rsidR="00E335AD" w:rsidRDefault="001E040F" w:rsidP="008252CA">
      <w:pPr>
        <w:tabs>
          <w:tab w:val="left" w:pos="9486"/>
        </w:tabs>
        <w:spacing w:before="80" w:after="80"/>
        <w:rPr>
          <w:sz w:val="24"/>
        </w:rPr>
      </w:pPr>
      <w:r>
        <w:rPr>
          <w:sz w:val="24"/>
        </w:rPr>
        <w:t xml:space="preserve">L’art. 9 </w:t>
      </w:r>
      <w:r w:rsidR="00B4690B" w:rsidRPr="00B762E6">
        <w:rPr>
          <w:rFonts w:cs="Arial"/>
          <w:sz w:val="24"/>
        </w:rPr>
        <w:t>lett.</w:t>
      </w:r>
      <w:r w:rsidR="00020242">
        <w:rPr>
          <w:sz w:val="24"/>
        </w:rPr>
        <w:t xml:space="preserve"> a</w:t>
      </w:r>
      <w:r>
        <w:rPr>
          <w:sz w:val="24"/>
        </w:rPr>
        <w:t xml:space="preserve"> del cdp determina come obiettivo </w:t>
      </w:r>
      <w:r w:rsidR="00395D0E" w:rsidRPr="00395D0E">
        <w:rPr>
          <w:sz w:val="24"/>
        </w:rPr>
        <w:t>un numero di studenti (ETP)</w:t>
      </w:r>
      <w:r w:rsidR="005B3074">
        <w:rPr>
          <w:sz w:val="24"/>
        </w:rPr>
        <w:t xml:space="preserve"> per la formazione di base dei docenti di scuola dell’infanzia e della scuola elementare</w:t>
      </w:r>
      <w:r w:rsidR="00395D0E" w:rsidRPr="00395D0E">
        <w:rPr>
          <w:sz w:val="24"/>
        </w:rPr>
        <w:t xml:space="preserve"> </w:t>
      </w:r>
      <w:r>
        <w:rPr>
          <w:sz w:val="24"/>
        </w:rPr>
        <w:t xml:space="preserve">che si situa </w:t>
      </w:r>
      <w:r w:rsidR="00395D0E" w:rsidRPr="00395D0E">
        <w:rPr>
          <w:sz w:val="24"/>
        </w:rPr>
        <w:t>tra 210 e 270</w:t>
      </w:r>
      <w:r>
        <w:rPr>
          <w:sz w:val="24"/>
        </w:rPr>
        <w:t xml:space="preserve">. </w:t>
      </w:r>
      <w:r w:rsidR="00EE1F79">
        <w:rPr>
          <w:sz w:val="24"/>
        </w:rPr>
        <w:t>Come per l’anno precedente</w:t>
      </w:r>
      <w:r w:rsidR="00EE1F79" w:rsidRPr="001D4FB9">
        <w:rPr>
          <w:sz w:val="24"/>
          <w:szCs w:val="24"/>
        </w:rPr>
        <w:t xml:space="preserve">, la </w:t>
      </w:r>
      <w:r w:rsidR="00EE1F79" w:rsidRPr="001D4FB9">
        <w:rPr>
          <w:sz w:val="24"/>
          <w:szCs w:val="24"/>
        </w:rPr>
        <w:fldChar w:fldCharType="begin"/>
      </w:r>
      <w:r w:rsidR="00EE1F79" w:rsidRPr="001D4FB9">
        <w:rPr>
          <w:sz w:val="24"/>
          <w:szCs w:val="24"/>
        </w:rPr>
        <w:instrText xml:space="preserve"> REF _Ref102476625 \h  \* MERGEFORMAT </w:instrText>
      </w:r>
      <w:r w:rsidR="00EE1F79" w:rsidRPr="001D4FB9">
        <w:rPr>
          <w:sz w:val="24"/>
          <w:szCs w:val="24"/>
        </w:rPr>
      </w:r>
      <w:r w:rsidR="00EE1F79" w:rsidRPr="001D4FB9">
        <w:rPr>
          <w:sz w:val="24"/>
          <w:szCs w:val="24"/>
        </w:rPr>
        <w:fldChar w:fldCharType="separate"/>
      </w:r>
      <w:r w:rsidR="005E0B02" w:rsidRPr="005E0B02">
        <w:rPr>
          <w:sz w:val="24"/>
          <w:szCs w:val="24"/>
        </w:rPr>
        <w:t>Tabella 48</w:t>
      </w:r>
      <w:r w:rsidR="00EE1F79" w:rsidRPr="001D4FB9">
        <w:rPr>
          <w:sz w:val="24"/>
          <w:szCs w:val="24"/>
        </w:rPr>
        <w:fldChar w:fldCharType="end"/>
      </w:r>
      <w:r w:rsidR="00EE1F79" w:rsidRPr="001D4FB9">
        <w:rPr>
          <w:sz w:val="24"/>
          <w:szCs w:val="24"/>
        </w:rPr>
        <w:t xml:space="preserve"> mostra</w:t>
      </w:r>
      <w:r w:rsidR="00EE1F79">
        <w:rPr>
          <w:sz w:val="24"/>
        </w:rPr>
        <w:t xml:space="preserve"> un</w:t>
      </w:r>
      <w:r w:rsidR="00FE4F3E">
        <w:rPr>
          <w:sz w:val="24"/>
        </w:rPr>
        <w:t>a media ponderata del numero totale di studenti in ETP che supera il limite di 270 (302.2 ETP). È da sottolineare però, che questo dato, in aumento rispetto al 2021 (290.3 ETP), è coerente con il progetto 100 matricole e con l’aumento di una classe per la scuola dell’infanzia (stabilito nel 2019).</w:t>
      </w:r>
    </w:p>
    <w:p w:rsidR="00EE1F79" w:rsidRDefault="00EE1F79" w:rsidP="008252CA">
      <w:pPr>
        <w:tabs>
          <w:tab w:val="left" w:pos="9486"/>
        </w:tabs>
        <w:spacing w:before="80" w:after="80"/>
        <w:rPr>
          <w:sz w:val="24"/>
        </w:rPr>
      </w:pPr>
    </w:p>
    <w:p w:rsidR="001C1C78" w:rsidRPr="00E335AD" w:rsidRDefault="00E335AD" w:rsidP="00DA6FED">
      <w:pPr>
        <w:pStyle w:val="Didascalia"/>
      </w:pPr>
      <w:bookmarkStart w:id="1823" w:name="_Ref102476625"/>
      <w:bookmarkStart w:id="1824" w:name="_Ref133929599"/>
      <w:r w:rsidRPr="0036575F">
        <w:t xml:space="preserve">Tabella </w:t>
      </w:r>
      <w:r w:rsidRPr="0036575F">
        <w:fldChar w:fldCharType="begin"/>
      </w:r>
      <w:r w:rsidRPr="0036575F">
        <w:instrText xml:space="preserve"> SEQ Tabella \* ARABIC </w:instrText>
      </w:r>
      <w:r w:rsidRPr="0036575F">
        <w:fldChar w:fldCharType="separate"/>
      </w:r>
      <w:r w:rsidR="005E0B02">
        <w:t>48</w:t>
      </w:r>
      <w:r w:rsidRPr="0036575F">
        <w:fldChar w:fldCharType="end"/>
      </w:r>
      <w:bookmarkEnd w:id="1823"/>
      <w:r w:rsidRPr="0036575F">
        <w:t xml:space="preserve"> – </w:t>
      </w:r>
      <w:r w:rsidR="00187937">
        <w:t>Media ponderata del numero</w:t>
      </w:r>
      <w:r w:rsidR="00691B75" w:rsidRPr="0036575F">
        <w:t xml:space="preserve"> di studenti per anno di formazione e totale in ETP (docenti di scuola dell’infanzia e della scuola elementare), nel </w:t>
      </w:r>
      <w:r w:rsidR="0036575F" w:rsidRPr="0036575F">
        <w:t>2022</w:t>
      </w:r>
      <w:r w:rsidRPr="0036575F">
        <w:t xml:space="preserve"> (</w:t>
      </w:r>
      <w:r w:rsidR="008064AB" w:rsidRPr="0036575F">
        <w:t>fonte</w:t>
      </w:r>
      <w:r w:rsidR="008E4D56" w:rsidRPr="0036575F">
        <w:t>:</w:t>
      </w:r>
      <w:r w:rsidRPr="0036575F">
        <w:t xml:space="preserve"> DFA)</w:t>
      </w:r>
      <w:bookmarkEnd w:id="1824"/>
      <w:r w:rsidRPr="0036575F">
        <w:t xml:space="preserve"> </w:t>
      </w:r>
    </w:p>
    <w:tbl>
      <w:tblPr>
        <w:tblW w:w="5000" w:type="pct"/>
        <w:jc w:val="center"/>
        <w:tblCellMar>
          <w:left w:w="70" w:type="dxa"/>
          <w:right w:w="70" w:type="dxa"/>
        </w:tblCellMar>
        <w:tblLook w:val="04A0" w:firstRow="1" w:lastRow="0" w:firstColumn="1" w:lastColumn="0" w:noHBand="0" w:noVBand="1"/>
      </w:tblPr>
      <w:tblGrid>
        <w:gridCol w:w="7514"/>
        <w:gridCol w:w="2124"/>
      </w:tblGrid>
      <w:tr w:rsidR="001C1C78" w:rsidRPr="001C1C78" w:rsidTr="00D7441A">
        <w:trPr>
          <w:trHeight w:val="300"/>
          <w:jc w:val="center"/>
        </w:trPr>
        <w:tc>
          <w:tcPr>
            <w:tcW w:w="3898" w:type="pct"/>
            <w:shd w:val="clear" w:color="auto" w:fill="auto"/>
            <w:noWrap/>
            <w:vAlign w:val="bottom"/>
            <w:hideMark/>
          </w:tcPr>
          <w:p w:rsidR="001C1C78" w:rsidRPr="001C1C78" w:rsidRDefault="001C1C78" w:rsidP="00260397">
            <w:pPr>
              <w:tabs>
                <w:tab w:val="left" w:pos="9486"/>
              </w:tabs>
              <w:suppressAutoHyphens w:val="0"/>
              <w:jc w:val="left"/>
              <w:rPr>
                <w:rFonts w:eastAsia="Times New Roman" w:cs="Arial"/>
                <w:b/>
                <w:bCs/>
                <w:color w:val="000000"/>
                <w:sz w:val="18"/>
                <w:lang w:eastAsia="it-CH"/>
              </w:rPr>
            </w:pPr>
          </w:p>
        </w:tc>
        <w:tc>
          <w:tcPr>
            <w:tcW w:w="1102" w:type="pct"/>
            <w:shd w:val="clear" w:color="auto" w:fill="D9D9D9" w:themeFill="background1" w:themeFillShade="D9"/>
            <w:noWrap/>
            <w:vAlign w:val="bottom"/>
            <w:hideMark/>
          </w:tcPr>
          <w:p w:rsidR="001C1C78" w:rsidRPr="001C1C78" w:rsidRDefault="001C1C78" w:rsidP="00260397">
            <w:pPr>
              <w:tabs>
                <w:tab w:val="left" w:pos="9486"/>
              </w:tabs>
              <w:suppressAutoHyphens w:val="0"/>
              <w:jc w:val="left"/>
              <w:rPr>
                <w:rFonts w:eastAsia="Times New Roman" w:cs="Arial"/>
                <w:b/>
                <w:bCs/>
                <w:color w:val="000000"/>
                <w:sz w:val="18"/>
                <w:lang w:eastAsia="it-CH"/>
              </w:rPr>
            </w:pPr>
            <w:r w:rsidRPr="00081949">
              <w:rPr>
                <w:rFonts w:eastAsia="Times New Roman" w:cs="Arial"/>
                <w:b/>
                <w:bCs/>
                <w:color w:val="000000"/>
                <w:sz w:val="18"/>
                <w:lang w:eastAsia="it-CH"/>
              </w:rPr>
              <w:t>T</w:t>
            </w:r>
            <w:r w:rsidRPr="001C1C78">
              <w:rPr>
                <w:rFonts w:eastAsia="Times New Roman" w:cs="Arial"/>
                <w:b/>
                <w:bCs/>
                <w:color w:val="000000"/>
                <w:sz w:val="18"/>
                <w:lang w:eastAsia="it-CH"/>
              </w:rPr>
              <w:t>otale</w:t>
            </w:r>
            <w:r w:rsidRPr="00081949">
              <w:rPr>
                <w:rFonts w:eastAsia="Times New Roman" w:cs="Arial"/>
                <w:b/>
                <w:bCs/>
                <w:color w:val="000000"/>
                <w:sz w:val="18"/>
                <w:lang w:eastAsia="it-CH"/>
              </w:rPr>
              <w:t xml:space="preserve"> ETP</w:t>
            </w:r>
          </w:p>
        </w:tc>
      </w:tr>
      <w:tr w:rsidR="001C1C78" w:rsidRPr="001C1C78" w:rsidTr="00D7441A">
        <w:trPr>
          <w:trHeight w:val="300"/>
          <w:jc w:val="center"/>
        </w:trPr>
        <w:tc>
          <w:tcPr>
            <w:tcW w:w="3898" w:type="pct"/>
            <w:tcBorders>
              <w:bottom w:val="single" w:sz="4" w:space="0" w:color="auto"/>
              <w:right w:val="single" w:sz="4" w:space="0" w:color="auto"/>
            </w:tcBorders>
            <w:shd w:val="clear" w:color="auto" w:fill="auto"/>
            <w:noWrap/>
            <w:vAlign w:val="bottom"/>
            <w:hideMark/>
          </w:tcPr>
          <w:p w:rsidR="001C1C78" w:rsidRPr="001C1C78" w:rsidRDefault="001C1C78" w:rsidP="00260397">
            <w:pPr>
              <w:tabs>
                <w:tab w:val="left" w:pos="9486"/>
              </w:tabs>
              <w:suppressAutoHyphens w:val="0"/>
              <w:jc w:val="left"/>
              <w:rPr>
                <w:rFonts w:eastAsia="Times New Roman" w:cs="Arial"/>
                <w:color w:val="000000"/>
                <w:sz w:val="18"/>
                <w:lang w:eastAsia="it-CH"/>
              </w:rPr>
            </w:pPr>
            <w:r w:rsidRPr="001C1C78">
              <w:rPr>
                <w:rFonts w:eastAsia="Times New Roman" w:cs="Arial"/>
                <w:color w:val="000000"/>
                <w:sz w:val="18"/>
                <w:lang w:eastAsia="it-CH"/>
              </w:rPr>
              <w:t xml:space="preserve">I anno di </w:t>
            </w:r>
            <w:r w:rsidR="00323A7B">
              <w:rPr>
                <w:rFonts w:eastAsia="Times New Roman" w:cs="Arial"/>
                <w:color w:val="000000"/>
                <w:sz w:val="18"/>
                <w:lang w:eastAsia="it-CH"/>
              </w:rPr>
              <w:t>bachelor</w:t>
            </w:r>
          </w:p>
        </w:tc>
        <w:tc>
          <w:tcPr>
            <w:tcW w:w="1102" w:type="pct"/>
            <w:tcBorders>
              <w:left w:val="single" w:sz="4" w:space="0" w:color="auto"/>
              <w:bottom w:val="single" w:sz="4" w:space="0" w:color="auto"/>
            </w:tcBorders>
            <w:shd w:val="clear" w:color="auto" w:fill="auto"/>
            <w:noWrap/>
            <w:vAlign w:val="bottom"/>
            <w:hideMark/>
          </w:tcPr>
          <w:p w:rsidR="001C1C78" w:rsidRPr="001C1C78" w:rsidRDefault="001C1C78" w:rsidP="0036575F">
            <w:pPr>
              <w:tabs>
                <w:tab w:val="left" w:pos="9486"/>
              </w:tabs>
              <w:suppressAutoHyphens w:val="0"/>
              <w:jc w:val="right"/>
              <w:rPr>
                <w:rFonts w:eastAsia="Times New Roman" w:cs="Arial"/>
                <w:color w:val="000000"/>
                <w:sz w:val="18"/>
                <w:lang w:eastAsia="it-CH"/>
              </w:rPr>
            </w:pPr>
            <w:r w:rsidRPr="001C1C78">
              <w:rPr>
                <w:rFonts w:eastAsia="Times New Roman" w:cs="Arial"/>
                <w:color w:val="000000"/>
                <w:sz w:val="18"/>
                <w:lang w:eastAsia="it-CH"/>
              </w:rPr>
              <w:t xml:space="preserve">       </w:t>
            </w:r>
            <w:r w:rsidR="0036575F">
              <w:rPr>
                <w:rFonts w:eastAsia="Times New Roman" w:cs="Arial"/>
                <w:color w:val="000000"/>
                <w:sz w:val="18"/>
                <w:lang w:eastAsia="it-CH"/>
              </w:rPr>
              <w:t>119.1</w:t>
            </w:r>
            <w:r w:rsidRPr="001C1C78">
              <w:rPr>
                <w:rFonts w:eastAsia="Times New Roman" w:cs="Arial"/>
                <w:color w:val="000000"/>
                <w:sz w:val="18"/>
                <w:lang w:eastAsia="it-CH"/>
              </w:rPr>
              <w:t xml:space="preserve"> </w:t>
            </w:r>
          </w:p>
        </w:tc>
      </w:tr>
      <w:tr w:rsidR="001C1C78" w:rsidRPr="001C1C78" w:rsidTr="00D7441A">
        <w:trPr>
          <w:trHeight w:val="300"/>
          <w:jc w:val="center"/>
        </w:trPr>
        <w:tc>
          <w:tcPr>
            <w:tcW w:w="3898" w:type="pct"/>
            <w:tcBorders>
              <w:top w:val="single" w:sz="4" w:space="0" w:color="auto"/>
              <w:bottom w:val="single" w:sz="4" w:space="0" w:color="auto"/>
              <w:right w:val="single" w:sz="4" w:space="0" w:color="auto"/>
            </w:tcBorders>
            <w:shd w:val="clear" w:color="auto" w:fill="auto"/>
            <w:noWrap/>
            <w:vAlign w:val="bottom"/>
            <w:hideMark/>
          </w:tcPr>
          <w:p w:rsidR="001C1C78" w:rsidRPr="001C1C78" w:rsidRDefault="001C1C78" w:rsidP="00260397">
            <w:pPr>
              <w:tabs>
                <w:tab w:val="left" w:pos="9486"/>
              </w:tabs>
              <w:suppressAutoHyphens w:val="0"/>
              <w:jc w:val="left"/>
              <w:rPr>
                <w:rFonts w:eastAsia="Times New Roman" w:cs="Arial"/>
                <w:color w:val="000000"/>
                <w:sz w:val="18"/>
                <w:lang w:eastAsia="it-CH"/>
              </w:rPr>
            </w:pPr>
            <w:r w:rsidRPr="001C1C78">
              <w:rPr>
                <w:rFonts w:eastAsia="Times New Roman" w:cs="Arial"/>
                <w:color w:val="000000"/>
                <w:sz w:val="18"/>
                <w:lang w:eastAsia="it-CH"/>
              </w:rPr>
              <w:t xml:space="preserve">II anno di </w:t>
            </w:r>
            <w:r w:rsidR="00323A7B">
              <w:rPr>
                <w:rFonts w:eastAsia="Times New Roman" w:cs="Arial"/>
                <w:color w:val="000000"/>
                <w:sz w:val="18"/>
                <w:lang w:eastAsia="it-CH"/>
              </w:rPr>
              <w:t>bachelor</w:t>
            </w:r>
          </w:p>
        </w:tc>
        <w:tc>
          <w:tcPr>
            <w:tcW w:w="1102" w:type="pct"/>
            <w:tcBorders>
              <w:top w:val="single" w:sz="4" w:space="0" w:color="auto"/>
              <w:left w:val="single" w:sz="4" w:space="0" w:color="auto"/>
              <w:bottom w:val="single" w:sz="4" w:space="0" w:color="auto"/>
            </w:tcBorders>
            <w:shd w:val="clear" w:color="auto" w:fill="auto"/>
            <w:noWrap/>
            <w:vAlign w:val="bottom"/>
            <w:hideMark/>
          </w:tcPr>
          <w:p w:rsidR="001C1C78" w:rsidRPr="001C1C78" w:rsidRDefault="0036575F" w:rsidP="00D7441A">
            <w:pPr>
              <w:tabs>
                <w:tab w:val="left" w:pos="9486"/>
              </w:tabs>
              <w:suppressAutoHyphens w:val="0"/>
              <w:jc w:val="right"/>
              <w:rPr>
                <w:rFonts w:eastAsia="Times New Roman" w:cs="Arial"/>
                <w:color w:val="000000"/>
                <w:sz w:val="18"/>
                <w:lang w:eastAsia="it-CH"/>
              </w:rPr>
            </w:pPr>
            <w:r>
              <w:rPr>
                <w:rFonts w:eastAsia="Times New Roman" w:cs="Arial"/>
                <w:color w:val="000000"/>
                <w:sz w:val="18"/>
                <w:lang w:eastAsia="it-CH"/>
              </w:rPr>
              <w:t xml:space="preserve">         105.6</w:t>
            </w:r>
            <w:r w:rsidR="001C1C78" w:rsidRPr="001C1C78">
              <w:rPr>
                <w:rFonts w:eastAsia="Times New Roman" w:cs="Arial"/>
                <w:color w:val="000000"/>
                <w:sz w:val="18"/>
                <w:lang w:eastAsia="it-CH"/>
              </w:rPr>
              <w:t xml:space="preserve"> </w:t>
            </w:r>
          </w:p>
        </w:tc>
      </w:tr>
      <w:tr w:rsidR="001C1C78" w:rsidRPr="001C1C78" w:rsidTr="00D7441A">
        <w:trPr>
          <w:trHeight w:val="300"/>
          <w:jc w:val="center"/>
        </w:trPr>
        <w:tc>
          <w:tcPr>
            <w:tcW w:w="3898" w:type="pct"/>
            <w:tcBorders>
              <w:top w:val="single" w:sz="4" w:space="0" w:color="auto"/>
              <w:bottom w:val="single" w:sz="4" w:space="0" w:color="auto"/>
              <w:right w:val="single" w:sz="4" w:space="0" w:color="auto"/>
            </w:tcBorders>
            <w:shd w:val="clear" w:color="auto" w:fill="auto"/>
            <w:noWrap/>
            <w:vAlign w:val="bottom"/>
            <w:hideMark/>
          </w:tcPr>
          <w:p w:rsidR="001C1C78" w:rsidRPr="001C1C78" w:rsidRDefault="001C1C78" w:rsidP="00260397">
            <w:pPr>
              <w:tabs>
                <w:tab w:val="left" w:pos="9486"/>
              </w:tabs>
              <w:suppressAutoHyphens w:val="0"/>
              <w:jc w:val="left"/>
              <w:rPr>
                <w:rFonts w:eastAsia="Times New Roman" w:cs="Arial"/>
                <w:color w:val="000000"/>
                <w:sz w:val="18"/>
                <w:lang w:eastAsia="it-CH"/>
              </w:rPr>
            </w:pPr>
            <w:r w:rsidRPr="001C1C78">
              <w:rPr>
                <w:rFonts w:eastAsia="Times New Roman" w:cs="Arial"/>
                <w:color w:val="000000"/>
                <w:sz w:val="18"/>
                <w:lang w:eastAsia="it-CH"/>
              </w:rPr>
              <w:t xml:space="preserve">III anno di </w:t>
            </w:r>
            <w:r w:rsidR="00323A7B">
              <w:rPr>
                <w:rFonts w:eastAsia="Times New Roman" w:cs="Arial"/>
                <w:color w:val="000000"/>
                <w:sz w:val="18"/>
                <w:lang w:eastAsia="it-CH"/>
              </w:rPr>
              <w:t>bachelor</w:t>
            </w:r>
          </w:p>
        </w:tc>
        <w:tc>
          <w:tcPr>
            <w:tcW w:w="1102" w:type="pct"/>
            <w:tcBorders>
              <w:top w:val="single" w:sz="4" w:space="0" w:color="auto"/>
              <w:left w:val="single" w:sz="4" w:space="0" w:color="auto"/>
              <w:bottom w:val="single" w:sz="4" w:space="0" w:color="auto"/>
            </w:tcBorders>
            <w:shd w:val="clear" w:color="auto" w:fill="auto"/>
            <w:noWrap/>
            <w:vAlign w:val="bottom"/>
            <w:hideMark/>
          </w:tcPr>
          <w:p w:rsidR="001C1C78" w:rsidRPr="001C1C78" w:rsidRDefault="001C1C78" w:rsidP="00D7441A">
            <w:pPr>
              <w:tabs>
                <w:tab w:val="left" w:pos="9486"/>
              </w:tabs>
              <w:suppressAutoHyphens w:val="0"/>
              <w:jc w:val="right"/>
              <w:rPr>
                <w:rFonts w:eastAsia="Times New Roman" w:cs="Arial"/>
                <w:color w:val="000000"/>
                <w:sz w:val="18"/>
                <w:lang w:eastAsia="it-CH"/>
              </w:rPr>
            </w:pPr>
            <w:r w:rsidRPr="001C1C78">
              <w:rPr>
                <w:rFonts w:eastAsia="Times New Roman" w:cs="Arial"/>
                <w:color w:val="000000"/>
                <w:sz w:val="18"/>
                <w:lang w:eastAsia="it-CH"/>
              </w:rPr>
              <w:t xml:space="preserve">     </w:t>
            </w:r>
            <w:r w:rsidR="0036575F">
              <w:rPr>
                <w:rFonts w:eastAsia="Times New Roman" w:cs="Arial"/>
                <w:color w:val="000000"/>
                <w:sz w:val="18"/>
                <w:lang w:eastAsia="it-CH"/>
              </w:rPr>
              <w:t xml:space="preserve">    77.5</w:t>
            </w:r>
            <w:r w:rsidRPr="001C1C78">
              <w:rPr>
                <w:rFonts w:eastAsia="Times New Roman" w:cs="Arial"/>
                <w:color w:val="000000"/>
                <w:sz w:val="18"/>
                <w:lang w:eastAsia="it-CH"/>
              </w:rPr>
              <w:t xml:space="preserve"> </w:t>
            </w:r>
          </w:p>
        </w:tc>
      </w:tr>
      <w:tr w:rsidR="001C1C78" w:rsidRPr="001C1C78" w:rsidTr="00D7441A">
        <w:trPr>
          <w:trHeight w:val="315"/>
          <w:jc w:val="center"/>
        </w:trPr>
        <w:tc>
          <w:tcPr>
            <w:tcW w:w="3898" w:type="pct"/>
            <w:tcBorders>
              <w:top w:val="single" w:sz="4" w:space="0" w:color="auto"/>
              <w:right w:val="single" w:sz="4" w:space="0" w:color="auto"/>
            </w:tcBorders>
            <w:shd w:val="clear" w:color="auto" w:fill="auto"/>
            <w:noWrap/>
            <w:vAlign w:val="bottom"/>
            <w:hideMark/>
          </w:tcPr>
          <w:p w:rsidR="001C1C78" w:rsidRPr="001C1C78" w:rsidRDefault="001C1C78" w:rsidP="00260397">
            <w:pPr>
              <w:tabs>
                <w:tab w:val="left" w:pos="9486"/>
              </w:tabs>
              <w:suppressAutoHyphens w:val="0"/>
              <w:jc w:val="left"/>
              <w:rPr>
                <w:rFonts w:eastAsia="Times New Roman" w:cs="Arial"/>
                <w:b/>
                <w:bCs/>
                <w:color w:val="000000"/>
                <w:sz w:val="18"/>
                <w:lang w:eastAsia="it-CH"/>
              </w:rPr>
            </w:pPr>
            <w:r w:rsidRPr="001C1C78">
              <w:rPr>
                <w:rFonts w:eastAsia="Times New Roman" w:cs="Arial"/>
                <w:b/>
                <w:bCs/>
                <w:color w:val="000000"/>
                <w:sz w:val="18"/>
                <w:lang w:eastAsia="it-CH"/>
              </w:rPr>
              <w:t>Totale</w:t>
            </w:r>
          </w:p>
        </w:tc>
        <w:tc>
          <w:tcPr>
            <w:tcW w:w="1102" w:type="pct"/>
            <w:tcBorders>
              <w:top w:val="single" w:sz="4" w:space="0" w:color="auto"/>
              <w:left w:val="single" w:sz="4" w:space="0" w:color="auto"/>
            </w:tcBorders>
            <w:shd w:val="clear" w:color="auto" w:fill="auto"/>
            <w:noWrap/>
            <w:vAlign w:val="bottom"/>
            <w:hideMark/>
          </w:tcPr>
          <w:p w:rsidR="001C1C78" w:rsidRPr="00187937" w:rsidRDefault="001C1C78" w:rsidP="008D5A16">
            <w:pPr>
              <w:pStyle w:val="Paragrafoelenco"/>
              <w:numPr>
                <w:ilvl w:val="1"/>
                <w:numId w:val="15"/>
              </w:numPr>
              <w:tabs>
                <w:tab w:val="left" w:pos="9486"/>
              </w:tabs>
              <w:suppressAutoHyphens w:val="0"/>
              <w:jc w:val="right"/>
              <w:rPr>
                <w:rFonts w:eastAsia="Times New Roman" w:cs="Arial"/>
                <w:b/>
                <w:bCs/>
                <w:color w:val="000000"/>
                <w:sz w:val="18"/>
                <w:lang w:eastAsia="it-CH"/>
              </w:rPr>
            </w:pPr>
          </w:p>
        </w:tc>
      </w:tr>
    </w:tbl>
    <w:p w:rsidR="00845C33" w:rsidRDefault="00845C33" w:rsidP="00260397">
      <w:pPr>
        <w:tabs>
          <w:tab w:val="left" w:pos="9486"/>
        </w:tabs>
        <w:rPr>
          <w:sz w:val="18"/>
        </w:rPr>
      </w:pPr>
    </w:p>
    <w:p w:rsidR="00154CBF" w:rsidRPr="00187937" w:rsidRDefault="001E040F" w:rsidP="00187937">
      <w:pPr>
        <w:tabs>
          <w:tab w:val="left" w:pos="9486"/>
        </w:tabs>
        <w:rPr>
          <w:sz w:val="18"/>
        </w:rPr>
      </w:pPr>
      <w:r>
        <w:rPr>
          <w:sz w:val="18"/>
        </w:rPr>
        <w:t>Nota: 1 ETP equivale a 60 ECTS.</w:t>
      </w:r>
      <w:r w:rsidR="00187937">
        <w:rPr>
          <w:sz w:val="18"/>
        </w:rPr>
        <w:t xml:space="preserve"> La media ponderata è calcolata nel seguente modo: </w:t>
      </w:r>
      <w:r w:rsidR="000B6B6F" w:rsidRPr="00187937">
        <w:rPr>
          <w:sz w:val="18"/>
        </w:rPr>
        <w:t>1/12 del numero di studenti es</w:t>
      </w:r>
      <w:r w:rsidR="00187937">
        <w:rPr>
          <w:sz w:val="18"/>
        </w:rPr>
        <w:t>pressi in ETP rilevati al 15.10.2021</w:t>
      </w:r>
      <w:r w:rsidR="000B6B6F" w:rsidRPr="00187937">
        <w:rPr>
          <w:sz w:val="18"/>
        </w:rPr>
        <w:t>,</w:t>
      </w:r>
      <w:r w:rsidR="00187937">
        <w:rPr>
          <w:sz w:val="18"/>
        </w:rPr>
        <w:t xml:space="preserve"> </w:t>
      </w:r>
      <w:r w:rsidR="000B6B6F" w:rsidRPr="00187937">
        <w:rPr>
          <w:sz w:val="18"/>
        </w:rPr>
        <w:t>6/12 del numero di studenti espressi in ETP rilevati al 15.04</w:t>
      </w:r>
      <w:r w:rsidR="00187937">
        <w:rPr>
          <w:sz w:val="18"/>
        </w:rPr>
        <w:t>.2022</w:t>
      </w:r>
      <w:r w:rsidR="000B6B6F" w:rsidRPr="00187937">
        <w:rPr>
          <w:sz w:val="18"/>
        </w:rPr>
        <w:t>,</w:t>
      </w:r>
      <w:r w:rsidR="00187937">
        <w:rPr>
          <w:sz w:val="18"/>
        </w:rPr>
        <w:t xml:space="preserve"> </w:t>
      </w:r>
      <w:r w:rsidR="000B6B6F" w:rsidRPr="00187937">
        <w:rPr>
          <w:sz w:val="18"/>
        </w:rPr>
        <w:t>5/12 del numero di studenti espressi in ETP rilevati al 15.10.</w:t>
      </w:r>
      <w:r w:rsidR="00187937">
        <w:rPr>
          <w:sz w:val="18"/>
        </w:rPr>
        <w:t>2022</w:t>
      </w:r>
      <w:r w:rsidR="000B6B6F" w:rsidRPr="00187937">
        <w:rPr>
          <w:sz w:val="18"/>
        </w:rPr>
        <w:t>.</w:t>
      </w:r>
    </w:p>
    <w:p w:rsidR="00346761" w:rsidRPr="00395D0E" w:rsidRDefault="00346761" w:rsidP="00260397">
      <w:pPr>
        <w:tabs>
          <w:tab w:val="left" w:pos="9486"/>
        </w:tabs>
        <w:rPr>
          <w:sz w:val="24"/>
        </w:rPr>
      </w:pPr>
    </w:p>
    <w:p w:rsidR="00AD6F04" w:rsidRPr="00813D71" w:rsidRDefault="00572B49" w:rsidP="00346761">
      <w:pPr>
        <w:pStyle w:val="Titolo3"/>
        <w:tabs>
          <w:tab w:val="left" w:pos="9486"/>
        </w:tabs>
        <w:rPr>
          <w:sz w:val="24"/>
          <w:szCs w:val="24"/>
        </w:rPr>
      </w:pPr>
      <w:bookmarkStart w:id="1825" w:name="_Toc102398596"/>
      <w:bookmarkStart w:id="1826" w:name="_Toc102485388"/>
      <w:bookmarkStart w:id="1827" w:name="_Toc102574197"/>
      <w:bookmarkStart w:id="1828" w:name="_Toc102575383"/>
      <w:bookmarkStart w:id="1829" w:name="_Toc103092331"/>
      <w:bookmarkStart w:id="1830" w:name="_Toc103175755"/>
      <w:bookmarkStart w:id="1831" w:name="_Toc103177465"/>
      <w:bookmarkStart w:id="1832" w:name="_Toc103267355"/>
      <w:bookmarkStart w:id="1833" w:name="_Toc103336466"/>
      <w:bookmarkStart w:id="1834" w:name="_Toc103352389"/>
      <w:bookmarkStart w:id="1835" w:name="_Toc103610987"/>
      <w:bookmarkStart w:id="1836" w:name="_Toc103612268"/>
      <w:bookmarkStart w:id="1837" w:name="_Toc103778694"/>
      <w:bookmarkStart w:id="1838" w:name="_Toc103783103"/>
      <w:bookmarkStart w:id="1839" w:name="_Toc103783170"/>
      <w:bookmarkStart w:id="1840" w:name="_Toc103957278"/>
      <w:bookmarkStart w:id="1841" w:name="_Toc104206904"/>
      <w:bookmarkStart w:id="1842" w:name="_Toc104207969"/>
      <w:bookmarkStart w:id="1843" w:name="_Toc104213792"/>
      <w:bookmarkStart w:id="1844" w:name="_Toc104217007"/>
      <w:bookmarkStart w:id="1845" w:name="_Toc104805537"/>
      <w:bookmarkStart w:id="1846" w:name="_Toc104814811"/>
      <w:bookmarkStart w:id="1847" w:name="_Toc134453099"/>
      <w:bookmarkStart w:id="1848" w:name="_Toc135652528"/>
      <w:bookmarkStart w:id="1849" w:name="_Toc135665179"/>
      <w:bookmarkStart w:id="1850" w:name="_Toc135665331"/>
      <w:bookmarkStart w:id="1851" w:name="_Toc135751628"/>
      <w:bookmarkStart w:id="1852" w:name="_Toc135926671"/>
      <w:bookmarkStart w:id="1853" w:name="_Toc135996353"/>
      <w:bookmarkStart w:id="1854" w:name="_Toc136340807"/>
      <w:bookmarkStart w:id="1855" w:name="_Toc136356069"/>
      <w:bookmarkStart w:id="1856" w:name="_Toc136615969"/>
      <w:bookmarkStart w:id="1857" w:name="_Toc136859462"/>
      <w:bookmarkStart w:id="1858" w:name="_Toc136860164"/>
      <w:bookmarkStart w:id="1859" w:name="_Toc136944817"/>
      <w:bookmarkStart w:id="1860" w:name="_Toc136945283"/>
      <w:bookmarkStart w:id="1861" w:name="_Toc137478092"/>
      <w:r>
        <w:rPr>
          <w:sz w:val="24"/>
          <w:szCs w:val="24"/>
        </w:rPr>
        <w:t xml:space="preserve">4.2.2 </w:t>
      </w:r>
      <w:r w:rsidR="003F02EB" w:rsidRPr="00813D71">
        <w:rPr>
          <w:sz w:val="24"/>
          <w:szCs w:val="24"/>
        </w:rPr>
        <w:t xml:space="preserve">b) </w:t>
      </w:r>
      <w:r w:rsidR="00AD6F04" w:rsidRPr="00813D71">
        <w:rPr>
          <w:rFonts w:cs="Arial"/>
          <w:sz w:val="24"/>
          <w:szCs w:val="24"/>
        </w:rPr>
        <w:t xml:space="preserve">Formazione di base </w:t>
      </w:r>
      <w:r w:rsidR="00AD6F04" w:rsidRPr="00813D71">
        <w:rPr>
          <w:sz w:val="24"/>
          <w:szCs w:val="24"/>
        </w:rPr>
        <w:t>dei docenti di scuola media e media superiore</w:t>
      </w:r>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p>
    <w:p w:rsidR="00395D0E" w:rsidRPr="00395D0E" w:rsidRDefault="003E3AA4" w:rsidP="008252CA">
      <w:pPr>
        <w:tabs>
          <w:tab w:val="left" w:pos="9486"/>
        </w:tabs>
        <w:spacing w:before="80" w:after="80"/>
        <w:rPr>
          <w:sz w:val="24"/>
        </w:rPr>
      </w:pPr>
      <w:r>
        <w:rPr>
          <w:sz w:val="24"/>
        </w:rPr>
        <w:t>L’</w:t>
      </w:r>
      <w:r w:rsidR="005B3074">
        <w:rPr>
          <w:sz w:val="24"/>
        </w:rPr>
        <w:t xml:space="preserve">obiettivo </w:t>
      </w:r>
      <w:r w:rsidR="00DC12E5">
        <w:rPr>
          <w:sz w:val="24"/>
        </w:rPr>
        <w:t>richiede</w:t>
      </w:r>
      <w:r w:rsidR="005B3074">
        <w:rPr>
          <w:sz w:val="24"/>
        </w:rPr>
        <w:t xml:space="preserve"> </w:t>
      </w:r>
      <w:r w:rsidR="00796AD6">
        <w:rPr>
          <w:sz w:val="24"/>
        </w:rPr>
        <w:t>che il</w:t>
      </w:r>
      <w:r w:rsidR="00395D0E" w:rsidRPr="00395D0E">
        <w:rPr>
          <w:sz w:val="24"/>
        </w:rPr>
        <w:t xml:space="preserve"> numero di studenti (ETP)</w:t>
      </w:r>
      <w:r w:rsidR="005B3074" w:rsidRPr="005B3074">
        <w:rPr>
          <w:sz w:val="24"/>
        </w:rPr>
        <w:t xml:space="preserve"> </w:t>
      </w:r>
      <w:r w:rsidR="005B3074">
        <w:rPr>
          <w:sz w:val="24"/>
        </w:rPr>
        <w:t xml:space="preserve">per la formazione di base dei docenti di </w:t>
      </w:r>
      <w:r w:rsidR="005B3074" w:rsidRPr="00B03AD0">
        <w:rPr>
          <w:sz w:val="24"/>
          <w:szCs w:val="24"/>
        </w:rPr>
        <w:t>scuola media e media superiore</w:t>
      </w:r>
      <w:r w:rsidR="00395D0E" w:rsidRPr="00B03AD0">
        <w:rPr>
          <w:sz w:val="24"/>
          <w:szCs w:val="24"/>
        </w:rPr>
        <w:t xml:space="preserve"> </w:t>
      </w:r>
      <w:r w:rsidR="00796AD6" w:rsidRPr="00B03AD0">
        <w:rPr>
          <w:sz w:val="24"/>
          <w:szCs w:val="24"/>
        </w:rPr>
        <w:t xml:space="preserve">sia situato </w:t>
      </w:r>
      <w:r w:rsidR="00395D0E" w:rsidRPr="00B03AD0">
        <w:rPr>
          <w:sz w:val="24"/>
          <w:szCs w:val="24"/>
        </w:rPr>
        <w:t>tra 120 e 170</w:t>
      </w:r>
      <w:r w:rsidR="00796AD6" w:rsidRPr="00B03AD0">
        <w:rPr>
          <w:sz w:val="24"/>
          <w:szCs w:val="24"/>
        </w:rPr>
        <w:t xml:space="preserve"> unità</w:t>
      </w:r>
      <w:r w:rsidR="00395D0E" w:rsidRPr="00B03AD0">
        <w:rPr>
          <w:sz w:val="24"/>
          <w:szCs w:val="24"/>
        </w:rPr>
        <w:t xml:space="preserve">. </w:t>
      </w:r>
      <w:r w:rsidR="00B03AD0" w:rsidRPr="00B03AD0">
        <w:rPr>
          <w:sz w:val="24"/>
          <w:szCs w:val="24"/>
        </w:rPr>
        <w:t xml:space="preserve">Il dato totale presentato nella </w:t>
      </w:r>
      <w:r w:rsidR="00B03AD0" w:rsidRPr="00B03AD0">
        <w:rPr>
          <w:sz w:val="24"/>
          <w:szCs w:val="24"/>
        </w:rPr>
        <w:fldChar w:fldCharType="begin"/>
      </w:r>
      <w:r w:rsidR="00B03AD0" w:rsidRPr="00B03AD0">
        <w:rPr>
          <w:sz w:val="24"/>
          <w:szCs w:val="24"/>
        </w:rPr>
        <w:instrText xml:space="preserve"> REF _Ref102477240 \h </w:instrText>
      </w:r>
      <w:r w:rsidR="00B03AD0">
        <w:rPr>
          <w:sz w:val="24"/>
          <w:szCs w:val="24"/>
        </w:rPr>
        <w:instrText xml:space="preserve"> \* MERGEFORMAT </w:instrText>
      </w:r>
      <w:r w:rsidR="00B03AD0" w:rsidRPr="00B03AD0">
        <w:rPr>
          <w:sz w:val="24"/>
          <w:szCs w:val="24"/>
        </w:rPr>
      </w:r>
      <w:r w:rsidR="00B03AD0" w:rsidRPr="00B03AD0">
        <w:rPr>
          <w:sz w:val="24"/>
          <w:szCs w:val="24"/>
        </w:rPr>
        <w:fldChar w:fldCharType="separate"/>
      </w:r>
      <w:r w:rsidR="005E0B02" w:rsidRPr="005E0B02">
        <w:rPr>
          <w:sz w:val="24"/>
          <w:szCs w:val="24"/>
        </w:rPr>
        <w:t>Tabella 49</w:t>
      </w:r>
      <w:r w:rsidR="00B03AD0" w:rsidRPr="00B03AD0">
        <w:rPr>
          <w:sz w:val="24"/>
          <w:szCs w:val="24"/>
        </w:rPr>
        <w:fldChar w:fldCharType="end"/>
      </w:r>
      <w:r w:rsidR="00B03AD0">
        <w:rPr>
          <w:sz w:val="24"/>
          <w:szCs w:val="24"/>
        </w:rPr>
        <w:t xml:space="preserve"> supera leggermente la soglia superiore fissata nell’obiettivo e si attesta a 175.9 ETP.</w:t>
      </w:r>
    </w:p>
    <w:p w:rsidR="001C1C78" w:rsidRDefault="001C1C78" w:rsidP="008252CA">
      <w:pPr>
        <w:tabs>
          <w:tab w:val="left" w:pos="9486"/>
        </w:tabs>
        <w:spacing w:before="80" w:after="80"/>
        <w:rPr>
          <w:sz w:val="24"/>
        </w:rPr>
      </w:pPr>
    </w:p>
    <w:p w:rsidR="00D10712" w:rsidRDefault="00D10712" w:rsidP="008252CA">
      <w:pPr>
        <w:tabs>
          <w:tab w:val="left" w:pos="9486"/>
        </w:tabs>
        <w:spacing w:before="80" w:after="80"/>
        <w:rPr>
          <w:sz w:val="24"/>
        </w:rPr>
      </w:pPr>
    </w:p>
    <w:p w:rsidR="00D10712" w:rsidRDefault="00D10712" w:rsidP="008252CA">
      <w:pPr>
        <w:tabs>
          <w:tab w:val="left" w:pos="9486"/>
        </w:tabs>
        <w:spacing w:before="80" w:after="80"/>
        <w:rPr>
          <w:sz w:val="24"/>
        </w:rPr>
      </w:pPr>
    </w:p>
    <w:p w:rsidR="00D10712" w:rsidRDefault="00D10712" w:rsidP="008252CA">
      <w:pPr>
        <w:tabs>
          <w:tab w:val="left" w:pos="9486"/>
        </w:tabs>
        <w:spacing w:before="80" w:after="80"/>
        <w:rPr>
          <w:sz w:val="24"/>
        </w:rPr>
      </w:pPr>
    </w:p>
    <w:p w:rsidR="00E335AD" w:rsidRPr="00E335AD" w:rsidRDefault="00E335AD" w:rsidP="00DA6FED">
      <w:pPr>
        <w:pStyle w:val="Didascalia"/>
      </w:pPr>
      <w:bookmarkStart w:id="1862" w:name="_Ref102477240"/>
      <w:r w:rsidRPr="00507E59">
        <w:lastRenderedPageBreak/>
        <w:t xml:space="preserve">Tabella </w:t>
      </w:r>
      <w:r w:rsidRPr="00507E59">
        <w:fldChar w:fldCharType="begin"/>
      </w:r>
      <w:r w:rsidRPr="00507E59">
        <w:instrText xml:space="preserve"> SEQ Tabella \* ARABIC </w:instrText>
      </w:r>
      <w:r w:rsidRPr="00507E59">
        <w:fldChar w:fldCharType="separate"/>
      </w:r>
      <w:r w:rsidR="005E0B02">
        <w:t>49</w:t>
      </w:r>
      <w:r w:rsidRPr="00507E59">
        <w:fldChar w:fldCharType="end"/>
      </w:r>
      <w:bookmarkEnd w:id="1862"/>
      <w:r w:rsidRPr="00507E59">
        <w:t xml:space="preserve"> – </w:t>
      </w:r>
      <w:r w:rsidR="00507E59" w:rsidRPr="00507E59">
        <w:t>Media del numero</w:t>
      </w:r>
      <w:r w:rsidR="00691B75" w:rsidRPr="00507E59">
        <w:t xml:space="preserve"> di studenti per anno di formazione e totale in ETP (docenti di scuola media e media superiore), nel </w:t>
      </w:r>
      <w:r w:rsidR="00507E59" w:rsidRPr="00507E59">
        <w:t>2022</w:t>
      </w:r>
      <w:r w:rsidR="00691B75" w:rsidRPr="00507E59">
        <w:t xml:space="preserve"> (</w:t>
      </w:r>
      <w:r w:rsidR="008064AB" w:rsidRPr="00507E59">
        <w:t>fonte</w:t>
      </w:r>
      <w:r w:rsidR="008E4D56" w:rsidRPr="00507E59">
        <w:t>:</w:t>
      </w:r>
      <w:r w:rsidR="00691B75" w:rsidRPr="00507E59">
        <w:t xml:space="preserve"> DFA) </w:t>
      </w:r>
      <w:r w:rsidRPr="00507E59">
        <w:t xml:space="preserve"> </w:t>
      </w:r>
    </w:p>
    <w:tbl>
      <w:tblPr>
        <w:tblW w:w="5000" w:type="pct"/>
        <w:jc w:val="center"/>
        <w:tblCellMar>
          <w:left w:w="70" w:type="dxa"/>
          <w:right w:w="70" w:type="dxa"/>
        </w:tblCellMar>
        <w:tblLook w:val="04A0" w:firstRow="1" w:lastRow="0" w:firstColumn="1" w:lastColumn="0" w:noHBand="0" w:noVBand="1"/>
      </w:tblPr>
      <w:tblGrid>
        <w:gridCol w:w="7404"/>
        <w:gridCol w:w="2234"/>
      </w:tblGrid>
      <w:tr w:rsidR="001C1C78" w:rsidRPr="001C1C78" w:rsidTr="003C29E7">
        <w:trPr>
          <w:trHeight w:val="300"/>
          <w:jc w:val="center"/>
        </w:trPr>
        <w:tc>
          <w:tcPr>
            <w:tcW w:w="3841" w:type="pct"/>
            <w:shd w:val="clear" w:color="auto" w:fill="auto"/>
            <w:noWrap/>
            <w:vAlign w:val="bottom"/>
            <w:hideMark/>
          </w:tcPr>
          <w:p w:rsidR="001C1C78" w:rsidRPr="001C1C78" w:rsidRDefault="001C1C78" w:rsidP="00260397">
            <w:pPr>
              <w:tabs>
                <w:tab w:val="left" w:pos="9486"/>
              </w:tabs>
              <w:suppressAutoHyphens w:val="0"/>
              <w:jc w:val="left"/>
              <w:rPr>
                <w:rFonts w:eastAsia="Times New Roman" w:cs="Arial"/>
                <w:b/>
                <w:bCs/>
                <w:color w:val="000000"/>
                <w:sz w:val="18"/>
                <w:lang w:eastAsia="it-CH"/>
              </w:rPr>
            </w:pPr>
          </w:p>
        </w:tc>
        <w:tc>
          <w:tcPr>
            <w:tcW w:w="1159" w:type="pct"/>
            <w:shd w:val="clear" w:color="auto" w:fill="D9D9D9" w:themeFill="background1" w:themeFillShade="D9"/>
            <w:noWrap/>
            <w:vAlign w:val="bottom"/>
            <w:hideMark/>
          </w:tcPr>
          <w:p w:rsidR="001C1C78" w:rsidRPr="001C1C78" w:rsidRDefault="001C1C78" w:rsidP="00260397">
            <w:pPr>
              <w:tabs>
                <w:tab w:val="left" w:pos="9486"/>
              </w:tabs>
              <w:suppressAutoHyphens w:val="0"/>
              <w:jc w:val="left"/>
              <w:rPr>
                <w:rFonts w:eastAsia="Times New Roman" w:cs="Arial"/>
                <w:b/>
                <w:bCs/>
                <w:color w:val="000000"/>
                <w:sz w:val="18"/>
                <w:lang w:eastAsia="it-CH"/>
              </w:rPr>
            </w:pPr>
            <w:r w:rsidRPr="001C1C78">
              <w:rPr>
                <w:rFonts w:eastAsia="Times New Roman" w:cs="Arial"/>
                <w:b/>
                <w:bCs/>
                <w:color w:val="000000"/>
                <w:sz w:val="18"/>
                <w:lang w:eastAsia="it-CH"/>
              </w:rPr>
              <w:t>Totale</w:t>
            </w:r>
            <w:r w:rsidRPr="00081949">
              <w:rPr>
                <w:rFonts w:eastAsia="Times New Roman" w:cs="Arial"/>
                <w:b/>
                <w:bCs/>
                <w:color w:val="000000"/>
                <w:sz w:val="18"/>
                <w:lang w:eastAsia="it-CH"/>
              </w:rPr>
              <w:t xml:space="preserve"> ETP</w:t>
            </w:r>
          </w:p>
        </w:tc>
      </w:tr>
      <w:tr w:rsidR="001C1C78" w:rsidRPr="001C1C78" w:rsidTr="003C29E7">
        <w:trPr>
          <w:trHeight w:val="300"/>
          <w:jc w:val="center"/>
        </w:trPr>
        <w:tc>
          <w:tcPr>
            <w:tcW w:w="3841" w:type="pct"/>
            <w:tcBorders>
              <w:bottom w:val="single" w:sz="4" w:space="0" w:color="auto"/>
              <w:right w:val="single" w:sz="4" w:space="0" w:color="auto"/>
            </w:tcBorders>
            <w:shd w:val="clear" w:color="auto" w:fill="auto"/>
            <w:noWrap/>
            <w:vAlign w:val="bottom"/>
            <w:hideMark/>
          </w:tcPr>
          <w:p w:rsidR="001C1C78" w:rsidRPr="001C1C78" w:rsidRDefault="00323A7B" w:rsidP="00260397">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master</w:t>
            </w:r>
            <w:r w:rsidR="001C1C78" w:rsidRPr="001C1C78">
              <w:rPr>
                <w:rFonts w:eastAsia="Times New Roman" w:cs="Arial"/>
                <w:color w:val="000000"/>
                <w:sz w:val="18"/>
                <w:lang w:eastAsia="it-CH"/>
              </w:rPr>
              <w:t xml:space="preserve"> Secondario I</w:t>
            </w:r>
          </w:p>
        </w:tc>
        <w:tc>
          <w:tcPr>
            <w:tcW w:w="1159" w:type="pct"/>
            <w:tcBorders>
              <w:left w:val="single" w:sz="4" w:space="0" w:color="auto"/>
              <w:bottom w:val="single" w:sz="4" w:space="0" w:color="auto"/>
            </w:tcBorders>
            <w:shd w:val="clear" w:color="auto" w:fill="auto"/>
            <w:noWrap/>
            <w:vAlign w:val="bottom"/>
            <w:hideMark/>
          </w:tcPr>
          <w:p w:rsidR="001C1C78" w:rsidRPr="001C1C78" w:rsidRDefault="00507E59" w:rsidP="00260397">
            <w:pPr>
              <w:tabs>
                <w:tab w:val="left" w:pos="9486"/>
              </w:tabs>
              <w:suppressAutoHyphens w:val="0"/>
              <w:jc w:val="right"/>
              <w:rPr>
                <w:rFonts w:eastAsia="Times New Roman" w:cs="Arial"/>
                <w:color w:val="000000"/>
                <w:sz w:val="18"/>
                <w:lang w:eastAsia="it-CH"/>
              </w:rPr>
            </w:pPr>
            <w:r>
              <w:rPr>
                <w:rFonts w:eastAsia="Times New Roman" w:cs="Arial"/>
                <w:color w:val="000000"/>
                <w:sz w:val="18"/>
                <w:lang w:eastAsia="it-CH"/>
              </w:rPr>
              <w:t>123.6</w:t>
            </w:r>
          </w:p>
        </w:tc>
      </w:tr>
      <w:tr w:rsidR="001C1C78" w:rsidRPr="00081949" w:rsidTr="003C29E7">
        <w:trPr>
          <w:trHeight w:val="300"/>
          <w:jc w:val="center"/>
        </w:trPr>
        <w:tc>
          <w:tcPr>
            <w:tcW w:w="3841" w:type="pct"/>
            <w:tcBorders>
              <w:top w:val="single" w:sz="4" w:space="0" w:color="auto"/>
              <w:bottom w:val="single" w:sz="4" w:space="0" w:color="auto"/>
              <w:right w:val="single" w:sz="4" w:space="0" w:color="auto"/>
            </w:tcBorders>
            <w:shd w:val="clear" w:color="auto" w:fill="auto"/>
            <w:noWrap/>
            <w:vAlign w:val="bottom"/>
            <w:hideMark/>
          </w:tcPr>
          <w:p w:rsidR="001C1C78" w:rsidRPr="001C1C78" w:rsidRDefault="00323A7B" w:rsidP="00260397">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master</w:t>
            </w:r>
            <w:r w:rsidR="001C1C78" w:rsidRPr="001C1C78">
              <w:rPr>
                <w:rFonts w:eastAsia="Times New Roman" w:cs="Arial"/>
                <w:color w:val="000000"/>
                <w:sz w:val="18"/>
                <w:lang w:eastAsia="it-CH"/>
              </w:rPr>
              <w:t xml:space="preserve"> Secondario I tedesco (per docenti SE)</w:t>
            </w:r>
          </w:p>
        </w:tc>
        <w:tc>
          <w:tcPr>
            <w:tcW w:w="1159" w:type="pct"/>
            <w:tcBorders>
              <w:top w:val="single" w:sz="4" w:space="0" w:color="auto"/>
              <w:left w:val="single" w:sz="4" w:space="0" w:color="auto"/>
              <w:bottom w:val="single" w:sz="4" w:space="0" w:color="auto"/>
            </w:tcBorders>
            <w:shd w:val="clear" w:color="auto" w:fill="auto"/>
            <w:noWrap/>
            <w:vAlign w:val="bottom"/>
            <w:hideMark/>
          </w:tcPr>
          <w:p w:rsidR="001C1C78" w:rsidRPr="001C1C78" w:rsidRDefault="00507E59" w:rsidP="00260397">
            <w:pPr>
              <w:tabs>
                <w:tab w:val="left" w:pos="9486"/>
              </w:tabs>
              <w:suppressAutoHyphens w:val="0"/>
              <w:jc w:val="right"/>
              <w:rPr>
                <w:rFonts w:eastAsia="Times New Roman" w:cs="Arial"/>
                <w:color w:val="000000"/>
                <w:sz w:val="18"/>
                <w:lang w:eastAsia="it-CH"/>
              </w:rPr>
            </w:pPr>
            <w:r>
              <w:rPr>
                <w:rFonts w:eastAsia="Times New Roman" w:cs="Arial"/>
                <w:color w:val="000000"/>
                <w:sz w:val="18"/>
                <w:lang w:eastAsia="it-CH"/>
              </w:rPr>
              <w:t>1.9</w:t>
            </w:r>
          </w:p>
        </w:tc>
      </w:tr>
      <w:tr w:rsidR="001C1C78" w:rsidRPr="001C1C78" w:rsidTr="003C29E7">
        <w:trPr>
          <w:trHeight w:val="300"/>
          <w:jc w:val="center"/>
        </w:trPr>
        <w:tc>
          <w:tcPr>
            <w:tcW w:w="3841" w:type="pct"/>
            <w:tcBorders>
              <w:top w:val="single" w:sz="4" w:space="0" w:color="auto"/>
              <w:bottom w:val="single" w:sz="4" w:space="0" w:color="auto"/>
              <w:right w:val="single" w:sz="4" w:space="0" w:color="auto"/>
            </w:tcBorders>
            <w:shd w:val="clear" w:color="auto" w:fill="auto"/>
            <w:noWrap/>
            <w:vAlign w:val="bottom"/>
            <w:hideMark/>
          </w:tcPr>
          <w:p w:rsidR="001C1C78" w:rsidRPr="001C1C78" w:rsidRDefault="00323A7B" w:rsidP="00260397">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master</w:t>
            </w:r>
            <w:r w:rsidR="001C1C78" w:rsidRPr="001C1C78">
              <w:rPr>
                <w:rFonts w:eastAsia="Times New Roman" w:cs="Arial"/>
                <w:color w:val="000000"/>
                <w:sz w:val="18"/>
                <w:lang w:eastAsia="it-CH"/>
              </w:rPr>
              <w:t xml:space="preserve"> Didattica italiano</w:t>
            </w:r>
          </w:p>
        </w:tc>
        <w:tc>
          <w:tcPr>
            <w:tcW w:w="1159" w:type="pct"/>
            <w:tcBorders>
              <w:top w:val="single" w:sz="4" w:space="0" w:color="auto"/>
              <w:left w:val="single" w:sz="4" w:space="0" w:color="auto"/>
              <w:bottom w:val="single" w:sz="4" w:space="0" w:color="auto"/>
            </w:tcBorders>
            <w:shd w:val="clear" w:color="auto" w:fill="auto"/>
            <w:noWrap/>
            <w:vAlign w:val="bottom"/>
            <w:hideMark/>
          </w:tcPr>
          <w:p w:rsidR="001C1C78" w:rsidRPr="001C1C78" w:rsidRDefault="00507E59" w:rsidP="00260397">
            <w:pPr>
              <w:tabs>
                <w:tab w:val="left" w:pos="9486"/>
              </w:tabs>
              <w:suppressAutoHyphens w:val="0"/>
              <w:jc w:val="right"/>
              <w:rPr>
                <w:rFonts w:eastAsia="Times New Roman" w:cs="Arial"/>
                <w:color w:val="000000"/>
                <w:sz w:val="18"/>
                <w:lang w:eastAsia="it-CH"/>
              </w:rPr>
            </w:pPr>
            <w:r>
              <w:rPr>
                <w:rFonts w:eastAsia="Times New Roman" w:cs="Arial"/>
                <w:color w:val="000000"/>
                <w:sz w:val="18"/>
                <w:lang w:eastAsia="it-CH"/>
              </w:rPr>
              <w:t>5.6</w:t>
            </w:r>
          </w:p>
        </w:tc>
      </w:tr>
      <w:tr w:rsidR="00507E59" w:rsidRPr="001C1C78" w:rsidTr="003C29E7">
        <w:trPr>
          <w:trHeight w:val="300"/>
          <w:jc w:val="center"/>
        </w:trPr>
        <w:tc>
          <w:tcPr>
            <w:tcW w:w="3841" w:type="pct"/>
            <w:tcBorders>
              <w:top w:val="single" w:sz="4" w:space="0" w:color="auto"/>
              <w:bottom w:val="single" w:sz="4" w:space="0" w:color="auto"/>
              <w:right w:val="single" w:sz="4" w:space="0" w:color="auto"/>
            </w:tcBorders>
            <w:shd w:val="clear" w:color="auto" w:fill="auto"/>
            <w:noWrap/>
            <w:vAlign w:val="bottom"/>
          </w:tcPr>
          <w:p w:rsidR="00507E59" w:rsidRDefault="00507E59" w:rsidP="00260397">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master Didattica matematica</w:t>
            </w:r>
          </w:p>
        </w:tc>
        <w:tc>
          <w:tcPr>
            <w:tcW w:w="1159" w:type="pct"/>
            <w:tcBorders>
              <w:top w:val="single" w:sz="4" w:space="0" w:color="auto"/>
              <w:left w:val="single" w:sz="4" w:space="0" w:color="auto"/>
              <w:bottom w:val="single" w:sz="4" w:space="0" w:color="auto"/>
            </w:tcBorders>
            <w:shd w:val="clear" w:color="auto" w:fill="auto"/>
            <w:noWrap/>
            <w:vAlign w:val="bottom"/>
          </w:tcPr>
          <w:p w:rsidR="00507E59" w:rsidRDefault="00507E59" w:rsidP="00260397">
            <w:pPr>
              <w:tabs>
                <w:tab w:val="left" w:pos="9486"/>
              </w:tabs>
              <w:suppressAutoHyphens w:val="0"/>
              <w:jc w:val="right"/>
              <w:rPr>
                <w:rFonts w:eastAsia="Times New Roman" w:cs="Arial"/>
                <w:color w:val="000000"/>
                <w:sz w:val="18"/>
                <w:lang w:eastAsia="it-CH"/>
              </w:rPr>
            </w:pPr>
            <w:r>
              <w:rPr>
                <w:rFonts w:eastAsia="Times New Roman" w:cs="Arial"/>
                <w:color w:val="000000"/>
                <w:sz w:val="18"/>
                <w:lang w:eastAsia="it-CH"/>
              </w:rPr>
              <w:t>1.8</w:t>
            </w:r>
          </w:p>
        </w:tc>
      </w:tr>
      <w:tr w:rsidR="001C1C78" w:rsidRPr="001C1C78" w:rsidTr="003C29E7">
        <w:trPr>
          <w:trHeight w:val="300"/>
          <w:jc w:val="center"/>
        </w:trPr>
        <w:tc>
          <w:tcPr>
            <w:tcW w:w="3841" w:type="pct"/>
            <w:tcBorders>
              <w:top w:val="single" w:sz="4" w:space="0" w:color="auto"/>
              <w:bottom w:val="single" w:sz="4" w:space="0" w:color="auto"/>
              <w:right w:val="single" w:sz="4" w:space="0" w:color="auto"/>
            </w:tcBorders>
            <w:shd w:val="clear" w:color="auto" w:fill="auto"/>
            <w:noWrap/>
            <w:vAlign w:val="bottom"/>
            <w:hideMark/>
          </w:tcPr>
          <w:p w:rsidR="001C1C78" w:rsidRPr="001C1C78" w:rsidRDefault="00323A7B" w:rsidP="00260397">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master</w:t>
            </w:r>
            <w:r w:rsidR="001C1C78" w:rsidRPr="001C1C78">
              <w:rPr>
                <w:rFonts w:eastAsia="Times New Roman" w:cs="Arial"/>
                <w:color w:val="000000"/>
                <w:sz w:val="18"/>
                <w:lang w:eastAsia="it-CH"/>
              </w:rPr>
              <w:t xml:space="preserve"> Pedagogia </w:t>
            </w:r>
            <w:r w:rsidR="006A10FB">
              <w:rPr>
                <w:rFonts w:eastAsia="Times New Roman" w:cs="Arial"/>
                <w:color w:val="000000"/>
                <w:sz w:val="18"/>
                <w:lang w:eastAsia="it-CH"/>
              </w:rPr>
              <w:t>spec.</w:t>
            </w:r>
          </w:p>
        </w:tc>
        <w:tc>
          <w:tcPr>
            <w:tcW w:w="1159" w:type="pct"/>
            <w:tcBorders>
              <w:top w:val="single" w:sz="4" w:space="0" w:color="auto"/>
              <w:left w:val="single" w:sz="4" w:space="0" w:color="auto"/>
              <w:bottom w:val="single" w:sz="4" w:space="0" w:color="auto"/>
            </w:tcBorders>
            <w:shd w:val="clear" w:color="auto" w:fill="auto"/>
            <w:noWrap/>
            <w:vAlign w:val="bottom"/>
            <w:hideMark/>
          </w:tcPr>
          <w:p w:rsidR="001C1C78" w:rsidRPr="001C1C78" w:rsidRDefault="00507E59" w:rsidP="00260397">
            <w:pPr>
              <w:tabs>
                <w:tab w:val="left" w:pos="9486"/>
              </w:tabs>
              <w:suppressAutoHyphens w:val="0"/>
              <w:jc w:val="right"/>
              <w:rPr>
                <w:rFonts w:eastAsia="Times New Roman" w:cs="Arial"/>
                <w:color w:val="000000"/>
                <w:sz w:val="18"/>
                <w:lang w:eastAsia="it-CH"/>
              </w:rPr>
            </w:pPr>
            <w:r>
              <w:rPr>
                <w:rFonts w:eastAsia="Times New Roman" w:cs="Arial"/>
                <w:color w:val="000000"/>
                <w:sz w:val="18"/>
                <w:lang w:eastAsia="it-CH"/>
              </w:rPr>
              <w:t>18.8</w:t>
            </w:r>
          </w:p>
        </w:tc>
      </w:tr>
      <w:tr w:rsidR="001C1C78" w:rsidRPr="001C1C78" w:rsidTr="003C29E7">
        <w:trPr>
          <w:trHeight w:val="300"/>
          <w:jc w:val="center"/>
        </w:trPr>
        <w:tc>
          <w:tcPr>
            <w:tcW w:w="3841" w:type="pct"/>
            <w:tcBorders>
              <w:top w:val="single" w:sz="4" w:space="0" w:color="auto"/>
              <w:bottom w:val="single" w:sz="4" w:space="0" w:color="auto"/>
              <w:right w:val="single" w:sz="4" w:space="0" w:color="auto"/>
            </w:tcBorders>
            <w:shd w:val="clear" w:color="auto" w:fill="auto"/>
            <w:noWrap/>
            <w:vAlign w:val="bottom"/>
            <w:hideMark/>
          </w:tcPr>
          <w:p w:rsidR="001C1C78" w:rsidRPr="001C1C78" w:rsidRDefault="00CB0E66" w:rsidP="00260397">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d</w:t>
            </w:r>
            <w:r w:rsidR="001C1C78" w:rsidRPr="001C1C78">
              <w:rPr>
                <w:rFonts w:eastAsia="Times New Roman" w:cs="Arial"/>
                <w:color w:val="000000"/>
                <w:sz w:val="18"/>
                <w:lang w:eastAsia="it-CH"/>
              </w:rPr>
              <w:t>iploma Secondario II</w:t>
            </w:r>
          </w:p>
        </w:tc>
        <w:tc>
          <w:tcPr>
            <w:tcW w:w="1159" w:type="pct"/>
            <w:tcBorders>
              <w:top w:val="single" w:sz="4" w:space="0" w:color="auto"/>
              <w:left w:val="single" w:sz="4" w:space="0" w:color="auto"/>
              <w:bottom w:val="single" w:sz="4" w:space="0" w:color="auto"/>
            </w:tcBorders>
            <w:shd w:val="clear" w:color="auto" w:fill="auto"/>
            <w:noWrap/>
            <w:vAlign w:val="bottom"/>
            <w:hideMark/>
          </w:tcPr>
          <w:p w:rsidR="001C1C78" w:rsidRPr="001C1C78" w:rsidRDefault="00507E59" w:rsidP="00260397">
            <w:pPr>
              <w:tabs>
                <w:tab w:val="left" w:pos="9486"/>
              </w:tabs>
              <w:suppressAutoHyphens w:val="0"/>
              <w:jc w:val="right"/>
              <w:rPr>
                <w:rFonts w:eastAsia="Times New Roman" w:cs="Arial"/>
                <w:color w:val="000000"/>
                <w:sz w:val="18"/>
                <w:lang w:eastAsia="it-CH"/>
              </w:rPr>
            </w:pPr>
            <w:r>
              <w:rPr>
                <w:rFonts w:eastAsia="Times New Roman" w:cs="Arial"/>
                <w:color w:val="000000"/>
                <w:sz w:val="18"/>
                <w:lang w:eastAsia="it-CH"/>
              </w:rPr>
              <w:t>24.3</w:t>
            </w:r>
          </w:p>
        </w:tc>
      </w:tr>
      <w:tr w:rsidR="001C1C78" w:rsidRPr="001C1C78" w:rsidTr="003C29E7">
        <w:trPr>
          <w:trHeight w:val="315"/>
          <w:jc w:val="center"/>
        </w:trPr>
        <w:tc>
          <w:tcPr>
            <w:tcW w:w="3841" w:type="pct"/>
            <w:tcBorders>
              <w:top w:val="single" w:sz="4" w:space="0" w:color="auto"/>
              <w:right w:val="single" w:sz="4" w:space="0" w:color="auto"/>
            </w:tcBorders>
            <w:shd w:val="clear" w:color="auto" w:fill="auto"/>
            <w:noWrap/>
            <w:vAlign w:val="bottom"/>
            <w:hideMark/>
          </w:tcPr>
          <w:p w:rsidR="001C1C78" w:rsidRPr="001C1C78" w:rsidRDefault="001C1C78" w:rsidP="00260397">
            <w:pPr>
              <w:tabs>
                <w:tab w:val="left" w:pos="9486"/>
              </w:tabs>
              <w:suppressAutoHyphens w:val="0"/>
              <w:jc w:val="left"/>
              <w:rPr>
                <w:rFonts w:eastAsia="Times New Roman" w:cs="Arial"/>
                <w:b/>
                <w:bCs/>
                <w:color w:val="000000"/>
                <w:sz w:val="18"/>
                <w:lang w:eastAsia="it-CH"/>
              </w:rPr>
            </w:pPr>
            <w:r w:rsidRPr="001C1C78">
              <w:rPr>
                <w:rFonts w:eastAsia="Times New Roman" w:cs="Arial"/>
                <w:b/>
                <w:bCs/>
                <w:color w:val="000000"/>
                <w:sz w:val="18"/>
                <w:lang w:eastAsia="it-CH"/>
              </w:rPr>
              <w:t>Totale</w:t>
            </w:r>
          </w:p>
        </w:tc>
        <w:tc>
          <w:tcPr>
            <w:tcW w:w="1159" w:type="pct"/>
            <w:tcBorders>
              <w:top w:val="single" w:sz="4" w:space="0" w:color="auto"/>
              <w:left w:val="single" w:sz="4" w:space="0" w:color="auto"/>
            </w:tcBorders>
            <w:shd w:val="clear" w:color="auto" w:fill="auto"/>
            <w:noWrap/>
            <w:vAlign w:val="bottom"/>
            <w:hideMark/>
          </w:tcPr>
          <w:p w:rsidR="001C1C78" w:rsidRPr="001C1C78" w:rsidRDefault="005735A4" w:rsidP="00260397">
            <w:pPr>
              <w:tabs>
                <w:tab w:val="left" w:pos="9486"/>
              </w:tabs>
              <w:suppressAutoHyphens w:val="0"/>
              <w:jc w:val="right"/>
              <w:rPr>
                <w:rFonts w:eastAsia="Times New Roman" w:cs="Arial"/>
                <w:b/>
                <w:bCs/>
                <w:color w:val="000000"/>
                <w:sz w:val="18"/>
                <w:lang w:eastAsia="it-CH"/>
              </w:rPr>
            </w:pPr>
            <w:r>
              <w:rPr>
                <w:rFonts w:eastAsia="Times New Roman" w:cs="Arial"/>
                <w:b/>
                <w:bCs/>
                <w:color w:val="000000"/>
                <w:sz w:val="18"/>
                <w:lang w:eastAsia="it-CH"/>
              </w:rPr>
              <w:t>176</w:t>
            </w:r>
          </w:p>
        </w:tc>
      </w:tr>
    </w:tbl>
    <w:p w:rsidR="00AD343C" w:rsidRDefault="00AD343C" w:rsidP="00260397">
      <w:pPr>
        <w:tabs>
          <w:tab w:val="left" w:pos="9486"/>
        </w:tabs>
        <w:rPr>
          <w:sz w:val="18"/>
        </w:rPr>
      </w:pPr>
    </w:p>
    <w:p w:rsidR="00486161" w:rsidRPr="006F101C" w:rsidRDefault="00486161" w:rsidP="00260397">
      <w:pPr>
        <w:tabs>
          <w:tab w:val="left" w:pos="9486"/>
        </w:tabs>
        <w:rPr>
          <w:sz w:val="18"/>
        </w:rPr>
      </w:pPr>
      <w:r>
        <w:rPr>
          <w:sz w:val="18"/>
        </w:rPr>
        <w:t xml:space="preserve">Nota: </w:t>
      </w:r>
      <w:r w:rsidR="001B4769">
        <w:rPr>
          <w:sz w:val="18"/>
        </w:rPr>
        <w:t xml:space="preserve">SE = scuola elementare. </w:t>
      </w:r>
      <w:r>
        <w:rPr>
          <w:sz w:val="18"/>
        </w:rPr>
        <w:t>1 ETP equivale a 60 ECTS.</w:t>
      </w:r>
    </w:p>
    <w:p w:rsidR="00346761" w:rsidRPr="00395D0E" w:rsidRDefault="00346761" w:rsidP="00260397">
      <w:pPr>
        <w:tabs>
          <w:tab w:val="left" w:pos="9486"/>
        </w:tabs>
        <w:rPr>
          <w:sz w:val="24"/>
        </w:rPr>
      </w:pPr>
    </w:p>
    <w:p w:rsidR="00AD6F04" w:rsidRPr="00813D71" w:rsidRDefault="00572B49" w:rsidP="00346761">
      <w:pPr>
        <w:pStyle w:val="Titolo3"/>
        <w:tabs>
          <w:tab w:val="left" w:pos="9486"/>
        </w:tabs>
        <w:jc w:val="both"/>
        <w:rPr>
          <w:sz w:val="24"/>
          <w:szCs w:val="24"/>
        </w:rPr>
      </w:pPr>
      <w:bookmarkStart w:id="1863" w:name="_Toc102398597"/>
      <w:bookmarkStart w:id="1864" w:name="_Toc102485389"/>
      <w:bookmarkStart w:id="1865" w:name="_Toc102574198"/>
      <w:bookmarkStart w:id="1866" w:name="_Toc102575384"/>
      <w:bookmarkStart w:id="1867" w:name="_Toc103092332"/>
      <w:bookmarkStart w:id="1868" w:name="_Toc103175756"/>
      <w:bookmarkStart w:id="1869" w:name="_Toc103177466"/>
      <w:bookmarkStart w:id="1870" w:name="_Toc103267356"/>
      <w:bookmarkStart w:id="1871" w:name="_Toc103336467"/>
      <w:bookmarkStart w:id="1872" w:name="_Toc103352390"/>
      <w:bookmarkStart w:id="1873" w:name="_Toc103610988"/>
      <w:bookmarkStart w:id="1874" w:name="_Toc103612269"/>
      <w:bookmarkStart w:id="1875" w:name="_Toc103778695"/>
      <w:bookmarkStart w:id="1876" w:name="_Toc103783104"/>
      <w:bookmarkStart w:id="1877" w:name="_Toc103783171"/>
      <w:bookmarkStart w:id="1878" w:name="_Toc103957279"/>
      <w:bookmarkStart w:id="1879" w:name="_Toc104206905"/>
      <w:bookmarkStart w:id="1880" w:name="_Toc104207970"/>
      <w:bookmarkStart w:id="1881" w:name="_Toc104213793"/>
      <w:bookmarkStart w:id="1882" w:name="_Toc104217008"/>
      <w:bookmarkStart w:id="1883" w:name="_Toc104805538"/>
      <w:bookmarkStart w:id="1884" w:name="_Toc104814812"/>
      <w:bookmarkStart w:id="1885" w:name="_Toc134453100"/>
      <w:bookmarkStart w:id="1886" w:name="_Toc135652529"/>
      <w:bookmarkStart w:id="1887" w:name="_Toc135665180"/>
      <w:bookmarkStart w:id="1888" w:name="_Toc135665332"/>
      <w:bookmarkStart w:id="1889" w:name="_Toc135751629"/>
      <w:bookmarkStart w:id="1890" w:name="_Toc135926672"/>
      <w:bookmarkStart w:id="1891" w:name="_Toc135996354"/>
      <w:bookmarkStart w:id="1892" w:name="_Toc136340808"/>
      <w:bookmarkStart w:id="1893" w:name="_Toc136356070"/>
      <w:bookmarkStart w:id="1894" w:name="_Toc136615970"/>
      <w:bookmarkStart w:id="1895" w:name="_Toc136859463"/>
      <w:bookmarkStart w:id="1896" w:name="_Toc136860165"/>
      <w:bookmarkStart w:id="1897" w:name="_Toc136944818"/>
      <w:bookmarkStart w:id="1898" w:name="_Toc136945284"/>
      <w:bookmarkStart w:id="1899" w:name="_Toc137478093"/>
      <w:r>
        <w:rPr>
          <w:sz w:val="24"/>
          <w:szCs w:val="24"/>
        </w:rPr>
        <w:t xml:space="preserve">4.2.3 </w:t>
      </w:r>
      <w:r w:rsidR="003F02EB" w:rsidRPr="00813D71">
        <w:rPr>
          <w:sz w:val="24"/>
          <w:szCs w:val="24"/>
        </w:rPr>
        <w:t xml:space="preserve">c) </w:t>
      </w:r>
      <w:r w:rsidR="00AD6F04" w:rsidRPr="00813D71">
        <w:rPr>
          <w:sz w:val="24"/>
          <w:szCs w:val="24"/>
        </w:rPr>
        <w:t>Formazione continua e abilitazioni</w:t>
      </w:r>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p>
    <w:p w:rsidR="00395D0E" w:rsidRPr="00395D0E" w:rsidRDefault="00C7471F" w:rsidP="00593A49">
      <w:pPr>
        <w:tabs>
          <w:tab w:val="left" w:pos="9486"/>
        </w:tabs>
        <w:spacing w:before="80" w:after="80"/>
        <w:rPr>
          <w:sz w:val="24"/>
        </w:rPr>
      </w:pPr>
      <w:r>
        <w:rPr>
          <w:sz w:val="24"/>
        </w:rPr>
        <w:t xml:space="preserve">L’obiettivo si riferisce alle ore di lezione e richiede che venga </w:t>
      </w:r>
      <w:r w:rsidR="00395D0E" w:rsidRPr="00395D0E">
        <w:rPr>
          <w:sz w:val="24"/>
        </w:rPr>
        <w:t xml:space="preserve">assicurato almeno un volume di 3'000 ore </w:t>
      </w:r>
      <w:r w:rsidR="00091792">
        <w:rPr>
          <w:sz w:val="24"/>
        </w:rPr>
        <w:t>erogate</w:t>
      </w:r>
      <w:r>
        <w:rPr>
          <w:sz w:val="24"/>
        </w:rPr>
        <w:t>.</w:t>
      </w:r>
      <w:r w:rsidR="00091792">
        <w:rPr>
          <w:sz w:val="24"/>
        </w:rPr>
        <w:t xml:space="preserve"> </w:t>
      </w:r>
      <w:r w:rsidR="009B160D">
        <w:rPr>
          <w:sz w:val="24"/>
        </w:rPr>
        <w:t>L’anno accademico 2021-22 ha visto erogate un totale di 4'920 ore</w:t>
      </w:r>
      <w:r w:rsidR="00A01D02">
        <w:rPr>
          <w:sz w:val="24"/>
        </w:rPr>
        <w:t xml:space="preserve"> </w:t>
      </w:r>
      <w:r w:rsidR="001D4FB9">
        <w:rPr>
          <w:sz w:val="24"/>
        </w:rPr>
        <w:t>lezione</w:t>
      </w:r>
      <w:r w:rsidR="009B160D">
        <w:rPr>
          <w:sz w:val="24"/>
        </w:rPr>
        <w:t xml:space="preserve">, per un totale di 7'299 crediti </w:t>
      </w:r>
      <w:r w:rsidR="009B160D" w:rsidRPr="009B160D">
        <w:rPr>
          <w:sz w:val="24"/>
          <w:szCs w:val="24"/>
        </w:rPr>
        <w:t>formativi (</w:t>
      </w:r>
      <w:r w:rsidR="009B160D" w:rsidRPr="009B160D">
        <w:rPr>
          <w:sz w:val="24"/>
          <w:szCs w:val="24"/>
        </w:rPr>
        <w:fldChar w:fldCharType="begin"/>
      </w:r>
      <w:r w:rsidR="009B160D" w:rsidRPr="009B160D">
        <w:rPr>
          <w:sz w:val="24"/>
          <w:szCs w:val="24"/>
        </w:rPr>
        <w:instrText xml:space="preserve"> REF _Ref102478010 \h </w:instrText>
      </w:r>
      <w:r w:rsidR="009B160D">
        <w:rPr>
          <w:sz w:val="24"/>
          <w:szCs w:val="24"/>
        </w:rPr>
        <w:instrText xml:space="preserve"> \* MERGEFORMAT </w:instrText>
      </w:r>
      <w:r w:rsidR="009B160D" w:rsidRPr="009B160D">
        <w:rPr>
          <w:sz w:val="24"/>
          <w:szCs w:val="24"/>
        </w:rPr>
      </w:r>
      <w:r w:rsidR="009B160D" w:rsidRPr="009B160D">
        <w:rPr>
          <w:sz w:val="24"/>
          <w:szCs w:val="24"/>
        </w:rPr>
        <w:fldChar w:fldCharType="separate"/>
      </w:r>
      <w:r w:rsidR="005E0B02" w:rsidRPr="005E0B02">
        <w:rPr>
          <w:sz w:val="24"/>
          <w:szCs w:val="24"/>
        </w:rPr>
        <w:t>Tabella 50</w:t>
      </w:r>
      <w:r w:rsidR="009B160D" w:rsidRPr="009B160D">
        <w:rPr>
          <w:sz w:val="24"/>
          <w:szCs w:val="24"/>
        </w:rPr>
        <w:fldChar w:fldCharType="end"/>
      </w:r>
      <w:r w:rsidR="009B160D" w:rsidRPr="009B160D">
        <w:rPr>
          <w:sz w:val="24"/>
          <w:szCs w:val="24"/>
        </w:rPr>
        <w:t>)</w:t>
      </w:r>
      <w:r w:rsidR="009B160D">
        <w:rPr>
          <w:sz w:val="24"/>
          <w:szCs w:val="24"/>
        </w:rPr>
        <w:t>. Il dato è in costante aumento a partire dall’anno accademico 2019-20.</w:t>
      </w:r>
    </w:p>
    <w:p w:rsidR="001C1C78" w:rsidRDefault="001C1C78" w:rsidP="00593A49">
      <w:pPr>
        <w:tabs>
          <w:tab w:val="left" w:pos="9486"/>
        </w:tabs>
        <w:spacing w:before="80" w:after="80"/>
        <w:rPr>
          <w:sz w:val="24"/>
        </w:rPr>
      </w:pPr>
    </w:p>
    <w:p w:rsidR="00E335AD" w:rsidRPr="00E335AD" w:rsidRDefault="00E335AD" w:rsidP="00DA6FED">
      <w:pPr>
        <w:pStyle w:val="Didascalia"/>
      </w:pPr>
      <w:bookmarkStart w:id="1900" w:name="_Ref102478010"/>
      <w:r w:rsidRPr="002E61F0">
        <w:t xml:space="preserve">Tabella </w:t>
      </w:r>
      <w:r w:rsidRPr="002E61F0">
        <w:fldChar w:fldCharType="begin"/>
      </w:r>
      <w:r w:rsidRPr="002E61F0">
        <w:instrText xml:space="preserve"> SEQ Tabella \* ARABIC </w:instrText>
      </w:r>
      <w:r w:rsidRPr="002E61F0">
        <w:fldChar w:fldCharType="separate"/>
      </w:r>
      <w:r w:rsidR="005E0B02">
        <w:t>50</w:t>
      </w:r>
      <w:r w:rsidRPr="002E61F0">
        <w:fldChar w:fldCharType="end"/>
      </w:r>
      <w:bookmarkEnd w:id="1900"/>
      <w:r w:rsidRPr="002E61F0">
        <w:t xml:space="preserve"> – </w:t>
      </w:r>
      <w:r w:rsidR="00691B75" w:rsidRPr="002E61F0">
        <w:t>Evoluzione del numero totale di ore di lezione offerte e crediti formativi (formazione continua e abilitazioni</w:t>
      </w:r>
      <w:r w:rsidR="00313A17" w:rsidRPr="002E61F0">
        <w:rPr>
          <w:rStyle w:val="Rimandonotaapidipagina"/>
        </w:rPr>
        <w:footnoteReference w:id="9"/>
      </w:r>
      <w:r w:rsidR="00691B75" w:rsidRPr="002E61F0">
        <w:t>), dal</w:t>
      </w:r>
      <w:r w:rsidR="00194EF1" w:rsidRPr="002E61F0">
        <w:t>l’anno accademico</w:t>
      </w:r>
      <w:r w:rsidR="00691B75" w:rsidRPr="002E61F0">
        <w:t xml:space="preserve"> 201</w:t>
      </w:r>
      <w:r w:rsidR="00194EF1" w:rsidRPr="002E61F0">
        <w:t>5</w:t>
      </w:r>
      <w:r w:rsidR="00B02707">
        <w:t>-</w:t>
      </w:r>
      <w:r w:rsidR="008E4D56" w:rsidRPr="002E61F0">
        <w:t>20</w:t>
      </w:r>
      <w:r w:rsidR="00194EF1" w:rsidRPr="002E61F0">
        <w:t>1</w:t>
      </w:r>
      <w:r w:rsidR="00691B75" w:rsidRPr="002E61F0">
        <w:t>6</w:t>
      </w:r>
      <w:r w:rsidRPr="002E61F0">
        <w:t xml:space="preserve"> (</w:t>
      </w:r>
      <w:r w:rsidR="008064AB" w:rsidRPr="002E61F0">
        <w:t>fonte</w:t>
      </w:r>
      <w:r w:rsidR="008E4D56" w:rsidRPr="002E61F0">
        <w:t>:</w:t>
      </w:r>
      <w:r w:rsidRPr="002E61F0">
        <w:t xml:space="preserve"> DFA)</w:t>
      </w:r>
      <w:r>
        <w:t xml:space="preserve"> </w:t>
      </w:r>
    </w:p>
    <w:tbl>
      <w:tblPr>
        <w:tblW w:w="5000" w:type="pct"/>
        <w:jc w:val="center"/>
        <w:tblCellMar>
          <w:left w:w="70" w:type="dxa"/>
          <w:right w:w="70" w:type="dxa"/>
        </w:tblCellMar>
        <w:tblLook w:val="04A0" w:firstRow="1" w:lastRow="0" w:firstColumn="1" w:lastColumn="0" w:noHBand="0" w:noVBand="1"/>
      </w:tblPr>
      <w:tblGrid>
        <w:gridCol w:w="3592"/>
        <w:gridCol w:w="864"/>
        <w:gridCol w:w="864"/>
        <w:gridCol w:w="864"/>
        <w:gridCol w:w="864"/>
        <w:gridCol w:w="864"/>
        <w:gridCol w:w="864"/>
        <w:gridCol w:w="862"/>
      </w:tblGrid>
      <w:tr w:rsidR="002E61F0" w:rsidRPr="00081949" w:rsidTr="002E61F0">
        <w:trPr>
          <w:trHeight w:val="300"/>
          <w:jc w:val="center"/>
        </w:trPr>
        <w:tc>
          <w:tcPr>
            <w:tcW w:w="1864" w:type="pct"/>
            <w:shd w:val="clear" w:color="auto" w:fill="auto"/>
            <w:noWrap/>
            <w:vAlign w:val="bottom"/>
          </w:tcPr>
          <w:p w:rsidR="002E61F0" w:rsidRPr="00081949" w:rsidRDefault="002E61F0" w:rsidP="00260397">
            <w:pPr>
              <w:tabs>
                <w:tab w:val="left" w:pos="9486"/>
              </w:tabs>
              <w:suppressAutoHyphens w:val="0"/>
              <w:jc w:val="left"/>
              <w:rPr>
                <w:rFonts w:eastAsia="Times New Roman" w:cs="Arial"/>
                <w:color w:val="000000"/>
                <w:sz w:val="18"/>
                <w:lang w:eastAsia="it-CH"/>
              </w:rPr>
            </w:pPr>
          </w:p>
        </w:tc>
        <w:tc>
          <w:tcPr>
            <w:tcW w:w="448" w:type="pct"/>
            <w:tcBorders>
              <w:right w:val="single" w:sz="4" w:space="0" w:color="FFFFFF" w:themeColor="background1"/>
            </w:tcBorders>
            <w:shd w:val="clear" w:color="auto" w:fill="D9D9D9" w:themeFill="background1" w:themeFillShade="D9"/>
            <w:vAlign w:val="bottom"/>
          </w:tcPr>
          <w:p w:rsidR="002E61F0" w:rsidRPr="00892C42" w:rsidRDefault="002E61F0" w:rsidP="00260397">
            <w:pPr>
              <w:tabs>
                <w:tab w:val="left" w:pos="9486"/>
              </w:tabs>
              <w:suppressAutoHyphens w:val="0"/>
              <w:jc w:val="center"/>
              <w:rPr>
                <w:rFonts w:eastAsia="Times New Roman" w:cs="Arial"/>
                <w:b/>
                <w:color w:val="000000"/>
                <w:sz w:val="18"/>
                <w:lang w:eastAsia="it-CH"/>
              </w:rPr>
            </w:pPr>
            <w:r>
              <w:rPr>
                <w:rFonts w:eastAsia="Times New Roman" w:cs="Arial"/>
                <w:b/>
                <w:color w:val="000000"/>
                <w:sz w:val="18"/>
                <w:lang w:eastAsia="it-CH"/>
              </w:rPr>
              <w:t>2015-</w:t>
            </w:r>
            <w:r w:rsidRPr="00892C42">
              <w:rPr>
                <w:rFonts w:eastAsia="Times New Roman" w:cs="Arial"/>
                <w:b/>
                <w:color w:val="000000"/>
                <w:sz w:val="18"/>
                <w:lang w:eastAsia="it-CH"/>
              </w:rPr>
              <w:t>16</w:t>
            </w:r>
          </w:p>
        </w:tc>
        <w:tc>
          <w:tcPr>
            <w:tcW w:w="448" w:type="pct"/>
            <w:tcBorders>
              <w:left w:val="single" w:sz="4" w:space="0" w:color="FFFFFF" w:themeColor="background1"/>
              <w:right w:val="single" w:sz="4" w:space="0" w:color="FFFFFF" w:themeColor="background1"/>
            </w:tcBorders>
            <w:shd w:val="clear" w:color="auto" w:fill="D9D9D9" w:themeFill="background1" w:themeFillShade="D9"/>
            <w:vAlign w:val="bottom"/>
          </w:tcPr>
          <w:p w:rsidR="002E61F0" w:rsidRPr="00892C42" w:rsidRDefault="002E61F0" w:rsidP="00260397">
            <w:pPr>
              <w:tabs>
                <w:tab w:val="left" w:pos="9486"/>
              </w:tabs>
              <w:suppressAutoHyphens w:val="0"/>
              <w:jc w:val="center"/>
              <w:rPr>
                <w:rFonts w:eastAsia="Times New Roman" w:cs="Arial"/>
                <w:b/>
                <w:color w:val="000000"/>
                <w:sz w:val="18"/>
                <w:lang w:eastAsia="it-CH"/>
              </w:rPr>
            </w:pPr>
            <w:r>
              <w:rPr>
                <w:rFonts w:eastAsia="Times New Roman" w:cs="Arial"/>
                <w:b/>
                <w:color w:val="000000"/>
                <w:sz w:val="18"/>
                <w:lang w:eastAsia="it-CH"/>
              </w:rPr>
              <w:t>2016-</w:t>
            </w:r>
            <w:r w:rsidRPr="00892C42">
              <w:rPr>
                <w:rFonts w:eastAsia="Times New Roman" w:cs="Arial"/>
                <w:b/>
                <w:color w:val="000000"/>
                <w:sz w:val="18"/>
                <w:lang w:eastAsia="it-CH"/>
              </w:rPr>
              <w:t>17</w:t>
            </w:r>
          </w:p>
        </w:tc>
        <w:tc>
          <w:tcPr>
            <w:tcW w:w="448" w:type="pct"/>
            <w:tcBorders>
              <w:left w:val="single" w:sz="4" w:space="0" w:color="FFFFFF" w:themeColor="background1"/>
              <w:right w:val="single" w:sz="4" w:space="0" w:color="FFFFFF" w:themeColor="background1"/>
            </w:tcBorders>
            <w:shd w:val="clear" w:color="auto" w:fill="D9D9D9" w:themeFill="background1" w:themeFillShade="D9"/>
            <w:vAlign w:val="bottom"/>
          </w:tcPr>
          <w:p w:rsidR="002E61F0" w:rsidRPr="00892C42" w:rsidRDefault="002E61F0" w:rsidP="00260397">
            <w:pPr>
              <w:tabs>
                <w:tab w:val="left" w:pos="9486"/>
              </w:tabs>
              <w:suppressAutoHyphens w:val="0"/>
              <w:jc w:val="center"/>
              <w:rPr>
                <w:rFonts w:eastAsia="Times New Roman" w:cs="Arial"/>
                <w:b/>
                <w:color w:val="000000"/>
                <w:sz w:val="18"/>
                <w:lang w:eastAsia="it-CH"/>
              </w:rPr>
            </w:pPr>
            <w:r>
              <w:rPr>
                <w:rFonts w:eastAsia="Times New Roman" w:cs="Arial"/>
                <w:b/>
                <w:color w:val="000000"/>
                <w:sz w:val="18"/>
                <w:lang w:eastAsia="it-CH"/>
              </w:rPr>
              <w:t>2017-</w:t>
            </w:r>
            <w:r w:rsidRPr="00892C42">
              <w:rPr>
                <w:rFonts w:eastAsia="Times New Roman" w:cs="Arial"/>
                <w:b/>
                <w:color w:val="000000"/>
                <w:sz w:val="18"/>
                <w:lang w:eastAsia="it-CH"/>
              </w:rPr>
              <w:t>18</w:t>
            </w:r>
          </w:p>
        </w:tc>
        <w:tc>
          <w:tcPr>
            <w:tcW w:w="448" w:type="pct"/>
            <w:tcBorders>
              <w:left w:val="single" w:sz="4" w:space="0" w:color="FFFFFF" w:themeColor="background1"/>
              <w:right w:val="single" w:sz="4" w:space="0" w:color="FFFFFF" w:themeColor="background1"/>
            </w:tcBorders>
            <w:shd w:val="clear" w:color="auto" w:fill="D9D9D9" w:themeFill="background1" w:themeFillShade="D9"/>
            <w:vAlign w:val="bottom"/>
          </w:tcPr>
          <w:p w:rsidR="002E61F0" w:rsidRPr="00892C42" w:rsidRDefault="002E61F0" w:rsidP="00260397">
            <w:pPr>
              <w:tabs>
                <w:tab w:val="left" w:pos="9486"/>
              </w:tabs>
              <w:suppressAutoHyphens w:val="0"/>
              <w:jc w:val="center"/>
              <w:rPr>
                <w:rFonts w:eastAsia="Times New Roman" w:cs="Arial"/>
                <w:b/>
                <w:color w:val="000000"/>
                <w:sz w:val="18"/>
                <w:lang w:eastAsia="it-CH"/>
              </w:rPr>
            </w:pPr>
            <w:r>
              <w:rPr>
                <w:rFonts w:eastAsia="Times New Roman" w:cs="Arial"/>
                <w:b/>
                <w:color w:val="000000"/>
                <w:sz w:val="18"/>
                <w:lang w:eastAsia="it-CH"/>
              </w:rPr>
              <w:t>2018-</w:t>
            </w:r>
            <w:r w:rsidRPr="00892C42">
              <w:rPr>
                <w:rFonts w:eastAsia="Times New Roman" w:cs="Arial"/>
                <w:b/>
                <w:color w:val="000000"/>
                <w:sz w:val="18"/>
                <w:lang w:eastAsia="it-CH"/>
              </w:rPr>
              <w:t>19</w:t>
            </w:r>
          </w:p>
        </w:tc>
        <w:tc>
          <w:tcPr>
            <w:tcW w:w="448" w:type="pct"/>
            <w:tcBorders>
              <w:left w:val="single" w:sz="4" w:space="0" w:color="FFFFFF" w:themeColor="background1"/>
              <w:right w:val="single" w:sz="4" w:space="0" w:color="FFFFFF" w:themeColor="background1"/>
            </w:tcBorders>
            <w:shd w:val="clear" w:color="auto" w:fill="D9D9D9" w:themeFill="background1" w:themeFillShade="D9"/>
            <w:vAlign w:val="bottom"/>
          </w:tcPr>
          <w:p w:rsidR="002E61F0" w:rsidRPr="00892C42" w:rsidRDefault="002E61F0" w:rsidP="00260397">
            <w:pPr>
              <w:tabs>
                <w:tab w:val="left" w:pos="9486"/>
              </w:tabs>
              <w:suppressAutoHyphens w:val="0"/>
              <w:jc w:val="center"/>
              <w:rPr>
                <w:rFonts w:eastAsia="Times New Roman" w:cs="Arial"/>
                <w:b/>
                <w:color w:val="000000"/>
                <w:sz w:val="18"/>
                <w:lang w:eastAsia="it-CH"/>
              </w:rPr>
            </w:pPr>
            <w:r>
              <w:rPr>
                <w:rFonts w:eastAsia="Times New Roman" w:cs="Arial"/>
                <w:b/>
                <w:color w:val="000000"/>
                <w:sz w:val="18"/>
                <w:lang w:eastAsia="it-CH"/>
              </w:rPr>
              <w:t>2019-</w:t>
            </w:r>
            <w:r w:rsidRPr="00892C42">
              <w:rPr>
                <w:rFonts w:eastAsia="Times New Roman" w:cs="Arial"/>
                <w:b/>
                <w:color w:val="000000"/>
                <w:sz w:val="18"/>
                <w:lang w:eastAsia="it-CH"/>
              </w:rPr>
              <w:t>20</w:t>
            </w:r>
          </w:p>
        </w:tc>
        <w:tc>
          <w:tcPr>
            <w:tcW w:w="448" w:type="pct"/>
            <w:tcBorders>
              <w:left w:val="single" w:sz="4" w:space="0" w:color="FFFFFF" w:themeColor="background1"/>
            </w:tcBorders>
            <w:shd w:val="clear" w:color="auto" w:fill="D9D9D9" w:themeFill="background1" w:themeFillShade="D9"/>
            <w:noWrap/>
            <w:vAlign w:val="bottom"/>
          </w:tcPr>
          <w:p w:rsidR="002E61F0" w:rsidRPr="00892C42" w:rsidRDefault="002E61F0" w:rsidP="00260397">
            <w:pPr>
              <w:tabs>
                <w:tab w:val="left" w:pos="9486"/>
              </w:tabs>
              <w:suppressAutoHyphens w:val="0"/>
              <w:jc w:val="center"/>
              <w:rPr>
                <w:rFonts w:eastAsia="Times New Roman" w:cs="Arial"/>
                <w:b/>
                <w:color w:val="000000"/>
                <w:sz w:val="18"/>
                <w:lang w:eastAsia="it-CH"/>
              </w:rPr>
            </w:pPr>
            <w:r>
              <w:rPr>
                <w:rFonts w:eastAsia="Times New Roman" w:cs="Arial"/>
                <w:b/>
                <w:color w:val="000000"/>
                <w:sz w:val="18"/>
                <w:lang w:eastAsia="it-CH"/>
              </w:rPr>
              <w:t>2020-21</w:t>
            </w:r>
          </w:p>
        </w:tc>
        <w:tc>
          <w:tcPr>
            <w:tcW w:w="447" w:type="pct"/>
            <w:tcBorders>
              <w:left w:val="single" w:sz="4" w:space="0" w:color="FFFFFF" w:themeColor="background1"/>
            </w:tcBorders>
            <w:shd w:val="clear" w:color="auto" w:fill="D9D9D9" w:themeFill="background1" w:themeFillShade="D9"/>
            <w:vAlign w:val="bottom"/>
          </w:tcPr>
          <w:p w:rsidR="002E61F0" w:rsidRDefault="002E61F0" w:rsidP="002E61F0">
            <w:pPr>
              <w:tabs>
                <w:tab w:val="left" w:pos="9486"/>
              </w:tabs>
              <w:suppressAutoHyphens w:val="0"/>
              <w:jc w:val="center"/>
              <w:rPr>
                <w:rFonts w:eastAsia="Times New Roman" w:cs="Arial"/>
                <w:b/>
                <w:color w:val="000000"/>
                <w:sz w:val="18"/>
                <w:lang w:eastAsia="it-CH"/>
              </w:rPr>
            </w:pPr>
            <w:r>
              <w:rPr>
                <w:rFonts w:eastAsia="Times New Roman" w:cs="Arial"/>
                <w:b/>
                <w:color w:val="000000"/>
                <w:sz w:val="18"/>
                <w:lang w:eastAsia="it-CH"/>
              </w:rPr>
              <w:t>2021-22</w:t>
            </w:r>
          </w:p>
        </w:tc>
      </w:tr>
      <w:tr w:rsidR="002E61F0" w:rsidRPr="00081949" w:rsidTr="002E61F0">
        <w:trPr>
          <w:trHeight w:val="300"/>
          <w:jc w:val="center"/>
        </w:trPr>
        <w:tc>
          <w:tcPr>
            <w:tcW w:w="1864" w:type="pct"/>
            <w:tcBorders>
              <w:bottom w:val="single" w:sz="4" w:space="0" w:color="auto"/>
              <w:right w:val="single" w:sz="4" w:space="0" w:color="auto"/>
            </w:tcBorders>
            <w:shd w:val="clear" w:color="auto" w:fill="auto"/>
            <w:noWrap/>
            <w:vAlign w:val="bottom"/>
            <w:hideMark/>
          </w:tcPr>
          <w:p w:rsidR="002E61F0" w:rsidRPr="00C528ED" w:rsidRDefault="002E61F0" w:rsidP="00A01D02">
            <w:pPr>
              <w:tabs>
                <w:tab w:val="left" w:pos="9486"/>
              </w:tabs>
              <w:suppressAutoHyphens w:val="0"/>
              <w:jc w:val="left"/>
              <w:rPr>
                <w:rFonts w:eastAsia="Times New Roman" w:cs="Arial"/>
                <w:color w:val="000000"/>
                <w:sz w:val="18"/>
                <w:lang w:eastAsia="it-CH"/>
              </w:rPr>
            </w:pPr>
            <w:r w:rsidRPr="00081949">
              <w:rPr>
                <w:rFonts w:eastAsia="Times New Roman" w:cs="Arial"/>
                <w:color w:val="000000"/>
                <w:sz w:val="18"/>
                <w:lang w:eastAsia="it-CH"/>
              </w:rPr>
              <w:t>Numero totale delle ore</w:t>
            </w:r>
            <w:r w:rsidR="00A01D02">
              <w:rPr>
                <w:rFonts w:eastAsia="Times New Roman" w:cs="Arial"/>
                <w:color w:val="000000"/>
                <w:sz w:val="18"/>
                <w:lang w:eastAsia="it-CH"/>
              </w:rPr>
              <w:t xml:space="preserve"> </w:t>
            </w:r>
            <w:r w:rsidRPr="00081949">
              <w:rPr>
                <w:rFonts w:eastAsia="Times New Roman" w:cs="Arial"/>
                <w:color w:val="000000"/>
                <w:sz w:val="18"/>
                <w:lang w:eastAsia="it-CH"/>
              </w:rPr>
              <w:t>lezione offerte</w:t>
            </w:r>
          </w:p>
        </w:tc>
        <w:tc>
          <w:tcPr>
            <w:tcW w:w="448" w:type="pct"/>
            <w:tcBorders>
              <w:left w:val="single" w:sz="4" w:space="0" w:color="auto"/>
              <w:bottom w:val="single" w:sz="4" w:space="0" w:color="auto"/>
              <w:right w:val="single" w:sz="4" w:space="0" w:color="auto"/>
            </w:tcBorders>
            <w:vAlign w:val="bottom"/>
          </w:tcPr>
          <w:p w:rsidR="002E61F0" w:rsidRPr="00081949" w:rsidRDefault="002E61F0" w:rsidP="00260397">
            <w:pPr>
              <w:tabs>
                <w:tab w:val="left" w:pos="9486"/>
              </w:tabs>
              <w:suppressAutoHyphens w:val="0"/>
              <w:jc w:val="center"/>
              <w:rPr>
                <w:rFonts w:eastAsia="Times New Roman" w:cs="Arial"/>
                <w:color w:val="000000"/>
                <w:sz w:val="18"/>
                <w:lang w:eastAsia="it-CH"/>
              </w:rPr>
            </w:pPr>
            <w:r w:rsidRPr="00081949">
              <w:rPr>
                <w:rFonts w:eastAsia="Times New Roman" w:cs="Arial"/>
                <w:color w:val="000000"/>
                <w:sz w:val="18"/>
                <w:lang w:eastAsia="it-CH"/>
              </w:rPr>
              <w:t>4</w:t>
            </w:r>
            <w:r w:rsidRPr="00C528ED">
              <w:rPr>
                <w:rFonts w:eastAsia="Times New Roman" w:cs="Arial"/>
                <w:color w:val="000000"/>
                <w:sz w:val="18"/>
                <w:lang w:eastAsia="it-CH"/>
              </w:rPr>
              <w:t>'</w:t>
            </w:r>
            <w:r w:rsidRPr="00081949">
              <w:rPr>
                <w:rFonts w:eastAsia="Times New Roman" w:cs="Arial"/>
                <w:color w:val="000000"/>
                <w:sz w:val="18"/>
                <w:lang w:eastAsia="it-CH"/>
              </w:rPr>
              <w:t>158</w:t>
            </w:r>
          </w:p>
        </w:tc>
        <w:tc>
          <w:tcPr>
            <w:tcW w:w="448" w:type="pct"/>
            <w:tcBorders>
              <w:left w:val="single" w:sz="4" w:space="0" w:color="auto"/>
              <w:bottom w:val="single" w:sz="4" w:space="0" w:color="auto"/>
              <w:right w:val="single" w:sz="4" w:space="0" w:color="auto"/>
            </w:tcBorders>
            <w:vAlign w:val="bottom"/>
          </w:tcPr>
          <w:p w:rsidR="002E61F0" w:rsidRPr="00081949" w:rsidRDefault="002E61F0" w:rsidP="00260397">
            <w:pPr>
              <w:tabs>
                <w:tab w:val="left" w:pos="9486"/>
              </w:tabs>
              <w:suppressAutoHyphens w:val="0"/>
              <w:jc w:val="center"/>
              <w:rPr>
                <w:rFonts w:eastAsia="Times New Roman" w:cs="Arial"/>
                <w:color w:val="000000"/>
                <w:sz w:val="18"/>
                <w:lang w:eastAsia="it-CH"/>
              </w:rPr>
            </w:pPr>
            <w:r w:rsidRPr="00081949">
              <w:rPr>
                <w:rFonts w:eastAsia="Times New Roman" w:cs="Arial"/>
                <w:color w:val="000000"/>
                <w:sz w:val="18"/>
                <w:lang w:eastAsia="it-CH"/>
              </w:rPr>
              <w:t>3</w:t>
            </w:r>
            <w:r w:rsidRPr="00C528ED">
              <w:rPr>
                <w:rFonts w:eastAsia="Times New Roman" w:cs="Arial"/>
                <w:color w:val="000000"/>
                <w:sz w:val="18"/>
                <w:lang w:eastAsia="it-CH"/>
              </w:rPr>
              <w:t>'</w:t>
            </w:r>
            <w:r w:rsidRPr="00081949">
              <w:rPr>
                <w:rFonts w:eastAsia="Times New Roman" w:cs="Arial"/>
                <w:color w:val="000000"/>
                <w:sz w:val="18"/>
                <w:lang w:eastAsia="it-CH"/>
              </w:rPr>
              <w:t>935</w:t>
            </w:r>
          </w:p>
        </w:tc>
        <w:tc>
          <w:tcPr>
            <w:tcW w:w="448" w:type="pct"/>
            <w:tcBorders>
              <w:left w:val="single" w:sz="4" w:space="0" w:color="auto"/>
              <w:bottom w:val="single" w:sz="4" w:space="0" w:color="auto"/>
              <w:right w:val="single" w:sz="4" w:space="0" w:color="auto"/>
            </w:tcBorders>
            <w:vAlign w:val="bottom"/>
          </w:tcPr>
          <w:p w:rsidR="002E61F0" w:rsidRPr="00081949" w:rsidRDefault="002E61F0" w:rsidP="00260397">
            <w:pPr>
              <w:tabs>
                <w:tab w:val="left" w:pos="9486"/>
              </w:tabs>
              <w:suppressAutoHyphens w:val="0"/>
              <w:jc w:val="center"/>
              <w:rPr>
                <w:rFonts w:eastAsia="Times New Roman" w:cs="Arial"/>
                <w:color w:val="000000"/>
                <w:sz w:val="18"/>
                <w:lang w:eastAsia="it-CH"/>
              </w:rPr>
            </w:pPr>
            <w:r w:rsidRPr="00081949">
              <w:rPr>
                <w:rFonts w:eastAsia="Times New Roman" w:cs="Arial"/>
                <w:color w:val="000000"/>
                <w:sz w:val="18"/>
                <w:lang w:eastAsia="it-CH"/>
              </w:rPr>
              <w:t>4</w:t>
            </w:r>
            <w:r w:rsidRPr="00C528ED">
              <w:rPr>
                <w:rFonts w:eastAsia="Times New Roman" w:cs="Arial"/>
                <w:color w:val="000000"/>
                <w:sz w:val="18"/>
                <w:lang w:eastAsia="it-CH"/>
              </w:rPr>
              <w:t>'</w:t>
            </w:r>
            <w:r w:rsidRPr="00081949">
              <w:rPr>
                <w:rFonts w:eastAsia="Times New Roman" w:cs="Arial"/>
                <w:color w:val="000000"/>
                <w:sz w:val="18"/>
                <w:lang w:eastAsia="it-CH"/>
              </w:rPr>
              <w:t>124</w:t>
            </w:r>
          </w:p>
        </w:tc>
        <w:tc>
          <w:tcPr>
            <w:tcW w:w="448" w:type="pct"/>
            <w:tcBorders>
              <w:left w:val="single" w:sz="4" w:space="0" w:color="auto"/>
              <w:bottom w:val="single" w:sz="4" w:space="0" w:color="auto"/>
              <w:right w:val="single" w:sz="4" w:space="0" w:color="auto"/>
            </w:tcBorders>
            <w:vAlign w:val="bottom"/>
          </w:tcPr>
          <w:p w:rsidR="002E61F0" w:rsidRPr="00081949" w:rsidRDefault="002E61F0" w:rsidP="00260397">
            <w:pPr>
              <w:tabs>
                <w:tab w:val="left" w:pos="9486"/>
              </w:tabs>
              <w:suppressAutoHyphens w:val="0"/>
              <w:jc w:val="center"/>
              <w:rPr>
                <w:rFonts w:eastAsia="Times New Roman" w:cs="Arial"/>
                <w:color w:val="000000"/>
                <w:sz w:val="18"/>
                <w:lang w:eastAsia="it-CH"/>
              </w:rPr>
            </w:pPr>
            <w:r w:rsidRPr="00081949">
              <w:rPr>
                <w:rFonts w:eastAsia="Times New Roman" w:cs="Arial"/>
                <w:color w:val="000000"/>
                <w:sz w:val="18"/>
                <w:lang w:eastAsia="it-CH"/>
              </w:rPr>
              <w:t>4</w:t>
            </w:r>
            <w:r w:rsidRPr="00C528ED">
              <w:rPr>
                <w:rFonts w:eastAsia="Times New Roman" w:cs="Arial"/>
                <w:color w:val="000000"/>
                <w:sz w:val="18"/>
                <w:lang w:eastAsia="it-CH"/>
              </w:rPr>
              <w:t>'</w:t>
            </w:r>
            <w:r w:rsidRPr="00081949">
              <w:rPr>
                <w:rFonts w:eastAsia="Times New Roman" w:cs="Arial"/>
                <w:color w:val="000000"/>
                <w:sz w:val="18"/>
                <w:lang w:eastAsia="it-CH"/>
              </w:rPr>
              <w:t>276</w:t>
            </w:r>
          </w:p>
        </w:tc>
        <w:tc>
          <w:tcPr>
            <w:tcW w:w="448" w:type="pct"/>
            <w:tcBorders>
              <w:left w:val="single" w:sz="4" w:space="0" w:color="auto"/>
              <w:bottom w:val="single" w:sz="4" w:space="0" w:color="auto"/>
              <w:right w:val="single" w:sz="4" w:space="0" w:color="auto"/>
            </w:tcBorders>
            <w:vAlign w:val="bottom"/>
          </w:tcPr>
          <w:p w:rsidR="002E61F0" w:rsidRPr="00081949" w:rsidRDefault="002E61F0" w:rsidP="00260397">
            <w:pPr>
              <w:tabs>
                <w:tab w:val="left" w:pos="9486"/>
              </w:tabs>
              <w:suppressAutoHyphens w:val="0"/>
              <w:jc w:val="center"/>
              <w:rPr>
                <w:rFonts w:eastAsia="Times New Roman" w:cs="Arial"/>
                <w:color w:val="000000"/>
                <w:sz w:val="18"/>
                <w:lang w:eastAsia="it-CH"/>
              </w:rPr>
            </w:pPr>
            <w:r w:rsidRPr="00081949">
              <w:rPr>
                <w:rFonts w:eastAsia="Times New Roman" w:cs="Arial"/>
                <w:color w:val="000000"/>
                <w:sz w:val="18"/>
                <w:lang w:eastAsia="it-CH"/>
              </w:rPr>
              <w:t>4</w:t>
            </w:r>
            <w:r w:rsidRPr="00C528ED">
              <w:rPr>
                <w:rFonts w:eastAsia="Times New Roman" w:cs="Arial"/>
                <w:color w:val="000000"/>
                <w:sz w:val="18"/>
                <w:lang w:eastAsia="it-CH"/>
              </w:rPr>
              <w:t>'</w:t>
            </w:r>
            <w:r w:rsidRPr="00081949">
              <w:rPr>
                <w:rFonts w:eastAsia="Times New Roman" w:cs="Arial"/>
                <w:color w:val="000000"/>
                <w:sz w:val="18"/>
                <w:lang w:eastAsia="it-CH"/>
              </w:rPr>
              <w:t>128</w:t>
            </w:r>
          </w:p>
        </w:tc>
        <w:tc>
          <w:tcPr>
            <w:tcW w:w="448" w:type="pct"/>
            <w:tcBorders>
              <w:left w:val="single" w:sz="4" w:space="0" w:color="auto"/>
              <w:bottom w:val="single" w:sz="4" w:space="0" w:color="auto"/>
            </w:tcBorders>
            <w:shd w:val="clear" w:color="auto" w:fill="auto"/>
            <w:noWrap/>
            <w:vAlign w:val="bottom"/>
            <w:hideMark/>
          </w:tcPr>
          <w:p w:rsidR="002E61F0" w:rsidRPr="00C528ED" w:rsidRDefault="002E61F0" w:rsidP="00260397">
            <w:pPr>
              <w:tabs>
                <w:tab w:val="left" w:pos="9486"/>
              </w:tabs>
              <w:suppressAutoHyphens w:val="0"/>
              <w:jc w:val="center"/>
              <w:rPr>
                <w:rFonts w:eastAsia="Times New Roman" w:cs="Arial"/>
                <w:color w:val="000000"/>
                <w:sz w:val="18"/>
                <w:lang w:eastAsia="it-CH"/>
              </w:rPr>
            </w:pPr>
            <w:r w:rsidRPr="00C528ED">
              <w:rPr>
                <w:rFonts w:eastAsia="Times New Roman" w:cs="Arial"/>
                <w:color w:val="000000"/>
                <w:sz w:val="18"/>
                <w:lang w:eastAsia="it-CH"/>
              </w:rPr>
              <w:t>4'243</w:t>
            </w:r>
          </w:p>
        </w:tc>
        <w:tc>
          <w:tcPr>
            <w:tcW w:w="447" w:type="pct"/>
            <w:tcBorders>
              <w:left w:val="single" w:sz="4" w:space="0" w:color="auto"/>
              <w:bottom w:val="single" w:sz="4" w:space="0" w:color="auto"/>
            </w:tcBorders>
            <w:vAlign w:val="bottom"/>
          </w:tcPr>
          <w:p w:rsidR="002E61F0" w:rsidRPr="00C528ED" w:rsidRDefault="002E61F0" w:rsidP="002E61F0">
            <w:pPr>
              <w:tabs>
                <w:tab w:val="left" w:pos="9486"/>
              </w:tabs>
              <w:suppressAutoHyphens w:val="0"/>
              <w:jc w:val="center"/>
              <w:rPr>
                <w:rFonts w:eastAsia="Times New Roman" w:cs="Arial"/>
                <w:color w:val="000000"/>
                <w:sz w:val="18"/>
                <w:lang w:eastAsia="it-CH"/>
              </w:rPr>
            </w:pPr>
            <w:r>
              <w:rPr>
                <w:rFonts w:eastAsia="Times New Roman" w:cs="Arial"/>
                <w:color w:val="000000"/>
                <w:sz w:val="18"/>
                <w:lang w:eastAsia="it-CH"/>
              </w:rPr>
              <w:t>4’920</w:t>
            </w:r>
          </w:p>
        </w:tc>
      </w:tr>
      <w:tr w:rsidR="002E61F0" w:rsidRPr="00081949" w:rsidTr="002E61F0">
        <w:trPr>
          <w:trHeight w:val="300"/>
          <w:jc w:val="center"/>
        </w:trPr>
        <w:tc>
          <w:tcPr>
            <w:tcW w:w="1864" w:type="pct"/>
            <w:tcBorders>
              <w:top w:val="single" w:sz="4" w:space="0" w:color="auto"/>
              <w:right w:val="single" w:sz="4" w:space="0" w:color="auto"/>
            </w:tcBorders>
            <w:shd w:val="clear" w:color="auto" w:fill="auto"/>
            <w:noWrap/>
            <w:vAlign w:val="bottom"/>
            <w:hideMark/>
          </w:tcPr>
          <w:p w:rsidR="002E61F0" w:rsidRPr="00C528ED" w:rsidRDefault="002E61F0" w:rsidP="00260397">
            <w:pPr>
              <w:tabs>
                <w:tab w:val="left" w:pos="9486"/>
              </w:tabs>
              <w:suppressAutoHyphens w:val="0"/>
              <w:jc w:val="left"/>
              <w:rPr>
                <w:rFonts w:eastAsia="Times New Roman" w:cs="Arial"/>
                <w:color w:val="000000"/>
                <w:sz w:val="18"/>
                <w:lang w:eastAsia="it-CH"/>
              </w:rPr>
            </w:pPr>
            <w:r w:rsidRPr="00C528ED">
              <w:rPr>
                <w:rFonts w:eastAsia="Times New Roman" w:cs="Arial"/>
                <w:color w:val="000000"/>
                <w:sz w:val="18"/>
                <w:lang w:eastAsia="it-CH"/>
              </w:rPr>
              <w:t>Crediti formativi</w:t>
            </w:r>
          </w:p>
        </w:tc>
        <w:tc>
          <w:tcPr>
            <w:tcW w:w="448" w:type="pct"/>
            <w:tcBorders>
              <w:top w:val="single" w:sz="4" w:space="0" w:color="auto"/>
              <w:left w:val="single" w:sz="4" w:space="0" w:color="auto"/>
              <w:right w:val="single" w:sz="4" w:space="0" w:color="auto"/>
            </w:tcBorders>
            <w:vAlign w:val="bottom"/>
          </w:tcPr>
          <w:p w:rsidR="002E61F0" w:rsidRPr="00081949" w:rsidRDefault="002E61F0" w:rsidP="00260397">
            <w:pPr>
              <w:tabs>
                <w:tab w:val="left" w:pos="9486"/>
              </w:tabs>
              <w:suppressAutoHyphens w:val="0"/>
              <w:jc w:val="center"/>
              <w:rPr>
                <w:rFonts w:eastAsia="Times New Roman" w:cs="Arial"/>
                <w:color w:val="000000"/>
                <w:sz w:val="18"/>
                <w:lang w:eastAsia="it-CH"/>
              </w:rPr>
            </w:pPr>
            <w:r w:rsidRPr="00081949">
              <w:rPr>
                <w:rFonts w:eastAsia="Times New Roman" w:cs="Arial"/>
                <w:color w:val="000000"/>
                <w:sz w:val="18"/>
                <w:lang w:eastAsia="it-CH"/>
              </w:rPr>
              <w:t>7</w:t>
            </w:r>
            <w:r w:rsidRPr="00C528ED">
              <w:rPr>
                <w:rFonts w:eastAsia="Times New Roman" w:cs="Arial"/>
                <w:color w:val="000000"/>
                <w:sz w:val="18"/>
                <w:lang w:eastAsia="it-CH"/>
              </w:rPr>
              <w:t>'</w:t>
            </w:r>
            <w:r w:rsidRPr="00081949">
              <w:rPr>
                <w:rFonts w:eastAsia="Times New Roman" w:cs="Arial"/>
                <w:color w:val="000000"/>
                <w:sz w:val="18"/>
                <w:lang w:eastAsia="it-CH"/>
              </w:rPr>
              <w:t>965</w:t>
            </w:r>
          </w:p>
        </w:tc>
        <w:tc>
          <w:tcPr>
            <w:tcW w:w="448" w:type="pct"/>
            <w:tcBorders>
              <w:top w:val="single" w:sz="4" w:space="0" w:color="auto"/>
              <w:left w:val="single" w:sz="4" w:space="0" w:color="auto"/>
              <w:right w:val="single" w:sz="4" w:space="0" w:color="auto"/>
            </w:tcBorders>
            <w:vAlign w:val="bottom"/>
          </w:tcPr>
          <w:p w:rsidR="002E61F0" w:rsidRPr="00081949" w:rsidRDefault="002E61F0" w:rsidP="00260397">
            <w:pPr>
              <w:tabs>
                <w:tab w:val="left" w:pos="9486"/>
              </w:tabs>
              <w:suppressAutoHyphens w:val="0"/>
              <w:jc w:val="center"/>
              <w:rPr>
                <w:rFonts w:eastAsia="Times New Roman" w:cs="Arial"/>
                <w:color w:val="000000"/>
                <w:sz w:val="18"/>
                <w:lang w:eastAsia="it-CH"/>
              </w:rPr>
            </w:pPr>
            <w:r w:rsidRPr="00081949">
              <w:rPr>
                <w:rFonts w:eastAsia="Times New Roman" w:cs="Arial"/>
                <w:color w:val="000000"/>
                <w:sz w:val="18"/>
                <w:lang w:eastAsia="it-CH"/>
              </w:rPr>
              <w:t>8</w:t>
            </w:r>
            <w:r w:rsidRPr="00C528ED">
              <w:rPr>
                <w:rFonts w:eastAsia="Times New Roman" w:cs="Arial"/>
                <w:color w:val="000000"/>
                <w:sz w:val="18"/>
                <w:lang w:eastAsia="it-CH"/>
              </w:rPr>
              <w:t>'</w:t>
            </w:r>
            <w:r w:rsidRPr="00081949">
              <w:rPr>
                <w:rFonts w:eastAsia="Times New Roman" w:cs="Arial"/>
                <w:color w:val="000000"/>
                <w:sz w:val="18"/>
                <w:lang w:eastAsia="it-CH"/>
              </w:rPr>
              <w:t>437</w:t>
            </w:r>
          </w:p>
        </w:tc>
        <w:tc>
          <w:tcPr>
            <w:tcW w:w="448" w:type="pct"/>
            <w:tcBorders>
              <w:top w:val="single" w:sz="4" w:space="0" w:color="auto"/>
              <w:left w:val="single" w:sz="4" w:space="0" w:color="auto"/>
              <w:right w:val="single" w:sz="4" w:space="0" w:color="auto"/>
            </w:tcBorders>
            <w:vAlign w:val="bottom"/>
          </w:tcPr>
          <w:p w:rsidR="002E61F0" w:rsidRPr="00081949" w:rsidRDefault="002E61F0" w:rsidP="00260397">
            <w:pPr>
              <w:tabs>
                <w:tab w:val="left" w:pos="9486"/>
              </w:tabs>
              <w:suppressAutoHyphens w:val="0"/>
              <w:jc w:val="center"/>
              <w:rPr>
                <w:rFonts w:eastAsia="Times New Roman" w:cs="Arial"/>
                <w:color w:val="000000"/>
                <w:sz w:val="18"/>
                <w:lang w:eastAsia="it-CH"/>
              </w:rPr>
            </w:pPr>
            <w:r w:rsidRPr="00081949">
              <w:rPr>
                <w:rFonts w:eastAsia="Times New Roman" w:cs="Arial"/>
                <w:color w:val="000000"/>
                <w:sz w:val="18"/>
                <w:lang w:eastAsia="it-CH"/>
              </w:rPr>
              <w:t>6</w:t>
            </w:r>
            <w:r w:rsidRPr="00C528ED">
              <w:rPr>
                <w:rFonts w:eastAsia="Times New Roman" w:cs="Arial"/>
                <w:color w:val="000000"/>
                <w:sz w:val="18"/>
                <w:lang w:eastAsia="it-CH"/>
              </w:rPr>
              <w:t>'</w:t>
            </w:r>
            <w:r w:rsidRPr="00081949">
              <w:rPr>
                <w:rFonts w:eastAsia="Times New Roman" w:cs="Arial"/>
                <w:color w:val="000000"/>
                <w:sz w:val="18"/>
                <w:lang w:eastAsia="it-CH"/>
              </w:rPr>
              <w:t>775</w:t>
            </w:r>
          </w:p>
        </w:tc>
        <w:tc>
          <w:tcPr>
            <w:tcW w:w="448" w:type="pct"/>
            <w:tcBorders>
              <w:top w:val="single" w:sz="4" w:space="0" w:color="auto"/>
              <w:left w:val="single" w:sz="4" w:space="0" w:color="auto"/>
              <w:right w:val="single" w:sz="4" w:space="0" w:color="auto"/>
            </w:tcBorders>
            <w:vAlign w:val="bottom"/>
          </w:tcPr>
          <w:p w:rsidR="002E61F0" w:rsidRPr="00081949" w:rsidRDefault="002E61F0" w:rsidP="00260397">
            <w:pPr>
              <w:tabs>
                <w:tab w:val="left" w:pos="9486"/>
              </w:tabs>
              <w:suppressAutoHyphens w:val="0"/>
              <w:jc w:val="center"/>
              <w:rPr>
                <w:rFonts w:eastAsia="Times New Roman" w:cs="Arial"/>
                <w:color w:val="000000"/>
                <w:sz w:val="18"/>
                <w:lang w:eastAsia="it-CH"/>
              </w:rPr>
            </w:pPr>
            <w:r w:rsidRPr="00081949">
              <w:rPr>
                <w:rFonts w:eastAsia="Times New Roman" w:cs="Arial"/>
                <w:color w:val="000000"/>
                <w:sz w:val="18"/>
                <w:lang w:eastAsia="it-CH"/>
              </w:rPr>
              <w:t>6</w:t>
            </w:r>
            <w:r w:rsidRPr="00C528ED">
              <w:rPr>
                <w:rFonts w:eastAsia="Times New Roman" w:cs="Arial"/>
                <w:color w:val="000000"/>
                <w:sz w:val="18"/>
                <w:lang w:eastAsia="it-CH"/>
              </w:rPr>
              <w:t>'</w:t>
            </w:r>
            <w:r w:rsidRPr="00081949">
              <w:rPr>
                <w:rFonts w:eastAsia="Times New Roman" w:cs="Arial"/>
                <w:color w:val="000000"/>
                <w:sz w:val="18"/>
                <w:lang w:eastAsia="it-CH"/>
              </w:rPr>
              <w:t>900</w:t>
            </w:r>
          </w:p>
        </w:tc>
        <w:tc>
          <w:tcPr>
            <w:tcW w:w="448" w:type="pct"/>
            <w:tcBorders>
              <w:top w:val="single" w:sz="4" w:space="0" w:color="auto"/>
              <w:left w:val="single" w:sz="4" w:space="0" w:color="auto"/>
              <w:right w:val="single" w:sz="4" w:space="0" w:color="auto"/>
            </w:tcBorders>
            <w:vAlign w:val="bottom"/>
          </w:tcPr>
          <w:p w:rsidR="002E61F0" w:rsidRPr="00081949" w:rsidRDefault="002E61F0" w:rsidP="00260397">
            <w:pPr>
              <w:tabs>
                <w:tab w:val="left" w:pos="9486"/>
              </w:tabs>
              <w:suppressAutoHyphens w:val="0"/>
              <w:jc w:val="center"/>
              <w:rPr>
                <w:rFonts w:eastAsia="Times New Roman" w:cs="Arial"/>
                <w:color w:val="000000"/>
                <w:sz w:val="18"/>
                <w:lang w:eastAsia="it-CH"/>
              </w:rPr>
            </w:pPr>
            <w:r w:rsidRPr="00081949">
              <w:rPr>
                <w:rFonts w:eastAsia="Times New Roman" w:cs="Arial"/>
                <w:color w:val="000000"/>
                <w:sz w:val="18"/>
                <w:lang w:eastAsia="it-CH"/>
              </w:rPr>
              <w:t>7</w:t>
            </w:r>
            <w:r w:rsidRPr="00C528ED">
              <w:rPr>
                <w:rFonts w:eastAsia="Times New Roman" w:cs="Arial"/>
                <w:color w:val="000000"/>
                <w:sz w:val="18"/>
                <w:lang w:eastAsia="it-CH"/>
              </w:rPr>
              <w:t>'</w:t>
            </w:r>
            <w:r w:rsidRPr="00081949">
              <w:rPr>
                <w:rFonts w:eastAsia="Times New Roman" w:cs="Arial"/>
                <w:color w:val="000000"/>
                <w:sz w:val="18"/>
                <w:lang w:eastAsia="it-CH"/>
              </w:rPr>
              <w:t>832</w:t>
            </w:r>
          </w:p>
        </w:tc>
        <w:tc>
          <w:tcPr>
            <w:tcW w:w="448" w:type="pct"/>
            <w:tcBorders>
              <w:top w:val="single" w:sz="4" w:space="0" w:color="auto"/>
              <w:left w:val="single" w:sz="4" w:space="0" w:color="auto"/>
            </w:tcBorders>
            <w:shd w:val="clear" w:color="auto" w:fill="auto"/>
            <w:noWrap/>
            <w:vAlign w:val="bottom"/>
            <w:hideMark/>
          </w:tcPr>
          <w:p w:rsidR="002E61F0" w:rsidRPr="00C528ED" w:rsidRDefault="002E61F0" w:rsidP="00260397">
            <w:pPr>
              <w:tabs>
                <w:tab w:val="left" w:pos="9486"/>
              </w:tabs>
              <w:suppressAutoHyphens w:val="0"/>
              <w:jc w:val="center"/>
              <w:rPr>
                <w:rFonts w:eastAsia="Times New Roman" w:cs="Arial"/>
                <w:color w:val="000000"/>
                <w:sz w:val="18"/>
                <w:lang w:eastAsia="it-CH"/>
              </w:rPr>
            </w:pPr>
            <w:r w:rsidRPr="00C528ED">
              <w:rPr>
                <w:rFonts w:eastAsia="Times New Roman" w:cs="Arial"/>
                <w:color w:val="000000"/>
                <w:sz w:val="18"/>
                <w:lang w:eastAsia="it-CH"/>
              </w:rPr>
              <w:t>7'759</w:t>
            </w:r>
          </w:p>
        </w:tc>
        <w:tc>
          <w:tcPr>
            <w:tcW w:w="447" w:type="pct"/>
            <w:tcBorders>
              <w:top w:val="single" w:sz="4" w:space="0" w:color="auto"/>
              <w:left w:val="single" w:sz="4" w:space="0" w:color="auto"/>
            </w:tcBorders>
            <w:vAlign w:val="bottom"/>
          </w:tcPr>
          <w:p w:rsidR="002E61F0" w:rsidRPr="00C528ED" w:rsidRDefault="002E61F0" w:rsidP="002E61F0">
            <w:pPr>
              <w:tabs>
                <w:tab w:val="left" w:pos="9486"/>
              </w:tabs>
              <w:suppressAutoHyphens w:val="0"/>
              <w:jc w:val="center"/>
              <w:rPr>
                <w:rFonts w:eastAsia="Times New Roman" w:cs="Arial"/>
                <w:color w:val="000000"/>
                <w:sz w:val="18"/>
                <w:lang w:eastAsia="it-CH"/>
              </w:rPr>
            </w:pPr>
            <w:r>
              <w:rPr>
                <w:rFonts w:eastAsia="Times New Roman" w:cs="Arial"/>
                <w:color w:val="000000"/>
                <w:sz w:val="18"/>
                <w:lang w:eastAsia="it-CH"/>
              </w:rPr>
              <w:t>7’299</w:t>
            </w:r>
          </w:p>
        </w:tc>
      </w:tr>
    </w:tbl>
    <w:p w:rsidR="00B05F58" w:rsidRDefault="00B05F58" w:rsidP="00260397">
      <w:pPr>
        <w:tabs>
          <w:tab w:val="left" w:pos="9486"/>
        </w:tabs>
        <w:rPr>
          <w:sz w:val="18"/>
        </w:rPr>
      </w:pPr>
    </w:p>
    <w:p w:rsidR="0085706D" w:rsidRPr="0085706D" w:rsidRDefault="0085706D" w:rsidP="00260397">
      <w:pPr>
        <w:tabs>
          <w:tab w:val="left" w:pos="9486"/>
        </w:tabs>
        <w:rPr>
          <w:sz w:val="24"/>
        </w:rPr>
      </w:pPr>
      <w:r>
        <w:rPr>
          <w:sz w:val="18"/>
        </w:rPr>
        <w:t>Nota:</w:t>
      </w:r>
      <w:r w:rsidRPr="0085706D">
        <w:rPr>
          <w:sz w:val="24"/>
          <w:lang w:val="it-IT"/>
        </w:rPr>
        <w:t xml:space="preserve"> </w:t>
      </w:r>
      <w:r w:rsidRPr="0085706D">
        <w:rPr>
          <w:sz w:val="18"/>
        </w:rPr>
        <w:t>I crediti formativi si ottengono moltiplicando il numero di ore</w:t>
      </w:r>
      <w:r w:rsidR="00A01D02">
        <w:rPr>
          <w:sz w:val="18"/>
        </w:rPr>
        <w:t xml:space="preserve"> </w:t>
      </w:r>
      <w:r w:rsidRPr="0085706D">
        <w:rPr>
          <w:sz w:val="18"/>
        </w:rPr>
        <w:t>lezione di un corso per il numero di iscritti dello stesso corso. Il prodotto va diviso per 10 (1 ECTS = 10 ore corso*partecipante).</w:t>
      </w:r>
    </w:p>
    <w:p w:rsidR="00277A4E" w:rsidRPr="00395D0E" w:rsidRDefault="00277A4E" w:rsidP="00593A49">
      <w:pPr>
        <w:tabs>
          <w:tab w:val="left" w:pos="9486"/>
        </w:tabs>
        <w:spacing w:before="80" w:after="80"/>
        <w:rPr>
          <w:sz w:val="24"/>
        </w:rPr>
      </w:pPr>
    </w:p>
    <w:p w:rsidR="00AD6F04" w:rsidRPr="003D1B66" w:rsidRDefault="00572B49" w:rsidP="001E4801">
      <w:pPr>
        <w:pStyle w:val="Titolo3"/>
        <w:tabs>
          <w:tab w:val="left" w:pos="9486"/>
        </w:tabs>
        <w:rPr>
          <w:rFonts w:cs="Arial"/>
          <w:sz w:val="24"/>
          <w:szCs w:val="24"/>
        </w:rPr>
      </w:pPr>
      <w:bookmarkStart w:id="1901" w:name="_Toc102398598"/>
      <w:bookmarkStart w:id="1902" w:name="_Toc102485390"/>
      <w:bookmarkStart w:id="1903" w:name="_Toc102574199"/>
      <w:bookmarkStart w:id="1904" w:name="_Toc102575385"/>
      <w:bookmarkStart w:id="1905" w:name="_Toc103092333"/>
      <w:bookmarkStart w:id="1906" w:name="_Toc103175757"/>
      <w:bookmarkStart w:id="1907" w:name="_Toc103177467"/>
      <w:bookmarkStart w:id="1908" w:name="_Toc103267357"/>
      <w:bookmarkStart w:id="1909" w:name="_Toc103336468"/>
      <w:bookmarkStart w:id="1910" w:name="_Toc103352391"/>
      <w:bookmarkStart w:id="1911" w:name="_Toc103610989"/>
      <w:bookmarkStart w:id="1912" w:name="_Toc103612270"/>
      <w:bookmarkStart w:id="1913" w:name="_Toc103778696"/>
      <w:bookmarkStart w:id="1914" w:name="_Toc103783105"/>
      <w:bookmarkStart w:id="1915" w:name="_Toc103783172"/>
      <w:bookmarkStart w:id="1916" w:name="_Toc103957280"/>
      <w:bookmarkStart w:id="1917" w:name="_Toc104206906"/>
      <w:bookmarkStart w:id="1918" w:name="_Toc104207971"/>
      <w:bookmarkStart w:id="1919" w:name="_Toc104213794"/>
      <w:bookmarkStart w:id="1920" w:name="_Toc104217009"/>
      <w:bookmarkStart w:id="1921" w:name="_Toc104805539"/>
      <w:bookmarkStart w:id="1922" w:name="_Toc104814813"/>
      <w:bookmarkStart w:id="1923" w:name="_Toc134453101"/>
      <w:bookmarkStart w:id="1924" w:name="_Toc135652530"/>
      <w:bookmarkStart w:id="1925" w:name="_Toc135665181"/>
      <w:bookmarkStart w:id="1926" w:name="_Toc135665333"/>
      <w:bookmarkStart w:id="1927" w:name="_Toc135751630"/>
      <w:bookmarkStart w:id="1928" w:name="_Toc135926673"/>
      <w:bookmarkStart w:id="1929" w:name="_Toc135996355"/>
      <w:bookmarkStart w:id="1930" w:name="_Toc136340809"/>
      <w:bookmarkStart w:id="1931" w:name="_Toc136356071"/>
      <w:bookmarkStart w:id="1932" w:name="_Toc136615971"/>
      <w:bookmarkStart w:id="1933" w:name="_Toc136859464"/>
      <w:bookmarkStart w:id="1934" w:name="_Toc136860166"/>
      <w:bookmarkStart w:id="1935" w:name="_Toc136944819"/>
      <w:bookmarkStart w:id="1936" w:name="_Toc136945285"/>
      <w:bookmarkStart w:id="1937" w:name="_Toc137478094"/>
      <w:r>
        <w:rPr>
          <w:sz w:val="24"/>
          <w:szCs w:val="24"/>
        </w:rPr>
        <w:t xml:space="preserve">4.2.4 </w:t>
      </w:r>
      <w:r w:rsidR="003F02EB" w:rsidRPr="003D1B66">
        <w:rPr>
          <w:sz w:val="24"/>
          <w:szCs w:val="24"/>
        </w:rPr>
        <w:t xml:space="preserve">d) </w:t>
      </w:r>
      <w:r w:rsidR="00AD6F04" w:rsidRPr="003D1B66">
        <w:rPr>
          <w:sz w:val="24"/>
          <w:szCs w:val="24"/>
        </w:rPr>
        <w:t>Ricerca educativa</w:t>
      </w:r>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p>
    <w:p w:rsidR="00E335AD" w:rsidRDefault="003D29B7" w:rsidP="005B0777">
      <w:pPr>
        <w:tabs>
          <w:tab w:val="left" w:pos="9486"/>
        </w:tabs>
        <w:spacing w:before="80" w:after="80"/>
        <w:rPr>
          <w:sz w:val="24"/>
          <w:szCs w:val="24"/>
          <w:lang w:eastAsia="it-CH"/>
        </w:rPr>
      </w:pPr>
      <w:r>
        <w:rPr>
          <w:sz w:val="24"/>
          <w:szCs w:val="24"/>
          <w:lang w:eastAsia="it-CH"/>
        </w:rPr>
        <w:t xml:space="preserve">L’indicatore del cdp all’art. 9 </w:t>
      </w:r>
      <w:r w:rsidR="00B4690B" w:rsidRPr="00B762E6">
        <w:rPr>
          <w:rFonts w:cs="Arial"/>
          <w:sz w:val="24"/>
        </w:rPr>
        <w:t>lett.</w:t>
      </w:r>
      <w:r w:rsidR="00020242">
        <w:rPr>
          <w:sz w:val="24"/>
          <w:szCs w:val="24"/>
          <w:lang w:eastAsia="it-CH"/>
        </w:rPr>
        <w:t xml:space="preserve"> d</w:t>
      </w:r>
      <w:r w:rsidR="008E4D56">
        <w:rPr>
          <w:sz w:val="24"/>
          <w:szCs w:val="24"/>
          <w:lang w:eastAsia="it-CH"/>
        </w:rPr>
        <w:t>)</w:t>
      </w:r>
      <w:r>
        <w:rPr>
          <w:sz w:val="24"/>
          <w:szCs w:val="24"/>
          <w:lang w:eastAsia="it-CH"/>
        </w:rPr>
        <w:t xml:space="preserve"> stabilisce che vadano </w:t>
      </w:r>
      <w:r w:rsidR="00395D0E" w:rsidRPr="00395D0E">
        <w:rPr>
          <w:sz w:val="24"/>
          <w:szCs w:val="24"/>
          <w:lang w:eastAsia="it-CH"/>
        </w:rPr>
        <w:t>riservate indicativamente all'attività di ricerca il 20% delle unità ETP del corpo accademico</w:t>
      </w:r>
      <w:r>
        <w:rPr>
          <w:sz w:val="24"/>
          <w:szCs w:val="24"/>
          <w:lang w:eastAsia="it-CH"/>
        </w:rPr>
        <w:t xml:space="preserve">. </w:t>
      </w:r>
      <w:r w:rsidR="009F67F7">
        <w:rPr>
          <w:sz w:val="24"/>
          <w:szCs w:val="24"/>
          <w:lang w:eastAsia="it-CH"/>
        </w:rPr>
        <w:t xml:space="preserve">Come si evince </w:t>
      </w:r>
      <w:r w:rsidR="009F67F7" w:rsidRPr="009F67F7">
        <w:rPr>
          <w:sz w:val="24"/>
          <w:szCs w:val="24"/>
          <w:lang w:eastAsia="it-CH"/>
        </w:rPr>
        <w:t xml:space="preserve">dalla </w:t>
      </w:r>
      <w:r w:rsidR="009F67F7" w:rsidRPr="009F67F7">
        <w:rPr>
          <w:sz w:val="24"/>
          <w:szCs w:val="24"/>
          <w:lang w:eastAsia="it-CH"/>
        </w:rPr>
        <w:fldChar w:fldCharType="begin"/>
      </w:r>
      <w:r w:rsidR="009F67F7" w:rsidRPr="009F67F7">
        <w:rPr>
          <w:sz w:val="24"/>
          <w:szCs w:val="24"/>
          <w:lang w:eastAsia="it-CH"/>
        </w:rPr>
        <w:instrText xml:space="preserve"> REF _Ref102478619 \h </w:instrText>
      </w:r>
      <w:r w:rsidR="009F67F7">
        <w:rPr>
          <w:sz w:val="24"/>
          <w:szCs w:val="24"/>
          <w:lang w:eastAsia="it-CH"/>
        </w:rPr>
        <w:instrText xml:space="preserve"> \* MERGEFORMAT </w:instrText>
      </w:r>
      <w:r w:rsidR="009F67F7" w:rsidRPr="009F67F7">
        <w:rPr>
          <w:sz w:val="24"/>
          <w:szCs w:val="24"/>
          <w:lang w:eastAsia="it-CH"/>
        </w:rPr>
      </w:r>
      <w:r w:rsidR="009F67F7" w:rsidRPr="009F67F7">
        <w:rPr>
          <w:sz w:val="24"/>
          <w:szCs w:val="24"/>
          <w:lang w:eastAsia="it-CH"/>
        </w:rPr>
        <w:fldChar w:fldCharType="separate"/>
      </w:r>
      <w:r w:rsidR="005E0B02" w:rsidRPr="005E0B02">
        <w:rPr>
          <w:sz w:val="24"/>
          <w:szCs w:val="24"/>
        </w:rPr>
        <w:t>Tabella 51</w:t>
      </w:r>
      <w:r w:rsidR="009F67F7" w:rsidRPr="009F67F7">
        <w:rPr>
          <w:sz w:val="24"/>
          <w:szCs w:val="24"/>
          <w:lang w:eastAsia="it-CH"/>
        </w:rPr>
        <w:fldChar w:fldCharType="end"/>
      </w:r>
      <w:r w:rsidR="009F67F7">
        <w:rPr>
          <w:sz w:val="24"/>
          <w:szCs w:val="24"/>
          <w:lang w:eastAsia="it-CH"/>
        </w:rPr>
        <w:t>, la percentuale del personale accademico attivo nella ricerca nel 2022 ammonta al 24% (2021: 23.8%).</w:t>
      </w:r>
      <w:r w:rsidR="00FD0CC0">
        <w:rPr>
          <w:sz w:val="24"/>
          <w:szCs w:val="24"/>
          <w:lang w:eastAsia="it-CH"/>
        </w:rPr>
        <w:t xml:space="preserve"> L’obiettivo è quindi da considerarsi raggiunto.</w:t>
      </w:r>
    </w:p>
    <w:p w:rsidR="005B0777" w:rsidRPr="005B0777" w:rsidRDefault="005B0777" w:rsidP="005B0777">
      <w:pPr>
        <w:suppressAutoHyphens w:val="0"/>
        <w:spacing w:after="240"/>
        <w:jc w:val="left"/>
        <w:rPr>
          <w:sz w:val="24"/>
          <w:szCs w:val="24"/>
          <w:lang w:eastAsia="it-CH"/>
        </w:rPr>
      </w:pPr>
      <w:r>
        <w:rPr>
          <w:sz w:val="24"/>
          <w:szCs w:val="24"/>
          <w:lang w:eastAsia="it-CH"/>
        </w:rPr>
        <w:br w:type="page"/>
      </w:r>
    </w:p>
    <w:p w:rsidR="001C1C78" w:rsidRPr="00E335AD" w:rsidRDefault="00E335AD" w:rsidP="00DA6FED">
      <w:pPr>
        <w:pStyle w:val="Didascalia"/>
      </w:pPr>
      <w:bookmarkStart w:id="1938" w:name="_Ref102478619"/>
      <w:r w:rsidRPr="002E61F0">
        <w:lastRenderedPageBreak/>
        <w:t xml:space="preserve">Tabella </w:t>
      </w:r>
      <w:r w:rsidRPr="002E61F0">
        <w:fldChar w:fldCharType="begin"/>
      </w:r>
      <w:r w:rsidRPr="002E61F0">
        <w:instrText xml:space="preserve"> SEQ Tabella \* ARABIC </w:instrText>
      </w:r>
      <w:r w:rsidRPr="002E61F0">
        <w:fldChar w:fldCharType="separate"/>
      </w:r>
      <w:r w:rsidR="005E0B02">
        <w:t>51</w:t>
      </w:r>
      <w:r w:rsidRPr="002E61F0">
        <w:fldChar w:fldCharType="end"/>
      </w:r>
      <w:bookmarkEnd w:id="1938"/>
      <w:r w:rsidRPr="002E61F0">
        <w:t xml:space="preserve"> – Evoluzione del</w:t>
      </w:r>
      <w:r w:rsidR="00691B75" w:rsidRPr="002E61F0">
        <w:t xml:space="preserve"> numero di </w:t>
      </w:r>
      <w:r w:rsidR="00480655" w:rsidRPr="002E61F0">
        <w:t>ETP</w:t>
      </w:r>
      <w:r w:rsidR="00691B75" w:rsidRPr="002E61F0">
        <w:t xml:space="preserve"> di personale attivo nella ricerca e del totale del personale accademico, dal 2017</w:t>
      </w:r>
      <w:r w:rsidRPr="002E61F0">
        <w:t xml:space="preserve"> (</w:t>
      </w:r>
      <w:r w:rsidR="008064AB" w:rsidRPr="002E61F0">
        <w:t>fonte</w:t>
      </w:r>
      <w:r w:rsidR="008E4D56" w:rsidRPr="002E61F0">
        <w:t>:</w:t>
      </w:r>
      <w:r w:rsidRPr="002E61F0">
        <w:t xml:space="preserve"> DFA)</w:t>
      </w:r>
      <w:r>
        <w:t xml:space="preserve"> </w:t>
      </w:r>
    </w:p>
    <w:tbl>
      <w:tblPr>
        <w:tblW w:w="4706" w:type="pct"/>
        <w:jc w:val="center"/>
        <w:tblCellMar>
          <w:left w:w="70" w:type="dxa"/>
          <w:right w:w="70" w:type="dxa"/>
        </w:tblCellMar>
        <w:tblLook w:val="04A0" w:firstRow="1" w:lastRow="0" w:firstColumn="1" w:lastColumn="0" w:noHBand="0" w:noVBand="1"/>
      </w:tblPr>
      <w:tblGrid>
        <w:gridCol w:w="2096"/>
        <w:gridCol w:w="496"/>
        <w:gridCol w:w="654"/>
        <w:gridCol w:w="494"/>
        <w:gridCol w:w="651"/>
        <w:gridCol w:w="493"/>
        <w:gridCol w:w="651"/>
        <w:gridCol w:w="493"/>
        <w:gridCol w:w="651"/>
        <w:gridCol w:w="493"/>
        <w:gridCol w:w="651"/>
        <w:gridCol w:w="591"/>
        <w:gridCol w:w="657"/>
      </w:tblGrid>
      <w:tr w:rsidR="002E61F0" w:rsidRPr="00C528ED" w:rsidTr="007E0F78">
        <w:trPr>
          <w:trHeight w:val="146"/>
          <w:jc w:val="center"/>
        </w:trPr>
        <w:tc>
          <w:tcPr>
            <w:tcW w:w="1155" w:type="pct"/>
            <w:shd w:val="clear" w:color="auto" w:fill="auto"/>
            <w:noWrap/>
            <w:vAlign w:val="bottom"/>
            <w:hideMark/>
          </w:tcPr>
          <w:p w:rsidR="002E61F0" w:rsidRPr="00081949" w:rsidRDefault="002E61F0" w:rsidP="00260397">
            <w:pPr>
              <w:tabs>
                <w:tab w:val="left" w:pos="9486"/>
              </w:tabs>
              <w:suppressAutoHyphens w:val="0"/>
              <w:jc w:val="left"/>
              <w:rPr>
                <w:rFonts w:eastAsia="Times New Roman" w:cs="Arial"/>
                <w:color w:val="000000"/>
                <w:sz w:val="18"/>
                <w:lang w:eastAsia="it-CH"/>
              </w:rPr>
            </w:pPr>
            <w:r w:rsidRPr="00081949">
              <w:rPr>
                <w:rFonts w:eastAsia="Times New Roman" w:cs="Arial"/>
                <w:color w:val="000000"/>
                <w:sz w:val="18"/>
                <w:lang w:eastAsia="it-CH"/>
              </w:rPr>
              <w:t> </w:t>
            </w:r>
          </w:p>
        </w:tc>
        <w:tc>
          <w:tcPr>
            <w:tcW w:w="633" w:type="pct"/>
            <w:gridSpan w:val="2"/>
            <w:tcBorders>
              <w:bottom w:val="single" w:sz="4" w:space="0" w:color="FFFFFF" w:themeColor="background1"/>
              <w:right w:val="single" w:sz="4" w:space="0" w:color="FFFFFF" w:themeColor="background1"/>
            </w:tcBorders>
            <w:shd w:val="clear" w:color="auto" w:fill="D9D9D9" w:themeFill="background1" w:themeFillShade="D9"/>
            <w:noWrap/>
            <w:vAlign w:val="bottom"/>
            <w:hideMark/>
          </w:tcPr>
          <w:p w:rsidR="002E61F0" w:rsidRPr="00892C42" w:rsidRDefault="002E61F0" w:rsidP="00260397">
            <w:pPr>
              <w:tabs>
                <w:tab w:val="left" w:pos="9486"/>
              </w:tabs>
              <w:suppressAutoHyphens w:val="0"/>
              <w:jc w:val="center"/>
              <w:rPr>
                <w:rFonts w:eastAsia="Times New Roman" w:cs="Arial"/>
                <w:b/>
                <w:color w:val="000000"/>
                <w:sz w:val="18"/>
                <w:lang w:eastAsia="it-CH"/>
              </w:rPr>
            </w:pPr>
            <w:r w:rsidRPr="00892C42">
              <w:rPr>
                <w:rFonts w:eastAsia="Times New Roman" w:cs="Arial"/>
                <w:b/>
                <w:color w:val="000000"/>
                <w:sz w:val="18"/>
                <w:lang w:eastAsia="it-CH"/>
              </w:rPr>
              <w:t>2017</w:t>
            </w:r>
          </w:p>
        </w:tc>
        <w:tc>
          <w:tcPr>
            <w:tcW w:w="631" w:type="pct"/>
            <w:gridSpan w:val="2"/>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bottom"/>
            <w:hideMark/>
          </w:tcPr>
          <w:p w:rsidR="002E61F0" w:rsidRPr="00892C42" w:rsidRDefault="002E61F0" w:rsidP="00260397">
            <w:pPr>
              <w:tabs>
                <w:tab w:val="left" w:pos="9486"/>
              </w:tabs>
              <w:suppressAutoHyphens w:val="0"/>
              <w:jc w:val="center"/>
              <w:rPr>
                <w:rFonts w:eastAsia="Times New Roman" w:cs="Arial"/>
                <w:b/>
                <w:color w:val="000000"/>
                <w:sz w:val="18"/>
                <w:lang w:eastAsia="it-CH"/>
              </w:rPr>
            </w:pPr>
            <w:r w:rsidRPr="00892C42">
              <w:rPr>
                <w:rFonts w:eastAsia="Times New Roman" w:cs="Arial"/>
                <w:b/>
                <w:color w:val="000000"/>
                <w:sz w:val="18"/>
                <w:lang w:eastAsia="it-CH"/>
              </w:rPr>
              <w:t>2018</w:t>
            </w:r>
          </w:p>
        </w:tc>
        <w:tc>
          <w:tcPr>
            <w:tcW w:w="631" w:type="pct"/>
            <w:gridSpan w:val="2"/>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bottom"/>
            <w:hideMark/>
          </w:tcPr>
          <w:p w:rsidR="002E61F0" w:rsidRPr="00892C42" w:rsidRDefault="002E61F0" w:rsidP="00260397">
            <w:pPr>
              <w:tabs>
                <w:tab w:val="left" w:pos="9486"/>
              </w:tabs>
              <w:suppressAutoHyphens w:val="0"/>
              <w:jc w:val="center"/>
              <w:rPr>
                <w:rFonts w:eastAsia="Times New Roman" w:cs="Arial"/>
                <w:b/>
                <w:color w:val="000000"/>
                <w:sz w:val="18"/>
                <w:lang w:eastAsia="it-CH"/>
              </w:rPr>
            </w:pPr>
            <w:r w:rsidRPr="00892C42">
              <w:rPr>
                <w:rFonts w:eastAsia="Times New Roman" w:cs="Arial"/>
                <w:b/>
                <w:color w:val="000000"/>
                <w:sz w:val="18"/>
                <w:lang w:eastAsia="it-CH"/>
              </w:rPr>
              <w:t>2019</w:t>
            </w:r>
          </w:p>
        </w:tc>
        <w:tc>
          <w:tcPr>
            <w:tcW w:w="631" w:type="pct"/>
            <w:gridSpan w:val="2"/>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bottom"/>
            <w:hideMark/>
          </w:tcPr>
          <w:p w:rsidR="002E61F0" w:rsidRPr="00892C42" w:rsidRDefault="002E61F0" w:rsidP="00260397">
            <w:pPr>
              <w:tabs>
                <w:tab w:val="left" w:pos="9486"/>
              </w:tabs>
              <w:suppressAutoHyphens w:val="0"/>
              <w:jc w:val="center"/>
              <w:rPr>
                <w:rFonts w:eastAsia="Times New Roman" w:cs="Arial"/>
                <w:b/>
                <w:color w:val="000000"/>
                <w:sz w:val="18"/>
                <w:lang w:eastAsia="it-CH"/>
              </w:rPr>
            </w:pPr>
            <w:r w:rsidRPr="00892C42">
              <w:rPr>
                <w:rFonts w:eastAsia="Times New Roman" w:cs="Arial"/>
                <w:b/>
                <w:color w:val="000000"/>
                <w:sz w:val="18"/>
                <w:lang w:eastAsia="it-CH"/>
              </w:rPr>
              <w:t>2020</w:t>
            </w:r>
          </w:p>
        </w:tc>
        <w:tc>
          <w:tcPr>
            <w:tcW w:w="631" w:type="pct"/>
            <w:gridSpan w:val="2"/>
            <w:tcBorders>
              <w:left w:val="single" w:sz="4" w:space="0" w:color="FFFFFF" w:themeColor="background1"/>
              <w:bottom w:val="single" w:sz="4" w:space="0" w:color="FFFFFF" w:themeColor="background1"/>
            </w:tcBorders>
            <w:shd w:val="clear" w:color="auto" w:fill="D9D9D9" w:themeFill="background1" w:themeFillShade="D9"/>
            <w:noWrap/>
            <w:vAlign w:val="bottom"/>
            <w:hideMark/>
          </w:tcPr>
          <w:p w:rsidR="002E61F0" w:rsidRPr="00892C42" w:rsidRDefault="002E61F0" w:rsidP="00260397">
            <w:pPr>
              <w:tabs>
                <w:tab w:val="left" w:pos="9486"/>
              </w:tabs>
              <w:suppressAutoHyphens w:val="0"/>
              <w:jc w:val="center"/>
              <w:rPr>
                <w:rFonts w:eastAsia="Times New Roman" w:cs="Arial"/>
                <w:b/>
                <w:color w:val="000000"/>
                <w:sz w:val="18"/>
                <w:lang w:eastAsia="it-CH"/>
              </w:rPr>
            </w:pPr>
            <w:r w:rsidRPr="00892C42">
              <w:rPr>
                <w:rFonts w:eastAsia="Times New Roman" w:cs="Arial"/>
                <w:b/>
                <w:color w:val="000000"/>
                <w:sz w:val="18"/>
                <w:lang w:eastAsia="it-CH"/>
              </w:rPr>
              <w:t>2021</w:t>
            </w:r>
          </w:p>
        </w:tc>
        <w:tc>
          <w:tcPr>
            <w:tcW w:w="688" w:type="pct"/>
            <w:gridSpan w:val="2"/>
            <w:tcBorders>
              <w:left w:val="single" w:sz="4" w:space="0" w:color="FFFFFF" w:themeColor="background1"/>
              <w:bottom w:val="single" w:sz="4" w:space="0" w:color="FFFFFF" w:themeColor="background1"/>
            </w:tcBorders>
            <w:shd w:val="clear" w:color="auto" w:fill="D9D9D9" w:themeFill="background1" w:themeFillShade="D9"/>
            <w:vAlign w:val="bottom"/>
          </w:tcPr>
          <w:p w:rsidR="002E61F0" w:rsidRDefault="002E61F0" w:rsidP="002E61F0">
            <w:pPr>
              <w:tabs>
                <w:tab w:val="left" w:pos="9486"/>
              </w:tabs>
              <w:suppressAutoHyphens w:val="0"/>
              <w:jc w:val="center"/>
              <w:rPr>
                <w:rFonts w:eastAsia="Times New Roman" w:cs="Arial"/>
                <w:b/>
                <w:color w:val="000000"/>
                <w:sz w:val="18"/>
                <w:lang w:eastAsia="it-CH"/>
              </w:rPr>
            </w:pPr>
            <w:r>
              <w:rPr>
                <w:rFonts w:eastAsia="Times New Roman" w:cs="Arial"/>
                <w:b/>
                <w:color w:val="000000"/>
                <w:sz w:val="18"/>
                <w:lang w:eastAsia="it-CH"/>
              </w:rPr>
              <w:t>2022</w:t>
            </w:r>
          </w:p>
        </w:tc>
      </w:tr>
      <w:tr w:rsidR="002E61F0" w:rsidRPr="00081949" w:rsidTr="002E61F0">
        <w:trPr>
          <w:trHeight w:val="300"/>
          <w:jc w:val="center"/>
        </w:trPr>
        <w:tc>
          <w:tcPr>
            <w:tcW w:w="1155" w:type="pct"/>
            <w:shd w:val="clear" w:color="auto" w:fill="auto"/>
            <w:noWrap/>
            <w:vAlign w:val="bottom"/>
            <w:hideMark/>
          </w:tcPr>
          <w:p w:rsidR="002E61F0" w:rsidRPr="00C528ED" w:rsidRDefault="002E61F0" w:rsidP="002E61F0">
            <w:pPr>
              <w:tabs>
                <w:tab w:val="left" w:pos="9486"/>
              </w:tabs>
              <w:suppressAutoHyphens w:val="0"/>
              <w:jc w:val="left"/>
              <w:rPr>
                <w:rFonts w:eastAsia="Times New Roman" w:cs="Arial"/>
                <w:color w:val="000000"/>
                <w:sz w:val="18"/>
                <w:lang w:eastAsia="it-CH"/>
              </w:rPr>
            </w:pPr>
            <w:r w:rsidRPr="00C528ED">
              <w:rPr>
                <w:rFonts w:eastAsia="Times New Roman" w:cs="Arial"/>
                <w:color w:val="000000"/>
                <w:sz w:val="18"/>
                <w:lang w:eastAsia="it-CH"/>
              </w:rPr>
              <w:t> </w:t>
            </w:r>
          </w:p>
        </w:tc>
        <w:tc>
          <w:tcPr>
            <w:tcW w:w="273" w:type="pct"/>
            <w:tcBorders>
              <w:top w:val="single" w:sz="4" w:space="0" w:color="FFFFFF" w:themeColor="background1"/>
              <w:right w:val="single" w:sz="4" w:space="0" w:color="FFFFFF" w:themeColor="background1"/>
            </w:tcBorders>
            <w:shd w:val="clear" w:color="auto" w:fill="D9D9D9" w:themeFill="background1" w:themeFillShade="D9"/>
            <w:noWrap/>
            <w:vAlign w:val="bottom"/>
            <w:hideMark/>
          </w:tcPr>
          <w:p w:rsidR="002E61F0" w:rsidRPr="00892C42" w:rsidRDefault="002E61F0" w:rsidP="002E61F0">
            <w:pPr>
              <w:tabs>
                <w:tab w:val="left" w:pos="9486"/>
              </w:tabs>
              <w:suppressAutoHyphens w:val="0"/>
              <w:jc w:val="center"/>
              <w:rPr>
                <w:rFonts w:eastAsia="Times New Roman" w:cs="Arial"/>
                <w:b/>
                <w:color w:val="000000"/>
                <w:sz w:val="18"/>
                <w:lang w:eastAsia="it-CH"/>
              </w:rPr>
            </w:pPr>
            <w:r>
              <w:rPr>
                <w:rFonts w:eastAsia="Times New Roman" w:cs="Arial"/>
                <w:b/>
                <w:color w:val="000000"/>
                <w:sz w:val="18"/>
                <w:lang w:eastAsia="it-CH"/>
              </w:rPr>
              <w:t>ETP</w:t>
            </w:r>
          </w:p>
        </w:tc>
        <w:tc>
          <w:tcPr>
            <w:tcW w:w="359" w:type="pct"/>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2E61F0" w:rsidRPr="00892C42" w:rsidRDefault="002E61F0" w:rsidP="002E61F0">
            <w:pPr>
              <w:tabs>
                <w:tab w:val="left" w:pos="9486"/>
              </w:tabs>
              <w:suppressAutoHyphens w:val="0"/>
              <w:jc w:val="center"/>
              <w:rPr>
                <w:rFonts w:eastAsia="Times New Roman" w:cs="Arial"/>
                <w:b/>
                <w:color w:val="000000"/>
                <w:sz w:val="18"/>
                <w:lang w:eastAsia="it-CH"/>
              </w:rPr>
            </w:pPr>
            <w:r w:rsidRPr="00892C42">
              <w:rPr>
                <w:rFonts w:eastAsia="Times New Roman" w:cs="Arial"/>
                <w:b/>
                <w:color w:val="000000"/>
                <w:sz w:val="18"/>
                <w:lang w:eastAsia="it-CH"/>
              </w:rPr>
              <w:t>%</w:t>
            </w:r>
          </w:p>
        </w:tc>
        <w:tc>
          <w:tcPr>
            <w:tcW w:w="272" w:type="pct"/>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2E61F0" w:rsidRPr="00892C42" w:rsidRDefault="002E61F0" w:rsidP="002E61F0">
            <w:pPr>
              <w:tabs>
                <w:tab w:val="left" w:pos="9486"/>
              </w:tabs>
              <w:suppressAutoHyphens w:val="0"/>
              <w:jc w:val="center"/>
              <w:rPr>
                <w:rFonts w:eastAsia="Times New Roman" w:cs="Arial"/>
                <w:b/>
                <w:color w:val="000000"/>
                <w:sz w:val="18"/>
                <w:lang w:eastAsia="it-CH"/>
              </w:rPr>
            </w:pPr>
            <w:r>
              <w:rPr>
                <w:rFonts w:eastAsia="Times New Roman" w:cs="Arial"/>
                <w:b/>
                <w:color w:val="000000"/>
                <w:sz w:val="18"/>
                <w:lang w:eastAsia="it-CH"/>
              </w:rPr>
              <w:t>ETP</w:t>
            </w:r>
          </w:p>
        </w:tc>
        <w:tc>
          <w:tcPr>
            <w:tcW w:w="359" w:type="pct"/>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2E61F0" w:rsidRPr="00892C42" w:rsidRDefault="002E61F0" w:rsidP="002E61F0">
            <w:pPr>
              <w:tabs>
                <w:tab w:val="left" w:pos="9486"/>
              </w:tabs>
              <w:suppressAutoHyphens w:val="0"/>
              <w:jc w:val="center"/>
              <w:rPr>
                <w:rFonts w:eastAsia="Times New Roman" w:cs="Arial"/>
                <w:b/>
                <w:color w:val="000000"/>
                <w:sz w:val="18"/>
                <w:lang w:eastAsia="it-CH"/>
              </w:rPr>
            </w:pPr>
            <w:r w:rsidRPr="00892C42">
              <w:rPr>
                <w:rFonts w:eastAsia="Times New Roman" w:cs="Arial"/>
                <w:b/>
                <w:color w:val="000000"/>
                <w:sz w:val="18"/>
                <w:lang w:eastAsia="it-CH"/>
              </w:rPr>
              <w:t>%</w:t>
            </w:r>
          </w:p>
        </w:tc>
        <w:tc>
          <w:tcPr>
            <w:tcW w:w="272" w:type="pct"/>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2E61F0" w:rsidRPr="00892C42" w:rsidRDefault="002E61F0" w:rsidP="002E61F0">
            <w:pPr>
              <w:tabs>
                <w:tab w:val="left" w:pos="9486"/>
              </w:tabs>
              <w:suppressAutoHyphens w:val="0"/>
              <w:jc w:val="center"/>
              <w:rPr>
                <w:rFonts w:eastAsia="Times New Roman" w:cs="Arial"/>
                <w:b/>
                <w:color w:val="000000"/>
                <w:sz w:val="18"/>
                <w:lang w:eastAsia="it-CH"/>
              </w:rPr>
            </w:pPr>
            <w:r>
              <w:rPr>
                <w:rFonts w:eastAsia="Times New Roman" w:cs="Arial"/>
                <w:b/>
                <w:color w:val="000000"/>
                <w:sz w:val="18"/>
                <w:lang w:eastAsia="it-CH"/>
              </w:rPr>
              <w:t>ETP</w:t>
            </w:r>
          </w:p>
        </w:tc>
        <w:tc>
          <w:tcPr>
            <w:tcW w:w="359" w:type="pct"/>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2E61F0" w:rsidRPr="00892C42" w:rsidRDefault="002E61F0" w:rsidP="002E61F0">
            <w:pPr>
              <w:tabs>
                <w:tab w:val="left" w:pos="9486"/>
              </w:tabs>
              <w:suppressAutoHyphens w:val="0"/>
              <w:jc w:val="center"/>
              <w:rPr>
                <w:rFonts w:eastAsia="Times New Roman" w:cs="Arial"/>
                <w:b/>
                <w:color w:val="000000"/>
                <w:sz w:val="18"/>
                <w:lang w:eastAsia="it-CH"/>
              </w:rPr>
            </w:pPr>
            <w:r w:rsidRPr="00892C42">
              <w:rPr>
                <w:rFonts w:eastAsia="Times New Roman" w:cs="Arial"/>
                <w:b/>
                <w:color w:val="000000"/>
                <w:sz w:val="18"/>
                <w:lang w:eastAsia="it-CH"/>
              </w:rPr>
              <w:t>%</w:t>
            </w:r>
          </w:p>
        </w:tc>
        <w:tc>
          <w:tcPr>
            <w:tcW w:w="272" w:type="pct"/>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2E61F0" w:rsidRPr="00892C42" w:rsidRDefault="002E61F0" w:rsidP="002E61F0">
            <w:pPr>
              <w:tabs>
                <w:tab w:val="left" w:pos="9486"/>
              </w:tabs>
              <w:suppressAutoHyphens w:val="0"/>
              <w:jc w:val="center"/>
              <w:rPr>
                <w:rFonts w:eastAsia="Times New Roman" w:cs="Arial"/>
                <w:b/>
                <w:color w:val="000000"/>
                <w:sz w:val="18"/>
                <w:lang w:eastAsia="it-CH"/>
              </w:rPr>
            </w:pPr>
            <w:r>
              <w:rPr>
                <w:rFonts w:eastAsia="Times New Roman" w:cs="Arial"/>
                <w:b/>
                <w:color w:val="000000"/>
                <w:sz w:val="18"/>
                <w:lang w:eastAsia="it-CH"/>
              </w:rPr>
              <w:t>ETP</w:t>
            </w:r>
          </w:p>
        </w:tc>
        <w:tc>
          <w:tcPr>
            <w:tcW w:w="359" w:type="pct"/>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2E61F0" w:rsidRPr="00892C42" w:rsidRDefault="002E61F0" w:rsidP="002E61F0">
            <w:pPr>
              <w:tabs>
                <w:tab w:val="left" w:pos="9486"/>
              </w:tabs>
              <w:suppressAutoHyphens w:val="0"/>
              <w:jc w:val="center"/>
              <w:rPr>
                <w:rFonts w:eastAsia="Times New Roman" w:cs="Arial"/>
                <w:b/>
                <w:color w:val="000000"/>
                <w:sz w:val="18"/>
                <w:lang w:eastAsia="it-CH"/>
              </w:rPr>
            </w:pPr>
            <w:r w:rsidRPr="00892C42">
              <w:rPr>
                <w:rFonts w:eastAsia="Times New Roman" w:cs="Arial"/>
                <w:b/>
                <w:color w:val="000000"/>
                <w:sz w:val="18"/>
                <w:lang w:eastAsia="it-CH"/>
              </w:rPr>
              <w:t>%</w:t>
            </w:r>
          </w:p>
        </w:tc>
        <w:tc>
          <w:tcPr>
            <w:tcW w:w="272" w:type="pct"/>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2E61F0" w:rsidRPr="00892C42" w:rsidRDefault="002E61F0" w:rsidP="002E61F0">
            <w:pPr>
              <w:tabs>
                <w:tab w:val="left" w:pos="9486"/>
              </w:tabs>
              <w:suppressAutoHyphens w:val="0"/>
              <w:jc w:val="center"/>
              <w:rPr>
                <w:rFonts w:eastAsia="Times New Roman" w:cs="Arial"/>
                <w:b/>
                <w:color w:val="000000"/>
                <w:sz w:val="18"/>
                <w:lang w:eastAsia="it-CH"/>
              </w:rPr>
            </w:pPr>
            <w:r>
              <w:rPr>
                <w:rFonts w:eastAsia="Times New Roman" w:cs="Arial"/>
                <w:b/>
                <w:color w:val="000000"/>
                <w:sz w:val="18"/>
                <w:lang w:eastAsia="it-CH"/>
              </w:rPr>
              <w:t>ETP</w:t>
            </w:r>
          </w:p>
        </w:tc>
        <w:tc>
          <w:tcPr>
            <w:tcW w:w="359" w:type="pct"/>
            <w:tcBorders>
              <w:top w:val="single" w:sz="4" w:space="0" w:color="FFFFFF" w:themeColor="background1"/>
              <w:left w:val="single" w:sz="4" w:space="0" w:color="FFFFFF" w:themeColor="background1"/>
            </w:tcBorders>
            <w:shd w:val="clear" w:color="auto" w:fill="D9D9D9" w:themeFill="background1" w:themeFillShade="D9"/>
            <w:noWrap/>
            <w:vAlign w:val="bottom"/>
            <w:hideMark/>
          </w:tcPr>
          <w:p w:rsidR="002E61F0" w:rsidRPr="00892C42" w:rsidRDefault="002E61F0" w:rsidP="002E61F0">
            <w:pPr>
              <w:tabs>
                <w:tab w:val="left" w:pos="9486"/>
              </w:tabs>
              <w:suppressAutoHyphens w:val="0"/>
              <w:jc w:val="center"/>
              <w:rPr>
                <w:rFonts w:eastAsia="Times New Roman" w:cs="Arial"/>
                <w:b/>
                <w:color w:val="000000"/>
                <w:sz w:val="18"/>
                <w:lang w:eastAsia="it-CH"/>
              </w:rPr>
            </w:pPr>
            <w:r w:rsidRPr="00892C42">
              <w:rPr>
                <w:rFonts w:eastAsia="Times New Roman" w:cs="Arial"/>
                <w:b/>
                <w:color w:val="000000"/>
                <w:sz w:val="18"/>
                <w:lang w:eastAsia="it-CH"/>
              </w:rPr>
              <w:t> %</w:t>
            </w:r>
          </w:p>
        </w:tc>
        <w:tc>
          <w:tcPr>
            <w:tcW w:w="326" w:type="pct"/>
            <w:tcBorders>
              <w:top w:val="single" w:sz="4" w:space="0" w:color="FFFFFF" w:themeColor="background1"/>
              <w:left w:val="single" w:sz="4" w:space="0" w:color="FFFFFF" w:themeColor="background1"/>
            </w:tcBorders>
            <w:shd w:val="clear" w:color="auto" w:fill="D9D9D9" w:themeFill="background1" w:themeFillShade="D9"/>
            <w:vAlign w:val="bottom"/>
          </w:tcPr>
          <w:p w:rsidR="002E61F0" w:rsidRPr="00892C42" w:rsidRDefault="002E61F0" w:rsidP="002E61F0">
            <w:pPr>
              <w:tabs>
                <w:tab w:val="left" w:pos="9486"/>
              </w:tabs>
              <w:suppressAutoHyphens w:val="0"/>
              <w:jc w:val="center"/>
              <w:rPr>
                <w:rFonts w:eastAsia="Times New Roman" w:cs="Arial"/>
                <w:b/>
                <w:color w:val="000000"/>
                <w:sz w:val="18"/>
                <w:lang w:eastAsia="it-CH"/>
              </w:rPr>
            </w:pPr>
            <w:r>
              <w:rPr>
                <w:rFonts w:eastAsia="Times New Roman" w:cs="Arial"/>
                <w:b/>
                <w:color w:val="000000"/>
                <w:sz w:val="18"/>
                <w:lang w:eastAsia="it-CH"/>
              </w:rPr>
              <w:t>ETP</w:t>
            </w:r>
          </w:p>
        </w:tc>
        <w:tc>
          <w:tcPr>
            <w:tcW w:w="362" w:type="pct"/>
            <w:tcBorders>
              <w:top w:val="single" w:sz="4" w:space="0" w:color="FFFFFF" w:themeColor="background1"/>
              <w:left w:val="single" w:sz="4" w:space="0" w:color="FFFFFF" w:themeColor="background1"/>
            </w:tcBorders>
            <w:shd w:val="clear" w:color="auto" w:fill="D9D9D9" w:themeFill="background1" w:themeFillShade="D9"/>
            <w:vAlign w:val="bottom"/>
          </w:tcPr>
          <w:p w:rsidR="002E61F0" w:rsidRDefault="002E61F0" w:rsidP="002E61F0">
            <w:pPr>
              <w:tabs>
                <w:tab w:val="left" w:pos="9486"/>
              </w:tabs>
              <w:suppressAutoHyphens w:val="0"/>
              <w:jc w:val="center"/>
              <w:rPr>
                <w:rFonts w:eastAsia="Times New Roman" w:cs="Arial"/>
                <w:b/>
                <w:color w:val="000000"/>
                <w:sz w:val="18"/>
                <w:lang w:eastAsia="it-CH"/>
              </w:rPr>
            </w:pPr>
            <w:r w:rsidRPr="00892C42">
              <w:rPr>
                <w:rFonts w:eastAsia="Times New Roman" w:cs="Arial"/>
                <w:b/>
                <w:color w:val="000000"/>
                <w:sz w:val="18"/>
                <w:lang w:eastAsia="it-CH"/>
              </w:rPr>
              <w:t> %</w:t>
            </w:r>
          </w:p>
        </w:tc>
      </w:tr>
      <w:tr w:rsidR="002E61F0" w:rsidRPr="00081949" w:rsidTr="002E61F0">
        <w:trPr>
          <w:trHeight w:val="600"/>
          <w:jc w:val="center"/>
        </w:trPr>
        <w:tc>
          <w:tcPr>
            <w:tcW w:w="1155" w:type="pct"/>
            <w:tcBorders>
              <w:bottom w:val="single" w:sz="4" w:space="0" w:color="auto"/>
              <w:right w:val="single" w:sz="4" w:space="0" w:color="auto"/>
            </w:tcBorders>
            <w:shd w:val="clear" w:color="auto" w:fill="auto"/>
            <w:vAlign w:val="bottom"/>
            <w:hideMark/>
          </w:tcPr>
          <w:p w:rsidR="002E61F0" w:rsidRPr="00C528ED" w:rsidRDefault="002E61F0" w:rsidP="00260397">
            <w:pPr>
              <w:tabs>
                <w:tab w:val="left" w:pos="9486"/>
              </w:tabs>
              <w:suppressAutoHyphens w:val="0"/>
              <w:jc w:val="left"/>
              <w:rPr>
                <w:rFonts w:eastAsia="Times New Roman" w:cs="Arial"/>
                <w:color w:val="000000"/>
                <w:sz w:val="18"/>
                <w:lang w:eastAsia="it-CH"/>
              </w:rPr>
            </w:pPr>
            <w:r w:rsidRPr="00C528ED">
              <w:rPr>
                <w:rFonts w:eastAsia="Times New Roman" w:cs="Arial"/>
                <w:color w:val="000000"/>
                <w:sz w:val="18"/>
                <w:lang w:eastAsia="it-CH"/>
              </w:rPr>
              <w:t>Personale accademico complessivo</w:t>
            </w:r>
          </w:p>
        </w:tc>
        <w:tc>
          <w:tcPr>
            <w:tcW w:w="273" w:type="pct"/>
            <w:tcBorders>
              <w:left w:val="single" w:sz="4" w:space="0" w:color="auto"/>
              <w:bottom w:val="single" w:sz="4" w:space="0" w:color="auto"/>
              <w:right w:val="single" w:sz="4" w:space="0" w:color="auto"/>
            </w:tcBorders>
            <w:shd w:val="clear" w:color="auto" w:fill="auto"/>
            <w:noWrap/>
            <w:vAlign w:val="bottom"/>
            <w:hideMark/>
          </w:tcPr>
          <w:p w:rsidR="002E61F0" w:rsidRPr="00C528ED" w:rsidRDefault="002E61F0" w:rsidP="00260397">
            <w:pPr>
              <w:tabs>
                <w:tab w:val="left" w:pos="9486"/>
              </w:tabs>
              <w:suppressAutoHyphens w:val="0"/>
              <w:jc w:val="right"/>
              <w:rPr>
                <w:rFonts w:eastAsia="Times New Roman" w:cs="Arial"/>
                <w:color w:val="000000"/>
                <w:sz w:val="18"/>
                <w:lang w:eastAsia="it-CH"/>
              </w:rPr>
            </w:pPr>
            <w:r w:rsidRPr="00C528ED">
              <w:rPr>
                <w:rFonts w:eastAsia="Times New Roman" w:cs="Arial"/>
                <w:color w:val="000000"/>
                <w:sz w:val="18"/>
                <w:lang w:eastAsia="it-CH"/>
              </w:rPr>
              <w:t>77.2</w:t>
            </w:r>
          </w:p>
        </w:tc>
        <w:tc>
          <w:tcPr>
            <w:tcW w:w="359" w:type="pct"/>
            <w:tcBorders>
              <w:left w:val="single" w:sz="4" w:space="0" w:color="auto"/>
              <w:bottom w:val="single" w:sz="4" w:space="0" w:color="auto"/>
              <w:right w:val="single" w:sz="4" w:space="0" w:color="auto"/>
            </w:tcBorders>
            <w:shd w:val="clear" w:color="auto" w:fill="auto"/>
            <w:noWrap/>
            <w:vAlign w:val="bottom"/>
            <w:hideMark/>
          </w:tcPr>
          <w:p w:rsidR="002E61F0" w:rsidRPr="00C528ED" w:rsidRDefault="002E61F0" w:rsidP="00260397">
            <w:pPr>
              <w:tabs>
                <w:tab w:val="left" w:pos="9486"/>
              </w:tabs>
              <w:suppressAutoHyphens w:val="0"/>
              <w:jc w:val="left"/>
              <w:rPr>
                <w:rFonts w:eastAsia="Times New Roman" w:cs="Arial"/>
                <w:color w:val="000000"/>
                <w:sz w:val="18"/>
                <w:lang w:eastAsia="it-CH"/>
              </w:rPr>
            </w:pPr>
            <w:r w:rsidRPr="00C528ED">
              <w:rPr>
                <w:rFonts w:eastAsia="Times New Roman" w:cs="Arial"/>
                <w:color w:val="000000"/>
                <w:sz w:val="18"/>
                <w:lang w:eastAsia="it-CH"/>
              </w:rPr>
              <w:t> </w:t>
            </w:r>
          </w:p>
        </w:tc>
        <w:tc>
          <w:tcPr>
            <w:tcW w:w="272" w:type="pct"/>
            <w:tcBorders>
              <w:left w:val="single" w:sz="4" w:space="0" w:color="auto"/>
              <w:bottom w:val="single" w:sz="4" w:space="0" w:color="auto"/>
              <w:right w:val="single" w:sz="4" w:space="0" w:color="auto"/>
            </w:tcBorders>
            <w:shd w:val="clear" w:color="auto" w:fill="auto"/>
            <w:noWrap/>
            <w:vAlign w:val="bottom"/>
            <w:hideMark/>
          </w:tcPr>
          <w:p w:rsidR="002E61F0" w:rsidRPr="00C528ED" w:rsidRDefault="002E61F0" w:rsidP="00260397">
            <w:pPr>
              <w:tabs>
                <w:tab w:val="left" w:pos="9486"/>
              </w:tabs>
              <w:suppressAutoHyphens w:val="0"/>
              <w:jc w:val="right"/>
              <w:rPr>
                <w:rFonts w:eastAsia="Times New Roman" w:cs="Arial"/>
                <w:color w:val="000000"/>
                <w:sz w:val="18"/>
                <w:lang w:eastAsia="it-CH"/>
              </w:rPr>
            </w:pPr>
            <w:r w:rsidRPr="00C528ED">
              <w:rPr>
                <w:rFonts w:eastAsia="Times New Roman" w:cs="Arial"/>
                <w:color w:val="000000"/>
                <w:sz w:val="18"/>
                <w:lang w:eastAsia="it-CH"/>
              </w:rPr>
              <w:t>80.2</w:t>
            </w:r>
          </w:p>
        </w:tc>
        <w:tc>
          <w:tcPr>
            <w:tcW w:w="359" w:type="pct"/>
            <w:tcBorders>
              <w:left w:val="single" w:sz="4" w:space="0" w:color="auto"/>
              <w:bottom w:val="single" w:sz="4" w:space="0" w:color="auto"/>
              <w:right w:val="single" w:sz="4" w:space="0" w:color="auto"/>
            </w:tcBorders>
            <w:shd w:val="clear" w:color="auto" w:fill="auto"/>
            <w:noWrap/>
            <w:vAlign w:val="bottom"/>
            <w:hideMark/>
          </w:tcPr>
          <w:p w:rsidR="002E61F0" w:rsidRPr="00C528ED" w:rsidRDefault="002E61F0" w:rsidP="00260397">
            <w:pPr>
              <w:tabs>
                <w:tab w:val="left" w:pos="9486"/>
              </w:tabs>
              <w:suppressAutoHyphens w:val="0"/>
              <w:jc w:val="left"/>
              <w:rPr>
                <w:rFonts w:eastAsia="Times New Roman" w:cs="Arial"/>
                <w:color w:val="000000"/>
                <w:sz w:val="18"/>
                <w:lang w:eastAsia="it-CH"/>
              </w:rPr>
            </w:pPr>
            <w:r w:rsidRPr="00C528ED">
              <w:rPr>
                <w:rFonts w:eastAsia="Times New Roman" w:cs="Arial"/>
                <w:color w:val="000000"/>
                <w:sz w:val="18"/>
                <w:lang w:eastAsia="it-CH"/>
              </w:rPr>
              <w:t> </w:t>
            </w:r>
          </w:p>
        </w:tc>
        <w:tc>
          <w:tcPr>
            <w:tcW w:w="272" w:type="pct"/>
            <w:tcBorders>
              <w:left w:val="single" w:sz="4" w:space="0" w:color="auto"/>
              <w:bottom w:val="single" w:sz="4" w:space="0" w:color="auto"/>
              <w:right w:val="single" w:sz="4" w:space="0" w:color="auto"/>
            </w:tcBorders>
            <w:shd w:val="clear" w:color="auto" w:fill="auto"/>
            <w:noWrap/>
            <w:vAlign w:val="bottom"/>
            <w:hideMark/>
          </w:tcPr>
          <w:p w:rsidR="002E61F0" w:rsidRPr="00C528ED" w:rsidRDefault="002E61F0" w:rsidP="00260397">
            <w:pPr>
              <w:tabs>
                <w:tab w:val="left" w:pos="9486"/>
              </w:tabs>
              <w:suppressAutoHyphens w:val="0"/>
              <w:jc w:val="right"/>
              <w:rPr>
                <w:rFonts w:eastAsia="Times New Roman" w:cs="Arial"/>
                <w:color w:val="000000"/>
                <w:sz w:val="18"/>
                <w:lang w:eastAsia="it-CH"/>
              </w:rPr>
            </w:pPr>
            <w:r w:rsidRPr="00C528ED">
              <w:rPr>
                <w:rFonts w:eastAsia="Times New Roman" w:cs="Arial"/>
                <w:color w:val="000000"/>
                <w:sz w:val="18"/>
                <w:lang w:eastAsia="it-CH"/>
              </w:rPr>
              <w:t>86.3</w:t>
            </w:r>
          </w:p>
        </w:tc>
        <w:tc>
          <w:tcPr>
            <w:tcW w:w="359" w:type="pct"/>
            <w:tcBorders>
              <w:left w:val="single" w:sz="4" w:space="0" w:color="auto"/>
              <w:bottom w:val="single" w:sz="4" w:space="0" w:color="auto"/>
              <w:right w:val="single" w:sz="4" w:space="0" w:color="auto"/>
            </w:tcBorders>
            <w:shd w:val="clear" w:color="auto" w:fill="auto"/>
            <w:noWrap/>
            <w:vAlign w:val="bottom"/>
            <w:hideMark/>
          </w:tcPr>
          <w:p w:rsidR="002E61F0" w:rsidRPr="00C528ED" w:rsidRDefault="002E61F0" w:rsidP="00260397">
            <w:pPr>
              <w:tabs>
                <w:tab w:val="left" w:pos="9486"/>
              </w:tabs>
              <w:suppressAutoHyphens w:val="0"/>
              <w:jc w:val="left"/>
              <w:rPr>
                <w:rFonts w:eastAsia="Times New Roman" w:cs="Arial"/>
                <w:color w:val="000000"/>
                <w:sz w:val="18"/>
                <w:lang w:eastAsia="it-CH"/>
              </w:rPr>
            </w:pPr>
            <w:r w:rsidRPr="00C528ED">
              <w:rPr>
                <w:rFonts w:eastAsia="Times New Roman" w:cs="Arial"/>
                <w:color w:val="000000"/>
                <w:sz w:val="18"/>
                <w:lang w:eastAsia="it-CH"/>
              </w:rPr>
              <w:t> </w:t>
            </w:r>
          </w:p>
        </w:tc>
        <w:tc>
          <w:tcPr>
            <w:tcW w:w="272" w:type="pct"/>
            <w:tcBorders>
              <w:left w:val="single" w:sz="4" w:space="0" w:color="auto"/>
              <w:bottom w:val="single" w:sz="4" w:space="0" w:color="auto"/>
              <w:right w:val="single" w:sz="4" w:space="0" w:color="auto"/>
            </w:tcBorders>
            <w:shd w:val="clear" w:color="auto" w:fill="auto"/>
            <w:noWrap/>
            <w:vAlign w:val="bottom"/>
            <w:hideMark/>
          </w:tcPr>
          <w:p w:rsidR="002E61F0" w:rsidRPr="00C528ED" w:rsidRDefault="002E61F0" w:rsidP="00260397">
            <w:pPr>
              <w:tabs>
                <w:tab w:val="left" w:pos="9486"/>
              </w:tabs>
              <w:suppressAutoHyphens w:val="0"/>
              <w:jc w:val="right"/>
              <w:rPr>
                <w:rFonts w:eastAsia="Times New Roman" w:cs="Arial"/>
                <w:color w:val="000000"/>
                <w:sz w:val="18"/>
                <w:lang w:eastAsia="it-CH"/>
              </w:rPr>
            </w:pPr>
            <w:r w:rsidRPr="00C528ED">
              <w:rPr>
                <w:rFonts w:eastAsia="Times New Roman" w:cs="Arial"/>
                <w:color w:val="000000"/>
                <w:sz w:val="18"/>
                <w:lang w:eastAsia="it-CH"/>
              </w:rPr>
              <w:t>86.4</w:t>
            </w:r>
          </w:p>
        </w:tc>
        <w:tc>
          <w:tcPr>
            <w:tcW w:w="359" w:type="pct"/>
            <w:tcBorders>
              <w:left w:val="single" w:sz="4" w:space="0" w:color="auto"/>
              <w:bottom w:val="single" w:sz="4" w:space="0" w:color="auto"/>
              <w:right w:val="single" w:sz="4" w:space="0" w:color="auto"/>
            </w:tcBorders>
            <w:shd w:val="clear" w:color="auto" w:fill="auto"/>
            <w:noWrap/>
            <w:vAlign w:val="bottom"/>
            <w:hideMark/>
          </w:tcPr>
          <w:p w:rsidR="002E61F0" w:rsidRPr="00C528ED" w:rsidRDefault="002E61F0" w:rsidP="00260397">
            <w:pPr>
              <w:tabs>
                <w:tab w:val="left" w:pos="9486"/>
              </w:tabs>
              <w:suppressAutoHyphens w:val="0"/>
              <w:jc w:val="left"/>
              <w:rPr>
                <w:rFonts w:eastAsia="Times New Roman" w:cs="Arial"/>
                <w:color w:val="000000"/>
                <w:sz w:val="18"/>
                <w:lang w:eastAsia="it-CH"/>
              </w:rPr>
            </w:pPr>
            <w:r w:rsidRPr="00C528ED">
              <w:rPr>
                <w:rFonts w:eastAsia="Times New Roman" w:cs="Arial"/>
                <w:color w:val="000000"/>
                <w:sz w:val="18"/>
                <w:lang w:eastAsia="it-CH"/>
              </w:rPr>
              <w:t> </w:t>
            </w:r>
          </w:p>
        </w:tc>
        <w:tc>
          <w:tcPr>
            <w:tcW w:w="272" w:type="pct"/>
            <w:tcBorders>
              <w:left w:val="single" w:sz="4" w:space="0" w:color="auto"/>
              <w:bottom w:val="single" w:sz="4" w:space="0" w:color="auto"/>
              <w:right w:val="single" w:sz="4" w:space="0" w:color="auto"/>
            </w:tcBorders>
            <w:shd w:val="clear" w:color="auto" w:fill="auto"/>
            <w:noWrap/>
            <w:vAlign w:val="bottom"/>
            <w:hideMark/>
          </w:tcPr>
          <w:p w:rsidR="002E61F0" w:rsidRPr="00C528ED" w:rsidRDefault="002E61F0" w:rsidP="00260397">
            <w:pPr>
              <w:tabs>
                <w:tab w:val="left" w:pos="9486"/>
              </w:tabs>
              <w:suppressAutoHyphens w:val="0"/>
              <w:jc w:val="right"/>
              <w:rPr>
                <w:rFonts w:eastAsia="Times New Roman" w:cs="Arial"/>
                <w:color w:val="000000"/>
                <w:sz w:val="18"/>
                <w:lang w:eastAsia="it-CH"/>
              </w:rPr>
            </w:pPr>
            <w:r w:rsidRPr="00C528ED">
              <w:rPr>
                <w:rFonts w:eastAsia="Times New Roman" w:cs="Arial"/>
                <w:color w:val="000000"/>
                <w:sz w:val="18"/>
                <w:lang w:eastAsia="it-CH"/>
              </w:rPr>
              <w:t>86.1</w:t>
            </w:r>
          </w:p>
        </w:tc>
        <w:tc>
          <w:tcPr>
            <w:tcW w:w="359" w:type="pct"/>
            <w:tcBorders>
              <w:left w:val="single" w:sz="4" w:space="0" w:color="auto"/>
              <w:bottom w:val="single" w:sz="4" w:space="0" w:color="auto"/>
            </w:tcBorders>
            <w:shd w:val="clear" w:color="auto" w:fill="auto"/>
            <w:noWrap/>
            <w:vAlign w:val="bottom"/>
            <w:hideMark/>
          </w:tcPr>
          <w:p w:rsidR="002E61F0" w:rsidRPr="00C528ED" w:rsidRDefault="002E61F0" w:rsidP="00260397">
            <w:pPr>
              <w:tabs>
                <w:tab w:val="left" w:pos="9486"/>
              </w:tabs>
              <w:suppressAutoHyphens w:val="0"/>
              <w:jc w:val="left"/>
              <w:rPr>
                <w:rFonts w:eastAsia="Times New Roman" w:cs="Arial"/>
                <w:color w:val="000000"/>
                <w:sz w:val="18"/>
                <w:lang w:eastAsia="it-CH"/>
              </w:rPr>
            </w:pPr>
            <w:r w:rsidRPr="00C528ED">
              <w:rPr>
                <w:rFonts w:eastAsia="Times New Roman" w:cs="Arial"/>
                <w:color w:val="000000"/>
                <w:sz w:val="18"/>
                <w:lang w:eastAsia="it-CH"/>
              </w:rPr>
              <w:t> </w:t>
            </w:r>
          </w:p>
        </w:tc>
        <w:tc>
          <w:tcPr>
            <w:tcW w:w="326" w:type="pct"/>
            <w:tcBorders>
              <w:left w:val="single" w:sz="4" w:space="0" w:color="auto"/>
              <w:bottom w:val="single" w:sz="4" w:space="0" w:color="auto"/>
            </w:tcBorders>
            <w:vAlign w:val="bottom"/>
          </w:tcPr>
          <w:p w:rsidR="002E61F0" w:rsidRPr="00C528ED" w:rsidRDefault="002E61F0" w:rsidP="002E61F0">
            <w:pPr>
              <w:tabs>
                <w:tab w:val="left" w:pos="9486"/>
              </w:tabs>
              <w:suppressAutoHyphens w:val="0"/>
              <w:jc w:val="center"/>
              <w:rPr>
                <w:rFonts w:eastAsia="Times New Roman" w:cs="Arial"/>
                <w:color w:val="000000"/>
                <w:sz w:val="18"/>
                <w:lang w:eastAsia="it-CH"/>
              </w:rPr>
            </w:pPr>
            <w:r>
              <w:rPr>
                <w:rFonts w:eastAsia="Times New Roman" w:cs="Arial"/>
                <w:color w:val="000000"/>
                <w:sz w:val="18"/>
                <w:lang w:eastAsia="it-CH"/>
              </w:rPr>
              <w:t>84.5</w:t>
            </w:r>
          </w:p>
        </w:tc>
        <w:tc>
          <w:tcPr>
            <w:tcW w:w="362" w:type="pct"/>
            <w:tcBorders>
              <w:left w:val="single" w:sz="4" w:space="0" w:color="auto"/>
              <w:bottom w:val="single" w:sz="4" w:space="0" w:color="auto"/>
            </w:tcBorders>
            <w:vAlign w:val="bottom"/>
          </w:tcPr>
          <w:p w:rsidR="002E61F0" w:rsidRDefault="002E61F0" w:rsidP="002E61F0">
            <w:pPr>
              <w:tabs>
                <w:tab w:val="left" w:pos="9486"/>
              </w:tabs>
              <w:suppressAutoHyphens w:val="0"/>
              <w:jc w:val="center"/>
              <w:rPr>
                <w:rFonts w:eastAsia="Times New Roman" w:cs="Arial"/>
                <w:color w:val="000000"/>
                <w:sz w:val="18"/>
                <w:lang w:eastAsia="it-CH"/>
              </w:rPr>
            </w:pPr>
          </w:p>
        </w:tc>
      </w:tr>
      <w:tr w:rsidR="002E61F0" w:rsidRPr="00081949" w:rsidTr="002E61F0">
        <w:trPr>
          <w:trHeight w:val="615"/>
          <w:jc w:val="center"/>
        </w:trPr>
        <w:tc>
          <w:tcPr>
            <w:tcW w:w="1155" w:type="pct"/>
            <w:tcBorders>
              <w:top w:val="single" w:sz="4" w:space="0" w:color="auto"/>
              <w:right w:val="single" w:sz="4" w:space="0" w:color="auto"/>
            </w:tcBorders>
            <w:shd w:val="clear" w:color="auto" w:fill="auto"/>
            <w:vAlign w:val="bottom"/>
            <w:hideMark/>
          </w:tcPr>
          <w:p w:rsidR="002E61F0" w:rsidRPr="00C528ED" w:rsidRDefault="002E61F0" w:rsidP="00260397">
            <w:pPr>
              <w:tabs>
                <w:tab w:val="left" w:pos="9486"/>
              </w:tabs>
              <w:suppressAutoHyphens w:val="0"/>
              <w:jc w:val="left"/>
              <w:rPr>
                <w:rFonts w:eastAsia="Times New Roman" w:cs="Arial"/>
                <w:color w:val="000000"/>
                <w:sz w:val="18"/>
                <w:lang w:eastAsia="it-CH"/>
              </w:rPr>
            </w:pPr>
            <w:r w:rsidRPr="00C528ED">
              <w:rPr>
                <w:rFonts w:eastAsia="Times New Roman" w:cs="Arial"/>
                <w:color w:val="000000"/>
                <w:sz w:val="18"/>
                <w:lang w:eastAsia="it-CH"/>
              </w:rPr>
              <w:t>Personale accademico attivo nella ricerca</w:t>
            </w:r>
          </w:p>
        </w:tc>
        <w:tc>
          <w:tcPr>
            <w:tcW w:w="273" w:type="pct"/>
            <w:tcBorders>
              <w:top w:val="single" w:sz="4" w:space="0" w:color="auto"/>
              <w:left w:val="single" w:sz="4" w:space="0" w:color="auto"/>
              <w:right w:val="single" w:sz="4" w:space="0" w:color="auto"/>
            </w:tcBorders>
            <w:shd w:val="clear" w:color="auto" w:fill="auto"/>
            <w:noWrap/>
            <w:vAlign w:val="bottom"/>
            <w:hideMark/>
          </w:tcPr>
          <w:p w:rsidR="002E61F0" w:rsidRPr="00C528ED" w:rsidRDefault="002E61F0" w:rsidP="00260397">
            <w:pPr>
              <w:tabs>
                <w:tab w:val="left" w:pos="9486"/>
              </w:tabs>
              <w:suppressAutoHyphens w:val="0"/>
              <w:jc w:val="right"/>
              <w:rPr>
                <w:rFonts w:eastAsia="Times New Roman" w:cs="Arial"/>
                <w:color w:val="000000"/>
                <w:sz w:val="18"/>
                <w:lang w:eastAsia="it-CH"/>
              </w:rPr>
            </w:pPr>
            <w:r w:rsidRPr="00C528ED">
              <w:rPr>
                <w:rFonts w:eastAsia="Times New Roman" w:cs="Arial"/>
                <w:color w:val="000000"/>
                <w:sz w:val="18"/>
                <w:lang w:eastAsia="it-CH"/>
              </w:rPr>
              <w:t>14.9</w:t>
            </w:r>
          </w:p>
        </w:tc>
        <w:tc>
          <w:tcPr>
            <w:tcW w:w="359" w:type="pct"/>
            <w:tcBorders>
              <w:top w:val="single" w:sz="4" w:space="0" w:color="auto"/>
              <w:left w:val="single" w:sz="4" w:space="0" w:color="auto"/>
              <w:right w:val="single" w:sz="4" w:space="0" w:color="auto"/>
            </w:tcBorders>
            <w:shd w:val="clear" w:color="auto" w:fill="auto"/>
            <w:noWrap/>
            <w:vAlign w:val="bottom"/>
            <w:hideMark/>
          </w:tcPr>
          <w:p w:rsidR="002E61F0" w:rsidRPr="00C528ED" w:rsidRDefault="002E61F0" w:rsidP="00260397">
            <w:pPr>
              <w:tabs>
                <w:tab w:val="left" w:pos="9486"/>
              </w:tabs>
              <w:suppressAutoHyphens w:val="0"/>
              <w:jc w:val="right"/>
              <w:rPr>
                <w:rFonts w:eastAsia="Times New Roman" w:cs="Arial"/>
                <w:color w:val="000000"/>
                <w:sz w:val="18"/>
                <w:lang w:eastAsia="it-CH"/>
              </w:rPr>
            </w:pPr>
            <w:r w:rsidRPr="00C528ED">
              <w:rPr>
                <w:rFonts w:eastAsia="Times New Roman" w:cs="Arial"/>
                <w:color w:val="000000"/>
                <w:sz w:val="18"/>
                <w:lang w:eastAsia="it-CH"/>
              </w:rPr>
              <w:t>19.3%</w:t>
            </w:r>
          </w:p>
        </w:tc>
        <w:tc>
          <w:tcPr>
            <w:tcW w:w="272" w:type="pct"/>
            <w:tcBorders>
              <w:top w:val="single" w:sz="4" w:space="0" w:color="auto"/>
              <w:left w:val="single" w:sz="4" w:space="0" w:color="auto"/>
              <w:right w:val="single" w:sz="4" w:space="0" w:color="auto"/>
            </w:tcBorders>
            <w:shd w:val="clear" w:color="auto" w:fill="auto"/>
            <w:noWrap/>
            <w:vAlign w:val="bottom"/>
            <w:hideMark/>
          </w:tcPr>
          <w:p w:rsidR="002E61F0" w:rsidRPr="00C528ED" w:rsidRDefault="002E61F0" w:rsidP="00260397">
            <w:pPr>
              <w:tabs>
                <w:tab w:val="left" w:pos="9486"/>
              </w:tabs>
              <w:suppressAutoHyphens w:val="0"/>
              <w:jc w:val="right"/>
              <w:rPr>
                <w:rFonts w:eastAsia="Times New Roman" w:cs="Arial"/>
                <w:color w:val="000000"/>
                <w:sz w:val="18"/>
                <w:lang w:eastAsia="it-CH"/>
              </w:rPr>
            </w:pPr>
            <w:r w:rsidRPr="00C528ED">
              <w:rPr>
                <w:rFonts w:eastAsia="Times New Roman" w:cs="Arial"/>
                <w:color w:val="000000"/>
                <w:sz w:val="18"/>
                <w:lang w:eastAsia="it-CH"/>
              </w:rPr>
              <w:t>16.7</w:t>
            </w:r>
          </w:p>
        </w:tc>
        <w:tc>
          <w:tcPr>
            <w:tcW w:w="359" w:type="pct"/>
            <w:tcBorders>
              <w:top w:val="single" w:sz="4" w:space="0" w:color="auto"/>
              <w:left w:val="single" w:sz="4" w:space="0" w:color="auto"/>
              <w:right w:val="single" w:sz="4" w:space="0" w:color="auto"/>
            </w:tcBorders>
            <w:shd w:val="clear" w:color="auto" w:fill="auto"/>
            <w:noWrap/>
            <w:vAlign w:val="bottom"/>
            <w:hideMark/>
          </w:tcPr>
          <w:p w:rsidR="002E61F0" w:rsidRPr="00C528ED" w:rsidRDefault="002E61F0" w:rsidP="00260397">
            <w:pPr>
              <w:tabs>
                <w:tab w:val="left" w:pos="9486"/>
              </w:tabs>
              <w:suppressAutoHyphens w:val="0"/>
              <w:jc w:val="right"/>
              <w:rPr>
                <w:rFonts w:eastAsia="Times New Roman" w:cs="Arial"/>
                <w:color w:val="000000"/>
                <w:sz w:val="18"/>
                <w:lang w:eastAsia="it-CH"/>
              </w:rPr>
            </w:pPr>
            <w:r w:rsidRPr="00C528ED">
              <w:rPr>
                <w:rFonts w:eastAsia="Times New Roman" w:cs="Arial"/>
                <w:color w:val="000000"/>
                <w:sz w:val="18"/>
                <w:lang w:eastAsia="it-CH"/>
              </w:rPr>
              <w:t>20.8%</w:t>
            </w:r>
          </w:p>
        </w:tc>
        <w:tc>
          <w:tcPr>
            <w:tcW w:w="272" w:type="pct"/>
            <w:tcBorders>
              <w:top w:val="single" w:sz="4" w:space="0" w:color="auto"/>
              <w:left w:val="single" w:sz="4" w:space="0" w:color="auto"/>
              <w:right w:val="single" w:sz="4" w:space="0" w:color="auto"/>
            </w:tcBorders>
            <w:shd w:val="clear" w:color="auto" w:fill="auto"/>
            <w:noWrap/>
            <w:vAlign w:val="bottom"/>
            <w:hideMark/>
          </w:tcPr>
          <w:p w:rsidR="002E61F0" w:rsidRPr="00C528ED" w:rsidRDefault="002E61F0" w:rsidP="00260397">
            <w:pPr>
              <w:tabs>
                <w:tab w:val="left" w:pos="9486"/>
              </w:tabs>
              <w:suppressAutoHyphens w:val="0"/>
              <w:jc w:val="right"/>
              <w:rPr>
                <w:rFonts w:eastAsia="Times New Roman" w:cs="Arial"/>
                <w:color w:val="000000"/>
                <w:sz w:val="18"/>
                <w:lang w:eastAsia="it-CH"/>
              </w:rPr>
            </w:pPr>
            <w:r w:rsidRPr="00C528ED">
              <w:rPr>
                <w:rFonts w:eastAsia="Times New Roman" w:cs="Arial"/>
                <w:color w:val="000000"/>
                <w:sz w:val="18"/>
                <w:lang w:eastAsia="it-CH"/>
              </w:rPr>
              <w:t>20.8</w:t>
            </w:r>
          </w:p>
        </w:tc>
        <w:tc>
          <w:tcPr>
            <w:tcW w:w="359" w:type="pct"/>
            <w:tcBorders>
              <w:top w:val="single" w:sz="4" w:space="0" w:color="auto"/>
              <w:left w:val="single" w:sz="4" w:space="0" w:color="auto"/>
              <w:right w:val="single" w:sz="4" w:space="0" w:color="auto"/>
            </w:tcBorders>
            <w:shd w:val="clear" w:color="auto" w:fill="auto"/>
            <w:noWrap/>
            <w:vAlign w:val="bottom"/>
            <w:hideMark/>
          </w:tcPr>
          <w:p w:rsidR="002E61F0" w:rsidRPr="00C528ED" w:rsidRDefault="002E61F0" w:rsidP="00260397">
            <w:pPr>
              <w:tabs>
                <w:tab w:val="left" w:pos="9486"/>
              </w:tabs>
              <w:suppressAutoHyphens w:val="0"/>
              <w:jc w:val="right"/>
              <w:rPr>
                <w:rFonts w:eastAsia="Times New Roman" w:cs="Arial"/>
                <w:color w:val="000000"/>
                <w:sz w:val="18"/>
                <w:lang w:eastAsia="it-CH"/>
              </w:rPr>
            </w:pPr>
            <w:r w:rsidRPr="00C528ED">
              <w:rPr>
                <w:rFonts w:eastAsia="Times New Roman" w:cs="Arial"/>
                <w:color w:val="000000"/>
                <w:sz w:val="18"/>
                <w:lang w:eastAsia="it-CH"/>
              </w:rPr>
              <w:t>24.1%</w:t>
            </w:r>
          </w:p>
        </w:tc>
        <w:tc>
          <w:tcPr>
            <w:tcW w:w="272" w:type="pct"/>
            <w:tcBorders>
              <w:top w:val="single" w:sz="4" w:space="0" w:color="auto"/>
              <w:left w:val="single" w:sz="4" w:space="0" w:color="auto"/>
              <w:right w:val="single" w:sz="4" w:space="0" w:color="auto"/>
            </w:tcBorders>
            <w:shd w:val="clear" w:color="auto" w:fill="auto"/>
            <w:noWrap/>
            <w:vAlign w:val="bottom"/>
            <w:hideMark/>
          </w:tcPr>
          <w:p w:rsidR="002E61F0" w:rsidRPr="00C528ED" w:rsidRDefault="002E61F0" w:rsidP="00260397">
            <w:pPr>
              <w:tabs>
                <w:tab w:val="left" w:pos="9486"/>
              </w:tabs>
              <w:suppressAutoHyphens w:val="0"/>
              <w:jc w:val="right"/>
              <w:rPr>
                <w:rFonts w:eastAsia="Times New Roman" w:cs="Arial"/>
                <w:color w:val="000000"/>
                <w:sz w:val="18"/>
                <w:lang w:eastAsia="it-CH"/>
              </w:rPr>
            </w:pPr>
            <w:r w:rsidRPr="00C528ED">
              <w:rPr>
                <w:rFonts w:eastAsia="Times New Roman" w:cs="Arial"/>
                <w:color w:val="000000"/>
                <w:sz w:val="18"/>
                <w:lang w:eastAsia="it-CH"/>
              </w:rPr>
              <w:t>22.5</w:t>
            </w:r>
          </w:p>
        </w:tc>
        <w:tc>
          <w:tcPr>
            <w:tcW w:w="359" w:type="pct"/>
            <w:tcBorders>
              <w:top w:val="single" w:sz="4" w:space="0" w:color="auto"/>
              <w:left w:val="single" w:sz="4" w:space="0" w:color="auto"/>
              <w:right w:val="single" w:sz="4" w:space="0" w:color="auto"/>
            </w:tcBorders>
            <w:shd w:val="clear" w:color="auto" w:fill="auto"/>
            <w:noWrap/>
            <w:vAlign w:val="bottom"/>
            <w:hideMark/>
          </w:tcPr>
          <w:p w:rsidR="002E61F0" w:rsidRPr="00C528ED" w:rsidRDefault="002E61F0" w:rsidP="00260397">
            <w:pPr>
              <w:tabs>
                <w:tab w:val="left" w:pos="9486"/>
              </w:tabs>
              <w:suppressAutoHyphens w:val="0"/>
              <w:jc w:val="right"/>
              <w:rPr>
                <w:rFonts w:eastAsia="Times New Roman" w:cs="Arial"/>
                <w:color w:val="000000"/>
                <w:sz w:val="18"/>
                <w:lang w:eastAsia="it-CH"/>
              </w:rPr>
            </w:pPr>
            <w:r w:rsidRPr="00C528ED">
              <w:rPr>
                <w:rFonts w:eastAsia="Times New Roman" w:cs="Arial"/>
                <w:color w:val="000000"/>
                <w:sz w:val="18"/>
                <w:lang w:eastAsia="it-CH"/>
              </w:rPr>
              <w:t>26.0%</w:t>
            </w:r>
          </w:p>
        </w:tc>
        <w:tc>
          <w:tcPr>
            <w:tcW w:w="272" w:type="pct"/>
            <w:tcBorders>
              <w:top w:val="single" w:sz="4" w:space="0" w:color="auto"/>
              <w:left w:val="single" w:sz="4" w:space="0" w:color="auto"/>
              <w:right w:val="single" w:sz="4" w:space="0" w:color="auto"/>
            </w:tcBorders>
            <w:shd w:val="clear" w:color="auto" w:fill="auto"/>
            <w:noWrap/>
            <w:vAlign w:val="bottom"/>
            <w:hideMark/>
          </w:tcPr>
          <w:p w:rsidR="002E61F0" w:rsidRPr="00C528ED" w:rsidRDefault="002E61F0" w:rsidP="00260397">
            <w:pPr>
              <w:tabs>
                <w:tab w:val="left" w:pos="9486"/>
              </w:tabs>
              <w:suppressAutoHyphens w:val="0"/>
              <w:jc w:val="right"/>
              <w:rPr>
                <w:rFonts w:eastAsia="Times New Roman" w:cs="Arial"/>
                <w:color w:val="000000"/>
                <w:sz w:val="18"/>
                <w:lang w:eastAsia="it-CH"/>
              </w:rPr>
            </w:pPr>
            <w:r w:rsidRPr="00C528ED">
              <w:rPr>
                <w:rFonts w:eastAsia="Times New Roman" w:cs="Arial"/>
                <w:color w:val="000000"/>
                <w:sz w:val="18"/>
                <w:lang w:eastAsia="it-CH"/>
              </w:rPr>
              <w:t>20.5</w:t>
            </w:r>
          </w:p>
        </w:tc>
        <w:tc>
          <w:tcPr>
            <w:tcW w:w="359" w:type="pct"/>
            <w:tcBorders>
              <w:top w:val="single" w:sz="4" w:space="0" w:color="auto"/>
              <w:left w:val="single" w:sz="4" w:space="0" w:color="auto"/>
            </w:tcBorders>
            <w:shd w:val="clear" w:color="auto" w:fill="auto"/>
            <w:noWrap/>
            <w:vAlign w:val="bottom"/>
            <w:hideMark/>
          </w:tcPr>
          <w:p w:rsidR="002E61F0" w:rsidRPr="00C528ED" w:rsidRDefault="002E61F0" w:rsidP="00260397">
            <w:pPr>
              <w:tabs>
                <w:tab w:val="left" w:pos="9486"/>
              </w:tabs>
              <w:suppressAutoHyphens w:val="0"/>
              <w:jc w:val="right"/>
              <w:rPr>
                <w:rFonts w:eastAsia="Times New Roman" w:cs="Arial"/>
                <w:color w:val="000000"/>
                <w:sz w:val="18"/>
                <w:lang w:eastAsia="it-CH"/>
              </w:rPr>
            </w:pPr>
            <w:r w:rsidRPr="00C528ED">
              <w:rPr>
                <w:rFonts w:eastAsia="Times New Roman" w:cs="Arial"/>
                <w:color w:val="000000"/>
                <w:sz w:val="18"/>
                <w:lang w:eastAsia="it-CH"/>
              </w:rPr>
              <w:t>23.8%</w:t>
            </w:r>
          </w:p>
        </w:tc>
        <w:tc>
          <w:tcPr>
            <w:tcW w:w="326" w:type="pct"/>
            <w:tcBorders>
              <w:top w:val="single" w:sz="4" w:space="0" w:color="auto"/>
              <w:left w:val="single" w:sz="4" w:space="0" w:color="auto"/>
            </w:tcBorders>
            <w:vAlign w:val="bottom"/>
          </w:tcPr>
          <w:p w:rsidR="002E61F0" w:rsidRPr="00C528ED" w:rsidRDefault="002E61F0" w:rsidP="002E61F0">
            <w:pPr>
              <w:tabs>
                <w:tab w:val="left" w:pos="9486"/>
              </w:tabs>
              <w:suppressAutoHyphens w:val="0"/>
              <w:jc w:val="center"/>
              <w:rPr>
                <w:rFonts w:eastAsia="Times New Roman" w:cs="Arial"/>
                <w:color w:val="000000"/>
                <w:sz w:val="18"/>
                <w:lang w:eastAsia="it-CH"/>
              </w:rPr>
            </w:pPr>
            <w:r>
              <w:rPr>
                <w:rFonts w:eastAsia="Times New Roman" w:cs="Arial"/>
                <w:color w:val="000000"/>
                <w:sz w:val="18"/>
                <w:lang w:eastAsia="it-CH"/>
              </w:rPr>
              <w:t>20.3</w:t>
            </w:r>
          </w:p>
        </w:tc>
        <w:tc>
          <w:tcPr>
            <w:tcW w:w="362" w:type="pct"/>
            <w:tcBorders>
              <w:top w:val="single" w:sz="4" w:space="0" w:color="auto"/>
              <w:left w:val="single" w:sz="4" w:space="0" w:color="auto"/>
            </w:tcBorders>
            <w:vAlign w:val="bottom"/>
          </w:tcPr>
          <w:p w:rsidR="002E61F0" w:rsidRDefault="002E61F0" w:rsidP="002E61F0">
            <w:pPr>
              <w:tabs>
                <w:tab w:val="left" w:pos="9486"/>
              </w:tabs>
              <w:suppressAutoHyphens w:val="0"/>
              <w:jc w:val="center"/>
              <w:rPr>
                <w:rFonts w:eastAsia="Times New Roman" w:cs="Arial"/>
                <w:color w:val="000000"/>
                <w:sz w:val="18"/>
                <w:lang w:eastAsia="it-CH"/>
              </w:rPr>
            </w:pPr>
            <w:r>
              <w:rPr>
                <w:rFonts w:eastAsia="Times New Roman" w:cs="Arial"/>
                <w:color w:val="000000"/>
                <w:sz w:val="18"/>
                <w:lang w:eastAsia="it-CH"/>
              </w:rPr>
              <w:t>24.0%</w:t>
            </w:r>
          </w:p>
        </w:tc>
      </w:tr>
    </w:tbl>
    <w:p w:rsidR="00C528ED" w:rsidRPr="00395D0E" w:rsidRDefault="00C528ED" w:rsidP="00593A49">
      <w:pPr>
        <w:tabs>
          <w:tab w:val="left" w:pos="9486"/>
        </w:tabs>
        <w:spacing w:before="80" w:after="80"/>
        <w:rPr>
          <w:sz w:val="24"/>
          <w:szCs w:val="24"/>
          <w:lang w:eastAsia="it-CH"/>
        </w:rPr>
      </w:pPr>
    </w:p>
    <w:p w:rsidR="00AD6F04" w:rsidRPr="00277A4E" w:rsidRDefault="00A37916" w:rsidP="00A37916">
      <w:pPr>
        <w:pStyle w:val="Titolo2"/>
        <w:tabs>
          <w:tab w:val="left" w:pos="9486"/>
        </w:tabs>
        <w:rPr>
          <w:sz w:val="24"/>
          <w:szCs w:val="24"/>
        </w:rPr>
      </w:pPr>
      <w:bookmarkStart w:id="1939" w:name="_Toc102398599"/>
      <w:bookmarkStart w:id="1940" w:name="_Toc102485391"/>
      <w:bookmarkStart w:id="1941" w:name="_Toc102574200"/>
      <w:bookmarkStart w:id="1942" w:name="_Toc102575386"/>
      <w:bookmarkStart w:id="1943" w:name="_Toc103092334"/>
      <w:bookmarkStart w:id="1944" w:name="_Toc103175758"/>
      <w:bookmarkStart w:id="1945" w:name="_Toc103177468"/>
      <w:bookmarkStart w:id="1946" w:name="_Toc103267358"/>
      <w:bookmarkStart w:id="1947" w:name="_Toc103336469"/>
      <w:bookmarkStart w:id="1948" w:name="_Toc103352392"/>
      <w:bookmarkStart w:id="1949" w:name="_Toc103610990"/>
      <w:bookmarkStart w:id="1950" w:name="_Toc103612271"/>
      <w:bookmarkStart w:id="1951" w:name="_Toc103778697"/>
      <w:bookmarkStart w:id="1952" w:name="_Toc103783106"/>
      <w:bookmarkStart w:id="1953" w:name="_Toc103783173"/>
      <w:bookmarkStart w:id="1954" w:name="_Toc103957281"/>
      <w:bookmarkStart w:id="1955" w:name="_Toc104206907"/>
      <w:bookmarkStart w:id="1956" w:name="_Toc104207972"/>
      <w:bookmarkStart w:id="1957" w:name="_Toc104213795"/>
      <w:bookmarkStart w:id="1958" w:name="_Toc104217010"/>
      <w:bookmarkStart w:id="1959" w:name="_Toc104805540"/>
      <w:bookmarkStart w:id="1960" w:name="_Toc104814814"/>
      <w:bookmarkStart w:id="1961" w:name="_Toc134453102"/>
      <w:bookmarkStart w:id="1962" w:name="_Toc135652531"/>
      <w:bookmarkStart w:id="1963" w:name="_Toc135665182"/>
      <w:bookmarkStart w:id="1964" w:name="_Toc135665334"/>
      <w:bookmarkStart w:id="1965" w:name="_Toc135751631"/>
      <w:bookmarkStart w:id="1966" w:name="_Toc135926674"/>
      <w:bookmarkStart w:id="1967" w:name="_Toc135996356"/>
      <w:bookmarkStart w:id="1968" w:name="_Toc136340810"/>
      <w:bookmarkStart w:id="1969" w:name="_Toc136356072"/>
      <w:bookmarkStart w:id="1970" w:name="_Toc136615972"/>
      <w:bookmarkStart w:id="1971" w:name="_Toc136859465"/>
      <w:bookmarkStart w:id="1972" w:name="_Toc136860167"/>
      <w:bookmarkStart w:id="1973" w:name="_Toc136944820"/>
      <w:bookmarkStart w:id="1974" w:name="_Toc136945286"/>
      <w:bookmarkStart w:id="1975" w:name="_Toc137478095"/>
      <w:r>
        <w:rPr>
          <w:sz w:val="24"/>
          <w:szCs w:val="24"/>
        </w:rPr>
        <w:t xml:space="preserve">4.3 </w:t>
      </w:r>
      <w:r w:rsidR="00AD6F04" w:rsidRPr="00277A4E">
        <w:rPr>
          <w:sz w:val="24"/>
          <w:szCs w:val="24"/>
        </w:rPr>
        <w:t>Ulteriori indicatori secondo il cdp (art. 19)</w:t>
      </w:r>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p>
    <w:p w:rsidR="00AD6F04" w:rsidRDefault="00AD6F04" w:rsidP="00260397">
      <w:pPr>
        <w:pStyle w:val="Paragrafoelenco"/>
        <w:tabs>
          <w:tab w:val="left" w:pos="9486"/>
        </w:tabs>
        <w:spacing w:before="80" w:after="80"/>
        <w:ind w:left="0"/>
        <w:rPr>
          <w:sz w:val="24"/>
        </w:rPr>
      </w:pPr>
      <w:r>
        <w:rPr>
          <w:sz w:val="24"/>
        </w:rPr>
        <w:t>L’art. 19</w:t>
      </w:r>
      <w:r w:rsidRPr="00AD6F04">
        <w:rPr>
          <w:sz w:val="24"/>
        </w:rPr>
        <w:t xml:space="preserve"> cdp stabilisce al cpv. 1 che l’analisi e la valutazione del raggiungimento degli obiettivi da parte del DFA comprenda, oltre agli obiettivi specificati agli artt. 8 e 9, anche una serie di indicatori elencati ed analizzati qui di seguito.</w:t>
      </w:r>
    </w:p>
    <w:p w:rsidR="00277A4E" w:rsidRDefault="00277A4E" w:rsidP="00260397">
      <w:pPr>
        <w:pStyle w:val="Paragrafoelenco"/>
        <w:tabs>
          <w:tab w:val="left" w:pos="9486"/>
        </w:tabs>
        <w:spacing w:before="80" w:after="80"/>
        <w:ind w:left="0"/>
        <w:rPr>
          <w:sz w:val="24"/>
        </w:rPr>
      </w:pPr>
    </w:p>
    <w:p w:rsidR="00A94CCA" w:rsidRPr="00277A4E" w:rsidRDefault="009D58EC" w:rsidP="001E4801">
      <w:pPr>
        <w:pStyle w:val="Titolo3"/>
        <w:tabs>
          <w:tab w:val="left" w:pos="9486"/>
        </w:tabs>
        <w:jc w:val="both"/>
        <w:rPr>
          <w:sz w:val="24"/>
          <w:szCs w:val="24"/>
        </w:rPr>
      </w:pPr>
      <w:bookmarkStart w:id="1976" w:name="_Toc102398600"/>
      <w:bookmarkStart w:id="1977" w:name="_Toc102485392"/>
      <w:bookmarkStart w:id="1978" w:name="_Toc102574201"/>
      <w:bookmarkStart w:id="1979" w:name="_Toc102575387"/>
      <w:bookmarkStart w:id="1980" w:name="_Toc103092335"/>
      <w:bookmarkStart w:id="1981" w:name="_Toc103175759"/>
      <w:bookmarkStart w:id="1982" w:name="_Toc103177469"/>
      <w:bookmarkStart w:id="1983" w:name="_Toc103267359"/>
      <w:bookmarkStart w:id="1984" w:name="_Toc103336470"/>
      <w:bookmarkStart w:id="1985" w:name="_Toc103352393"/>
      <w:bookmarkStart w:id="1986" w:name="_Toc103610991"/>
      <w:bookmarkStart w:id="1987" w:name="_Toc103612272"/>
      <w:bookmarkStart w:id="1988" w:name="_Toc103778698"/>
      <w:bookmarkStart w:id="1989" w:name="_Toc103783107"/>
      <w:bookmarkStart w:id="1990" w:name="_Toc103783174"/>
      <w:bookmarkStart w:id="1991" w:name="_Toc103957282"/>
      <w:bookmarkStart w:id="1992" w:name="_Toc104206908"/>
      <w:bookmarkStart w:id="1993" w:name="_Toc104207973"/>
      <w:bookmarkStart w:id="1994" w:name="_Toc104213796"/>
      <w:bookmarkStart w:id="1995" w:name="_Toc104217011"/>
      <w:bookmarkStart w:id="1996" w:name="_Toc104805541"/>
      <w:bookmarkStart w:id="1997" w:name="_Toc104814815"/>
      <w:bookmarkStart w:id="1998" w:name="_Toc134453103"/>
      <w:bookmarkStart w:id="1999" w:name="_Toc135652532"/>
      <w:bookmarkStart w:id="2000" w:name="_Toc135665183"/>
      <w:bookmarkStart w:id="2001" w:name="_Toc135665335"/>
      <w:bookmarkStart w:id="2002" w:name="_Toc135751632"/>
      <w:bookmarkStart w:id="2003" w:name="_Toc135926675"/>
      <w:bookmarkStart w:id="2004" w:name="_Toc135996357"/>
      <w:bookmarkStart w:id="2005" w:name="_Toc136340811"/>
      <w:bookmarkStart w:id="2006" w:name="_Toc136356073"/>
      <w:bookmarkStart w:id="2007" w:name="_Toc136615973"/>
      <w:bookmarkStart w:id="2008" w:name="_Toc136859466"/>
      <w:bookmarkStart w:id="2009" w:name="_Toc136860168"/>
      <w:bookmarkStart w:id="2010" w:name="_Toc136944821"/>
      <w:bookmarkStart w:id="2011" w:name="_Toc136945287"/>
      <w:bookmarkStart w:id="2012" w:name="_Toc137478096"/>
      <w:r>
        <w:rPr>
          <w:sz w:val="24"/>
          <w:szCs w:val="24"/>
        </w:rPr>
        <w:t xml:space="preserve">4.3.1 </w:t>
      </w:r>
      <w:r w:rsidR="003F02EB" w:rsidRPr="00277A4E">
        <w:rPr>
          <w:sz w:val="24"/>
          <w:szCs w:val="24"/>
        </w:rPr>
        <w:t xml:space="preserve">a) </w:t>
      </w:r>
      <w:r w:rsidR="00A94CCA" w:rsidRPr="00277A4E">
        <w:rPr>
          <w:sz w:val="24"/>
          <w:szCs w:val="24"/>
        </w:rPr>
        <w:t xml:space="preserve">Formazione </w:t>
      </w:r>
      <w:r w:rsidR="00323A7B">
        <w:rPr>
          <w:sz w:val="24"/>
          <w:szCs w:val="24"/>
        </w:rPr>
        <w:t>bachelor</w:t>
      </w:r>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p>
    <w:p w:rsidR="008532E6" w:rsidRPr="00277A4E" w:rsidRDefault="008532E6" w:rsidP="001E4801">
      <w:pPr>
        <w:pStyle w:val="Titolo4"/>
        <w:tabs>
          <w:tab w:val="left" w:pos="9486"/>
        </w:tabs>
        <w:ind w:left="0" w:firstLine="0"/>
        <w:jc w:val="both"/>
        <w:rPr>
          <w:sz w:val="24"/>
          <w:szCs w:val="24"/>
        </w:rPr>
      </w:pPr>
      <w:r w:rsidRPr="00277A4E">
        <w:rPr>
          <w:sz w:val="24"/>
          <w:szCs w:val="24"/>
        </w:rPr>
        <w:t>a) 1:</w:t>
      </w:r>
      <w:r w:rsidR="00395D0E" w:rsidRPr="00277A4E">
        <w:rPr>
          <w:sz w:val="24"/>
          <w:szCs w:val="24"/>
        </w:rPr>
        <w:t xml:space="preserve"> numero di studenti per anno di formazione e numero complessivo di studenti (media ponderata ETP dell’anno di riferimento)</w:t>
      </w:r>
    </w:p>
    <w:p w:rsidR="0015482A" w:rsidRPr="00B3325A" w:rsidRDefault="00586F96" w:rsidP="00593A49">
      <w:pPr>
        <w:tabs>
          <w:tab w:val="left" w:pos="9486"/>
        </w:tabs>
        <w:spacing w:before="80" w:after="80"/>
        <w:rPr>
          <w:sz w:val="24"/>
          <w:szCs w:val="24"/>
        </w:rPr>
      </w:pPr>
      <w:r w:rsidRPr="00066644">
        <w:rPr>
          <w:sz w:val="24"/>
          <w:szCs w:val="24"/>
        </w:rPr>
        <w:t>La media ponderata del</w:t>
      </w:r>
      <w:r w:rsidR="0015482A" w:rsidRPr="00066644">
        <w:rPr>
          <w:sz w:val="24"/>
          <w:szCs w:val="24"/>
        </w:rPr>
        <w:t xml:space="preserve"> numero di studenti </w:t>
      </w:r>
      <w:r w:rsidR="00323A7B" w:rsidRPr="00066644">
        <w:rPr>
          <w:sz w:val="24"/>
          <w:szCs w:val="24"/>
        </w:rPr>
        <w:t>bachelor</w:t>
      </w:r>
      <w:r w:rsidR="0015482A" w:rsidRPr="00066644">
        <w:rPr>
          <w:sz w:val="24"/>
          <w:szCs w:val="24"/>
        </w:rPr>
        <w:t xml:space="preserve"> per anno di formazione e </w:t>
      </w:r>
      <w:r w:rsidR="00A343F7" w:rsidRPr="00066644">
        <w:rPr>
          <w:sz w:val="24"/>
          <w:szCs w:val="24"/>
        </w:rPr>
        <w:t xml:space="preserve">il </w:t>
      </w:r>
      <w:r w:rsidR="0015482A" w:rsidRPr="00066644">
        <w:rPr>
          <w:sz w:val="24"/>
          <w:szCs w:val="24"/>
        </w:rPr>
        <w:t xml:space="preserve">numero complessivo di studenti </w:t>
      </w:r>
      <w:r w:rsidR="00A343F7" w:rsidRPr="00066644">
        <w:rPr>
          <w:sz w:val="24"/>
          <w:szCs w:val="24"/>
        </w:rPr>
        <w:t>sono presentati</w:t>
      </w:r>
      <w:r w:rsidR="0015482A" w:rsidRPr="00066644">
        <w:rPr>
          <w:sz w:val="24"/>
          <w:szCs w:val="24"/>
        </w:rPr>
        <w:t xml:space="preserve"> al capitolo 4.2.1, nell’ambito dell’obiettivo delineato dall’art. 9 </w:t>
      </w:r>
      <w:r w:rsidR="00B4690B" w:rsidRPr="00066644">
        <w:rPr>
          <w:rFonts w:cs="Arial"/>
          <w:sz w:val="24"/>
          <w:szCs w:val="24"/>
        </w:rPr>
        <w:t>lett.</w:t>
      </w:r>
      <w:r w:rsidR="00020242" w:rsidRPr="00066644">
        <w:rPr>
          <w:sz w:val="24"/>
          <w:szCs w:val="24"/>
        </w:rPr>
        <w:t xml:space="preserve"> a</w:t>
      </w:r>
      <w:r w:rsidR="00020630" w:rsidRPr="00066644">
        <w:rPr>
          <w:sz w:val="24"/>
          <w:szCs w:val="24"/>
        </w:rPr>
        <w:t>)</w:t>
      </w:r>
      <w:r w:rsidR="0015482A" w:rsidRPr="00066644">
        <w:rPr>
          <w:sz w:val="24"/>
          <w:szCs w:val="24"/>
        </w:rPr>
        <w:t>.</w:t>
      </w:r>
    </w:p>
    <w:p w:rsidR="006A3029" w:rsidRPr="00B3325A" w:rsidRDefault="006A3029" w:rsidP="00593A49">
      <w:pPr>
        <w:tabs>
          <w:tab w:val="left" w:pos="9486"/>
        </w:tabs>
        <w:spacing w:before="80" w:after="80"/>
        <w:rPr>
          <w:sz w:val="24"/>
          <w:szCs w:val="24"/>
        </w:rPr>
      </w:pPr>
    </w:p>
    <w:p w:rsidR="008532E6" w:rsidRPr="001E4801" w:rsidRDefault="008532E6" w:rsidP="00A069E5">
      <w:pPr>
        <w:pStyle w:val="Titolo4"/>
        <w:tabs>
          <w:tab w:val="left" w:pos="9486"/>
        </w:tabs>
        <w:ind w:left="0" w:firstLine="0"/>
        <w:jc w:val="both"/>
        <w:rPr>
          <w:sz w:val="24"/>
          <w:szCs w:val="24"/>
        </w:rPr>
      </w:pPr>
      <w:r w:rsidRPr="001E4801">
        <w:rPr>
          <w:sz w:val="24"/>
          <w:szCs w:val="24"/>
        </w:rPr>
        <w:t xml:space="preserve">a) 2: </w:t>
      </w:r>
      <w:r w:rsidR="00395D0E" w:rsidRPr="001E4801">
        <w:rPr>
          <w:sz w:val="24"/>
          <w:szCs w:val="24"/>
        </w:rPr>
        <w:t xml:space="preserve">numero di studenti </w:t>
      </w:r>
      <w:r w:rsidR="00395D0E" w:rsidRPr="00CF6565">
        <w:rPr>
          <w:sz w:val="24"/>
          <w:szCs w:val="24"/>
        </w:rPr>
        <w:t>per provenienza (media ponderata ETP dell’anno di riferimento</w:t>
      </w:r>
      <w:r w:rsidR="002F16ED" w:rsidRPr="00CF6565">
        <w:rPr>
          <w:sz w:val="24"/>
          <w:szCs w:val="24"/>
        </w:rPr>
        <w:t>)</w:t>
      </w:r>
    </w:p>
    <w:p w:rsidR="00593A49" w:rsidRPr="00981CA9" w:rsidRDefault="00981CA9" w:rsidP="00593A49">
      <w:pPr>
        <w:tabs>
          <w:tab w:val="left" w:pos="9486"/>
        </w:tabs>
        <w:spacing w:before="80" w:after="80"/>
        <w:rPr>
          <w:sz w:val="24"/>
          <w:szCs w:val="24"/>
        </w:rPr>
      </w:pPr>
      <w:r w:rsidRPr="00981CA9">
        <w:rPr>
          <w:sz w:val="24"/>
          <w:szCs w:val="24"/>
        </w:rPr>
        <w:t xml:space="preserve">La </w:t>
      </w:r>
      <w:r w:rsidRPr="00981CA9">
        <w:rPr>
          <w:sz w:val="24"/>
          <w:szCs w:val="24"/>
        </w:rPr>
        <w:fldChar w:fldCharType="begin"/>
      </w:r>
      <w:r w:rsidRPr="00981CA9">
        <w:rPr>
          <w:sz w:val="24"/>
          <w:szCs w:val="24"/>
        </w:rPr>
        <w:instrText xml:space="preserve"> REF _Ref103927715 \h </w:instrText>
      </w:r>
      <w:r>
        <w:rPr>
          <w:sz w:val="24"/>
          <w:szCs w:val="24"/>
        </w:rPr>
        <w:instrText xml:space="preserve"> \* MERGEFORMAT </w:instrText>
      </w:r>
      <w:r w:rsidRPr="00981CA9">
        <w:rPr>
          <w:sz w:val="24"/>
          <w:szCs w:val="24"/>
        </w:rPr>
      </w:r>
      <w:r w:rsidRPr="00981CA9">
        <w:rPr>
          <w:sz w:val="24"/>
          <w:szCs w:val="24"/>
        </w:rPr>
        <w:fldChar w:fldCharType="separate"/>
      </w:r>
      <w:r w:rsidR="005E0B02" w:rsidRPr="005E0B02">
        <w:rPr>
          <w:sz w:val="24"/>
          <w:szCs w:val="24"/>
        </w:rPr>
        <w:t>Tabella 52</w:t>
      </w:r>
      <w:r w:rsidRPr="00981CA9">
        <w:rPr>
          <w:sz w:val="24"/>
          <w:szCs w:val="24"/>
        </w:rPr>
        <w:fldChar w:fldCharType="end"/>
      </w:r>
      <w:r>
        <w:rPr>
          <w:sz w:val="24"/>
          <w:szCs w:val="24"/>
        </w:rPr>
        <w:t xml:space="preserve"> mostra </w:t>
      </w:r>
      <w:r w:rsidR="00503B53">
        <w:rPr>
          <w:sz w:val="24"/>
          <w:szCs w:val="24"/>
        </w:rPr>
        <w:t>che</w:t>
      </w:r>
      <w:r>
        <w:rPr>
          <w:sz w:val="24"/>
          <w:szCs w:val="24"/>
        </w:rPr>
        <w:t xml:space="preserve"> la maggior parte degli studenti iscritti </w:t>
      </w:r>
      <w:r w:rsidR="00847F94">
        <w:rPr>
          <w:sz w:val="24"/>
          <w:szCs w:val="24"/>
        </w:rPr>
        <w:t>al DFA</w:t>
      </w:r>
      <w:r>
        <w:rPr>
          <w:sz w:val="24"/>
          <w:szCs w:val="24"/>
        </w:rPr>
        <w:t xml:space="preserve"> </w:t>
      </w:r>
      <w:r w:rsidR="00503B53">
        <w:rPr>
          <w:sz w:val="24"/>
          <w:szCs w:val="24"/>
        </w:rPr>
        <w:t>è</w:t>
      </w:r>
      <w:r>
        <w:rPr>
          <w:sz w:val="24"/>
          <w:szCs w:val="24"/>
        </w:rPr>
        <w:t xml:space="preserve"> ticinese. </w:t>
      </w:r>
      <w:r w:rsidR="00B95FF0" w:rsidRPr="00957B11">
        <w:rPr>
          <w:sz w:val="24"/>
          <w:szCs w:val="24"/>
        </w:rPr>
        <w:t>U</w:t>
      </w:r>
      <w:r w:rsidRPr="00957B11">
        <w:rPr>
          <w:sz w:val="24"/>
          <w:szCs w:val="24"/>
        </w:rPr>
        <w:t xml:space="preserve">na parte </w:t>
      </w:r>
      <w:r w:rsidR="00877391" w:rsidRPr="00957B11">
        <w:rPr>
          <w:sz w:val="24"/>
          <w:szCs w:val="24"/>
        </w:rPr>
        <w:t xml:space="preserve">significativa </w:t>
      </w:r>
      <w:r w:rsidRPr="00957B11">
        <w:rPr>
          <w:sz w:val="24"/>
          <w:szCs w:val="24"/>
        </w:rPr>
        <w:t>degli studenti è assoggettata all’ASUP, mentre solamente una pic</w:t>
      </w:r>
      <w:r>
        <w:rPr>
          <w:sz w:val="24"/>
          <w:szCs w:val="24"/>
        </w:rPr>
        <w:t>cola parte degli studenti proviene dall’estero. Quest’ultimo dato è in leggera crescita rispetto all’anno precedente. Degli studenti provenienti dall’estero si nota che la fetta più importante è iscritta al primo anno di bachelor.</w:t>
      </w:r>
    </w:p>
    <w:p w:rsidR="00593A49" w:rsidRPr="0093605F" w:rsidRDefault="00593A49" w:rsidP="00593A49">
      <w:pPr>
        <w:tabs>
          <w:tab w:val="left" w:pos="9486"/>
        </w:tabs>
        <w:spacing w:before="80" w:after="80"/>
        <w:rPr>
          <w:sz w:val="24"/>
        </w:rPr>
      </w:pPr>
    </w:p>
    <w:p w:rsidR="001359D5" w:rsidRDefault="007F7AE6" w:rsidP="00DA6FED">
      <w:pPr>
        <w:pStyle w:val="Didascalia"/>
      </w:pPr>
      <w:bookmarkStart w:id="2013" w:name="_Ref103927715"/>
      <w:r w:rsidRPr="00016F3F">
        <w:t xml:space="preserve">Tabella </w:t>
      </w:r>
      <w:r w:rsidRPr="00016F3F">
        <w:fldChar w:fldCharType="begin"/>
      </w:r>
      <w:r w:rsidRPr="00016F3F">
        <w:instrText xml:space="preserve"> SEQ Tabella \* ARABIC </w:instrText>
      </w:r>
      <w:r w:rsidRPr="00016F3F">
        <w:fldChar w:fldCharType="separate"/>
      </w:r>
      <w:r w:rsidR="005E0B02">
        <w:t>52</w:t>
      </w:r>
      <w:r w:rsidRPr="00016F3F">
        <w:fldChar w:fldCharType="end"/>
      </w:r>
      <w:bookmarkEnd w:id="2013"/>
      <w:r w:rsidR="002E61F0" w:rsidRPr="00016F3F">
        <w:t xml:space="preserve"> – Media ponderata del n</w:t>
      </w:r>
      <w:r w:rsidRPr="00016F3F">
        <w:t xml:space="preserve">umero di studenti </w:t>
      </w:r>
      <w:r w:rsidR="00323A7B" w:rsidRPr="00016F3F">
        <w:t>bachelor</w:t>
      </w:r>
      <w:r w:rsidRPr="00016F3F">
        <w:t xml:space="preserve"> in ETP per provenienza, nel </w:t>
      </w:r>
      <w:r w:rsidR="00016F3F" w:rsidRPr="00016F3F">
        <w:t>2022</w:t>
      </w:r>
      <w:r w:rsidRPr="00016F3F">
        <w:t xml:space="preserve"> (</w:t>
      </w:r>
      <w:r w:rsidR="00774232" w:rsidRPr="00016F3F">
        <w:t>f</w:t>
      </w:r>
      <w:r w:rsidRPr="00016F3F">
        <w:t>onte</w:t>
      </w:r>
      <w:r w:rsidR="00020630" w:rsidRPr="00016F3F">
        <w:t>:</w:t>
      </w:r>
      <w:r w:rsidRPr="00016F3F">
        <w:t xml:space="preserve"> DFA) </w:t>
      </w:r>
    </w:p>
    <w:tbl>
      <w:tblPr>
        <w:tblW w:w="5000" w:type="pct"/>
        <w:jc w:val="center"/>
        <w:tblCellMar>
          <w:left w:w="70" w:type="dxa"/>
          <w:right w:w="70" w:type="dxa"/>
        </w:tblCellMar>
        <w:tblLook w:val="04A0" w:firstRow="1" w:lastRow="0" w:firstColumn="1" w:lastColumn="0" w:noHBand="0" w:noVBand="1"/>
      </w:tblPr>
      <w:tblGrid>
        <w:gridCol w:w="2760"/>
        <w:gridCol w:w="1681"/>
        <w:gridCol w:w="1758"/>
        <w:gridCol w:w="1758"/>
        <w:gridCol w:w="1681"/>
      </w:tblGrid>
      <w:tr w:rsidR="001359D5" w:rsidRPr="001359D5" w:rsidTr="00E778B4">
        <w:trPr>
          <w:trHeight w:val="383"/>
          <w:jc w:val="center"/>
        </w:trPr>
        <w:tc>
          <w:tcPr>
            <w:tcW w:w="1432" w:type="pct"/>
            <w:shd w:val="clear" w:color="auto" w:fill="auto"/>
            <w:noWrap/>
            <w:vAlign w:val="bottom"/>
            <w:hideMark/>
          </w:tcPr>
          <w:p w:rsidR="001359D5" w:rsidRPr="001359D5" w:rsidRDefault="001359D5" w:rsidP="00260397">
            <w:pPr>
              <w:tabs>
                <w:tab w:val="left" w:pos="9486"/>
              </w:tabs>
              <w:suppressAutoHyphens w:val="0"/>
              <w:jc w:val="left"/>
              <w:rPr>
                <w:rFonts w:eastAsia="Times New Roman" w:cs="Arial"/>
                <w:b/>
                <w:bCs/>
                <w:color w:val="000000"/>
                <w:sz w:val="18"/>
                <w:lang w:eastAsia="it-CH"/>
              </w:rPr>
            </w:pPr>
          </w:p>
        </w:tc>
        <w:tc>
          <w:tcPr>
            <w:tcW w:w="872" w:type="pct"/>
            <w:tcBorders>
              <w:right w:val="single" w:sz="4" w:space="0" w:color="FFFFFF" w:themeColor="background1"/>
            </w:tcBorders>
            <w:shd w:val="clear" w:color="auto" w:fill="D9D9D9" w:themeFill="background1" w:themeFillShade="D9"/>
            <w:noWrap/>
            <w:vAlign w:val="bottom"/>
            <w:hideMark/>
          </w:tcPr>
          <w:p w:rsidR="001359D5" w:rsidRPr="001359D5" w:rsidRDefault="001359D5" w:rsidP="00260397">
            <w:pPr>
              <w:tabs>
                <w:tab w:val="left" w:pos="9486"/>
              </w:tabs>
              <w:suppressAutoHyphens w:val="0"/>
              <w:jc w:val="left"/>
              <w:rPr>
                <w:rFonts w:eastAsia="Times New Roman" w:cs="Arial"/>
                <w:b/>
                <w:bCs/>
                <w:color w:val="000000"/>
                <w:sz w:val="18"/>
                <w:lang w:eastAsia="it-CH"/>
              </w:rPr>
            </w:pPr>
            <w:r w:rsidRPr="001359D5">
              <w:rPr>
                <w:rFonts w:eastAsia="Times New Roman" w:cs="Arial"/>
                <w:b/>
                <w:bCs/>
                <w:color w:val="000000"/>
                <w:sz w:val="18"/>
                <w:lang w:eastAsia="it-CH"/>
              </w:rPr>
              <w:t>ASUP TI</w:t>
            </w:r>
          </w:p>
        </w:tc>
        <w:tc>
          <w:tcPr>
            <w:tcW w:w="912" w:type="pct"/>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1359D5" w:rsidRPr="001359D5" w:rsidRDefault="001359D5" w:rsidP="00260397">
            <w:pPr>
              <w:tabs>
                <w:tab w:val="left" w:pos="9486"/>
              </w:tabs>
              <w:suppressAutoHyphens w:val="0"/>
              <w:jc w:val="left"/>
              <w:rPr>
                <w:rFonts w:eastAsia="Times New Roman" w:cs="Arial"/>
                <w:b/>
                <w:bCs/>
                <w:color w:val="000000"/>
                <w:sz w:val="18"/>
                <w:lang w:eastAsia="it-CH"/>
              </w:rPr>
            </w:pPr>
            <w:r w:rsidRPr="001359D5">
              <w:rPr>
                <w:rFonts w:eastAsia="Times New Roman" w:cs="Arial"/>
                <w:b/>
                <w:bCs/>
                <w:color w:val="000000"/>
                <w:sz w:val="18"/>
                <w:lang w:eastAsia="it-CH"/>
              </w:rPr>
              <w:t>ASUP CH</w:t>
            </w:r>
          </w:p>
        </w:tc>
        <w:tc>
          <w:tcPr>
            <w:tcW w:w="912" w:type="pct"/>
            <w:tcBorders>
              <w:left w:val="single" w:sz="4" w:space="0" w:color="FFFFFF" w:themeColor="background1"/>
              <w:right w:val="single" w:sz="4" w:space="0" w:color="FFFFFF" w:themeColor="background1"/>
            </w:tcBorders>
            <w:shd w:val="clear" w:color="auto" w:fill="D9D9D9" w:themeFill="background1" w:themeFillShade="D9"/>
            <w:vAlign w:val="bottom"/>
            <w:hideMark/>
          </w:tcPr>
          <w:p w:rsidR="001359D5" w:rsidRPr="001359D5" w:rsidRDefault="001359D5" w:rsidP="00260397">
            <w:pPr>
              <w:tabs>
                <w:tab w:val="left" w:pos="9486"/>
              </w:tabs>
              <w:suppressAutoHyphens w:val="0"/>
              <w:jc w:val="left"/>
              <w:rPr>
                <w:rFonts w:eastAsia="Times New Roman" w:cs="Arial"/>
                <w:b/>
                <w:bCs/>
                <w:color w:val="000000"/>
                <w:sz w:val="18"/>
                <w:lang w:eastAsia="it-CH"/>
              </w:rPr>
            </w:pPr>
            <w:r w:rsidRPr="001359D5">
              <w:rPr>
                <w:rFonts w:eastAsia="Times New Roman" w:cs="Arial"/>
                <w:b/>
                <w:bCs/>
                <w:color w:val="000000"/>
                <w:sz w:val="18"/>
                <w:lang w:eastAsia="it-CH"/>
              </w:rPr>
              <w:t>Estero</w:t>
            </w:r>
            <w:r w:rsidR="00F03F36">
              <w:rPr>
                <w:rFonts w:eastAsia="Times New Roman" w:cs="Arial"/>
                <w:b/>
                <w:bCs/>
                <w:color w:val="000000"/>
                <w:sz w:val="18"/>
                <w:lang w:eastAsia="it-CH"/>
              </w:rPr>
              <w:t xml:space="preserve"> </w:t>
            </w:r>
            <w:r w:rsidR="00F03F36">
              <w:rPr>
                <w:rFonts w:eastAsia="Times New Roman" w:cs="Arial"/>
                <w:b/>
                <w:bCs/>
                <w:color w:val="000000"/>
                <w:sz w:val="18"/>
                <w:lang w:eastAsia="it-CH"/>
              </w:rPr>
              <w:br/>
              <w:t>(non ASUP)</w:t>
            </w:r>
          </w:p>
        </w:tc>
        <w:tc>
          <w:tcPr>
            <w:tcW w:w="872" w:type="pct"/>
            <w:tcBorders>
              <w:left w:val="single" w:sz="4" w:space="0" w:color="FFFFFF" w:themeColor="background1"/>
            </w:tcBorders>
            <w:shd w:val="clear" w:color="auto" w:fill="D9D9D9" w:themeFill="background1" w:themeFillShade="D9"/>
            <w:noWrap/>
            <w:vAlign w:val="bottom"/>
            <w:hideMark/>
          </w:tcPr>
          <w:p w:rsidR="001359D5" w:rsidRPr="001359D5" w:rsidRDefault="001359D5" w:rsidP="00260397">
            <w:pPr>
              <w:tabs>
                <w:tab w:val="left" w:pos="9486"/>
              </w:tabs>
              <w:suppressAutoHyphens w:val="0"/>
              <w:jc w:val="left"/>
              <w:rPr>
                <w:rFonts w:eastAsia="Times New Roman" w:cs="Arial"/>
                <w:b/>
                <w:bCs/>
                <w:color w:val="000000"/>
                <w:sz w:val="18"/>
                <w:lang w:eastAsia="it-CH"/>
              </w:rPr>
            </w:pPr>
            <w:r w:rsidRPr="001359D5">
              <w:rPr>
                <w:rFonts w:eastAsia="Times New Roman" w:cs="Arial"/>
                <w:b/>
                <w:bCs/>
                <w:color w:val="000000"/>
                <w:sz w:val="18"/>
                <w:lang w:eastAsia="it-CH"/>
              </w:rPr>
              <w:t>Totale</w:t>
            </w:r>
          </w:p>
        </w:tc>
      </w:tr>
      <w:tr w:rsidR="001359D5" w:rsidRPr="001359D5" w:rsidTr="00016F3F">
        <w:trPr>
          <w:trHeight w:val="300"/>
          <w:jc w:val="center"/>
        </w:trPr>
        <w:tc>
          <w:tcPr>
            <w:tcW w:w="1432" w:type="pct"/>
            <w:tcBorders>
              <w:bottom w:val="single" w:sz="4" w:space="0" w:color="auto"/>
              <w:right w:val="single" w:sz="4" w:space="0" w:color="auto"/>
            </w:tcBorders>
            <w:shd w:val="clear" w:color="auto" w:fill="auto"/>
            <w:noWrap/>
            <w:vAlign w:val="bottom"/>
            <w:hideMark/>
          </w:tcPr>
          <w:p w:rsidR="001359D5" w:rsidRPr="001359D5" w:rsidRDefault="001359D5" w:rsidP="00260397">
            <w:pPr>
              <w:tabs>
                <w:tab w:val="left" w:pos="9486"/>
              </w:tabs>
              <w:suppressAutoHyphens w:val="0"/>
              <w:jc w:val="left"/>
              <w:rPr>
                <w:rFonts w:eastAsia="Times New Roman" w:cs="Arial"/>
                <w:color w:val="000000"/>
                <w:sz w:val="18"/>
                <w:lang w:eastAsia="it-CH"/>
              </w:rPr>
            </w:pPr>
            <w:r w:rsidRPr="001359D5">
              <w:rPr>
                <w:rFonts w:eastAsia="Times New Roman" w:cs="Arial"/>
                <w:color w:val="000000"/>
                <w:sz w:val="18"/>
                <w:lang w:eastAsia="it-CH"/>
              </w:rPr>
              <w:t xml:space="preserve">I anno di </w:t>
            </w:r>
            <w:r w:rsidR="00323A7B">
              <w:rPr>
                <w:rFonts w:eastAsia="Times New Roman" w:cs="Arial"/>
                <w:color w:val="000000"/>
                <w:sz w:val="18"/>
                <w:lang w:eastAsia="it-CH"/>
              </w:rPr>
              <w:t>bachelor</w:t>
            </w:r>
          </w:p>
        </w:tc>
        <w:tc>
          <w:tcPr>
            <w:tcW w:w="872" w:type="pct"/>
            <w:tcBorders>
              <w:left w:val="single" w:sz="4" w:space="0" w:color="auto"/>
              <w:bottom w:val="single" w:sz="4" w:space="0" w:color="auto"/>
              <w:right w:val="single" w:sz="4" w:space="0" w:color="auto"/>
            </w:tcBorders>
            <w:shd w:val="clear" w:color="auto" w:fill="auto"/>
            <w:noWrap/>
            <w:vAlign w:val="bottom"/>
          </w:tcPr>
          <w:p w:rsidR="001359D5" w:rsidRPr="001359D5" w:rsidRDefault="00016F3F" w:rsidP="00260397">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107.0</w:t>
            </w:r>
          </w:p>
        </w:tc>
        <w:tc>
          <w:tcPr>
            <w:tcW w:w="912" w:type="pct"/>
            <w:tcBorders>
              <w:left w:val="single" w:sz="4" w:space="0" w:color="auto"/>
              <w:bottom w:val="single" w:sz="4" w:space="0" w:color="auto"/>
              <w:right w:val="single" w:sz="4" w:space="0" w:color="auto"/>
            </w:tcBorders>
            <w:shd w:val="clear" w:color="auto" w:fill="auto"/>
            <w:noWrap/>
            <w:vAlign w:val="bottom"/>
          </w:tcPr>
          <w:p w:rsidR="001359D5" w:rsidRPr="001359D5" w:rsidRDefault="00016F3F" w:rsidP="00260397">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4.0</w:t>
            </w:r>
          </w:p>
        </w:tc>
        <w:tc>
          <w:tcPr>
            <w:tcW w:w="912" w:type="pct"/>
            <w:tcBorders>
              <w:left w:val="single" w:sz="4" w:space="0" w:color="auto"/>
              <w:bottom w:val="single" w:sz="4" w:space="0" w:color="auto"/>
              <w:right w:val="single" w:sz="4" w:space="0" w:color="auto"/>
            </w:tcBorders>
            <w:shd w:val="clear" w:color="auto" w:fill="auto"/>
            <w:noWrap/>
            <w:vAlign w:val="bottom"/>
          </w:tcPr>
          <w:p w:rsidR="001359D5" w:rsidRPr="001359D5" w:rsidRDefault="00016F3F" w:rsidP="00260397">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8.2</w:t>
            </w:r>
          </w:p>
        </w:tc>
        <w:tc>
          <w:tcPr>
            <w:tcW w:w="872" w:type="pct"/>
            <w:tcBorders>
              <w:left w:val="single" w:sz="4" w:space="0" w:color="auto"/>
              <w:bottom w:val="single" w:sz="4" w:space="0" w:color="auto"/>
            </w:tcBorders>
            <w:shd w:val="clear" w:color="auto" w:fill="auto"/>
            <w:noWrap/>
            <w:vAlign w:val="bottom"/>
          </w:tcPr>
          <w:p w:rsidR="001359D5" w:rsidRPr="001359D5" w:rsidRDefault="00016F3F">
            <w:pPr>
              <w:tabs>
                <w:tab w:val="left" w:pos="9486"/>
              </w:tabs>
              <w:suppressAutoHyphens w:val="0"/>
              <w:jc w:val="left"/>
              <w:rPr>
                <w:rFonts w:eastAsia="Times New Roman" w:cs="Arial"/>
                <w:b/>
                <w:bCs/>
                <w:color w:val="000000"/>
                <w:sz w:val="18"/>
                <w:lang w:eastAsia="it-CH"/>
              </w:rPr>
            </w:pPr>
            <w:r>
              <w:rPr>
                <w:rFonts w:eastAsia="Times New Roman" w:cs="Arial"/>
                <w:b/>
                <w:bCs/>
                <w:color w:val="000000"/>
                <w:sz w:val="18"/>
                <w:lang w:eastAsia="it-CH"/>
              </w:rPr>
              <w:t>119.</w:t>
            </w:r>
            <w:r w:rsidR="00F90436">
              <w:rPr>
                <w:rFonts w:eastAsia="Times New Roman" w:cs="Arial"/>
                <w:b/>
                <w:bCs/>
                <w:color w:val="000000"/>
                <w:sz w:val="18"/>
                <w:lang w:eastAsia="it-CH"/>
              </w:rPr>
              <w:t>2</w:t>
            </w:r>
          </w:p>
        </w:tc>
      </w:tr>
      <w:tr w:rsidR="001359D5" w:rsidRPr="001359D5" w:rsidTr="00016F3F">
        <w:trPr>
          <w:trHeight w:val="300"/>
          <w:jc w:val="center"/>
        </w:trPr>
        <w:tc>
          <w:tcPr>
            <w:tcW w:w="1432" w:type="pct"/>
            <w:tcBorders>
              <w:top w:val="single" w:sz="4" w:space="0" w:color="auto"/>
              <w:bottom w:val="single" w:sz="4" w:space="0" w:color="auto"/>
              <w:right w:val="single" w:sz="4" w:space="0" w:color="auto"/>
            </w:tcBorders>
            <w:shd w:val="clear" w:color="auto" w:fill="auto"/>
            <w:noWrap/>
            <w:vAlign w:val="bottom"/>
            <w:hideMark/>
          </w:tcPr>
          <w:p w:rsidR="001359D5" w:rsidRPr="001359D5" w:rsidRDefault="001359D5" w:rsidP="00260397">
            <w:pPr>
              <w:tabs>
                <w:tab w:val="left" w:pos="9486"/>
              </w:tabs>
              <w:suppressAutoHyphens w:val="0"/>
              <w:jc w:val="left"/>
              <w:rPr>
                <w:rFonts w:eastAsia="Times New Roman" w:cs="Arial"/>
                <w:color w:val="000000"/>
                <w:sz w:val="18"/>
                <w:lang w:eastAsia="it-CH"/>
              </w:rPr>
            </w:pPr>
            <w:r w:rsidRPr="001359D5">
              <w:rPr>
                <w:rFonts w:eastAsia="Times New Roman" w:cs="Arial"/>
                <w:color w:val="000000"/>
                <w:sz w:val="18"/>
                <w:lang w:eastAsia="it-CH"/>
              </w:rPr>
              <w:t xml:space="preserve">II anno di </w:t>
            </w:r>
            <w:r w:rsidR="00323A7B">
              <w:rPr>
                <w:rFonts w:eastAsia="Times New Roman" w:cs="Arial"/>
                <w:color w:val="000000"/>
                <w:sz w:val="18"/>
                <w:lang w:eastAsia="it-CH"/>
              </w:rPr>
              <w:t>bachelor</w:t>
            </w:r>
          </w:p>
        </w:tc>
        <w:tc>
          <w:tcPr>
            <w:tcW w:w="872" w:type="pct"/>
            <w:tcBorders>
              <w:top w:val="single" w:sz="4" w:space="0" w:color="auto"/>
              <w:left w:val="single" w:sz="4" w:space="0" w:color="auto"/>
              <w:bottom w:val="single" w:sz="4" w:space="0" w:color="auto"/>
              <w:right w:val="single" w:sz="4" w:space="0" w:color="auto"/>
            </w:tcBorders>
            <w:shd w:val="clear" w:color="auto" w:fill="auto"/>
            <w:noWrap/>
            <w:vAlign w:val="bottom"/>
          </w:tcPr>
          <w:p w:rsidR="001359D5" w:rsidRPr="001359D5" w:rsidRDefault="00016F3F" w:rsidP="00260397">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102.7</w:t>
            </w:r>
          </w:p>
        </w:tc>
        <w:tc>
          <w:tcPr>
            <w:tcW w:w="912" w:type="pct"/>
            <w:tcBorders>
              <w:top w:val="single" w:sz="4" w:space="0" w:color="auto"/>
              <w:left w:val="single" w:sz="4" w:space="0" w:color="auto"/>
              <w:bottom w:val="single" w:sz="4" w:space="0" w:color="auto"/>
              <w:right w:val="single" w:sz="4" w:space="0" w:color="auto"/>
            </w:tcBorders>
            <w:shd w:val="clear" w:color="auto" w:fill="auto"/>
            <w:noWrap/>
            <w:vAlign w:val="bottom"/>
          </w:tcPr>
          <w:p w:rsidR="001359D5" w:rsidRPr="001359D5" w:rsidRDefault="00016F3F" w:rsidP="00260397">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1.6</w:t>
            </w:r>
          </w:p>
        </w:tc>
        <w:tc>
          <w:tcPr>
            <w:tcW w:w="912" w:type="pct"/>
            <w:tcBorders>
              <w:top w:val="single" w:sz="4" w:space="0" w:color="auto"/>
              <w:left w:val="single" w:sz="4" w:space="0" w:color="auto"/>
              <w:bottom w:val="single" w:sz="4" w:space="0" w:color="auto"/>
              <w:right w:val="single" w:sz="4" w:space="0" w:color="auto"/>
            </w:tcBorders>
            <w:shd w:val="clear" w:color="auto" w:fill="auto"/>
            <w:noWrap/>
            <w:vAlign w:val="bottom"/>
          </w:tcPr>
          <w:p w:rsidR="001359D5" w:rsidRPr="001359D5" w:rsidRDefault="00016F3F" w:rsidP="00260397">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1.3</w:t>
            </w:r>
          </w:p>
        </w:tc>
        <w:tc>
          <w:tcPr>
            <w:tcW w:w="872" w:type="pct"/>
            <w:tcBorders>
              <w:top w:val="single" w:sz="4" w:space="0" w:color="auto"/>
              <w:left w:val="single" w:sz="4" w:space="0" w:color="auto"/>
              <w:bottom w:val="single" w:sz="4" w:space="0" w:color="auto"/>
            </w:tcBorders>
            <w:shd w:val="clear" w:color="auto" w:fill="auto"/>
            <w:noWrap/>
            <w:vAlign w:val="bottom"/>
          </w:tcPr>
          <w:p w:rsidR="001359D5" w:rsidRPr="001359D5" w:rsidRDefault="00016F3F" w:rsidP="00260397">
            <w:pPr>
              <w:tabs>
                <w:tab w:val="left" w:pos="9486"/>
              </w:tabs>
              <w:suppressAutoHyphens w:val="0"/>
              <w:jc w:val="left"/>
              <w:rPr>
                <w:rFonts w:eastAsia="Times New Roman" w:cs="Arial"/>
                <w:b/>
                <w:bCs/>
                <w:color w:val="000000"/>
                <w:sz w:val="18"/>
                <w:lang w:eastAsia="it-CH"/>
              </w:rPr>
            </w:pPr>
            <w:r>
              <w:rPr>
                <w:rFonts w:eastAsia="Times New Roman" w:cs="Arial"/>
                <w:b/>
                <w:bCs/>
                <w:color w:val="000000"/>
                <w:sz w:val="18"/>
                <w:lang w:eastAsia="it-CH"/>
              </w:rPr>
              <w:t>105.6</w:t>
            </w:r>
          </w:p>
        </w:tc>
      </w:tr>
      <w:tr w:rsidR="001359D5" w:rsidRPr="001359D5" w:rsidTr="00016F3F">
        <w:trPr>
          <w:trHeight w:val="315"/>
          <w:jc w:val="center"/>
        </w:trPr>
        <w:tc>
          <w:tcPr>
            <w:tcW w:w="1432" w:type="pct"/>
            <w:tcBorders>
              <w:top w:val="single" w:sz="4" w:space="0" w:color="auto"/>
              <w:bottom w:val="single" w:sz="4" w:space="0" w:color="auto"/>
              <w:right w:val="single" w:sz="4" w:space="0" w:color="auto"/>
            </w:tcBorders>
            <w:shd w:val="clear" w:color="auto" w:fill="auto"/>
            <w:noWrap/>
            <w:vAlign w:val="bottom"/>
            <w:hideMark/>
          </w:tcPr>
          <w:p w:rsidR="001359D5" w:rsidRPr="001359D5" w:rsidRDefault="001359D5" w:rsidP="00260397">
            <w:pPr>
              <w:tabs>
                <w:tab w:val="left" w:pos="9486"/>
              </w:tabs>
              <w:suppressAutoHyphens w:val="0"/>
              <w:jc w:val="left"/>
              <w:rPr>
                <w:rFonts w:eastAsia="Times New Roman" w:cs="Arial"/>
                <w:color w:val="000000"/>
                <w:sz w:val="18"/>
                <w:lang w:eastAsia="it-CH"/>
              </w:rPr>
            </w:pPr>
            <w:r w:rsidRPr="001359D5">
              <w:rPr>
                <w:rFonts w:eastAsia="Times New Roman" w:cs="Arial"/>
                <w:color w:val="000000"/>
                <w:sz w:val="18"/>
                <w:lang w:eastAsia="it-CH"/>
              </w:rPr>
              <w:t xml:space="preserve">III anno di </w:t>
            </w:r>
            <w:r w:rsidR="00323A7B">
              <w:rPr>
                <w:rFonts w:eastAsia="Times New Roman" w:cs="Arial"/>
                <w:color w:val="000000"/>
                <w:sz w:val="18"/>
                <w:lang w:eastAsia="it-CH"/>
              </w:rPr>
              <w:t>bachelor</w:t>
            </w:r>
          </w:p>
        </w:tc>
        <w:tc>
          <w:tcPr>
            <w:tcW w:w="872" w:type="pct"/>
            <w:tcBorders>
              <w:top w:val="single" w:sz="4" w:space="0" w:color="auto"/>
              <w:left w:val="single" w:sz="4" w:space="0" w:color="auto"/>
              <w:bottom w:val="single" w:sz="4" w:space="0" w:color="auto"/>
              <w:right w:val="single" w:sz="4" w:space="0" w:color="auto"/>
            </w:tcBorders>
            <w:shd w:val="clear" w:color="auto" w:fill="auto"/>
            <w:noWrap/>
            <w:vAlign w:val="bottom"/>
          </w:tcPr>
          <w:p w:rsidR="001359D5" w:rsidRPr="001359D5" w:rsidRDefault="00016F3F" w:rsidP="00260397">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75.9</w:t>
            </w:r>
          </w:p>
        </w:tc>
        <w:tc>
          <w:tcPr>
            <w:tcW w:w="912" w:type="pct"/>
            <w:tcBorders>
              <w:top w:val="single" w:sz="4" w:space="0" w:color="auto"/>
              <w:left w:val="single" w:sz="4" w:space="0" w:color="auto"/>
              <w:bottom w:val="single" w:sz="4" w:space="0" w:color="auto"/>
              <w:right w:val="single" w:sz="4" w:space="0" w:color="auto"/>
            </w:tcBorders>
            <w:shd w:val="clear" w:color="auto" w:fill="auto"/>
            <w:noWrap/>
            <w:vAlign w:val="bottom"/>
          </w:tcPr>
          <w:p w:rsidR="001359D5" w:rsidRPr="001359D5" w:rsidRDefault="00016F3F" w:rsidP="00260397">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0.4</w:t>
            </w:r>
          </w:p>
        </w:tc>
        <w:tc>
          <w:tcPr>
            <w:tcW w:w="912" w:type="pct"/>
            <w:tcBorders>
              <w:top w:val="single" w:sz="4" w:space="0" w:color="auto"/>
              <w:left w:val="single" w:sz="4" w:space="0" w:color="auto"/>
              <w:bottom w:val="single" w:sz="4" w:space="0" w:color="auto"/>
              <w:right w:val="single" w:sz="4" w:space="0" w:color="auto"/>
            </w:tcBorders>
            <w:shd w:val="clear" w:color="auto" w:fill="auto"/>
            <w:noWrap/>
            <w:vAlign w:val="bottom"/>
          </w:tcPr>
          <w:p w:rsidR="001359D5" w:rsidRPr="001359D5" w:rsidRDefault="00016F3F" w:rsidP="00260397">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1.2</w:t>
            </w:r>
          </w:p>
        </w:tc>
        <w:tc>
          <w:tcPr>
            <w:tcW w:w="872" w:type="pct"/>
            <w:tcBorders>
              <w:top w:val="single" w:sz="4" w:space="0" w:color="auto"/>
              <w:left w:val="single" w:sz="4" w:space="0" w:color="auto"/>
              <w:bottom w:val="single" w:sz="4" w:space="0" w:color="auto"/>
            </w:tcBorders>
            <w:shd w:val="clear" w:color="auto" w:fill="auto"/>
            <w:noWrap/>
            <w:vAlign w:val="bottom"/>
          </w:tcPr>
          <w:p w:rsidR="001359D5" w:rsidRPr="001359D5" w:rsidRDefault="00016F3F" w:rsidP="00260397">
            <w:pPr>
              <w:tabs>
                <w:tab w:val="left" w:pos="9486"/>
              </w:tabs>
              <w:suppressAutoHyphens w:val="0"/>
              <w:jc w:val="left"/>
              <w:rPr>
                <w:rFonts w:eastAsia="Times New Roman" w:cs="Arial"/>
                <w:b/>
                <w:bCs/>
                <w:color w:val="000000"/>
                <w:sz w:val="18"/>
                <w:lang w:eastAsia="it-CH"/>
              </w:rPr>
            </w:pPr>
            <w:r>
              <w:rPr>
                <w:rFonts w:eastAsia="Times New Roman" w:cs="Arial"/>
                <w:b/>
                <w:bCs/>
                <w:color w:val="000000"/>
                <w:sz w:val="18"/>
                <w:lang w:eastAsia="it-CH"/>
              </w:rPr>
              <w:t>77.5</w:t>
            </w:r>
          </w:p>
        </w:tc>
      </w:tr>
      <w:tr w:rsidR="001359D5" w:rsidRPr="001359D5" w:rsidTr="00016F3F">
        <w:trPr>
          <w:trHeight w:val="315"/>
          <w:jc w:val="center"/>
        </w:trPr>
        <w:tc>
          <w:tcPr>
            <w:tcW w:w="1432" w:type="pct"/>
            <w:tcBorders>
              <w:top w:val="single" w:sz="4" w:space="0" w:color="auto"/>
              <w:right w:val="single" w:sz="4" w:space="0" w:color="auto"/>
            </w:tcBorders>
            <w:shd w:val="clear" w:color="auto" w:fill="auto"/>
            <w:noWrap/>
            <w:vAlign w:val="bottom"/>
            <w:hideMark/>
          </w:tcPr>
          <w:p w:rsidR="001359D5" w:rsidRPr="001359D5" w:rsidRDefault="001359D5" w:rsidP="00260397">
            <w:pPr>
              <w:tabs>
                <w:tab w:val="left" w:pos="9486"/>
              </w:tabs>
              <w:suppressAutoHyphens w:val="0"/>
              <w:jc w:val="left"/>
              <w:rPr>
                <w:rFonts w:eastAsia="Times New Roman" w:cs="Arial"/>
                <w:b/>
                <w:bCs/>
                <w:color w:val="000000"/>
                <w:sz w:val="18"/>
                <w:lang w:eastAsia="it-CH"/>
              </w:rPr>
            </w:pPr>
            <w:r w:rsidRPr="001359D5">
              <w:rPr>
                <w:rFonts w:eastAsia="Times New Roman" w:cs="Arial"/>
                <w:b/>
                <w:bCs/>
                <w:color w:val="000000"/>
                <w:sz w:val="18"/>
                <w:lang w:eastAsia="it-CH"/>
              </w:rPr>
              <w:t>Totale</w:t>
            </w:r>
          </w:p>
        </w:tc>
        <w:tc>
          <w:tcPr>
            <w:tcW w:w="872" w:type="pct"/>
            <w:tcBorders>
              <w:top w:val="single" w:sz="4" w:space="0" w:color="auto"/>
              <w:left w:val="single" w:sz="4" w:space="0" w:color="auto"/>
              <w:right w:val="single" w:sz="4" w:space="0" w:color="auto"/>
            </w:tcBorders>
            <w:shd w:val="clear" w:color="auto" w:fill="auto"/>
            <w:noWrap/>
            <w:vAlign w:val="bottom"/>
          </w:tcPr>
          <w:p w:rsidR="001359D5" w:rsidRPr="001359D5" w:rsidRDefault="00016F3F" w:rsidP="00E91A43">
            <w:pPr>
              <w:tabs>
                <w:tab w:val="left" w:pos="9486"/>
              </w:tabs>
              <w:suppressAutoHyphens w:val="0"/>
              <w:jc w:val="left"/>
              <w:rPr>
                <w:rFonts w:eastAsia="Times New Roman" w:cs="Arial"/>
                <w:b/>
                <w:bCs/>
                <w:color w:val="000000"/>
                <w:sz w:val="18"/>
                <w:lang w:eastAsia="it-CH"/>
              </w:rPr>
            </w:pPr>
            <w:r>
              <w:rPr>
                <w:rFonts w:eastAsia="Times New Roman" w:cs="Arial"/>
                <w:b/>
                <w:bCs/>
                <w:color w:val="000000"/>
                <w:sz w:val="18"/>
                <w:lang w:eastAsia="it-CH"/>
              </w:rPr>
              <w:t>285.6</w:t>
            </w:r>
          </w:p>
        </w:tc>
        <w:tc>
          <w:tcPr>
            <w:tcW w:w="912" w:type="pct"/>
            <w:tcBorders>
              <w:top w:val="single" w:sz="4" w:space="0" w:color="auto"/>
              <w:left w:val="single" w:sz="4" w:space="0" w:color="auto"/>
              <w:right w:val="single" w:sz="4" w:space="0" w:color="auto"/>
            </w:tcBorders>
            <w:shd w:val="clear" w:color="auto" w:fill="auto"/>
            <w:noWrap/>
            <w:vAlign w:val="bottom"/>
          </w:tcPr>
          <w:p w:rsidR="001359D5" w:rsidRPr="001359D5" w:rsidRDefault="00016F3F" w:rsidP="00260397">
            <w:pPr>
              <w:tabs>
                <w:tab w:val="left" w:pos="9486"/>
              </w:tabs>
              <w:suppressAutoHyphens w:val="0"/>
              <w:jc w:val="left"/>
              <w:rPr>
                <w:rFonts w:eastAsia="Times New Roman" w:cs="Arial"/>
                <w:b/>
                <w:bCs/>
                <w:color w:val="000000"/>
                <w:sz w:val="18"/>
                <w:lang w:eastAsia="it-CH"/>
              </w:rPr>
            </w:pPr>
            <w:r>
              <w:rPr>
                <w:rFonts w:eastAsia="Times New Roman" w:cs="Arial"/>
                <w:b/>
                <w:bCs/>
                <w:color w:val="000000"/>
                <w:sz w:val="18"/>
                <w:lang w:eastAsia="it-CH"/>
              </w:rPr>
              <w:t>6.0</w:t>
            </w:r>
          </w:p>
        </w:tc>
        <w:tc>
          <w:tcPr>
            <w:tcW w:w="912" w:type="pct"/>
            <w:tcBorders>
              <w:top w:val="single" w:sz="4" w:space="0" w:color="auto"/>
              <w:left w:val="single" w:sz="4" w:space="0" w:color="auto"/>
              <w:right w:val="single" w:sz="4" w:space="0" w:color="auto"/>
            </w:tcBorders>
            <w:shd w:val="clear" w:color="auto" w:fill="auto"/>
            <w:noWrap/>
            <w:vAlign w:val="bottom"/>
          </w:tcPr>
          <w:p w:rsidR="001359D5" w:rsidRPr="001359D5" w:rsidRDefault="00016F3F" w:rsidP="00260397">
            <w:pPr>
              <w:tabs>
                <w:tab w:val="left" w:pos="9486"/>
              </w:tabs>
              <w:suppressAutoHyphens w:val="0"/>
              <w:jc w:val="left"/>
              <w:rPr>
                <w:rFonts w:eastAsia="Times New Roman" w:cs="Arial"/>
                <w:b/>
                <w:bCs/>
                <w:color w:val="000000"/>
                <w:sz w:val="18"/>
                <w:lang w:eastAsia="it-CH"/>
              </w:rPr>
            </w:pPr>
            <w:r>
              <w:rPr>
                <w:rFonts w:eastAsia="Times New Roman" w:cs="Arial"/>
                <w:b/>
                <w:bCs/>
                <w:color w:val="000000"/>
                <w:sz w:val="18"/>
                <w:lang w:eastAsia="it-CH"/>
              </w:rPr>
              <w:t>10.7</w:t>
            </w:r>
          </w:p>
        </w:tc>
        <w:tc>
          <w:tcPr>
            <w:tcW w:w="872" w:type="pct"/>
            <w:tcBorders>
              <w:top w:val="single" w:sz="4" w:space="0" w:color="auto"/>
              <w:left w:val="single" w:sz="4" w:space="0" w:color="auto"/>
            </w:tcBorders>
            <w:shd w:val="clear" w:color="auto" w:fill="auto"/>
            <w:noWrap/>
            <w:vAlign w:val="bottom"/>
          </w:tcPr>
          <w:p w:rsidR="001359D5" w:rsidRPr="001359D5" w:rsidRDefault="00016F3F">
            <w:pPr>
              <w:tabs>
                <w:tab w:val="left" w:pos="9486"/>
              </w:tabs>
              <w:suppressAutoHyphens w:val="0"/>
              <w:jc w:val="left"/>
              <w:rPr>
                <w:rFonts w:eastAsia="Times New Roman" w:cs="Arial"/>
                <w:b/>
                <w:bCs/>
                <w:color w:val="000000"/>
                <w:sz w:val="18"/>
                <w:lang w:eastAsia="it-CH"/>
              </w:rPr>
            </w:pPr>
            <w:r>
              <w:rPr>
                <w:rFonts w:eastAsia="Times New Roman" w:cs="Arial"/>
                <w:b/>
                <w:bCs/>
                <w:color w:val="000000"/>
                <w:sz w:val="18"/>
                <w:lang w:eastAsia="it-CH"/>
              </w:rPr>
              <w:t>302.</w:t>
            </w:r>
            <w:r w:rsidR="00F90436">
              <w:rPr>
                <w:rFonts w:eastAsia="Times New Roman" w:cs="Arial"/>
                <w:b/>
                <w:bCs/>
                <w:color w:val="000000"/>
                <w:sz w:val="18"/>
                <w:lang w:eastAsia="it-CH"/>
              </w:rPr>
              <w:t>3</w:t>
            </w:r>
          </w:p>
        </w:tc>
      </w:tr>
    </w:tbl>
    <w:p w:rsidR="00277A4E" w:rsidRPr="0093605F" w:rsidRDefault="00277A4E" w:rsidP="00260397">
      <w:pPr>
        <w:tabs>
          <w:tab w:val="left" w:pos="9486"/>
        </w:tabs>
        <w:rPr>
          <w:sz w:val="24"/>
        </w:rPr>
      </w:pPr>
    </w:p>
    <w:p w:rsidR="008532E6" w:rsidRPr="00277A4E" w:rsidRDefault="008532E6" w:rsidP="00EF4E0C">
      <w:pPr>
        <w:pStyle w:val="Titolo4"/>
        <w:tabs>
          <w:tab w:val="left" w:pos="9486"/>
        </w:tabs>
        <w:jc w:val="both"/>
        <w:rPr>
          <w:sz w:val="24"/>
          <w:szCs w:val="24"/>
        </w:rPr>
      </w:pPr>
      <w:r w:rsidRPr="00277A4E">
        <w:rPr>
          <w:sz w:val="24"/>
          <w:szCs w:val="24"/>
        </w:rPr>
        <w:t>a) 3:</w:t>
      </w:r>
      <w:r w:rsidR="00395D0E" w:rsidRPr="00277A4E">
        <w:rPr>
          <w:sz w:val="24"/>
          <w:szCs w:val="24"/>
        </w:rPr>
        <w:t xml:space="preserve"> numero di diplomati e tasso di abbandono negli ultimi due anni</w:t>
      </w:r>
    </w:p>
    <w:p w:rsidR="001359D5" w:rsidRPr="00B3325A" w:rsidRDefault="00CB4FAE" w:rsidP="00593A49">
      <w:pPr>
        <w:tabs>
          <w:tab w:val="left" w:pos="9486"/>
        </w:tabs>
        <w:spacing w:before="80" w:after="80"/>
        <w:rPr>
          <w:sz w:val="24"/>
          <w:szCs w:val="24"/>
        </w:rPr>
      </w:pPr>
      <w:r>
        <w:rPr>
          <w:sz w:val="24"/>
          <w:szCs w:val="24"/>
        </w:rPr>
        <w:t>Come si evince</w:t>
      </w:r>
      <w:r w:rsidRPr="00CB4FAE">
        <w:rPr>
          <w:sz w:val="24"/>
          <w:szCs w:val="24"/>
        </w:rPr>
        <w:t xml:space="preserve"> dalla </w:t>
      </w:r>
      <w:r w:rsidRPr="00CB4FAE">
        <w:rPr>
          <w:sz w:val="24"/>
          <w:szCs w:val="24"/>
          <w:highlight w:val="yellow"/>
        </w:rPr>
        <w:fldChar w:fldCharType="begin"/>
      </w:r>
      <w:r w:rsidRPr="00CB4FAE">
        <w:rPr>
          <w:sz w:val="24"/>
          <w:szCs w:val="24"/>
        </w:rPr>
        <w:instrText xml:space="preserve"> REF _Ref102544552 \h </w:instrText>
      </w:r>
      <w:r>
        <w:rPr>
          <w:sz w:val="24"/>
          <w:szCs w:val="24"/>
          <w:highlight w:val="yellow"/>
        </w:rPr>
        <w:instrText xml:space="preserve"> \* MERGEFORMAT </w:instrText>
      </w:r>
      <w:r w:rsidRPr="00CB4FAE">
        <w:rPr>
          <w:sz w:val="24"/>
          <w:szCs w:val="24"/>
          <w:highlight w:val="yellow"/>
        </w:rPr>
      </w:r>
      <w:r w:rsidRPr="00CB4FAE">
        <w:rPr>
          <w:sz w:val="24"/>
          <w:szCs w:val="24"/>
          <w:highlight w:val="yellow"/>
        </w:rPr>
        <w:fldChar w:fldCharType="separate"/>
      </w:r>
      <w:r w:rsidR="005E0B02" w:rsidRPr="005E0B02">
        <w:rPr>
          <w:sz w:val="24"/>
          <w:szCs w:val="24"/>
        </w:rPr>
        <w:t>Tabella 53</w:t>
      </w:r>
      <w:r w:rsidRPr="00CB4FAE">
        <w:rPr>
          <w:sz w:val="24"/>
          <w:szCs w:val="24"/>
          <w:highlight w:val="yellow"/>
        </w:rPr>
        <w:fldChar w:fldCharType="end"/>
      </w:r>
      <w:r>
        <w:rPr>
          <w:sz w:val="24"/>
          <w:szCs w:val="24"/>
        </w:rPr>
        <w:t xml:space="preserve">, il numero totale di diplomati nel 2022 ammonta a 71 e risulta in leggera diminuzione rispetto agli ultimi due anni (2020: </w:t>
      </w:r>
      <w:r w:rsidR="00E04146">
        <w:rPr>
          <w:sz w:val="24"/>
          <w:szCs w:val="24"/>
        </w:rPr>
        <w:t>81; 2021: 79</w:t>
      </w:r>
      <w:r>
        <w:rPr>
          <w:sz w:val="24"/>
          <w:szCs w:val="24"/>
        </w:rPr>
        <w:t>)</w:t>
      </w:r>
      <w:r w:rsidR="00E04146">
        <w:rPr>
          <w:sz w:val="24"/>
          <w:szCs w:val="24"/>
        </w:rPr>
        <w:t xml:space="preserve">. Per quanto riguarda il tasso di abbandono, il valore totale rimane </w:t>
      </w:r>
      <w:r w:rsidR="00226470">
        <w:rPr>
          <w:sz w:val="24"/>
          <w:szCs w:val="24"/>
        </w:rPr>
        <w:t xml:space="preserve">contenuto e </w:t>
      </w:r>
      <w:r w:rsidR="00E04146">
        <w:rPr>
          <w:sz w:val="24"/>
          <w:szCs w:val="24"/>
        </w:rPr>
        <w:t xml:space="preserve">stabile rispetto all’anno </w:t>
      </w:r>
      <w:r w:rsidR="00E04146">
        <w:rPr>
          <w:sz w:val="24"/>
          <w:szCs w:val="24"/>
        </w:rPr>
        <w:lastRenderedPageBreak/>
        <w:t>precedente, mostrando delle leggere oscillazioni per quanto riguarda il dettaglio relativo alle formazioni per la scuola dell’infanzia ed elementare.</w:t>
      </w:r>
    </w:p>
    <w:p w:rsidR="001337AF" w:rsidRPr="00B3325A" w:rsidRDefault="001337AF" w:rsidP="00593A49">
      <w:pPr>
        <w:tabs>
          <w:tab w:val="left" w:pos="9486"/>
        </w:tabs>
        <w:spacing w:before="80" w:after="80"/>
        <w:rPr>
          <w:sz w:val="24"/>
          <w:szCs w:val="24"/>
        </w:rPr>
      </w:pPr>
    </w:p>
    <w:p w:rsidR="007F7AE6" w:rsidRDefault="007F7AE6" w:rsidP="00DA6FED">
      <w:pPr>
        <w:pStyle w:val="Didascalia"/>
      </w:pPr>
      <w:bookmarkStart w:id="2014" w:name="_Ref102544552"/>
      <w:r w:rsidRPr="003320D7">
        <w:t xml:space="preserve">Tabella </w:t>
      </w:r>
      <w:r w:rsidRPr="003320D7">
        <w:fldChar w:fldCharType="begin"/>
      </w:r>
      <w:r w:rsidRPr="003320D7">
        <w:instrText xml:space="preserve"> SEQ Tabella \* ARABIC </w:instrText>
      </w:r>
      <w:r w:rsidRPr="003320D7">
        <w:fldChar w:fldCharType="separate"/>
      </w:r>
      <w:r w:rsidR="005E0B02">
        <w:t>53</w:t>
      </w:r>
      <w:r w:rsidRPr="003320D7">
        <w:fldChar w:fldCharType="end"/>
      </w:r>
      <w:bookmarkEnd w:id="2014"/>
      <w:r w:rsidRPr="003320D7">
        <w:t xml:space="preserve"> – Numero di diplomati </w:t>
      </w:r>
      <w:r w:rsidR="00323A7B" w:rsidRPr="003320D7">
        <w:t>bachelor</w:t>
      </w:r>
      <w:r w:rsidRPr="003320D7">
        <w:t xml:space="preserve"> e tasso di abbandono, </w:t>
      </w:r>
      <w:r w:rsidR="00D3661C" w:rsidRPr="003320D7">
        <w:t>2021-22</w:t>
      </w:r>
      <w:r w:rsidRPr="003320D7">
        <w:t xml:space="preserve"> (</w:t>
      </w:r>
      <w:r w:rsidR="009854AC" w:rsidRPr="003320D7">
        <w:t>f</w:t>
      </w:r>
      <w:r w:rsidRPr="003320D7">
        <w:t>onte</w:t>
      </w:r>
      <w:r w:rsidR="00020630" w:rsidRPr="003320D7">
        <w:t>:</w:t>
      </w:r>
      <w:r w:rsidRPr="003320D7">
        <w:t xml:space="preserve"> DFA)</w:t>
      </w:r>
      <w:r>
        <w:t xml:space="preserve"> </w:t>
      </w:r>
    </w:p>
    <w:tbl>
      <w:tblPr>
        <w:tblW w:w="5000" w:type="pct"/>
        <w:jc w:val="center"/>
        <w:tblCellMar>
          <w:left w:w="70" w:type="dxa"/>
          <w:right w:w="70" w:type="dxa"/>
        </w:tblCellMar>
        <w:tblLook w:val="04A0" w:firstRow="1" w:lastRow="0" w:firstColumn="1" w:lastColumn="0" w:noHBand="0" w:noVBand="1"/>
      </w:tblPr>
      <w:tblGrid>
        <w:gridCol w:w="1842"/>
        <w:gridCol w:w="1733"/>
        <w:gridCol w:w="1621"/>
        <w:gridCol w:w="2192"/>
        <w:gridCol w:w="2250"/>
      </w:tblGrid>
      <w:tr w:rsidR="00CF6565" w:rsidRPr="006D3A0B" w:rsidTr="00E778B4">
        <w:trPr>
          <w:trHeight w:val="459"/>
          <w:jc w:val="center"/>
        </w:trPr>
        <w:tc>
          <w:tcPr>
            <w:tcW w:w="956" w:type="pct"/>
            <w:tcBorders>
              <w:right w:val="single" w:sz="4" w:space="0" w:color="FFFFFF" w:themeColor="background1"/>
            </w:tcBorders>
            <w:shd w:val="clear" w:color="auto" w:fill="D9D9D9" w:themeFill="background1" w:themeFillShade="D9"/>
            <w:noWrap/>
            <w:vAlign w:val="center"/>
            <w:hideMark/>
          </w:tcPr>
          <w:p w:rsidR="00CF6565" w:rsidRPr="006D3A0B" w:rsidRDefault="00CF6565" w:rsidP="00260397">
            <w:pPr>
              <w:tabs>
                <w:tab w:val="left" w:pos="9486"/>
              </w:tabs>
              <w:suppressAutoHyphens w:val="0"/>
              <w:jc w:val="left"/>
              <w:rPr>
                <w:rFonts w:eastAsia="Times New Roman" w:cs="Arial"/>
                <w:b/>
                <w:bCs/>
                <w:color w:val="000000"/>
                <w:sz w:val="18"/>
                <w:szCs w:val="20"/>
                <w:lang w:eastAsia="it-CH"/>
              </w:rPr>
            </w:pPr>
            <w:r w:rsidRPr="006D3A0B">
              <w:rPr>
                <w:rFonts w:eastAsia="Times New Roman" w:cs="Arial"/>
                <w:b/>
                <w:bCs/>
                <w:color w:val="000000"/>
                <w:sz w:val="18"/>
                <w:szCs w:val="20"/>
                <w:lang w:eastAsia="it-CH"/>
              </w:rPr>
              <w:t>Formazione</w:t>
            </w:r>
          </w:p>
        </w:tc>
        <w:tc>
          <w:tcPr>
            <w:tcW w:w="899" w:type="pct"/>
            <w:tcBorders>
              <w:right w:val="single" w:sz="4" w:space="0" w:color="FFFFFF" w:themeColor="background1"/>
            </w:tcBorders>
            <w:shd w:val="clear" w:color="auto" w:fill="D9D9D9" w:themeFill="background1" w:themeFillShade="D9"/>
            <w:vAlign w:val="center"/>
          </w:tcPr>
          <w:p w:rsidR="00CF6565" w:rsidRPr="006D3A0B" w:rsidRDefault="00CF6565" w:rsidP="003320D7">
            <w:pPr>
              <w:tabs>
                <w:tab w:val="left" w:pos="9486"/>
              </w:tabs>
              <w:suppressAutoHyphens w:val="0"/>
              <w:jc w:val="center"/>
              <w:rPr>
                <w:rFonts w:eastAsia="Times New Roman" w:cs="Arial"/>
                <w:b/>
                <w:bCs/>
                <w:color w:val="000000"/>
                <w:sz w:val="18"/>
                <w:szCs w:val="20"/>
                <w:lang w:eastAsia="it-CH"/>
              </w:rPr>
            </w:pPr>
            <w:r>
              <w:rPr>
                <w:rFonts w:eastAsia="Times New Roman" w:cs="Arial"/>
                <w:b/>
                <w:bCs/>
                <w:color w:val="000000"/>
                <w:sz w:val="18"/>
                <w:szCs w:val="20"/>
                <w:lang w:eastAsia="it-CH"/>
              </w:rPr>
              <w:t xml:space="preserve">N. diplomati </w:t>
            </w:r>
            <w:r w:rsidR="003320D7">
              <w:rPr>
                <w:rFonts w:eastAsia="Times New Roman" w:cs="Arial"/>
                <w:b/>
                <w:bCs/>
                <w:color w:val="000000"/>
                <w:sz w:val="18"/>
                <w:szCs w:val="20"/>
                <w:lang w:eastAsia="it-CH"/>
              </w:rPr>
              <w:t>2021</w:t>
            </w:r>
          </w:p>
        </w:tc>
        <w:tc>
          <w:tcPr>
            <w:tcW w:w="841"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CF6565" w:rsidRPr="006D3A0B" w:rsidRDefault="00CF6565" w:rsidP="003320D7">
            <w:pPr>
              <w:tabs>
                <w:tab w:val="left" w:pos="9486"/>
              </w:tabs>
              <w:suppressAutoHyphens w:val="0"/>
              <w:jc w:val="right"/>
              <w:rPr>
                <w:rFonts w:eastAsia="Times New Roman" w:cs="Arial"/>
                <w:b/>
                <w:bCs/>
                <w:color w:val="000000"/>
                <w:sz w:val="18"/>
                <w:szCs w:val="20"/>
                <w:lang w:eastAsia="it-CH"/>
              </w:rPr>
            </w:pPr>
            <w:r w:rsidRPr="006D3A0B">
              <w:rPr>
                <w:rFonts w:eastAsia="Times New Roman" w:cs="Arial"/>
                <w:b/>
                <w:bCs/>
                <w:color w:val="000000"/>
                <w:sz w:val="18"/>
                <w:szCs w:val="20"/>
                <w:lang w:eastAsia="it-CH"/>
              </w:rPr>
              <w:t>N. diplomati</w:t>
            </w:r>
            <w:r>
              <w:rPr>
                <w:rFonts w:eastAsia="Times New Roman" w:cs="Arial"/>
                <w:b/>
                <w:bCs/>
                <w:color w:val="000000"/>
                <w:sz w:val="18"/>
                <w:szCs w:val="20"/>
                <w:lang w:eastAsia="it-CH"/>
              </w:rPr>
              <w:t xml:space="preserve"> </w:t>
            </w:r>
            <w:r w:rsidR="003320D7">
              <w:rPr>
                <w:rFonts w:eastAsia="Times New Roman" w:cs="Arial"/>
                <w:b/>
                <w:bCs/>
                <w:color w:val="000000"/>
                <w:sz w:val="18"/>
                <w:szCs w:val="20"/>
                <w:lang w:eastAsia="it-CH"/>
              </w:rPr>
              <w:t>2022</w:t>
            </w:r>
          </w:p>
        </w:tc>
        <w:tc>
          <w:tcPr>
            <w:tcW w:w="1137" w:type="pct"/>
            <w:tcBorders>
              <w:left w:val="single" w:sz="4" w:space="0" w:color="FFFFFF" w:themeColor="background1"/>
              <w:right w:val="single" w:sz="4" w:space="0" w:color="FFFFFF" w:themeColor="background1"/>
            </w:tcBorders>
            <w:shd w:val="clear" w:color="auto" w:fill="D9D9D9" w:themeFill="background1" w:themeFillShade="D9"/>
            <w:vAlign w:val="center"/>
            <w:hideMark/>
          </w:tcPr>
          <w:p w:rsidR="00CF6565" w:rsidRPr="006D3A0B" w:rsidRDefault="00CF6565" w:rsidP="003320D7">
            <w:pPr>
              <w:tabs>
                <w:tab w:val="left" w:pos="9486"/>
              </w:tabs>
              <w:suppressAutoHyphens w:val="0"/>
              <w:jc w:val="right"/>
              <w:rPr>
                <w:rFonts w:eastAsia="Times New Roman" w:cs="Arial"/>
                <w:b/>
                <w:bCs/>
                <w:color w:val="000000"/>
                <w:sz w:val="18"/>
                <w:szCs w:val="20"/>
                <w:lang w:eastAsia="it-CH"/>
              </w:rPr>
            </w:pPr>
            <w:r w:rsidRPr="006D3A0B">
              <w:rPr>
                <w:rFonts w:eastAsia="Times New Roman" w:cs="Arial"/>
                <w:b/>
                <w:bCs/>
                <w:color w:val="000000"/>
                <w:sz w:val="18"/>
                <w:szCs w:val="20"/>
                <w:lang w:eastAsia="it-CH"/>
              </w:rPr>
              <w:t>Tasso abbandono</w:t>
            </w:r>
            <w:r w:rsidRPr="006D3A0B">
              <w:rPr>
                <w:rFonts w:eastAsia="Times New Roman" w:cs="Arial"/>
                <w:b/>
                <w:bCs/>
                <w:color w:val="000000"/>
                <w:sz w:val="18"/>
                <w:szCs w:val="20"/>
                <w:lang w:eastAsia="it-CH"/>
              </w:rPr>
              <w:br/>
            </w:r>
            <w:r w:rsidR="003320D7">
              <w:rPr>
                <w:rFonts w:eastAsia="Times New Roman" w:cs="Arial"/>
                <w:b/>
                <w:bCs/>
                <w:color w:val="000000"/>
                <w:sz w:val="18"/>
                <w:szCs w:val="20"/>
                <w:lang w:eastAsia="it-CH"/>
              </w:rPr>
              <w:t>2021</w:t>
            </w:r>
          </w:p>
        </w:tc>
        <w:tc>
          <w:tcPr>
            <w:tcW w:w="1167" w:type="pct"/>
            <w:tcBorders>
              <w:left w:val="single" w:sz="4" w:space="0" w:color="FFFFFF" w:themeColor="background1"/>
            </w:tcBorders>
            <w:shd w:val="clear" w:color="auto" w:fill="D9D9D9" w:themeFill="background1" w:themeFillShade="D9"/>
            <w:vAlign w:val="center"/>
            <w:hideMark/>
          </w:tcPr>
          <w:p w:rsidR="00CF6565" w:rsidRPr="006D3A0B" w:rsidRDefault="00CF6565" w:rsidP="003320D7">
            <w:pPr>
              <w:tabs>
                <w:tab w:val="left" w:pos="9486"/>
              </w:tabs>
              <w:suppressAutoHyphens w:val="0"/>
              <w:jc w:val="right"/>
              <w:rPr>
                <w:rFonts w:eastAsia="Times New Roman" w:cs="Arial"/>
                <w:b/>
                <w:bCs/>
                <w:color w:val="000000"/>
                <w:sz w:val="18"/>
                <w:szCs w:val="20"/>
                <w:lang w:eastAsia="it-CH"/>
              </w:rPr>
            </w:pPr>
            <w:r w:rsidRPr="006D3A0B">
              <w:rPr>
                <w:rFonts w:eastAsia="Times New Roman" w:cs="Arial"/>
                <w:b/>
                <w:bCs/>
                <w:color w:val="000000"/>
                <w:sz w:val="18"/>
                <w:szCs w:val="20"/>
                <w:lang w:eastAsia="it-CH"/>
              </w:rPr>
              <w:t xml:space="preserve">Tasso abbandono </w:t>
            </w:r>
            <w:r w:rsidRPr="006D3A0B">
              <w:rPr>
                <w:rFonts w:eastAsia="Times New Roman" w:cs="Arial"/>
                <w:b/>
                <w:bCs/>
                <w:color w:val="000000"/>
                <w:sz w:val="18"/>
                <w:szCs w:val="20"/>
                <w:lang w:eastAsia="it-CH"/>
              </w:rPr>
              <w:br/>
            </w:r>
            <w:r w:rsidR="003320D7">
              <w:rPr>
                <w:rFonts w:eastAsia="Times New Roman" w:cs="Arial"/>
                <w:b/>
                <w:bCs/>
                <w:color w:val="000000"/>
                <w:sz w:val="18"/>
                <w:szCs w:val="20"/>
                <w:lang w:eastAsia="it-CH"/>
              </w:rPr>
              <w:t>2022</w:t>
            </w:r>
          </w:p>
        </w:tc>
      </w:tr>
      <w:tr w:rsidR="003320D7" w:rsidRPr="006D3A0B" w:rsidTr="003320D7">
        <w:trPr>
          <w:trHeight w:val="315"/>
          <w:jc w:val="center"/>
        </w:trPr>
        <w:tc>
          <w:tcPr>
            <w:tcW w:w="956" w:type="pct"/>
            <w:tcBorders>
              <w:bottom w:val="single" w:sz="4" w:space="0" w:color="auto"/>
              <w:right w:val="single" w:sz="4" w:space="0" w:color="auto"/>
            </w:tcBorders>
            <w:shd w:val="clear" w:color="auto" w:fill="auto"/>
            <w:noWrap/>
            <w:vAlign w:val="bottom"/>
            <w:hideMark/>
          </w:tcPr>
          <w:p w:rsidR="003320D7" w:rsidRPr="006D3A0B" w:rsidRDefault="003320D7" w:rsidP="003320D7">
            <w:pPr>
              <w:tabs>
                <w:tab w:val="left" w:pos="9486"/>
              </w:tabs>
              <w:suppressAutoHyphens w:val="0"/>
              <w:jc w:val="left"/>
              <w:rPr>
                <w:rFonts w:eastAsia="Times New Roman" w:cs="Arial"/>
                <w:color w:val="000000"/>
                <w:sz w:val="18"/>
                <w:szCs w:val="20"/>
                <w:lang w:eastAsia="it-CH"/>
              </w:rPr>
            </w:pPr>
            <w:r w:rsidRPr="006D3A0B">
              <w:rPr>
                <w:rFonts w:eastAsia="Times New Roman" w:cs="Arial"/>
                <w:color w:val="000000"/>
                <w:sz w:val="18"/>
                <w:szCs w:val="20"/>
                <w:lang w:eastAsia="it-CH"/>
              </w:rPr>
              <w:t>Scuola dell'infanzia</w:t>
            </w:r>
          </w:p>
        </w:tc>
        <w:tc>
          <w:tcPr>
            <w:tcW w:w="899" w:type="pct"/>
            <w:tcBorders>
              <w:bottom w:val="single" w:sz="4" w:space="0" w:color="auto"/>
              <w:right w:val="single" w:sz="4" w:space="0" w:color="auto"/>
            </w:tcBorders>
            <w:vAlign w:val="bottom"/>
          </w:tcPr>
          <w:p w:rsidR="003320D7" w:rsidRPr="00CF6565" w:rsidRDefault="003320D7" w:rsidP="003320D7">
            <w:pPr>
              <w:tabs>
                <w:tab w:val="left" w:pos="9486"/>
              </w:tabs>
              <w:suppressAutoHyphens w:val="0"/>
              <w:jc w:val="right"/>
              <w:rPr>
                <w:rFonts w:eastAsia="Times New Roman" w:cs="Arial"/>
                <w:color w:val="000000"/>
                <w:sz w:val="18"/>
                <w:szCs w:val="20"/>
                <w:lang w:eastAsia="it-CH"/>
              </w:rPr>
            </w:pPr>
            <w:r w:rsidRPr="006D3A0B">
              <w:rPr>
                <w:rFonts w:eastAsia="Times New Roman" w:cs="Arial"/>
                <w:color w:val="000000"/>
                <w:sz w:val="18"/>
                <w:szCs w:val="20"/>
                <w:lang w:eastAsia="it-CH"/>
              </w:rPr>
              <w:t xml:space="preserve">17 </w:t>
            </w:r>
          </w:p>
        </w:tc>
        <w:tc>
          <w:tcPr>
            <w:tcW w:w="841" w:type="pct"/>
            <w:tcBorders>
              <w:left w:val="single" w:sz="4" w:space="0" w:color="auto"/>
              <w:bottom w:val="single" w:sz="4" w:space="0" w:color="auto"/>
              <w:right w:val="single" w:sz="4" w:space="0" w:color="auto"/>
            </w:tcBorders>
            <w:shd w:val="clear" w:color="auto" w:fill="auto"/>
            <w:noWrap/>
            <w:vAlign w:val="bottom"/>
          </w:tcPr>
          <w:p w:rsidR="003320D7" w:rsidRPr="006D3A0B" w:rsidRDefault="003320D7" w:rsidP="003320D7">
            <w:pPr>
              <w:tabs>
                <w:tab w:val="left" w:pos="9486"/>
              </w:tabs>
              <w:suppressAutoHyphens w:val="0"/>
              <w:jc w:val="right"/>
              <w:rPr>
                <w:rFonts w:eastAsia="Times New Roman" w:cs="Arial"/>
                <w:color w:val="000000"/>
                <w:sz w:val="18"/>
                <w:szCs w:val="20"/>
                <w:lang w:eastAsia="it-CH"/>
              </w:rPr>
            </w:pPr>
            <w:r>
              <w:rPr>
                <w:rFonts w:eastAsia="Times New Roman" w:cs="Arial"/>
                <w:color w:val="000000"/>
                <w:sz w:val="18"/>
                <w:szCs w:val="20"/>
                <w:lang w:eastAsia="it-CH"/>
              </w:rPr>
              <w:t>25</w:t>
            </w:r>
          </w:p>
        </w:tc>
        <w:tc>
          <w:tcPr>
            <w:tcW w:w="1137" w:type="pct"/>
            <w:tcBorders>
              <w:left w:val="single" w:sz="4" w:space="0" w:color="auto"/>
              <w:bottom w:val="single" w:sz="4" w:space="0" w:color="auto"/>
              <w:right w:val="single" w:sz="4" w:space="0" w:color="auto"/>
            </w:tcBorders>
            <w:shd w:val="clear" w:color="auto" w:fill="auto"/>
            <w:noWrap/>
            <w:vAlign w:val="bottom"/>
            <w:hideMark/>
          </w:tcPr>
          <w:p w:rsidR="003320D7" w:rsidRPr="006D3A0B" w:rsidRDefault="003320D7" w:rsidP="003320D7">
            <w:pPr>
              <w:tabs>
                <w:tab w:val="left" w:pos="9486"/>
              </w:tabs>
              <w:suppressAutoHyphens w:val="0"/>
              <w:jc w:val="right"/>
              <w:rPr>
                <w:rFonts w:eastAsia="Times New Roman" w:cs="Arial"/>
                <w:color w:val="000000"/>
                <w:sz w:val="18"/>
                <w:szCs w:val="20"/>
                <w:lang w:eastAsia="it-CH"/>
              </w:rPr>
            </w:pPr>
            <w:r w:rsidRPr="006D3A0B">
              <w:rPr>
                <w:rFonts w:eastAsia="Times New Roman" w:cs="Arial"/>
                <w:color w:val="000000"/>
                <w:sz w:val="18"/>
                <w:szCs w:val="20"/>
                <w:lang w:eastAsia="it-CH"/>
              </w:rPr>
              <w:t>7%</w:t>
            </w:r>
          </w:p>
        </w:tc>
        <w:tc>
          <w:tcPr>
            <w:tcW w:w="1167" w:type="pct"/>
            <w:tcBorders>
              <w:left w:val="single" w:sz="4" w:space="0" w:color="auto"/>
              <w:bottom w:val="single" w:sz="4" w:space="0" w:color="auto"/>
            </w:tcBorders>
            <w:shd w:val="clear" w:color="auto" w:fill="auto"/>
            <w:noWrap/>
            <w:vAlign w:val="bottom"/>
          </w:tcPr>
          <w:p w:rsidR="003320D7" w:rsidRPr="006D3A0B" w:rsidRDefault="003320D7" w:rsidP="003320D7">
            <w:pPr>
              <w:tabs>
                <w:tab w:val="left" w:pos="9486"/>
              </w:tabs>
              <w:suppressAutoHyphens w:val="0"/>
              <w:jc w:val="right"/>
              <w:rPr>
                <w:rFonts w:eastAsia="Times New Roman" w:cs="Arial"/>
                <w:color w:val="000000"/>
                <w:sz w:val="18"/>
                <w:szCs w:val="20"/>
                <w:lang w:eastAsia="it-CH"/>
              </w:rPr>
            </w:pPr>
            <w:r>
              <w:rPr>
                <w:rFonts w:eastAsia="Times New Roman" w:cs="Arial"/>
                <w:color w:val="000000"/>
                <w:sz w:val="18"/>
                <w:szCs w:val="20"/>
                <w:lang w:eastAsia="it-CH"/>
              </w:rPr>
              <w:t>2%</w:t>
            </w:r>
          </w:p>
        </w:tc>
      </w:tr>
      <w:tr w:rsidR="003320D7" w:rsidRPr="006D3A0B" w:rsidTr="003320D7">
        <w:trPr>
          <w:trHeight w:val="315"/>
          <w:jc w:val="center"/>
        </w:trPr>
        <w:tc>
          <w:tcPr>
            <w:tcW w:w="956" w:type="pct"/>
            <w:tcBorders>
              <w:top w:val="single" w:sz="4" w:space="0" w:color="auto"/>
              <w:bottom w:val="single" w:sz="4" w:space="0" w:color="auto"/>
              <w:right w:val="single" w:sz="4" w:space="0" w:color="auto"/>
            </w:tcBorders>
            <w:shd w:val="clear" w:color="auto" w:fill="auto"/>
            <w:noWrap/>
            <w:vAlign w:val="bottom"/>
            <w:hideMark/>
          </w:tcPr>
          <w:p w:rsidR="003320D7" w:rsidRPr="006D3A0B" w:rsidRDefault="003320D7" w:rsidP="003320D7">
            <w:pPr>
              <w:tabs>
                <w:tab w:val="left" w:pos="9486"/>
              </w:tabs>
              <w:suppressAutoHyphens w:val="0"/>
              <w:jc w:val="left"/>
              <w:rPr>
                <w:rFonts w:eastAsia="Times New Roman" w:cs="Arial"/>
                <w:color w:val="000000"/>
                <w:sz w:val="18"/>
                <w:szCs w:val="20"/>
                <w:lang w:eastAsia="it-CH"/>
              </w:rPr>
            </w:pPr>
            <w:r w:rsidRPr="006D3A0B">
              <w:rPr>
                <w:rFonts w:eastAsia="Times New Roman" w:cs="Arial"/>
                <w:color w:val="000000"/>
                <w:sz w:val="18"/>
                <w:szCs w:val="20"/>
                <w:lang w:eastAsia="it-CH"/>
              </w:rPr>
              <w:t>Scuola elementare</w:t>
            </w:r>
          </w:p>
        </w:tc>
        <w:tc>
          <w:tcPr>
            <w:tcW w:w="899" w:type="pct"/>
            <w:tcBorders>
              <w:top w:val="single" w:sz="4" w:space="0" w:color="auto"/>
              <w:bottom w:val="single" w:sz="4" w:space="0" w:color="auto"/>
              <w:right w:val="single" w:sz="4" w:space="0" w:color="auto"/>
            </w:tcBorders>
            <w:vAlign w:val="bottom"/>
          </w:tcPr>
          <w:p w:rsidR="003320D7" w:rsidRPr="00CF6565" w:rsidRDefault="003320D7" w:rsidP="003320D7">
            <w:pPr>
              <w:tabs>
                <w:tab w:val="left" w:pos="9486"/>
              </w:tabs>
              <w:suppressAutoHyphens w:val="0"/>
              <w:jc w:val="right"/>
              <w:rPr>
                <w:rFonts w:eastAsia="Times New Roman" w:cs="Arial"/>
                <w:color w:val="000000"/>
                <w:sz w:val="18"/>
                <w:szCs w:val="20"/>
                <w:lang w:eastAsia="it-CH"/>
              </w:rPr>
            </w:pPr>
            <w:r w:rsidRPr="006D3A0B">
              <w:rPr>
                <w:rFonts w:eastAsia="Times New Roman" w:cs="Arial"/>
                <w:color w:val="000000"/>
                <w:sz w:val="18"/>
                <w:szCs w:val="20"/>
                <w:lang w:eastAsia="it-CH"/>
              </w:rPr>
              <w:t xml:space="preserve">62 </w:t>
            </w:r>
          </w:p>
        </w:tc>
        <w:tc>
          <w:tcPr>
            <w:tcW w:w="8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3320D7" w:rsidRPr="006D3A0B" w:rsidRDefault="003320D7" w:rsidP="003320D7">
            <w:pPr>
              <w:tabs>
                <w:tab w:val="left" w:pos="9486"/>
              </w:tabs>
              <w:suppressAutoHyphens w:val="0"/>
              <w:jc w:val="right"/>
              <w:rPr>
                <w:rFonts w:eastAsia="Times New Roman" w:cs="Arial"/>
                <w:color w:val="000000"/>
                <w:sz w:val="18"/>
                <w:szCs w:val="20"/>
                <w:lang w:eastAsia="it-CH"/>
              </w:rPr>
            </w:pPr>
            <w:r>
              <w:rPr>
                <w:rFonts w:eastAsia="Times New Roman" w:cs="Arial"/>
                <w:color w:val="000000"/>
                <w:sz w:val="18"/>
                <w:szCs w:val="20"/>
                <w:lang w:eastAsia="it-CH"/>
              </w:rPr>
              <w:t>46</w:t>
            </w:r>
          </w:p>
        </w:tc>
        <w:tc>
          <w:tcPr>
            <w:tcW w:w="113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320D7" w:rsidRPr="006D3A0B" w:rsidRDefault="003320D7" w:rsidP="003320D7">
            <w:pPr>
              <w:tabs>
                <w:tab w:val="left" w:pos="9486"/>
              </w:tabs>
              <w:suppressAutoHyphens w:val="0"/>
              <w:jc w:val="right"/>
              <w:rPr>
                <w:rFonts w:eastAsia="Times New Roman" w:cs="Arial"/>
                <w:color w:val="000000"/>
                <w:sz w:val="18"/>
                <w:szCs w:val="20"/>
                <w:lang w:eastAsia="it-CH"/>
              </w:rPr>
            </w:pPr>
            <w:r w:rsidRPr="006D3A0B">
              <w:rPr>
                <w:rFonts w:eastAsia="Times New Roman" w:cs="Arial"/>
                <w:color w:val="000000"/>
                <w:sz w:val="18"/>
                <w:szCs w:val="20"/>
                <w:lang w:eastAsia="it-CH"/>
              </w:rPr>
              <w:t>6%</w:t>
            </w:r>
          </w:p>
        </w:tc>
        <w:tc>
          <w:tcPr>
            <w:tcW w:w="1167" w:type="pct"/>
            <w:tcBorders>
              <w:top w:val="single" w:sz="4" w:space="0" w:color="auto"/>
              <w:left w:val="single" w:sz="4" w:space="0" w:color="auto"/>
              <w:bottom w:val="single" w:sz="4" w:space="0" w:color="auto"/>
            </w:tcBorders>
            <w:shd w:val="clear" w:color="auto" w:fill="auto"/>
            <w:noWrap/>
            <w:vAlign w:val="bottom"/>
          </w:tcPr>
          <w:p w:rsidR="003320D7" w:rsidRPr="006D3A0B" w:rsidRDefault="003320D7" w:rsidP="003320D7">
            <w:pPr>
              <w:tabs>
                <w:tab w:val="left" w:pos="9486"/>
              </w:tabs>
              <w:suppressAutoHyphens w:val="0"/>
              <w:jc w:val="right"/>
              <w:rPr>
                <w:rFonts w:eastAsia="Times New Roman" w:cs="Arial"/>
                <w:color w:val="000000"/>
                <w:sz w:val="18"/>
                <w:szCs w:val="20"/>
                <w:lang w:eastAsia="it-CH"/>
              </w:rPr>
            </w:pPr>
            <w:r>
              <w:rPr>
                <w:rFonts w:eastAsia="Times New Roman" w:cs="Arial"/>
                <w:color w:val="000000"/>
                <w:sz w:val="18"/>
                <w:szCs w:val="20"/>
                <w:lang w:eastAsia="it-CH"/>
              </w:rPr>
              <w:t>8%</w:t>
            </w:r>
          </w:p>
        </w:tc>
      </w:tr>
      <w:tr w:rsidR="003320D7" w:rsidRPr="006D3A0B" w:rsidTr="003320D7">
        <w:trPr>
          <w:trHeight w:val="315"/>
          <w:jc w:val="center"/>
        </w:trPr>
        <w:tc>
          <w:tcPr>
            <w:tcW w:w="956" w:type="pct"/>
            <w:tcBorders>
              <w:top w:val="single" w:sz="4" w:space="0" w:color="auto"/>
              <w:right w:val="single" w:sz="4" w:space="0" w:color="auto"/>
            </w:tcBorders>
            <w:shd w:val="clear" w:color="auto" w:fill="auto"/>
            <w:noWrap/>
            <w:vAlign w:val="bottom"/>
            <w:hideMark/>
          </w:tcPr>
          <w:p w:rsidR="003320D7" w:rsidRPr="006D3A0B" w:rsidRDefault="003320D7" w:rsidP="003320D7">
            <w:pPr>
              <w:tabs>
                <w:tab w:val="left" w:pos="9486"/>
              </w:tabs>
              <w:suppressAutoHyphens w:val="0"/>
              <w:jc w:val="left"/>
              <w:rPr>
                <w:rFonts w:eastAsia="Times New Roman" w:cs="Arial"/>
                <w:b/>
                <w:bCs/>
                <w:color w:val="000000"/>
                <w:sz w:val="18"/>
                <w:szCs w:val="20"/>
                <w:lang w:eastAsia="it-CH"/>
              </w:rPr>
            </w:pPr>
            <w:r w:rsidRPr="006D3A0B">
              <w:rPr>
                <w:rFonts w:eastAsia="Times New Roman" w:cs="Arial"/>
                <w:b/>
                <w:bCs/>
                <w:color w:val="000000"/>
                <w:sz w:val="18"/>
                <w:szCs w:val="20"/>
                <w:lang w:eastAsia="it-CH"/>
              </w:rPr>
              <w:t>Totale</w:t>
            </w:r>
          </w:p>
        </w:tc>
        <w:tc>
          <w:tcPr>
            <w:tcW w:w="899" w:type="pct"/>
            <w:tcBorders>
              <w:top w:val="single" w:sz="4" w:space="0" w:color="auto"/>
              <w:right w:val="single" w:sz="4" w:space="0" w:color="auto"/>
            </w:tcBorders>
            <w:vAlign w:val="bottom"/>
          </w:tcPr>
          <w:p w:rsidR="003320D7" w:rsidRPr="006D3A0B" w:rsidRDefault="003320D7" w:rsidP="003320D7">
            <w:pPr>
              <w:tabs>
                <w:tab w:val="left" w:pos="9486"/>
              </w:tabs>
              <w:suppressAutoHyphens w:val="0"/>
              <w:jc w:val="right"/>
              <w:rPr>
                <w:rFonts w:eastAsia="Times New Roman" w:cs="Arial"/>
                <w:b/>
                <w:bCs/>
                <w:color w:val="000000"/>
                <w:sz w:val="18"/>
                <w:szCs w:val="20"/>
                <w:lang w:eastAsia="it-CH"/>
              </w:rPr>
            </w:pPr>
            <w:r w:rsidRPr="006D3A0B">
              <w:rPr>
                <w:rFonts w:eastAsia="Times New Roman" w:cs="Arial"/>
                <w:b/>
                <w:bCs/>
                <w:color w:val="000000"/>
                <w:sz w:val="18"/>
                <w:szCs w:val="20"/>
                <w:lang w:eastAsia="it-CH"/>
              </w:rPr>
              <w:t xml:space="preserve">79 </w:t>
            </w:r>
          </w:p>
        </w:tc>
        <w:tc>
          <w:tcPr>
            <w:tcW w:w="841" w:type="pct"/>
            <w:tcBorders>
              <w:top w:val="single" w:sz="4" w:space="0" w:color="auto"/>
              <w:left w:val="single" w:sz="4" w:space="0" w:color="auto"/>
              <w:right w:val="single" w:sz="4" w:space="0" w:color="auto"/>
            </w:tcBorders>
            <w:shd w:val="clear" w:color="auto" w:fill="auto"/>
            <w:noWrap/>
            <w:vAlign w:val="bottom"/>
          </w:tcPr>
          <w:p w:rsidR="003320D7" w:rsidRPr="006D3A0B" w:rsidRDefault="003320D7" w:rsidP="003320D7">
            <w:pPr>
              <w:tabs>
                <w:tab w:val="left" w:pos="9486"/>
              </w:tabs>
              <w:suppressAutoHyphens w:val="0"/>
              <w:jc w:val="right"/>
              <w:rPr>
                <w:rFonts w:eastAsia="Times New Roman" w:cs="Arial"/>
                <w:b/>
                <w:bCs/>
                <w:color w:val="000000"/>
                <w:sz w:val="18"/>
                <w:szCs w:val="20"/>
                <w:lang w:eastAsia="it-CH"/>
              </w:rPr>
            </w:pPr>
            <w:r>
              <w:rPr>
                <w:rFonts w:eastAsia="Times New Roman" w:cs="Arial"/>
                <w:b/>
                <w:bCs/>
                <w:color w:val="000000"/>
                <w:sz w:val="18"/>
                <w:szCs w:val="20"/>
                <w:lang w:eastAsia="it-CH"/>
              </w:rPr>
              <w:t>71</w:t>
            </w:r>
          </w:p>
        </w:tc>
        <w:tc>
          <w:tcPr>
            <w:tcW w:w="1137" w:type="pct"/>
            <w:tcBorders>
              <w:top w:val="single" w:sz="4" w:space="0" w:color="auto"/>
              <w:left w:val="single" w:sz="4" w:space="0" w:color="auto"/>
              <w:right w:val="single" w:sz="4" w:space="0" w:color="auto"/>
            </w:tcBorders>
            <w:shd w:val="clear" w:color="auto" w:fill="auto"/>
            <w:noWrap/>
            <w:vAlign w:val="bottom"/>
            <w:hideMark/>
          </w:tcPr>
          <w:p w:rsidR="003320D7" w:rsidRPr="006D3A0B" w:rsidRDefault="003320D7" w:rsidP="003320D7">
            <w:pPr>
              <w:tabs>
                <w:tab w:val="left" w:pos="9486"/>
              </w:tabs>
              <w:suppressAutoHyphens w:val="0"/>
              <w:jc w:val="right"/>
              <w:rPr>
                <w:rFonts w:eastAsia="Times New Roman" w:cs="Arial"/>
                <w:b/>
                <w:bCs/>
                <w:color w:val="000000"/>
                <w:sz w:val="18"/>
                <w:szCs w:val="20"/>
                <w:lang w:eastAsia="it-CH"/>
              </w:rPr>
            </w:pPr>
            <w:r w:rsidRPr="006D3A0B">
              <w:rPr>
                <w:rFonts w:eastAsia="Times New Roman" w:cs="Arial"/>
                <w:b/>
                <w:bCs/>
                <w:color w:val="000000"/>
                <w:sz w:val="18"/>
                <w:szCs w:val="20"/>
                <w:lang w:eastAsia="it-CH"/>
              </w:rPr>
              <w:t>7%</w:t>
            </w:r>
          </w:p>
        </w:tc>
        <w:tc>
          <w:tcPr>
            <w:tcW w:w="1167" w:type="pct"/>
            <w:tcBorders>
              <w:top w:val="single" w:sz="4" w:space="0" w:color="auto"/>
              <w:left w:val="single" w:sz="4" w:space="0" w:color="auto"/>
            </w:tcBorders>
            <w:shd w:val="clear" w:color="auto" w:fill="auto"/>
            <w:noWrap/>
            <w:vAlign w:val="bottom"/>
          </w:tcPr>
          <w:p w:rsidR="003320D7" w:rsidRPr="006D3A0B" w:rsidRDefault="003320D7" w:rsidP="003320D7">
            <w:pPr>
              <w:tabs>
                <w:tab w:val="left" w:pos="9486"/>
              </w:tabs>
              <w:suppressAutoHyphens w:val="0"/>
              <w:jc w:val="right"/>
              <w:rPr>
                <w:rFonts w:eastAsia="Times New Roman" w:cs="Arial"/>
                <w:b/>
                <w:bCs/>
                <w:color w:val="000000"/>
                <w:sz w:val="18"/>
                <w:szCs w:val="20"/>
                <w:lang w:eastAsia="it-CH"/>
              </w:rPr>
            </w:pPr>
            <w:r>
              <w:rPr>
                <w:rFonts w:eastAsia="Times New Roman" w:cs="Arial"/>
                <w:b/>
                <w:bCs/>
                <w:color w:val="000000"/>
                <w:sz w:val="18"/>
                <w:szCs w:val="20"/>
                <w:lang w:eastAsia="it-CH"/>
              </w:rPr>
              <w:t>6%</w:t>
            </w:r>
          </w:p>
        </w:tc>
      </w:tr>
    </w:tbl>
    <w:p w:rsidR="009518F6" w:rsidRDefault="009518F6" w:rsidP="00260397">
      <w:pPr>
        <w:tabs>
          <w:tab w:val="left" w:pos="9486"/>
        </w:tabs>
        <w:rPr>
          <w:sz w:val="18"/>
        </w:rPr>
      </w:pPr>
    </w:p>
    <w:p w:rsidR="006D3A0B" w:rsidRPr="006F101C" w:rsidRDefault="006D3A0B" w:rsidP="00260397">
      <w:pPr>
        <w:tabs>
          <w:tab w:val="left" w:pos="9486"/>
        </w:tabs>
        <w:rPr>
          <w:sz w:val="18"/>
        </w:rPr>
      </w:pPr>
      <w:r>
        <w:rPr>
          <w:sz w:val="18"/>
        </w:rPr>
        <w:t xml:space="preserve">Nota: </w:t>
      </w:r>
      <w:r w:rsidRPr="006D3A0B">
        <w:rPr>
          <w:sz w:val="18"/>
        </w:rPr>
        <w:t>Il tasso di abbandono è stato calcolato come rapporto (%) tra il numero di abbandoni/esclusioni intervenuti in corso d'anno</w:t>
      </w:r>
      <w:r>
        <w:rPr>
          <w:sz w:val="18"/>
        </w:rPr>
        <w:t xml:space="preserve"> </w:t>
      </w:r>
      <w:r w:rsidRPr="006D3A0B">
        <w:rPr>
          <w:sz w:val="18"/>
        </w:rPr>
        <w:t>ed il totale degli studenti iscritti all'inizio dell'anno accademico di riferimento (periodo di osservazione: 15.10-31.08)</w:t>
      </w:r>
      <w:r>
        <w:rPr>
          <w:sz w:val="18"/>
        </w:rPr>
        <w:t>.</w:t>
      </w:r>
    </w:p>
    <w:p w:rsidR="001359D5" w:rsidRPr="0093605F" w:rsidRDefault="001359D5" w:rsidP="00593A49">
      <w:pPr>
        <w:tabs>
          <w:tab w:val="left" w:pos="9486"/>
        </w:tabs>
        <w:spacing w:before="80" w:after="80"/>
        <w:rPr>
          <w:sz w:val="24"/>
        </w:rPr>
      </w:pPr>
    </w:p>
    <w:p w:rsidR="008532E6" w:rsidRPr="00277A4E" w:rsidRDefault="008532E6" w:rsidP="00AC311D">
      <w:pPr>
        <w:pStyle w:val="Titolo4"/>
        <w:tabs>
          <w:tab w:val="left" w:pos="9486"/>
        </w:tabs>
        <w:rPr>
          <w:sz w:val="24"/>
          <w:szCs w:val="24"/>
        </w:rPr>
      </w:pPr>
      <w:r w:rsidRPr="00277A4E">
        <w:rPr>
          <w:sz w:val="24"/>
          <w:szCs w:val="24"/>
        </w:rPr>
        <w:t>a) 4:</w:t>
      </w:r>
      <w:r w:rsidR="00395D0E" w:rsidRPr="00277A4E">
        <w:rPr>
          <w:sz w:val="24"/>
          <w:szCs w:val="24"/>
        </w:rPr>
        <w:t xml:space="preserve"> tasso di ammissione</w:t>
      </w:r>
    </w:p>
    <w:p w:rsidR="00992DF0" w:rsidRPr="00981CA9" w:rsidRDefault="00981CA9" w:rsidP="00593A49">
      <w:pPr>
        <w:tabs>
          <w:tab w:val="left" w:pos="9486"/>
        </w:tabs>
        <w:spacing w:before="80" w:after="80"/>
        <w:rPr>
          <w:sz w:val="24"/>
          <w:szCs w:val="24"/>
        </w:rPr>
      </w:pPr>
      <w:r w:rsidRPr="00981CA9">
        <w:rPr>
          <w:sz w:val="24"/>
          <w:szCs w:val="24"/>
        </w:rPr>
        <w:t xml:space="preserve">Rispetto al 2021 (40%), la </w:t>
      </w:r>
      <w:r w:rsidRPr="00981CA9">
        <w:rPr>
          <w:sz w:val="24"/>
          <w:szCs w:val="24"/>
        </w:rPr>
        <w:fldChar w:fldCharType="begin"/>
      </w:r>
      <w:r w:rsidRPr="00981CA9">
        <w:rPr>
          <w:sz w:val="24"/>
          <w:szCs w:val="24"/>
        </w:rPr>
        <w:instrText xml:space="preserve"> REF _Ref102544928 \h </w:instrText>
      </w:r>
      <w:r>
        <w:rPr>
          <w:sz w:val="24"/>
          <w:szCs w:val="24"/>
        </w:rPr>
        <w:instrText xml:space="preserve"> \* MERGEFORMAT </w:instrText>
      </w:r>
      <w:r w:rsidRPr="00981CA9">
        <w:rPr>
          <w:sz w:val="24"/>
          <w:szCs w:val="24"/>
        </w:rPr>
      </w:r>
      <w:r w:rsidRPr="00981CA9">
        <w:rPr>
          <w:sz w:val="24"/>
          <w:szCs w:val="24"/>
        </w:rPr>
        <w:fldChar w:fldCharType="separate"/>
      </w:r>
      <w:r w:rsidR="005E0B02" w:rsidRPr="005E0B02">
        <w:rPr>
          <w:sz w:val="24"/>
          <w:szCs w:val="24"/>
        </w:rPr>
        <w:t>Tabella 54</w:t>
      </w:r>
      <w:r w:rsidRPr="00981CA9">
        <w:rPr>
          <w:sz w:val="24"/>
          <w:szCs w:val="24"/>
        </w:rPr>
        <w:fldChar w:fldCharType="end"/>
      </w:r>
      <w:r w:rsidRPr="00981CA9">
        <w:rPr>
          <w:sz w:val="24"/>
          <w:szCs w:val="24"/>
        </w:rPr>
        <w:t xml:space="preserve"> evidenzia un accresciuto tasso di ammissione che si attesta al </w:t>
      </w:r>
      <w:r w:rsidRPr="000D36A4">
        <w:rPr>
          <w:sz w:val="24"/>
          <w:szCs w:val="24"/>
        </w:rPr>
        <w:t>48%.</w:t>
      </w:r>
    </w:p>
    <w:p w:rsidR="001337AF" w:rsidRPr="00B3325A" w:rsidRDefault="001337AF" w:rsidP="00593A49">
      <w:pPr>
        <w:tabs>
          <w:tab w:val="left" w:pos="9486"/>
        </w:tabs>
        <w:spacing w:before="80" w:after="80"/>
        <w:rPr>
          <w:sz w:val="24"/>
        </w:rPr>
      </w:pPr>
    </w:p>
    <w:p w:rsidR="007F7AE6" w:rsidRDefault="007F7AE6" w:rsidP="00DA6FED">
      <w:pPr>
        <w:pStyle w:val="Didascalia"/>
      </w:pPr>
      <w:bookmarkStart w:id="2015" w:name="_Ref102544928"/>
      <w:r w:rsidRPr="00D3661C">
        <w:t xml:space="preserve">Tabella </w:t>
      </w:r>
      <w:r w:rsidRPr="00D3661C">
        <w:fldChar w:fldCharType="begin"/>
      </w:r>
      <w:r w:rsidRPr="00D3661C">
        <w:instrText xml:space="preserve"> SEQ Tabella \* ARABIC </w:instrText>
      </w:r>
      <w:r w:rsidRPr="00D3661C">
        <w:fldChar w:fldCharType="separate"/>
      </w:r>
      <w:r w:rsidR="005E0B02">
        <w:t>54</w:t>
      </w:r>
      <w:r w:rsidRPr="00D3661C">
        <w:fldChar w:fldCharType="end"/>
      </w:r>
      <w:bookmarkEnd w:id="2015"/>
      <w:r w:rsidRPr="00D3661C">
        <w:t xml:space="preserve"> – Numero di domande di ammissione, numero di ammissioni e tasso di ammissione agli studi di </w:t>
      </w:r>
      <w:r w:rsidR="00323A7B" w:rsidRPr="00D3661C">
        <w:t>bachelor</w:t>
      </w:r>
      <w:r w:rsidRPr="00D3661C">
        <w:t xml:space="preserve">, nel </w:t>
      </w:r>
      <w:r w:rsidR="00D3661C" w:rsidRPr="00D3661C">
        <w:t>2022</w:t>
      </w:r>
      <w:r w:rsidRPr="00D3661C">
        <w:t xml:space="preserve"> (</w:t>
      </w:r>
      <w:r w:rsidR="004F0B30" w:rsidRPr="00D3661C">
        <w:t>f</w:t>
      </w:r>
      <w:r w:rsidRPr="00D3661C">
        <w:t>onte</w:t>
      </w:r>
      <w:r w:rsidR="00020630" w:rsidRPr="00D3661C">
        <w:t>:</w:t>
      </w:r>
      <w:r w:rsidRPr="00D3661C">
        <w:t xml:space="preserve"> DFA) </w:t>
      </w:r>
    </w:p>
    <w:tbl>
      <w:tblPr>
        <w:tblW w:w="5000" w:type="pct"/>
        <w:jc w:val="center"/>
        <w:tblCellMar>
          <w:left w:w="70" w:type="dxa"/>
          <w:right w:w="70" w:type="dxa"/>
        </w:tblCellMar>
        <w:tblLook w:val="04A0" w:firstRow="1" w:lastRow="0" w:firstColumn="1" w:lastColumn="0" w:noHBand="0" w:noVBand="1"/>
      </w:tblPr>
      <w:tblGrid>
        <w:gridCol w:w="2849"/>
        <w:gridCol w:w="2504"/>
        <w:gridCol w:w="1991"/>
        <w:gridCol w:w="2294"/>
      </w:tblGrid>
      <w:tr w:rsidR="00992DF0" w:rsidRPr="00992DF0" w:rsidTr="001B7F0E">
        <w:trPr>
          <w:trHeight w:val="395"/>
          <w:jc w:val="center"/>
        </w:trPr>
        <w:tc>
          <w:tcPr>
            <w:tcW w:w="1478" w:type="pct"/>
            <w:tcBorders>
              <w:right w:val="single" w:sz="4" w:space="0" w:color="FFFFFF" w:themeColor="background1"/>
            </w:tcBorders>
            <w:shd w:val="clear" w:color="auto" w:fill="D9D9D9" w:themeFill="background1" w:themeFillShade="D9"/>
            <w:noWrap/>
            <w:vAlign w:val="center"/>
            <w:hideMark/>
          </w:tcPr>
          <w:p w:rsidR="00992DF0" w:rsidRPr="00992DF0" w:rsidRDefault="00992DF0" w:rsidP="00260397">
            <w:pPr>
              <w:tabs>
                <w:tab w:val="left" w:pos="9486"/>
              </w:tabs>
              <w:suppressAutoHyphens w:val="0"/>
              <w:jc w:val="left"/>
              <w:rPr>
                <w:rFonts w:eastAsia="Times New Roman" w:cs="Arial"/>
                <w:b/>
                <w:bCs/>
                <w:color w:val="000000"/>
                <w:sz w:val="18"/>
                <w:szCs w:val="20"/>
                <w:lang w:eastAsia="it-CH"/>
              </w:rPr>
            </w:pPr>
            <w:r w:rsidRPr="00992DF0">
              <w:rPr>
                <w:rFonts w:eastAsia="Times New Roman" w:cs="Arial"/>
                <w:b/>
                <w:bCs/>
                <w:color w:val="000000"/>
                <w:sz w:val="18"/>
                <w:szCs w:val="20"/>
                <w:lang w:eastAsia="it-CH"/>
              </w:rPr>
              <w:t>Formazione</w:t>
            </w:r>
          </w:p>
        </w:tc>
        <w:tc>
          <w:tcPr>
            <w:tcW w:w="1299" w:type="pct"/>
            <w:tcBorders>
              <w:left w:val="single" w:sz="4" w:space="0" w:color="FFFFFF" w:themeColor="background1"/>
              <w:right w:val="single" w:sz="4" w:space="0" w:color="FFFFFF" w:themeColor="background1"/>
            </w:tcBorders>
            <w:shd w:val="clear" w:color="auto" w:fill="D9D9D9" w:themeFill="background1" w:themeFillShade="D9"/>
            <w:vAlign w:val="center"/>
            <w:hideMark/>
          </w:tcPr>
          <w:p w:rsidR="00992DF0" w:rsidRPr="00992DF0" w:rsidRDefault="00992DF0" w:rsidP="00260397">
            <w:pPr>
              <w:tabs>
                <w:tab w:val="left" w:pos="9486"/>
              </w:tabs>
              <w:suppressAutoHyphens w:val="0"/>
              <w:jc w:val="right"/>
              <w:rPr>
                <w:rFonts w:eastAsia="Times New Roman" w:cs="Arial"/>
                <w:b/>
                <w:bCs/>
                <w:color w:val="000000"/>
                <w:sz w:val="18"/>
                <w:szCs w:val="20"/>
                <w:lang w:eastAsia="it-CH"/>
              </w:rPr>
            </w:pPr>
            <w:r w:rsidRPr="00992DF0">
              <w:rPr>
                <w:rFonts w:eastAsia="Times New Roman" w:cs="Arial"/>
                <w:b/>
                <w:bCs/>
                <w:color w:val="000000"/>
                <w:sz w:val="18"/>
                <w:szCs w:val="20"/>
                <w:lang w:eastAsia="it-CH"/>
              </w:rPr>
              <w:t>N. domande di</w:t>
            </w:r>
            <w:r w:rsidRPr="00992DF0">
              <w:rPr>
                <w:rFonts w:eastAsia="Times New Roman" w:cs="Arial"/>
                <w:b/>
                <w:bCs/>
                <w:color w:val="000000"/>
                <w:sz w:val="18"/>
                <w:szCs w:val="20"/>
                <w:lang w:eastAsia="it-CH"/>
              </w:rPr>
              <w:br/>
              <w:t>ammissione</w:t>
            </w:r>
          </w:p>
        </w:tc>
        <w:tc>
          <w:tcPr>
            <w:tcW w:w="1033" w:type="pc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992DF0" w:rsidRPr="00992DF0" w:rsidRDefault="00992DF0" w:rsidP="00260397">
            <w:pPr>
              <w:tabs>
                <w:tab w:val="left" w:pos="9486"/>
              </w:tabs>
              <w:suppressAutoHyphens w:val="0"/>
              <w:jc w:val="right"/>
              <w:rPr>
                <w:rFonts w:eastAsia="Times New Roman" w:cs="Arial"/>
                <w:b/>
                <w:bCs/>
                <w:color w:val="000000"/>
                <w:sz w:val="18"/>
                <w:szCs w:val="20"/>
                <w:lang w:eastAsia="it-CH"/>
              </w:rPr>
            </w:pPr>
            <w:r w:rsidRPr="00992DF0">
              <w:rPr>
                <w:rFonts w:eastAsia="Times New Roman" w:cs="Arial"/>
                <w:b/>
                <w:bCs/>
                <w:color w:val="000000"/>
                <w:sz w:val="18"/>
                <w:szCs w:val="20"/>
                <w:lang w:eastAsia="it-CH"/>
              </w:rPr>
              <w:t>N. ammessi</w:t>
            </w:r>
          </w:p>
        </w:tc>
        <w:tc>
          <w:tcPr>
            <w:tcW w:w="1191" w:type="pct"/>
            <w:tcBorders>
              <w:left w:val="single" w:sz="4" w:space="0" w:color="FFFFFF" w:themeColor="background1"/>
            </w:tcBorders>
            <w:shd w:val="clear" w:color="auto" w:fill="D9D9D9" w:themeFill="background1" w:themeFillShade="D9"/>
            <w:noWrap/>
            <w:vAlign w:val="center"/>
            <w:hideMark/>
          </w:tcPr>
          <w:p w:rsidR="00992DF0" w:rsidRPr="00992DF0" w:rsidRDefault="00992DF0" w:rsidP="00260397">
            <w:pPr>
              <w:tabs>
                <w:tab w:val="left" w:pos="9486"/>
              </w:tabs>
              <w:suppressAutoHyphens w:val="0"/>
              <w:jc w:val="right"/>
              <w:rPr>
                <w:rFonts w:eastAsia="Times New Roman" w:cs="Arial"/>
                <w:b/>
                <w:bCs/>
                <w:color w:val="000000"/>
                <w:sz w:val="18"/>
                <w:szCs w:val="20"/>
                <w:lang w:eastAsia="it-CH"/>
              </w:rPr>
            </w:pPr>
            <w:r w:rsidRPr="00992DF0">
              <w:rPr>
                <w:rFonts w:eastAsia="Times New Roman" w:cs="Arial"/>
                <w:b/>
                <w:bCs/>
                <w:color w:val="000000"/>
                <w:sz w:val="18"/>
                <w:szCs w:val="20"/>
                <w:lang w:eastAsia="it-CH"/>
              </w:rPr>
              <w:t>% di ammessi</w:t>
            </w:r>
          </w:p>
        </w:tc>
      </w:tr>
      <w:tr w:rsidR="00992DF0" w:rsidRPr="00992DF0" w:rsidTr="00D3661C">
        <w:trPr>
          <w:trHeight w:val="300"/>
          <w:jc w:val="center"/>
        </w:trPr>
        <w:tc>
          <w:tcPr>
            <w:tcW w:w="1478" w:type="pct"/>
            <w:tcBorders>
              <w:bottom w:val="single" w:sz="4" w:space="0" w:color="auto"/>
              <w:right w:val="single" w:sz="4" w:space="0" w:color="auto"/>
            </w:tcBorders>
            <w:shd w:val="clear" w:color="auto" w:fill="auto"/>
            <w:noWrap/>
            <w:vAlign w:val="bottom"/>
            <w:hideMark/>
          </w:tcPr>
          <w:p w:rsidR="00992DF0" w:rsidRPr="00992DF0" w:rsidRDefault="00992DF0" w:rsidP="00260397">
            <w:pPr>
              <w:tabs>
                <w:tab w:val="left" w:pos="9486"/>
              </w:tabs>
              <w:suppressAutoHyphens w:val="0"/>
              <w:jc w:val="left"/>
              <w:rPr>
                <w:rFonts w:eastAsia="Times New Roman" w:cs="Arial"/>
                <w:color w:val="000000"/>
                <w:sz w:val="18"/>
                <w:szCs w:val="20"/>
                <w:lang w:eastAsia="it-CH"/>
              </w:rPr>
            </w:pPr>
            <w:r w:rsidRPr="00992DF0">
              <w:rPr>
                <w:rFonts w:eastAsia="Times New Roman" w:cs="Arial"/>
                <w:color w:val="000000"/>
                <w:sz w:val="18"/>
                <w:szCs w:val="20"/>
                <w:lang w:eastAsia="it-CH"/>
              </w:rPr>
              <w:t>Scuola dell'infanzia</w:t>
            </w:r>
          </w:p>
        </w:tc>
        <w:tc>
          <w:tcPr>
            <w:tcW w:w="1299" w:type="pct"/>
            <w:tcBorders>
              <w:left w:val="single" w:sz="4" w:space="0" w:color="auto"/>
              <w:bottom w:val="single" w:sz="4" w:space="0" w:color="auto"/>
              <w:right w:val="single" w:sz="4" w:space="0" w:color="auto"/>
            </w:tcBorders>
            <w:shd w:val="clear" w:color="auto" w:fill="auto"/>
            <w:noWrap/>
            <w:vAlign w:val="bottom"/>
          </w:tcPr>
          <w:p w:rsidR="00992DF0" w:rsidRPr="00992DF0" w:rsidRDefault="00D3661C" w:rsidP="00260397">
            <w:pPr>
              <w:tabs>
                <w:tab w:val="left" w:pos="9486"/>
              </w:tabs>
              <w:suppressAutoHyphens w:val="0"/>
              <w:jc w:val="right"/>
              <w:rPr>
                <w:rFonts w:eastAsia="Times New Roman" w:cs="Arial"/>
                <w:color w:val="000000"/>
                <w:sz w:val="18"/>
                <w:szCs w:val="20"/>
                <w:lang w:eastAsia="it-CH"/>
              </w:rPr>
            </w:pPr>
            <w:r>
              <w:rPr>
                <w:rFonts w:eastAsia="Times New Roman" w:cs="Arial"/>
                <w:color w:val="000000"/>
                <w:sz w:val="18"/>
                <w:szCs w:val="20"/>
                <w:lang w:eastAsia="it-CH"/>
              </w:rPr>
              <w:t>89</w:t>
            </w:r>
          </w:p>
        </w:tc>
        <w:tc>
          <w:tcPr>
            <w:tcW w:w="1033" w:type="pct"/>
            <w:tcBorders>
              <w:left w:val="single" w:sz="4" w:space="0" w:color="auto"/>
              <w:bottom w:val="single" w:sz="4" w:space="0" w:color="auto"/>
              <w:right w:val="single" w:sz="4" w:space="0" w:color="auto"/>
            </w:tcBorders>
            <w:shd w:val="clear" w:color="auto" w:fill="auto"/>
            <w:noWrap/>
            <w:vAlign w:val="bottom"/>
          </w:tcPr>
          <w:p w:rsidR="00992DF0" w:rsidRPr="00992DF0" w:rsidRDefault="00D3661C" w:rsidP="00260397">
            <w:pPr>
              <w:tabs>
                <w:tab w:val="left" w:pos="9486"/>
              </w:tabs>
              <w:suppressAutoHyphens w:val="0"/>
              <w:jc w:val="right"/>
              <w:rPr>
                <w:rFonts w:eastAsia="Times New Roman" w:cs="Arial"/>
                <w:color w:val="000000"/>
                <w:sz w:val="18"/>
                <w:szCs w:val="20"/>
                <w:lang w:eastAsia="it-CH"/>
              </w:rPr>
            </w:pPr>
            <w:r>
              <w:rPr>
                <w:rFonts w:eastAsia="Times New Roman" w:cs="Arial"/>
                <w:color w:val="000000"/>
                <w:sz w:val="18"/>
                <w:szCs w:val="20"/>
                <w:lang w:eastAsia="it-CH"/>
              </w:rPr>
              <w:t>46</w:t>
            </w:r>
          </w:p>
        </w:tc>
        <w:tc>
          <w:tcPr>
            <w:tcW w:w="1191" w:type="pct"/>
            <w:tcBorders>
              <w:left w:val="single" w:sz="4" w:space="0" w:color="auto"/>
              <w:bottom w:val="single" w:sz="4" w:space="0" w:color="auto"/>
            </w:tcBorders>
            <w:shd w:val="clear" w:color="auto" w:fill="auto"/>
            <w:noWrap/>
            <w:vAlign w:val="bottom"/>
          </w:tcPr>
          <w:p w:rsidR="00992DF0" w:rsidRPr="00992DF0" w:rsidRDefault="00D3661C" w:rsidP="00260397">
            <w:pPr>
              <w:tabs>
                <w:tab w:val="left" w:pos="9486"/>
              </w:tabs>
              <w:suppressAutoHyphens w:val="0"/>
              <w:jc w:val="right"/>
              <w:rPr>
                <w:rFonts w:eastAsia="Times New Roman" w:cs="Arial"/>
                <w:color w:val="000000"/>
                <w:sz w:val="18"/>
                <w:szCs w:val="20"/>
                <w:lang w:eastAsia="it-CH"/>
              </w:rPr>
            </w:pPr>
            <w:r>
              <w:rPr>
                <w:rFonts w:eastAsia="Times New Roman" w:cs="Arial"/>
                <w:color w:val="000000"/>
                <w:sz w:val="18"/>
                <w:szCs w:val="20"/>
                <w:lang w:eastAsia="it-CH"/>
              </w:rPr>
              <w:t>51.7%</w:t>
            </w:r>
          </w:p>
        </w:tc>
      </w:tr>
      <w:tr w:rsidR="00992DF0" w:rsidRPr="00992DF0" w:rsidTr="00D3661C">
        <w:trPr>
          <w:trHeight w:val="315"/>
          <w:jc w:val="center"/>
        </w:trPr>
        <w:tc>
          <w:tcPr>
            <w:tcW w:w="1478" w:type="pct"/>
            <w:tcBorders>
              <w:top w:val="single" w:sz="4" w:space="0" w:color="auto"/>
              <w:bottom w:val="single" w:sz="4" w:space="0" w:color="auto"/>
              <w:right w:val="single" w:sz="4" w:space="0" w:color="auto"/>
            </w:tcBorders>
            <w:shd w:val="clear" w:color="auto" w:fill="auto"/>
            <w:noWrap/>
            <w:vAlign w:val="bottom"/>
            <w:hideMark/>
          </w:tcPr>
          <w:p w:rsidR="00992DF0" w:rsidRPr="00992DF0" w:rsidRDefault="00992DF0" w:rsidP="00260397">
            <w:pPr>
              <w:tabs>
                <w:tab w:val="left" w:pos="9486"/>
              </w:tabs>
              <w:suppressAutoHyphens w:val="0"/>
              <w:jc w:val="left"/>
              <w:rPr>
                <w:rFonts w:eastAsia="Times New Roman" w:cs="Arial"/>
                <w:color w:val="000000"/>
                <w:sz w:val="18"/>
                <w:szCs w:val="20"/>
                <w:lang w:eastAsia="it-CH"/>
              </w:rPr>
            </w:pPr>
            <w:r w:rsidRPr="00992DF0">
              <w:rPr>
                <w:rFonts w:eastAsia="Times New Roman" w:cs="Arial"/>
                <w:color w:val="000000"/>
                <w:sz w:val="18"/>
                <w:szCs w:val="20"/>
                <w:lang w:eastAsia="it-CH"/>
              </w:rPr>
              <w:t>Scuola elementare</w:t>
            </w:r>
          </w:p>
        </w:tc>
        <w:tc>
          <w:tcPr>
            <w:tcW w:w="1299" w:type="pct"/>
            <w:tcBorders>
              <w:top w:val="single" w:sz="4" w:space="0" w:color="auto"/>
              <w:left w:val="single" w:sz="4" w:space="0" w:color="auto"/>
              <w:bottom w:val="single" w:sz="4" w:space="0" w:color="auto"/>
              <w:right w:val="single" w:sz="4" w:space="0" w:color="auto"/>
            </w:tcBorders>
            <w:shd w:val="clear" w:color="auto" w:fill="auto"/>
            <w:noWrap/>
            <w:vAlign w:val="bottom"/>
          </w:tcPr>
          <w:p w:rsidR="00992DF0" w:rsidRPr="00992DF0" w:rsidRDefault="00D3661C" w:rsidP="00260397">
            <w:pPr>
              <w:tabs>
                <w:tab w:val="left" w:pos="9486"/>
              </w:tabs>
              <w:suppressAutoHyphens w:val="0"/>
              <w:jc w:val="right"/>
              <w:rPr>
                <w:rFonts w:eastAsia="Times New Roman" w:cs="Arial"/>
                <w:color w:val="000000"/>
                <w:sz w:val="18"/>
                <w:szCs w:val="20"/>
                <w:lang w:eastAsia="it-CH"/>
              </w:rPr>
            </w:pPr>
            <w:r>
              <w:rPr>
                <w:rFonts w:eastAsia="Times New Roman" w:cs="Arial"/>
                <w:color w:val="000000"/>
                <w:sz w:val="18"/>
                <w:szCs w:val="20"/>
                <w:lang w:eastAsia="it-CH"/>
              </w:rPr>
              <w:t>161</w:t>
            </w:r>
          </w:p>
        </w:tc>
        <w:tc>
          <w:tcPr>
            <w:tcW w:w="1033" w:type="pct"/>
            <w:tcBorders>
              <w:top w:val="single" w:sz="4" w:space="0" w:color="auto"/>
              <w:left w:val="single" w:sz="4" w:space="0" w:color="auto"/>
              <w:bottom w:val="single" w:sz="4" w:space="0" w:color="auto"/>
              <w:right w:val="single" w:sz="4" w:space="0" w:color="auto"/>
            </w:tcBorders>
            <w:shd w:val="clear" w:color="auto" w:fill="auto"/>
            <w:noWrap/>
            <w:vAlign w:val="bottom"/>
          </w:tcPr>
          <w:p w:rsidR="00992DF0" w:rsidRPr="00992DF0" w:rsidRDefault="00D3661C" w:rsidP="00260397">
            <w:pPr>
              <w:tabs>
                <w:tab w:val="left" w:pos="9486"/>
              </w:tabs>
              <w:suppressAutoHyphens w:val="0"/>
              <w:jc w:val="right"/>
              <w:rPr>
                <w:rFonts w:eastAsia="Times New Roman" w:cs="Arial"/>
                <w:color w:val="000000"/>
                <w:sz w:val="18"/>
                <w:szCs w:val="20"/>
                <w:lang w:eastAsia="it-CH"/>
              </w:rPr>
            </w:pPr>
            <w:r>
              <w:rPr>
                <w:rFonts w:eastAsia="Times New Roman" w:cs="Arial"/>
                <w:color w:val="000000"/>
                <w:sz w:val="18"/>
                <w:szCs w:val="20"/>
                <w:lang w:eastAsia="it-CH"/>
              </w:rPr>
              <w:t>74</w:t>
            </w:r>
          </w:p>
        </w:tc>
        <w:tc>
          <w:tcPr>
            <w:tcW w:w="1191" w:type="pct"/>
            <w:tcBorders>
              <w:top w:val="single" w:sz="4" w:space="0" w:color="auto"/>
              <w:left w:val="single" w:sz="4" w:space="0" w:color="auto"/>
              <w:bottom w:val="single" w:sz="4" w:space="0" w:color="auto"/>
            </w:tcBorders>
            <w:shd w:val="clear" w:color="auto" w:fill="auto"/>
            <w:noWrap/>
            <w:vAlign w:val="bottom"/>
          </w:tcPr>
          <w:p w:rsidR="00992DF0" w:rsidRPr="00992DF0" w:rsidRDefault="00D3661C" w:rsidP="00260397">
            <w:pPr>
              <w:tabs>
                <w:tab w:val="left" w:pos="9486"/>
              </w:tabs>
              <w:suppressAutoHyphens w:val="0"/>
              <w:jc w:val="right"/>
              <w:rPr>
                <w:rFonts w:eastAsia="Times New Roman" w:cs="Arial"/>
                <w:color w:val="000000"/>
                <w:sz w:val="18"/>
                <w:szCs w:val="20"/>
                <w:lang w:eastAsia="it-CH"/>
              </w:rPr>
            </w:pPr>
            <w:r>
              <w:rPr>
                <w:rFonts w:eastAsia="Times New Roman" w:cs="Arial"/>
                <w:color w:val="000000"/>
                <w:sz w:val="18"/>
                <w:szCs w:val="20"/>
                <w:lang w:eastAsia="it-CH"/>
              </w:rPr>
              <w:t>46.0%</w:t>
            </w:r>
          </w:p>
        </w:tc>
      </w:tr>
      <w:tr w:rsidR="00992DF0" w:rsidRPr="00992DF0" w:rsidTr="00D3661C">
        <w:trPr>
          <w:trHeight w:val="315"/>
          <w:jc w:val="center"/>
        </w:trPr>
        <w:tc>
          <w:tcPr>
            <w:tcW w:w="1478" w:type="pct"/>
            <w:tcBorders>
              <w:top w:val="single" w:sz="4" w:space="0" w:color="auto"/>
              <w:right w:val="single" w:sz="4" w:space="0" w:color="auto"/>
            </w:tcBorders>
            <w:shd w:val="clear" w:color="auto" w:fill="auto"/>
            <w:noWrap/>
            <w:vAlign w:val="bottom"/>
            <w:hideMark/>
          </w:tcPr>
          <w:p w:rsidR="00992DF0" w:rsidRPr="00992DF0" w:rsidRDefault="00992DF0" w:rsidP="00260397">
            <w:pPr>
              <w:tabs>
                <w:tab w:val="left" w:pos="9486"/>
              </w:tabs>
              <w:suppressAutoHyphens w:val="0"/>
              <w:jc w:val="left"/>
              <w:rPr>
                <w:rFonts w:eastAsia="Times New Roman" w:cs="Arial"/>
                <w:b/>
                <w:bCs/>
                <w:color w:val="000000"/>
                <w:sz w:val="18"/>
                <w:szCs w:val="20"/>
                <w:lang w:eastAsia="it-CH"/>
              </w:rPr>
            </w:pPr>
            <w:r w:rsidRPr="00992DF0">
              <w:rPr>
                <w:rFonts w:eastAsia="Times New Roman" w:cs="Arial"/>
                <w:b/>
                <w:bCs/>
                <w:color w:val="000000"/>
                <w:sz w:val="18"/>
                <w:szCs w:val="20"/>
                <w:lang w:eastAsia="it-CH"/>
              </w:rPr>
              <w:t>Totale</w:t>
            </w:r>
          </w:p>
        </w:tc>
        <w:tc>
          <w:tcPr>
            <w:tcW w:w="1299" w:type="pct"/>
            <w:tcBorders>
              <w:top w:val="single" w:sz="4" w:space="0" w:color="auto"/>
              <w:left w:val="single" w:sz="4" w:space="0" w:color="auto"/>
              <w:right w:val="single" w:sz="4" w:space="0" w:color="auto"/>
            </w:tcBorders>
            <w:shd w:val="clear" w:color="auto" w:fill="auto"/>
            <w:noWrap/>
            <w:vAlign w:val="bottom"/>
          </w:tcPr>
          <w:p w:rsidR="00992DF0" w:rsidRPr="00992DF0" w:rsidRDefault="00D3661C" w:rsidP="00260397">
            <w:pPr>
              <w:tabs>
                <w:tab w:val="left" w:pos="9486"/>
              </w:tabs>
              <w:suppressAutoHyphens w:val="0"/>
              <w:jc w:val="right"/>
              <w:rPr>
                <w:rFonts w:eastAsia="Times New Roman" w:cs="Arial"/>
                <w:b/>
                <w:bCs/>
                <w:color w:val="000000"/>
                <w:sz w:val="18"/>
                <w:szCs w:val="20"/>
                <w:lang w:eastAsia="it-CH"/>
              </w:rPr>
            </w:pPr>
            <w:r>
              <w:rPr>
                <w:rFonts w:eastAsia="Times New Roman" w:cs="Arial"/>
                <w:b/>
                <w:bCs/>
                <w:color w:val="000000"/>
                <w:sz w:val="18"/>
                <w:szCs w:val="20"/>
                <w:lang w:eastAsia="it-CH"/>
              </w:rPr>
              <w:t>250</w:t>
            </w:r>
          </w:p>
        </w:tc>
        <w:tc>
          <w:tcPr>
            <w:tcW w:w="1033" w:type="pct"/>
            <w:tcBorders>
              <w:top w:val="single" w:sz="4" w:space="0" w:color="auto"/>
              <w:left w:val="single" w:sz="4" w:space="0" w:color="auto"/>
              <w:right w:val="single" w:sz="4" w:space="0" w:color="auto"/>
            </w:tcBorders>
            <w:shd w:val="clear" w:color="auto" w:fill="auto"/>
            <w:noWrap/>
            <w:vAlign w:val="bottom"/>
          </w:tcPr>
          <w:p w:rsidR="00992DF0" w:rsidRPr="00992DF0" w:rsidRDefault="00D3661C" w:rsidP="00260397">
            <w:pPr>
              <w:tabs>
                <w:tab w:val="left" w:pos="9486"/>
              </w:tabs>
              <w:suppressAutoHyphens w:val="0"/>
              <w:jc w:val="right"/>
              <w:rPr>
                <w:rFonts w:eastAsia="Times New Roman" w:cs="Arial"/>
                <w:b/>
                <w:bCs/>
                <w:color w:val="000000"/>
                <w:sz w:val="18"/>
                <w:szCs w:val="20"/>
                <w:lang w:eastAsia="it-CH"/>
              </w:rPr>
            </w:pPr>
            <w:r>
              <w:rPr>
                <w:rFonts w:eastAsia="Times New Roman" w:cs="Arial"/>
                <w:b/>
                <w:bCs/>
                <w:color w:val="000000"/>
                <w:sz w:val="18"/>
                <w:szCs w:val="20"/>
                <w:lang w:eastAsia="it-CH"/>
              </w:rPr>
              <w:t>120</w:t>
            </w:r>
          </w:p>
        </w:tc>
        <w:tc>
          <w:tcPr>
            <w:tcW w:w="1191" w:type="pct"/>
            <w:tcBorders>
              <w:top w:val="single" w:sz="4" w:space="0" w:color="auto"/>
              <w:left w:val="single" w:sz="4" w:space="0" w:color="auto"/>
            </w:tcBorders>
            <w:shd w:val="clear" w:color="auto" w:fill="auto"/>
            <w:noWrap/>
            <w:vAlign w:val="bottom"/>
          </w:tcPr>
          <w:p w:rsidR="00992DF0" w:rsidRPr="000D36A4" w:rsidRDefault="00D3661C" w:rsidP="00260397">
            <w:pPr>
              <w:tabs>
                <w:tab w:val="left" w:pos="9486"/>
              </w:tabs>
              <w:suppressAutoHyphens w:val="0"/>
              <w:jc w:val="right"/>
              <w:rPr>
                <w:rFonts w:eastAsia="Times New Roman" w:cs="Arial"/>
                <w:b/>
                <w:sz w:val="18"/>
                <w:szCs w:val="20"/>
                <w:lang w:eastAsia="it-CH"/>
              </w:rPr>
            </w:pPr>
            <w:r w:rsidRPr="000D36A4">
              <w:rPr>
                <w:rFonts w:eastAsia="Times New Roman" w:cs="Arial"/>
                <w:b/>
                <w:bCs/>
                <w:sz w:val="18"/>
                <w:szCs w:val="20"/>
                <w:lang w:eastAsia="it-CH"/>
              </w:rPr>
              <w:t>4</w:t>
            </w:r>
            <w:r w:rsidR="000D36A4" w:rsidRPr="000D36A4">
              <w:rPr>
                <w:rFonts w:eastAsia="Times New Roman" w:cs="Arial"/>
                <w:b/>
                <w:bCs/>
                <w:sz w:val="18"/>
                <w:szCs w:val="20"/>
                <w:lang w:eastAsia="it-CH"/>
              </w:rPr>
              <w:t>8</w:t>
            </w:r>
            <w:r w:rsidRPr="000D36A4">
              <w:rPr>
                <w:rFonts w:eastAsia="Times New Roman" w:cs="Arial"/>
                <w:b/>
                <w:sz w:val="18"/>
                <w:szCs w:val="20"/>
                <w:lang w:eastAsia="it-CH"/>
              </w:rPr>
              <w:t>.0%</w:t>
            </w:r>
          </w:p>
        </w:tc>
      </w:tr>
    </w:tbl>
    <w:p w:rsidR="001E131A" w:rsidRPr="0093605F" w:rsidRDefault="001E131A" w:rsidP="00260397">
      <w:pPr>
        <w:tabs>
          <w:tab w:val="left" w:pos="9486"/>
        </w:tabs>
        <w:rPr>
          <w:sz w:val="24"/>
        </w:rPr>
      </w:pPr>
    </w:p>
    <w:p w:rsidR="008532E6" w:rsidRPr="00277A4E" w:rsidRDefault="008532E6" w:rsidP="00AC311D">
      <w:pPr>
        <w:pStyle w:val="Titolo4"/>
        <w:tabs>
          <w:tab w:val="left" w:pos="9486"/>
        </w:tabs>
        <w:rPr>
          <w:sz w:val="24"/>
          <w:szCs w:val="24"/>
        </w:rPr>
      </w:pPr>
      <w:r w:rsidRPr="00277A4E">
        <w:rPr>
          <w:sz w:val="24"/>
          <w:szCs w:val="24"/>
        </w:rPr>
        <w:t>a) 5:</w:t>
      </w:r>
      <w:r w:rsidR="00395D0E" w:rsidRPr="00277A4E">
        <w:rPr>
          <w:sz w:val="24"/>
          <w:szCs w:val="24"/>
        </w:rPr>
        <w:t xml:space="preserve"> tasso di soddisfazione degli studenti</w:t>
      </w:r>
    </w:p>
    <w:p w:rsidR="0083637B" w:rsidRPr="00B3325A" w:rsidRDefault="00733786" w:rsidP="00593A49">
      <w:pPr>
        <w:tabs>
          <w:tab w:val="left" w:pos="9486"/>
        </w:tabs>
        <w:spacing w:before="80" w:after="80"/>
        <w:rPr>
          <w:sz w:val="24"/>
        </w:rPr>
      </w:pPr>
      <w:r w:rsidRPr="00733786">
        <w:rPr>
          <w:sz w:val="24"/>
          <w:szCs w:val="24"/>
        </w:rPr>
        <w:t xml:space="preserve">Anche nel 2022 è </w:t>
      </w:r>
      <w:r w:rsidRPr="00957B11">
        <w:rPr>
          <w:sz w:val="24"/>
          <w:szCs w:val="24"/>
        </w:rPr>
        <w:t xml:space="preserve">stato </w:t>
      </w:r>
      <w:r w:rsidR="00B95FF0" w:rsidRPr="00957B11">
        <w:rPr>
          <w:sz w:val="24"/>
          <w:szCs w:val="24"/>
        </w:rPr>
        <w:t xml:space="preserve">distribuito </w:t>
      </w:r>
      <w:r w:rsidRPr="00957B11">
        <w:rPr>
          <w:sz w:val="24"/>
          <w:szCs w:val="24"/>
        </w:rPr>
        <w:t>il questionario</w:t>
      </w:r>
      <w:r w:rsidRPr="00733786">
        <w:rPr>
          <w:sz w:val="24"/>
          <w:szCs w:val="24"/>
        </w:rPr>
        <w:t xml:space="preserve"> per valutare il corso di laurea di bachelor offerto dal DFA (</w:t>
      </w:r>
      <w:r w:rsidRPr="00733786">
        <w:rPr>
          <w:sz w:val="24"/>
          <w:szCs w:val="24"/>
        </w:rPr>
        <w:fldChar w:fldCharType="begin"/>
      </w:r>
      <w:r w:rsidRPr="00733786">
        <w:rPr>
          <w:sz w:val="24"/>
          <w:szCs w:val="24"/>
        </w:rPr>
        <w:instrText xml:space="preserve"> REF _Ref103929965 \h </w:instrText>
      </w:r>
      <w:r>
        <w:rPr>
          <w:sz w:val="24"/>
          <w:szCs w:val="24"/>
        </w:rPr>
        <w:instrText xml:space="preserve"> \* MERGEFORMAT </w:instrText>
      </w:r>
      <w:r w:rsidRPr="00733786">
        <w:rPr>
          <w:sz w:val="24"/>
          <w:szCs w:val="24"/>
        </w:rPr>
      </w:r>
      <w:r w:rsidRPr="00733786">
        <w:rPr>
          <w:sz w:val="24"/>
          <w:szCs w:val="24"/>
        </w:rPr>
        <w:fldChar w:fldCharType="separate"/>
      </w:r>
      <w:r w:rsidR="005E0B02" w:rsidRPr="005E0B02">
        <w:rPr>
          <w:sz w:val="24"/>
          <w:szCs w:val="24"/>
        </w:rPr>
        <w:t>Tabella 55</w:t>
      </w:r>
      <w:r w:rsidRPr="00733786">
        <w:rPr>
          <w:sz w:val="24"/>
          <w:szCs w:val="24"/>
        </w:rPr>
        <w:fldChar w:fldCharType="end"/>
      </w:r>
      <w:r w:rsidRPr="00733786">
        <w:rPr>
          <w:sz w:val="24"/>
          <w:szCs w:val="24"/>
        </w:rPr>
        <w:t>)</w:t>
      </w:r>
      <w:r>
        <w:rPr>
          <w:sz w:val="24"/>
          <w:szCs w:val="24"/>
        </w:rPr>
        <w:t xml:space="preserve">. </w:t>
      </w:r>
      <w:r w:rsidR="00C469F1" w:rsidRPr="00B3325A">
        <w:rPr>
          <w:sz w:val="24"/>
        </w:rPr>
        <w:t xml:space="preserve">Questo strumento ha lo scopo di favorire </w:t>
      </w:r>
      <w:r w:rsidR="00C469F1">
        <w:rPr>
          <w:sz w:val="24"/>
        </w:rPr>
        <w:t>il</w:t>
      </w:r>
      <w:r w:rsidR="00C469F1" w:rsidRPr="00B3325A">
        <w:rPr>
          <w:sz w:val="24"/>
        </w:rPr>
        <w:t xml:space="preserve"> confronto tra i diversi corsi di laurea e tra i diversi anni dello stesso corso. La scala utilizzata per valutare le singole affermazioni contenute nel questionario va da 1 (totalmente in disaccordo) a 4 (completamente d’accordo).</w:t>
      </w:r>
      <w:r w:rsidRPr="00733786">
        <w:rPr>
          <w:sz w:val="24"/>
          <w:szCs w:val="24"/>
        </w:rPr>
        <w:t xml:space="preserve"> </w:t>
      </w:r>
    </w:p>
    <w:p w:rsidR="00780D02" w:rsidRDefault="00C469F1" w:rsidP="00593A49">
      <w:pPr>
        <w:tabs>
          <w:tab w:val="left" w:pos="9486"/>
        </w:tabs>
        <w:spacing w:before="80" w:after="80"/>
        <w:rPr>
          <w:sz w:val="24"/>
        </w:rPr>
      </w:pPr>
      <w:r>
        <w:rPr>
          <w:sz w:val="24"/>
        </w:rPr>
        <w:t>Il totale dei sondaggi inviati ammonta a 79</w:t>
      </w:r>
      <w:r w:rsidR="004C34E8">
        <w:rPr>
          <w:sz w:val="24"/>
        </w:rPr>
        <w:t>,</w:t>
      </w:r>
      <w:r>
        <w:rPr>
          <w:sz w:val="24"/>
        </w:rPr>
        <w:t xml:space="preserve"> con 72 risposte ricevute (tasso di rispondenza: 91%).</w:t>
      </w:r>
    </w:p>
    <w:p w:rsidR="00C469F1" w:rsidRPr="00B3325A" w:rsidRDefault="00C469F1" w:rsidP="00593A49">
      <w:pPr>
        <w:tabs>
          <w:tab w:val="left" w:pos="9486"/>
        </w:tabs>
        <w:spacing w:before="80" w:after="80"/>
        <w:rPr>
          <w:sz w:val="24"/>
        </w:rPr>
      </w:pPr>
    </w:p>
    <w:p w:rsidR="006C6CB5" w:rsidRDefault="006C6CB5" w:rsidP="00DA6FED">
      <w:pPr>
        <w:pStyle w:val="Didascalia"/>
      </w:pPr>
      <w:bookmarkStart w:id="2016" w:name="_Ref103929965"/>
      <w:r w:rsidRPr="00E30451">
        <w:t xml:space="preserve">Tabella </w:t>
      </w:r>
      <w:r w:rsidRPr="00E30451">
        <w:fldChar w:fldCharType="begin"/>
      </w:r>
      <w:r w:rsidRPr="00E30451">
        <w:instrText xml:space="preserve"> SEQ Tabella \* ARABIC </w:instrText>
      </w:r>
      <w:r w:rsidRPr="00E30451">
        <w:fldChar w:fldCharType="separate"/>
      </w:r>
      <w:r w:rsidR="005E0B02">
        <w:t>55</w:t>
      </w:r>
      <w:r w:rsidRPr="00E30451">
        <w:fldChar w:fldCharType="end"/>
      </w:r>
      <w:bookmarkEnd w:id="2016"/>
      <w:r w:rsidRPr="00E30451">
        <w:t xml:space="preserve"> – Sondaggi inviati, risposte e tasso di partecipazione al sondaggio </w:t>
      </w:r>
      <w:r w:rsidR="003415F1" w:rsidRPr="00E30451">
        <w:t>sottoposto</w:t>
      </w:r>
      <w:r w:rsidRPr="00E30451">
        <w:t xml:space="preserve"> agli studenti in procinto di terminare il </w:t>
      </w:r>
      <w:r w:rsidR="00323A7B" w:rsidRPr="00E30451">
        <w:t>bachelor</w:t>
      </w:r>
      <w:r w:rsidRPr="00E30451">
        <w:t xml:space="preserve"> in Insegnamento per il livello prescolastico e per il livello elementare, nel </w:t>
      </w:r>
      <w:r w:rsidR="00E30451" w:rsidRPr="00E30451">
        <w:t>2022</w:t>
      </w:r>
      <w:r w:rsidRPr="00E30451">
        <w:t xml:space="preserve"> (</w:t>
      </w:r>
      <w:r w:rsidR="007F79E6" w:rsidRPr="00E30451">
        <w:t>f</w:t>
      </w:r>
      <w:r w:rsidRPr="00E30451">
        <w:t>onte</w:t>
      </w:r>
      <w:r w:rsidR="00020630" w:rsidRPr="00E30451">
        <w:t>:</w:t>
      </w:r>
      <w:r w:rsidRPr="00E30451">
        <w:t xml:space="preserve"> DFA)</w:t>
      </w:r>
      <w:r>
        <w:t xml:space="preserve"> </w:t>
      </w:r>
    </w:p>
    <w:tbl>
      <w:tblPr>
        <w:tblW w:w="5000" w:type="pct"/>
        <w:jc w:val="center"/>
        <w:tblCellMar>
          <w:left w:w="70" w:type="dxa"/>
          <w:right w:w="70" w:type="dxa"/>
        </w:tblCellMar>
        <w:tblLook w:val="04A0" w:firstRow="1" w:lastRow="0" w:firstColumn="1" w:lastColumn="0" w:noHBand="0" w:noVBand="1"/>
      </w:tblPr>
      <w:tblGrid>
        <w:gridCol w:w="3484"/>
        <w:gridCol w:w="2140"/>
        <w:gridCol w:w="2007"/>
        <w:gridCol w:w="2007"/>
      </w:tblGrid>
      <w:tr w:rsidR="00780D02" w:rsidRPr="00780D02" w:rsidTr="007E0F78">
        <w:trPr>
          <w:trHeight w:val="96"/>
          <w:jc w:val="center"/>
        </w:trPr>
        <w:tc>
          <w:tcPr>
            <w:tcW w:w="1808" w:type="pct"/>
            <w:shd w:val="clear" w:color="auto" w:fill="auto"/>
            <w:noWrap/>
            <w:vAlign w:val="bottom"/>
            <w:hideMark/>
          </w:tcPr>
          <w:p w:rsidR="00780D02" w:rsidRPr="00780D02" w:rsidRDefault="00780D02" w:rsidP="00260397">
            <w:pPr>
              <w:tabs>
                <w:tab w:val="left" w:pos="9486"/>
              </w:tabs>
              <w:suppressAutoHyphens w:val="0"/>
              <w:jc w:val="center"/>
              <w:rPr>
                <w:rFonts w:eastAsia="Times New Roman" w:cs="Arial"/>
                <w:b/>
                <w:bCs/>
                <w:color w:val="000000"/>
                <w:sz w:val="18"/>
                <w:lang w:eastAsia="it-CH"/>
              </w:rPr>
            </w:pPr>
          </w:p>
        </w:tc>
        <w:tc>
          <w:tcPr>
            <w:tcW w:w="1110" w:type="pct"/>
            <w:tcBorders>
              <w:right w:val="single" w:sz="4" w:space="0" w:color="FFFFFF" w:themeColor="background1"/>
            </w:tcBorders>
            <w:shd w:val="clear" w:color="auto" w:fill="D9D9D9" w:themeFill="background1" w:themeFillShade="D9"/>
            <w:vAlign w:val="bottom"/>
            <w:hideMark/>
          </w:tcPr>
          <w:p w:rsidR="00780D02" w:rsidRPr="00780D02" w:rsidRDefault="00780D02" w:rsidP="00260397">
            <w:pPr>
              <w:tabs>
                <w:tab w:val="left" w:pos="9486"/>
              </w:tabs>
              <w:suppressAutoHyphens w:val="0"/>
              <w:jc w:val="center"/>
              <w:rPr>
                <w:rFonts w:eastAsia="Times New Roman" w:cs="Arial"/>
                <w:b/>
                <w:bCs/>
                <w:color w:val="000000"/>
                <w:sz w:val="18"/>
                <w:lang w:eastAsia="it-CH"/>
              </w:rPr>
            </w:pPr>
            <w:r w:rsidRPr="00780D02">
              <w:rPr>
                <w:rFonts w:eastAsia="Times New Roman" w:cs="Arial"/>
                <w:b/>
                <w:bCs/>
                <w:color w:val="000000"/>
                <w:sz w:val="18"/>
                <w:lang w:eastAsia="it-CH"/>
              </w:rPr>
              <w:t>Sondaggi inviati</w:t>
            </w:r>
          </w:p>
        </w:tc>
        <w:tc>
          <w:tcPr>
            <w:tcW w:w="1041" w:type="pct"/>
            <w:tcBorders>
              <w:left w:val="single" w:sz="4" w:space="0" w:color="FFFFFF" w:themeColor="background1"/>
              <w:right w:val="single" w:sz="4" w:space="0" w:color="FFFFFF" w:themeColor="background1"/>
            </w:tcBorders>
            <w:shd w:val="clear" w:color="auto" w:fill="D9D9D9" w:themeFill="background1" w:themeFillShade="D9"/>
            <w:vAlign w:val="bottom"/>
            <w:hideMark/>
          </w:tcPr>
          <w:p w:rsidR="00780D02" w:rsidRPr="00780D02" w:rsidRDefault="00780D02" w:rsidP="00260397">
            <w:pPr>
              <w:tabs>
                <w:tab w:val="left" w:pos="9486"/>
              </w:tabs>
              <w:suppressAutoHyphens w:val="0"/>
              <w:jc w:val="center"/>
              <w:rPr>
                <w:rFonts w:eastAsia="Times New Roman" w:cs="Arial"/>
                <w:b/>
                <w:bCs/>
                <w:color w:val="000000"/>
                <w:sz w:val="18"/>
                <w:lang w:eastAsia="it-CH"/>
              </w:rPr>
            </w:pPr>
            <w:r w:rsidRPr="00780D02">
              <w:rPr>
                <w:rFonts w:eastAsia="Times New Roman" w:cs="Arial"/>
                <w:b/>
                <w:bCs/>
                <w:color w:val="000000"/>
                <w:sz w:val="18"/>
                <w:lang w:eastAsia="it-CH"/>
              </w:rPr>
              <w:t>Risposte ricevute</w:t>
            </w:r>
          </w:p>
        </w:tc>
        <w:tc>
          <w:tcPr>
            <w:tcW w:w="1041" w:type="pct"/>
            <w:tcBorders>
              <w:left w:val="single" w:sz="4" w:space="0" w:color="FFFFFF" w:themeColor="background1"/>
            </w:tcBorders>
            <w:shd w:val="clear" w:color="auto" w:fill="D9D9D9" w:themeFill="background1" w:themeFillShade="D9"/>
            <w:vAlign w:val="bottom"/>
            <w:hideMark/>
          </w:tcPr>
          <w:p w:rsidR="00780D02" w:rsidRPr="00780D02" w:rsidRDefault="00780D02" w:rsidP="00260397">
            <w:pPr>
              <w:tabs>
                <w:tab w:val="left" w:pos="9486"/>
              </w:tabs>
              <w:suppressAutoHyphens w:val="0"/>
              <w:jc w:val="center"/>
              <w:rPr>
                <w:rFonts w:eastAsia="Times New Roman" w:cs="Arial"/>
                <w:b/>
                <w:bCs/>
                <w:color w:val="000000"/>
                <w:sz w:val="18"/>
                <w:lang w:eastAsia="it-CH"/>
              </w:rPr>
            </w:pPr>
            <w:r w:rsidRPr="00780D02">
              <w:rPr>
                <w:rFonts w:eastAsia="Times New Roman" w:cs="Arial"/>
                <w:b/>
                <w:bCs/>
                <w:color w:val="000000"/>
                <w:sz w:val="18"/>
                <w:lang w:eastAsia="it-CH"/>
              </w:rPr>
              <w:t>% di partecipazione</w:t>
            </w:r>
          </w:p>
        </w:tc>
      </w:tr>
      <w:tr w:rsidR="00780D02" w:rsidRPr="00780D02" w:rsidTr="00277A4E">
        <w:trPr>
          <w:trHeight w:val="300"/>
          <w:jc w:val="center"/>
        </w:trPr>
        <w:tc>
          <w:tcPr>
            <w:tcW w:w="1808" w:type="pct"/>
            <w:tcBorders>
              <w:bottom w:val="single" w:sz="4" w:space="0" w:color="auto"/>
              <w:right w:val="single" w:sz="4" w:space="0" w:color="auto"/>
            </w:tcBorders>
            <w:shd w:val="clear" w:color="auto" w:fill="auto"/>
            <w:noWrap/>
            <w:vAlign w:val="bottom"/>
            <w:hideMark/>
          </w:tcPr>
          <w:p w:rsidR="00780D02" w:rsidRPr="00780D02" w:rsidRDefault="00780D02" w:rsidP="00260397">
            <w:pPr>
              <w:tabs>
                <w:tab w:val="left" w:pos="9486"/>
              </w:tabs>
              <w:suppressAutoHyphens w:val="0"/>
              <w:jc w:val="center"/>
              <w:rPr>
                <w:rFonts w:eastAsia="Times New Roman" w:cs="Arial"/>
                <w:color w:val="000000"/>
                <w:sz w:val="18"/>
                <w:lang w:eastAsia="it-CH"/>
              </w:rPr>
            </w:pPr>
            <w:r w:rsidRPr="00780D02">
              <w:rPr>
                <w:rFonts w:eastAsia="Times New Roman" w:cs="Arial"/>
                <w:color w:val="000000"/>
                <w:sz w:val="18"/>
                <w:lang w:eastAsia="it-CH"/>
              </w:rPr>
              <w:t>Scuola dell'infanzia</w:t>
            </w:r>
          </w:p>
        </w:tc>
        <w:tc>
          <w:tcPr>
            <w:tcW w:w="1110" w:type="pct"/>
            <w:tcBorders>
              <w:left w:val="single" w:sz="4" w:space="0" w:color="auto"/>
              <w:bottom w:val="single" w:sz="4" w:space="0" w:color="auto"/>
              <w:right w:val="single" w:sz="4" w:space="0" w:color="auto"/>
            </w:tcBorders>
            <w:shd w:val="clear" w:color="auto" w:fill="auto"/>
            <w:noWrap/>
            <w:vAlign w:val="bottom"/>
            <w:hideMark/>
          </w:tcPr>
          <w:p w:rsidR="00780D02" w:rsidRPr="00780D02" w:rsidRDefault="00E30451" w:rsidP="00260397">
            <w:pPr>
              <w:tabs>
                <w:tab w:val="left" w:pos="9486"/>
              </w:tabs>
              <w:suppressAutoHyphens w:val="0"/>
              <w:jc w:val="center"/>
              <w:rPr>
                <w:rFonts w:eastAsia="Times New Roman" w:cs="Arial"/>
                <w:color w:val="000000"/>
                <w:sz w:val="18"/>
                <w:lang w:eastAsia="it-CH"/>
              </w:rPr>
            </w:pPr>
            <w:r>
              <w:rPr>
                <w:rFonts w:eastAsia="Times New Roman" w:cs="Arial"/>
                <w:color w:val="000000"/>
                <w:sz w:val="18"/>
                <w:lang w:eastAsia="it-CH"/>
              </w:rPr>
              <w:t>28</w:t>
            </w:r>
          </w:p>
        </w:tc>
        <w:tc>
          <w:tcPr>
            <w:tcW w:w="1041" w:type="pct"/>
            <w:tcBorders>
              <w:left w:val="single" w:sz="4" w:space="0" w:color="auto"/>
              <w:bottom w:val="single" w:sz="4" w:space="0" w:color="auto"/>
              <w:right w:val="single" w:sz="4" w:space="0" w:color="auto"/>
            </w:tcBorders>
            <w:shd w:val="clear" w:color="auto" w:fill="auto"/>
            <w:noWrap/>
            <w:vAlign w:val="bottom"/>
            <w:hideMark/>
          </w:tcPr>
          <w:p w:rsidR="00780D02" w:rsidRPr="00780D02" w:rsidRDefault="00E30451" w:rsidP="00260397">
            <w:pPr>
              <w:tabs>
                <w:tab w:val="left" w:pos="9486"/>
              </w:tabs>
              <w:suppressAutoHyphens w:val="0"/>
              <w:jc w:val="center"/>
              <w:rPr>
                <w:rFonts w:eastAsia="Times New Roman" w:cs="Arial"/>
                <w:color w:val="000000"/>
                <w:sz w:val="18"/>
                <w:lang w:eastAsia="it-CH"/>
              </w:rPr>
            </w:pPr>
            <w:r>
              <w:rPr>
                <w:rFonts w:eastAsia="Times New Roman" w:cs="Arial"/>
                <w:color w:val="000000"/>
                <w:sz w:val="18"/>
                <w:lang w:eastAsia="it-CH"/>
              </w:rPr>
              <w:t>25</w:t>
            </w:r>
          </w:p>
        </w:tc>
        <w:tc>
          <w:tcPr>
            <w:tcW w:w="1041" w:type="pct"/>
            <w:tcBorders>
              <w:left w:val="single" w:sz="4" w:space="0" w:color="auto"/>
              <w:bottom w:val="single" w:sz="4" w:space="0" w:color="auto"/>
            </w:tcBorders>
            <w:shd w:val="clear" w:color="auto" w:fill="auto"/>
            <w:noWrap/>
            <w:vAlign w:val="bottom"/>
            <w:hideMark/>
          </w:tcPr>
          <w:p w:rsidR="00780D02" w:rsidRPr="00780D02" w:rsidRDefault="00E30451" w:rsidP="00260397">
            <w:pPr>
              <w:tabs>
                <w:tab w:val="left" w:pos="9486"/>
              </w:tabs>
              <w:suppressAutoHyphens w:val="0"/>
              <w:jc w:val="center"/>
              <w:rPr>
                <w:rFonts w:eastAsia="Times New Roman" w:cs="Arial"/>
                <w:color w:val="000000"/>
                <w:sz w:val="18"/>
                <w:lang w:eastAsia="it-CH"/>
              </w:rPr>
            </w:pPr>
            <w:r>
              <w:rPr>
                <w:rFonts w:eastAsia="Times New Roman" w:cs="Arial"/>
                <w:color w:val="000000"/>
                <w:sz w:val="18"/>
                <w:lang w:eastAsia="it-CH"/>
              </w:rPr>
              <w:t>89</w:t>
            </w:r>
            <w:r w:rsidR="00780D02" w:rsidRPr="00780D02">
              <w:rPr>
                <w:rFonts w:eastAsia="Times New Roman" w:cs="Arial"/>
                <w:color w:val="000000"/>
                <w:sz w:val="18"/>
                <w:lang w:eastAsia="it-CH"/>
              </w:rPr>
              <w:t>%</w:t>
            </w:r>
          </w:p>
        </w:tc>
      </w:tr>
      <w:tr w:rsidR="00780D02" w:rsidRPr="00780D02" w:rsidTr="00277A4E">
        <w:trPr>
          <w:trHeight w:val="300"/>
          <w:jc w:val="center"/>
        </w:trPr>
        <w:tc>
          <w:tcPr>
            <w:tcW w:w="1808" w:type="pct"/>
            <w:tcBorders>
              <w:top w:val="single" w:sz="4" w:space="0" w:color="auto"/>
              <w:bottom w:val="single" w:sz="4" w:space="0" w:color="auto"/>
              <w:right w:val="single" w:sz="4" w:space="0" w:color="auto"/>
            </w:tcBorders>
            <w:shd w:val="clear" w:color="auto" w:fill="auto"/>
            <w:noWrap/>
            <w:vAlign w:val="bottom"/>
            <w:hideMark/>
          </w:tcPr>
          <w:p w:rsidR="00780D02" w:rsidRPr="00780D02" w:rsidRDefault="00780D02" w:rsidP="00260397">
            <w:pPr>
              <w:tabs>
                <w:tab w:val="left" w:pos="9486"/>
              </w:tabs>
              <w:suppressAutoHyphens w:val="0"/>
              <w:jc w:val="center"/>
              <w:rPr>
                <w:rFonts w:eastAsia="Times New Roman" w:cs="Arial"/>
                <w:color w:val="000000"/>
                <w:sz w:val="18"/>
                <w:lang w:eastAsia="it-CH"/>
              </w:rPr>
            </w:pPr>
            <w:r w:rsidRPr="00780D02">
              <w:rPr>
                <w:rFonts w:eastAsia="Times New Roman" w:cs="Arial"/>
                <w:color w:val="000000"/>
                <w:sz w:val="18"/>
                <w:lang w:eastAsia="it-CH"/>
              </w:rPr>
              <w:t>Scuola elementare</w:t>
            </w:r>
          </w:p>
        </w:tc>
        <w:tc>
          <w:tcPr>
            <w:tcW w:w="111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0D02" w:rsidRPr="00780D02" w:rsidRDefault="00E30451" w:rsidP="00260397">
            <w:pPr>
              <w:tabs>
                <w:tab w:val="left" w:pos="9486"/>
              </w:tabs>
              <w:suppressAutoHyphens w:val="0"/>
              <w:jc w:val="center"/>
              <w:rPr>
                <w:rFonts w:eastAsia="Times New Roman" w:cs="Arial"/>
                <w:color w:val="000000"/>
                <w:sz w:val="18"/>
                <w:lang w:eastAsia="it-CH"/>
              </w:rPr>
            </w:pPr>
            <w:r>
              <w:rPr>
                <w:rFonts w:eastAsia="Times New Roman" w:cs="Arial"/>
                <w:color w:val="000000"/>
                <w:sz w:val="18"/>
                <w:lang w:eastAsia="it-CH"/>
              </w:rPr>
              <w:t>51</w:t>
            </w:r>
          </w:p>
        </w:tc>
        <w:tc>
          <w:tcPr>
            <w:tcW w:w="104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0D02" w:rsidRPr="00780D02" w:rsidRDefault="00E30451" w:rsidP="00260397">
            <w:pPr>
              <w:tabs>
                <w:tab w:val="left" w:pos="9486"/>
              </w:tabs>
              <w:suppressAutoHyphens w:val="0"/>
              <w:jc w:val="center"/>
              <w:rPr>
                <w:rFonts w:eastAsia="Times New Roman" w:cs="Arial"/>
                <w:color w:val="000000"/>
                <w:sz w:val="18"/>
                <w:lang w:eastAsia="it-CH"/>
              </w:rPr>
            </w:pPr>
            <w:r>
              <w:rPr>
                <w:rFonts w:eastAsia="Times New Roman" w:cs="Arial"/>
                <w:color w:val="000000"/>
                <w:sz w:val="18"/>
                <w:lang w:eastAsia="it-CH"/>
              </w:rPr>
              <w:t>47</w:t>
            </w:r>
          </w:p>
        </w:tc>
        <w:tc>
          <w:tcPr>
            <w:tcW w:w="1041" w:type="pct"/>
            <w:tcBorders>
              <w:top w:val="single" w:sz="4" w:space="0" w:color="auto"/>
              <w:left w:val="single" w:sz="4" w:space="0" w:color="auto"/>
              <w:bottom w:val="single" w:sz="4" w:space="0" w:color="auto"/>
            </w:tcBorders>
            <w:shd w:val="clear" w:color="auto" w:fill="auto"/>
            <w:noWrap/>
            <w:vAlign w:val="bottom"/>
            <w:hideMark/>
          </w:tcPr>
          <w:p w:rsidR="00780D02" w:rsidRPr="00780D02" w:rsidRDefault="00E30451" w:rsidP="00260397">
            <w:pPr>
              <w:tabs>
                <w:tab w:val="left" w:pos="9486"/>
              </w:tabs>
              <w:suppressAutoHyphens w:val="0"/>
              <w:jc w:val="center"/>
              <w:rPr>
                <w:rFonts w:eastAsia="Times New Roman" w:cs="Arial"/>
                <w:color w:val="000000"/>
                <w:sz w:val="18"/>
                <w:lang w:eastAsia="it-CH"/>
              </w:rPr>
            </w:pPr>
            <w:r>
              <w:rPr>
                <w:rFonts w:eastAsia="Times New Roman" w:cs="Arial"/>
                <w:color w:val="000000"/>
                <w:sz w:val="18"/>
                <w:lang w:eastAsia="it-CH"/>
              </w:rPr>
              <w:t>92</w:t>
            </w:r>
            <w:r w:rsidR="00780D02" w:rsidRPr="00780D02">
              <w:rPr>
                <w:rFonts w:eastAsia="Times New Roman" w:cs="Arial"/>
                <w:color w:val="000000"/>
                <w:sz w:val="18"/>
                <w:lang w:eastAsia="it-CH"/>
              </w:rPr>
              <w:t>%</w:t>
            </w:r>
          </w:p>
        </w:tc>
      </w:tr>
      <w:tr w:rsidR="00780D02" w:rsidRPr="00780D02" w:rsidTr="00277A4E">
        <w:trPr>
          <w:trHeight w:val="315"/>
          <w:jc w:val="center"/>
        </w:trPr>
        <w:tc>
          <w:tcPr>
            <w:tcW w:w="1808" w:type="pct"/>
            <w:tcBorders>
              <w:top w:val="single" w:sz="4" w:space="0" w:color="auto"/>
              <w:right w:val="single" w:sz="4" w:space="0" w:color="auto"/>
            </w:tcBorders>
            <w:shd w:val="clear" w:color="auto" w:fill="auto"/>
            <w:noWrap/>
            <w:vAlign w:val="bottom"/>
            <w:hideMark/>
          </w:tcPr>
          <w:p w:rsidR="00780D02" w:rsidRPr="00780D02" w:rsidRDefault="00780D02" w:rsidP="00260397">
            <w:pPr>
              <w:tabs>
                <w:tab w:val="left" w:pos="9486"/>
              </w:tabs>
              <w:suppressAutoHyphens w:val="0"/>
              <w:jc w:val="center"/>
              <w:rPr>
                <w:rFonts w:eastAsia="Times New Roman" w:cs="Arial"/>
                <w:b/>
                <w:bCs/>
                <w:color w:val="000000"/>
                <w:sz w:val="18"/>
                <w:lang w:eastAsia="it-CH"/>
              </w:rPr>
            </w:pPr>
            <w:r w:rsidRPr="00780D02">
              <w:rPr>
                <w:rFonts w:eastAsia="Times New Roman" w:cs="Arial"/>
                <w:b/>
                <w:bCs/>
                <w:color w:val="000000"/>
                <w:sz w:val="18"/>
                <w:lang w:eastAsia="it-CH"/>
              </w:rPr>
              <w:t>Totale</w:t>
            </w:r>
          </w:p>
        </w:tc>
        <w:tc>
          <w:tcPr>
            <w:tcW w:w="1110" w:type="pct"/>
            <w:tcBorders>
              <w:top w:val="single" w:sz="4" w:space="0" w:color="auto"/>
              <w:left w:val="single" w:sz="4" w:space="0" w:color="auto"/>
              <w:right w:val="single" w:sz="4" w:space="0" w:color="auto"/>
            </w:tcBorders>
            <w:shd w:val="clear" w:color="auto" w:fill="auto"/>
            <w:noWrap/>
            <w:vAlign w:val="bottom"/>
            <w:hideMark/>
          </w:tcPr>
          <w:p w:rsidR="00780D02" w:rsidRPr="00780D02" w:rsidRDefault="00E30451" w:rsidP="00260397">
            <w:pPr>
              <w:tabs>
                <w:tab w:val="left" w:pos="9486"/>
              </w:tabs>
              <w:suppressAutoHyphens w:val="0"/>
              <w:jc w:val="center"/>
              <w:rPr>
                <w:rFonts w:eastAsia="Times New Roman" w:cs="Arial"/>
                <w:b/>
                <w:bCs/>
                <w:color w:val="000000"/>
                <w:sz w:val="18"/>
                <w:lang w:eastAsia="it-CH"/>
              </w:rPr>
            </w:pPr>
            <w:r>
              <w:rPr>
                <w:rFonts w:eastAsia="Times New Roman" w:cs="Arial"/>
                <w:b/>
                <w:bCs/>
                <w:color w:val="000000"/>
                <w:sz w:val="18"/>
                <w:lang w:eastAsia="it-CH"/>
              </w:rPr>
              <w:t>79</w:t>
            </w:r>
          </w:p>
        </w:tc>
        <w:tc>
          <w:tcPr>
            <w:tcW w:w="1041" w:type="pct"/>
            <w:tcBorders>
              <w:top w:val="single" w:sz="4" w:space="0" w:color="auto"/>
              <w:left w:val="single" w:sz="4" w:space="0" w:color="auto"/>
              <w:right w:val="single" w:sz="4" w:space="0" w:color="auto"/>
            </w:tcBorders>
            <w:shd w:val="clear" w:color="auto" w:fill="auto"/>
            <w:noWrap/>
            <w:vAlign w:val="bottom"/>
            <w:hideMark/>
          </w:tcPr>
          <w:p w:rsidR="00780D02" w:rsidRPr="00780D02" w:rsidRDefault="00E30451" w:rsidP="00260397">
            <w:pPr>
              <w:tabs>
                <w:tab w:val="left" w:pos="9486"/>
              </w:tabs>
              <w:suppressAutoHyphens w:val="0"/>
              <w:jc w:val="center"/>
              <w:rPr>
                <w:rFonts w:eastAsia="Times New Roman" w:cs="Arial"/>
                <w:b/>
                <w:bCs/>
                <w:color w:val="000000"/>
                <w:sz w:val="18"/>
                <w:lang w:eastAsia="it-CH"/>
              </w:rPr>
            </w:pPr>
            <w:r>
              <w:rPr>
                <w:rFonts w:eastAsia="Times New Roman" w:cs="Arial"/>
                <w:b/>
                <w:bCs/>
                <w:color w:val="000000"/>
                <w:sz w:val="18"/>
                <w:lang w:eastAsia="it-CH"/>
              </w:rPr>
              <w:t>72</w:t>
            </w:r>
          </w:p>
        </w:tc>
        <w:tc>
          <w:tcPr>
            <w:tcW w:w="1041" w:type="pct"/>
            <w:tcBorders>
              <w:top w:val="single" w:sz="4" w:space="0" w:color="auto"/>
              <w:left w:val="single" w:sz="4" w:space="0" w:color="auto"/>
            </w:tcBorders>
            <w:shd w:val="clear" w:color="auto" w:fill="auto"/>
            <w:noWrap/>
            <w:vAlign w:val="bottom"/>
            <w:hideMark/>
          </w:tcPr>
          <w:p w:rsidR="00780D02" w:rsidRPr="00780D02" w:rsidRDefault="00E30451" w:rsidP="00260397">
            <w:pPr>
              <w:tabs>
                <w:tab w:val="left" w:pos="9486"/>
              </w:tabs>
              <w:suppressAutoHyphens w:val="0"/>
              <w:jc w:val="center"/>
              <w:rPr>
                <w:rFonts w:eastAsia="Times New Roman" w:cs="Arial"/>
                <w:color w:val="000000"/>
                <w:sz w:val="18"/>
                <w:lang w:eastAsia="it-CH"/>
              </w:rPr>
            </w:pPr>
            <w:r>
              <w:rPr>
                <w:rFonts w:eastAsia="Times New Roman" w:cs="Arial"/>
                <w:color w:val="000000"/>
                <w:sz w:val="18"/>
                <w:lang w:eastAsia="it-CH"/>
              </w:rPr>
              <w:t>91</w:t>
            </w:r>
            <w:r w:rsidR="00E91A43">
              <w:rPr>
                <w:rFonts w:eastAsia="Times New Roman" w:cs="Arial"/>
                <w:color w:val="000000"/>
                <w:sz w:val="18"/>
                <w:lang w:eastAsia="it-CH"/>
              </w:rPr>
              <w:t>%</w:t>
            </w:r>
          </w:p>
        </w:tc>
      </w:tr>
    </w:tbl>
    <w:p w:rsidR="00780D02" w:rsidRPr="0093605F" w:rsidRDefault="00780D02" w:rsidP="00260397">
      <w:pPr>
        <w:tabs>
          <w:tab w:val="left" w:pos="9486"/>
        </w:tabs>
        <w:rPr>
          <w:sz w:val="24"/>
        </w:rPr>
      </w:pPr>
    </w:p>
    <w:p w:rsidR="00D40480" w:rsidRPr="001D4FB9" w:rsidRDefault="00A135BE" w:rsidP="00593A49">
      <w:pPr>
        <w:tabs>
          <w:tab w:val="left" w:pos="9486"/>
        </w:tabs>
        <w:spacing w:before="80" w:after="80"/>
        <w:rPr>
          <w:sz w:val="24"/>
          <w:szCs w:val="24"/>
        </w:rPr>
      </w:pPr>
      <w:r w:rsidRPr="001D4FB9">
        <w:rPr>
          <w:sz w:val="24"/>
          <w:szCs w:val="24"/>
        </w:rPr>
        <w:lastRenderedPageBreak/>
        <w:t xml:space="preserve">La </w:t>
      </w:r>
      <w:r w:rsidRPr="001D4FB9">
        <w:rPr>
          <w:sz w:val="24"/>
          <w:szCs w:val="24"/>
        </w:rPr>
        <w:fldChar w:fldCharType="begin"/>
      </w:r>
      <w:r w:rsidRPr="001D4FB9">
        <w:rPr>
          <w:sz w:val="24"/>
          <w:szCs w:val="24"/>
        </w:rPr>
        <w:instrText xml:space="preserve"> REF _Ref134434095 \h </w:instrText>
      </w:r>
      <w:r w:rsidR="001D4FB9">
        <w:rPr>
          <w:sz w:val="24"/>
          <w:szCs w:val="24"/>
        </w:rPr>
        <w:instrText xml:space="preserve"> \* MERGEFORMAT </w:instrText>
      </w:r>
      <w:r w:rsidRPr="001D4FB9">
        <w:rPr>
          <w:sz w:val="24"/>
          <w:szCs w:val="24"/>
        </w:rPr>
      </w:r>
      <w:r w:rsidRPr="001D4FB9">
        <w:rPr>
          <w:sz w:val="24"/>
          <w:szCs w:val="24"/>
        </w:rPr>
        <w:fldChar w:fldCharType="separate"/>
      </w:r>
      <w:r w:rsidR="005E0B02" w:rsidRPr="005E0B02">
        <w:rPr>
          <w:sz w:val="24"/>
          <w:szCs w:val="24"/>
        </w:rPr>
        <w:t>Tabella 56</w:t>
      </w:r>
      <w:r w:rsidRPr="001D4FB9">
        <w:rPr>
          <w:sz w:val="24"/>
          <w:szCs w:val="24"/>
        </w:rPr>
        <w:fldChar w:fldCharType="end"/>
      </w:r>
      <w:r w:rsidRPr="001D4FB9">
        <w:rPr>
          <w:sz w:val="24"/>
          <w:szCs w:val="24"/>
        </w:rPr>
        <w:t xml:space="preserve"> e la </w:t>
      </w:r>
      <w:r w:rsidRPr="001D4FB9">
        <w:rPr>
          <w:sz w:val="24"/>
          <w:szCs w:val="24"/>
        </w:rPr>
        <w:fldChar w:fldCharType="begin"/>
      </w:r>
      <w:r w:rsidRPr="001D4FB9">
        <w:rPr>
          <w:sz w:val="24"/>
          <w:szCs w:val="24"/>
        </w:rPr>
        <w:instrText xml:space="preserve"> REF _Ref102564261 \h </w:instrText>
      </w:r>
      <w:r w:rsidR="001D4FB9">
        <w:rPr>
          <w:sz w:val="24"/>
          <w:szCs w:val="24"/>
        </w:rPr>
        <w:instrText xml:space="preserve"> \* MERGEFORMAT </w:instrText>
      </w:r>
      <w:r w:rsidRPr="001D4FB9">
        <w:rPr>
          <w:sz w:val="24"/>
          <w:szCs w:val="24"/>
        </w:rPr>
      </w:r>
      <w:r w:rsidRPr="001D4FB9">
        <w:rPr>
          <w:sz w:val="24"/>
          <w:szCs w:val="24"/>
        </w:rPr>
        <w:fldChar w:fldCharType="separate"/>
      </w:r>
      <w:r w:rsidR="005E0B02" w:rsidRPr="005E0B02">
        <w:rPr>
          <w:sz w:val="24"/>
          <w:szCs w:val="24"/>
        </w:rPr>
        <w:t>Tabella 57</w:t>
      </w:r>
      <w:r w:rsidRPr="001D4FB9">
        <w:rPr>
          <w:sz w:val="24"/>
          <w:szCs w:val="24"/>
        </w:rPr>
        <w:fldChar w:fldCharType="end"/>
      </w:r>
      <w:r w:rsidRPr="001D4FB9">
        <w:rPr>
          <w:sz w:val="24"/>
          <w:szCs w:val="24"/>
        </w:rPr>
        <w:t xml:space="preserve"> contengono l’elenco delle valutazioni fatte dagli studenti del bachelor in Insegnamento per il livello elementare e del bachelor in </w:t>
      </w:r>
      <w:r w:rsidR="00503B53">
        <w:rPr>
          <w:sz w:val="24"/>
          <w:szCs w:val="24"/>
        </w:rPr>
        <w:t>I</w:t>
      </w:r>
      <w:r w:rsidRPr="001D4FB9">
        <w:rPr>
          <w:sz w:val="24"/>
          <w:szCs w:val="24"/>
        </w:rPr>
        <w:t>nsegnamento per il livello prescolare. Le risposte sono suddivise tra quelle con una media uguale o superiore a 3, punteggio che rappresenta punti di forza dell’insegnamento, quelle con una media uguale o superiore a 2.5 e inferiore a 3, punteggio che quantifica aspetti solo soddisfacenti dell’insegnamento e quelle con una media inferiore a 2.5, punteggio che quantifica aspetti potenzialmente problematici.</w:t>
      </w:r>
    </w:p>
    <w:p w:rsidR="001D4FB9" w:rsidRPr="001D4FB9" w:rsidRDefault="001D4FB9" w:rsidP="001D4FB9">
      <w:pPr>
        <w:tabs>
          <w:tab w:val="left" w:pos="9486"/>
        </w:tabs>
        <w:spacing w:before="80" w:after="80"/>
        <w:rPr>
          <w:sz w:val="24"/>
          <w:szCs w:val="24"/>
        </w:rPr>
      </w:pPr>
      <w:r>
        <w:rPr>
          <w:sz w:val="24"/>
          <w:szCs w:val="24"/>
        </w:rPr>
        <w:t xml:space="preserve">Come mostrano le tabelle, per entrambi i percorsi di studio </w:t>
      </w:r>
      <w:r w:rsidR="009435E9">
        <w:rPr>
          <w:sz w:val="24"/>
          <w:szCs w:val="24"/>
        </w:rPr>
        <w:t xml:space="preserve">i seguenti aspetti </w:t>
      </w:r>
      <w:r>
        <w:rPr>
          <w:sz w:val="24"/>
          <w:szCs w:val="24"/>
        </w:rPr>
        <w:t>sono ritenuti potenzialmente problematici: la considerazione dello studente all’interno del corso di laurea, l’organizzazione del percorso formativo, l’impegno richiesto dalla formazione e la conciliabilità del piano di studi con altre responsabilità e impegni degli studenti. Per migliorare la soddisfazione degli allievi del DFA riguardo a questi elementi specifici andranno studiat</w:t>
      </w:r>
      <w:r w:rsidR="00F14A71">
        <w:rPr>
          <w:sz w:val="24"/>
          <w:szCs w:val="24"/>
        </w:rPr>
        <w:t>e</w:t>
      </w:r>
      <w:r>
        <w:rPr>
          <w:sz w:val="24"/>
          <w:szCs w:val="24"/>
        </w:rPr>
        <w:t xml:space="preserve"> ed implementat</w:t>
      </w:r>
      <w:r w:rsidR="00F14A71">
        <w:rPr>
          <w:sz w:val="24"/>
          <w:szCs w:val="24"/>
        </w:rPr>
        <w:t>e</w:t>
      </w:r>
      <w:r>
        <w:rPr>
          <w:sz w:val="24"/>
          <w:szCs w:val="24"/>
        </w:rPr>
        <w:t xml:space="preserve"> </w:t>
      </w:r>
      <w:r w:rsidR="00F14A71">
        <w:rPr>
          <w:sz w:val="24"/>
          <w:szCs w:val="24"/>
        </w:rPr>
        <w:t>misure volte</w:t>
      </w:r>
      <w:r>
        <w:rPr>
          <w:sz w:val="24"/>
          <w:szCs w:val="24"/>
        </w:rPr>
        <w:t xml:space="preserve"> a correggere queste problematiche, senza tuttavia intaccare gli aspetti valutati positivamente dagli studenti. </w:t>
      </w:r>
    </w:p>
    <w:p w:rsidR="001F0ACC" w:rsidRPr="001D4FB9" w:rsidRDefault="005B0777" w:rsidP="005B0777">
      <w:pPr>
        <w:suppressAutoHyphens w:val="0"/>
        <w:spacing w:after="240"/>
        <w:jc w:val="left"/>
        <w:rPr>
          <w:sz w:val="24"/>
          <w:szCs w:val="24"/>
        </w:rPr>
      </w:pPr>
      <w:r>
        <w:rPr>
          <w:sz w:val="24"/>
          <w:szCs w:val="24"/>
        </w:rPr>
        <w:br w:type="page"/>
      </w:r>
    </w:p>
    <w:p w:rsidR="00780D02" w:rsidRDefault="006C6CB5" w:rsidP="00DA6FED">
      <w:pPr>
        <w:pStyle w:val="Didascalia"/>
      </w:pPr>
      <w:bookmarkStart w:id="2017" w:name="_Ref102563924"/>
      <w:bookmarkStart w:id="2018" w:name="_Ref134434095"/>
      <w:r w:rsidRPr="00891C40">
        <w:lastRenderedPageBreak/>
        <w:t xml:space="preserve">Tabella </w:t>
      </w:r>
      <w:r w:rsidRPr="00891C40">
        <w:fldChar w:fldCharType="begin"/>
      </w:r>
      <w:r w:rsidRPr="00891C40">
        <w:instrText xml:space="preserve"> SEQ Tabella \* ARABIC </w:instrText>
      </w:r>
      <w:r w:rsidRPr="00891C40">
        <w:fldChar w:fldCharType="separate"/>
      </w:r>
      <w:r w:rsidR="005E0B02">
        <w:t>56</w:t>
      </w:r>
      <w:r w:rsidRPr="00891C40">
        <w:fldChar w:fldCharType="end"/>
      </w:r>
      <w:bookmarkEnd w:id="2017"/>
      <w:bookmarkEnd w:id="2018"/>
      <w:r w:rsidRPr="00891C40">
        <w:t xml:space="preserve"> – Media delle risposte degli studenti del </w:t>
      </w:r>
      <w:r w:rsidR="00323A7B" w:rsidRPr="00891C40">
        <w:t>bachelor</w:t>
      </w:r>
      <w:r w:rsidRPr="00891C40">
        <w:t xml:space="preserve"> in Insegnamento per il livello elementare</w:t>
      </w:r>
      <w:r w:rsidR="003415F1" w:rsidRPr="00891C40">
        <w:t xml:space="preserve"> e confronto con gli anni precedenti e gli altri percorsi formativi del DFA,</w:t>
      </w:r>
      <w:r w:rsidRPr="00891C40">
        <w:t xml:space="preserve"> p</w:t>
      </w:r>
      <w:r w:rsidR="003415F1" w:rsidRPr="00891C40">
        <w:t xml:space="preserve">er </w:t>
      </w:r>
      <w:r w:rsidRPr="00891C40">
        <w:t xml:space="preserve">singole affermazioni, nel </w:t>
      </w:r>
      <w:r w:rsidR="00891C40" w:rsidRPr="00891C40">
        <w:t>2022</w:t>
      </w:r>
      <w:r w:rsidRPr="00891C40">
        <w:t xml:space="preserve"> (</w:t>
      </w:r>
      <w:r w:rsidR="007F79E6" w:rsidRPr="00891C40">
        <w:t>f</w:t>
      </w:r>
      <w:r w:rsidRPr="00891C40">
        <w:t>onte</w:t>
      </w:r>
      <w:r w:rsidR="00020630" w:rsidRPr="00891C40">
        <w:t>:</w:t>
      </w:r>
      <w:r w:rsidRPr="00891C40">
        <w:t xml:space="preserve"> DFA)</w:t>
      </w:r>
      <w:r>
        <w:t xml:space="preserve"> </w:t>
      </w:r>
    </w:p>
    <w:tbl>
      <w:tblPr>
        <w:tblW w:w="9782" w:type="dxa"/>
        <w:jc w:val="center"/>
        <w:tblCellMar>
          <w:left w:w="70" w:type="dxa"/>
          <w:right w:w="70" w:type="dxa"/>
        </w:tblCellMar>
        <w:tblLook w:val="04A0" w:firstRow="1" w:lastRow="0" w:firstColumn="1" w:lastColumn="0" w:noHBand="0" w:noVBand="1"/>
      </w:tblPr>
      <w:tblGrid>
        <w:gridCol w:w="3686"/>
        <w:gridCol w:w="1276"/>
        <w:gridCol w:w="1276"/>
        <w:gridCol w:w="1276"/>
        <w:gridCol w:w="1134"/>
        <w:gridCol w:w="1134"/>
      </w:tblGrid>
      <w:tr w:rsidR="00891C40" w:rsidRPr="00891C40" w:rsidTr="002D7AE3">
        <w:trPr>
          <w:trHeight w:val="400"/>
          <w:jc w:val="center"/>
        </w:trPr>
        <w:tc>
          <w:tcPr>
            <w:tcW w:w="3686" w:type="dxa"/>
            <w:tcBorders>
              <w:bottom w:val="single" w:sz="4" w:space="0" w:color="FFFFFF" w:themeColor="background1"/>
              <w:right w:val="single" w:sz="4" w:space="0" w:color="FFFFFF" w:themeColor="background1"/>
            </w:tcBorders>
            <w:shd w:val="clear" w:color="auto" w:fill="D9D9D9" w:themeFill="background1" w:themeFillShade="D9"/>
            <w:noWrap/>
            <w:vAlign w:val="center"/>
            <w:hideMark/>
          </w:tcPr>
          <w:p w:rsidR="00891C40" w:rsidRPr="00891C40" w:rsidRDefault="00891C40" w:rsidP="00891C40">
            <w:pPr>
              <w:suppressAutoHyphens w:val="0"/>
              <w:jc w:val="left"/>
              <w:rPr>
                <w:rFonts w:eastAsia="Times New Roman" w:cs="Arial"/>
                <w:b/>
                <w:bCs/>
                <w:color w:val="000000"/>
                <w:sz w:val="18"/>
                <w:szCs w:val="18"/>
                <w:lang w:eastAsia="it-CH"/>
              </w:rPr>
            </w:pPr>
            <w:r w:rsidRPr="00891C40">
              <w:rPr>
                <w:rFonts w:eastAsia="Times New Roman" w:cs="Arial"/>
                <w:b/>
                <w:bCs/>
                <w:color w:val="000000"/>
                <w:sz w:val="18"/>
                <w:szCs w:val="18"/>
                <w:lang w:eastAsia="it-CH"/>
              </w:rPr>
              <w:t>Affermazione</w:t>
            </w:r>
          </w:p>
        </w:tc>
        <w:tc>
          <w:tcPr>
            <w:tcW w:w="1276"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891C40" w:rsidRPr="00891C40" w:rsidRDefault="00D72A7F" w:rsidP="00891C40">
            <w:pPr>
              <w:suppressAutoHyphens w:val="0"/>
              <w:jc w:val="center"/>
              <w:rPr>
                <w:rFonts w:eastAsia="Times New Roman" w:cs="Arial"/>
                <w:b/>
                <w:bCs/>
                <w:color w:val="000000"/>
                <w:sz w:val="18"/>
                <w:szCs w:val="18"/>
                <w:lang w:eastAsia="it-CH"/>
              </w:rPr>
            </w:pPr>
            <w:r>
              <w:rPr>
                <w:rFonts w:eastAsia="Times New Roman" w:cs="Arial"/>
                <w:b/>
                <w:bCs/>
                <w:color w:val="000000"/>
                <w:sz w:val="18"/>
                <w:szCs w:val="18"/>
                <w:lang w:eastAsia="it-CH"/>
              </w:rPr>
              <w:t>Rapporto</w:t>
            </w:r>
            <w:r w:rsidR="00891C40" w:rsidRPr="00891C40">
              <w:rPr>
                <w:rFonts w:eastAsia="Times New Roman" w:cs="Arial"/>
                <w:b/>
                <w:bCs/>
                <w:color w:val="000000"/>
                <w:sz w:val="18"/>
                <w:szCs w:val="18"/>
                <w:lang w:eastAsia="it-CH"/>
              </w:rPr>
              <w:t xml:space="preserve"> </w:t>
            </w:r>
            <w:r w:rsidR="00457C91">
              <w:rPr>
                <w:rFonts w:eastAsia="Times New Roman" w:cs="Arial"/>
                <w:b/>
                <w:bCs/>
                <w:color w:val="000000"/>
                <w:sz w:val="18"/>
                <w:szCs w:val="18"/>
                <w:lang w:eastAsia="it-CH"/>
              </w:rPr>
              <w:t>bachelor</w:t>
            </w:r>
            <w:r w:rsidR="00891C40" w:rsidRPr="00891C40">
              <w:rPr>
                <w:rFonts w:eastAsia="Times New Roman" w:cs="Arial"/>
                <w:b/>
                <w:bCs/>
                <w:color w:val="000000"/>
                <w:sz w:val="18"/>
                <w:szCs w:val="18"/>
                <w:lang w:eastAsia="it-CH"/>
              </w:rPr>
              <w:t xml:space="preserve"> SE 2022</w:t>
            </w:r>
          </w:p>
        </w:tc>
        <w:tc>
          <w:tcPr>
            <w:tcW w:w="1276"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891C40" w:rsidRPr="00891C40" w:rsidRDefault="00457C91" w:rsidP="00891C40">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bachelor</w:t>
            </w:r>
            <w:r w:rsidR="00891C40" w:rsidRPr="00891C40">
              <w:rPr>
                <w:rFonts w:eastAsia="Times New Roman" w:cs="Arial"/>
                <w:i/>
                <w:iCs/>
                <w:color w:val="000000"/>
                <w:sz w:val="18"/>
                <w:szCs w:val="18"/>
                <w:lang w:eastAsia="it-CH"/>
              </w:rPr>
              <w:t xml:space="preserve"> SE 2021</w:t>
            </w:r>
          </w:p>
        </w:tc>
        <w:tc>
          <w:tcPr>
            <w:tcW w:w="1276"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891C40" w:rsidRPr="00891C40" w:rsidRDefault="00457C91" w:rsidP="00891C40">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bachelor</w:t>
            </w:r>
            <w:r w:rsidR="00891C40" w:rsidRPr="00891C40">
              <w:rPr>
                <w:rFonts w:eastAsia="Times New Roman" w:cs="Arial"/>
                <w:i/>
                <w:iCs/>
                <w:color w:val="000000"/>
                <w:sz w:val="18"/>
                <w:szCs w:val="18"/>
                <w:lang w:eastAsia="it-CH"/>
              </w:rPr>
              <w:t xml:space="preserve"> SI 2022</w:t>
            </w:r>
          </w:p>
        </w:tc>
        <w:tc>
          <w:tcPr>
            <w:tcW w:w="1134"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891C40" w:rsidRPr="00891C40" w:rsidRDefault="00457C91" w:rsidP="00891C40">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master</w:t>
            </w:r>
            <w:r w:rsidR="00891C40" w:rsidRPr="00891C40">
              <w:rPr>
                <w:rFonts w:eastAsia="Times New Roman" w:cs="Arial"/>
                <w:i/>
                <w:iCs/>
                <w:color w:val="000000"/>
                <w:sz w:val="18"/>
                <w:szCs w:val="18"/>
                <w:lang w:eastAsia="it-CH"/>
              </w:rPr>
              <w:t xml:space="preserve"> 2022</w:t>
            </w:r>
          </w:p>
        </w:tc>
        <w:tc>
          <w:tcPr>
            <w:tcW w:w="1134" w:type="dxa"/>
            <w:tcBorders>
              <w:left w:val="single" w:sz="4" w:space="0" w:color="FFFFFF" w:themeColor="background1"/>
              <w:bottom w:val="single" w:sz="4" w:space="0" w:color="FFFFFF" w:themeColor="background1"/>
            </w:tcBorders>
            <w:shd w:val="clear" w:color="auto" w:fill="D9D9D9" w:themeFill="background1" w:themeFillShade="D9"/>
            <w:vAlign w:val="center"/>
            <w:hideMark/>
          </w:tcPr>
          <w:p w:rsidR="00891C40" w:rsidRPr="00891C40" w:rsidRDefault="00CB0E66" w:rsidP="00891C40">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d</w:t>
            </w:r>
            <w:r w:rsidR="00891C40" w:rsidRPr="00891C40">
              <w:rPr>
                <w:rFonts w:eastAsia="Times New Roman" w:cs="Arial"/>
                <w:i/>
                <w:iCs/>
                <w:color w:val="000000"/>
                <w:sz w:val="18"/>
                <w:szCs w:val="18"/>
                <w:lang w:eastAsia="it-CH"/>
              </w:rPr>
              <w:t>iploma 2022</w:t>
            </w:r>
          </w:p>
        </w:tc>
      </w:tr>
      <w:tr w:rsidR="00891C40" w:rsidRPr="00891C40" w:rsidTr="002D7AE3">
        <w:trPr>
          <w:trHeight w:val="315"/>
          <w:jc w:val="center"/>
        </w:trPr>
        <w:tc>
          <w:tcPr>
            <w:tcW w:w="9782" w:type="dxa"/>
            <w:gridSpan w:val="6"/>
            <w:tcBorders>
              <w:top w:val="single" w:sz="4" w:space="0" w:color="FFFFFF" w:themeColor="background1"/>
            </w:tcBorders>
            <w:shd w:val="clear" w:color="auto" w:fill="D9D9D9" w:themeFill="background1" w:themeFillShade="D9"/>
            <w:noWrap/>
            <w:vAlign w:val="center"/>
            <w:hideMark/>
          </w:tcPr>
          <w:p w:rsidR="00891C40" w:rsidRPr="00891C40" w:rsidRDefault="00891C40" w:rsidP="00891C40">
            <w:pPr>
              <w:suppressAutoHyphens w:val="0"/>
              <w:jc w:val="left"/>
              <w:rPr>
                <w:rFonts w:eastAsia="Times New Roman" w:cs="Arial"/>
                <w:b/>
                <w:color w:val="000000"/>
                <w:sz w:val="18"/>
                <w:szCs w:val="18"/>
                <w:lang w:eastAsia="it-CH"/>
              </w:rPr>
            </w:pPr>
            <w:r w:rsidRPr="00891C40">
              <w:rPr>
                <w:rFonts w:eastAsia="Times New Roman" w:cs="Arial"/>
                <w:b/>
                <w:color w:val="000000"/>
                <w:sz w:val="18"/>
                <w:szCs w:val="18"/>
                <w:lang w:eastAsia="it-CH"/>
              </w:rPr>
              <w:t>Le seguenti affermazioni sono state valutate con un punteggio uguale o superiore a 3 e possono dunque essere considerati dei punti di forza del bachelor SE dal punto di vista degli studenti.</w:t>
            </w:r>
          </w:p>
        </w:tc>
      </w:tr>
      <w:tr w:rsidR="00891C40" w:rsidRPr="00891C40" w:rsidTr="002D7AE3">
        <w:trPr>
          <w:trHeight w:val="594"/>
          <w:jc w:val="center"/>
        </w:trPr>
        <w:tc>
          <w:tcPr>
            <w:tcW w:w="3686" w:type="dxa"/>
            <w:tcBorders>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Pr>
                <w:rFonts w:eastAsia="Times New Roman" w:cs="Arial"/>
                <w:color w:val="000000"/>
                <w:sz w:val="18"/>
                <w:szCs w:val="18"/>
                <w:lang w:eastAsia="it-CH"/>
              </w:rPr>
              <w:t xml:space="preserve">Le </w:t>
            </w:r>
            <w:r w:rsidRPr="00891C40">
              <w:rPr>
                <w:rFonts w:eastAsia="Times New Roman" w:cs="Arial"/>
                <w:color w:val="000000"/>
                <w:sz w:val="18"/>
                <w:szCs w:val="18"/>
                <w:lang w:eastAsia="it-CH"/>
              </w:rPr>
              <w:t>competenze/capacità in entrata mi hanno permesso di svolgere il percorso formativo senza particolari difficoltà</w:t>
            </w:r>
          </w:p>
        </w:tc>
        <w:tc>
          <w:tcPr>
            <w:tcW w:w="1276" w:type="dxa"/>
            <w:tcBorders>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3.4</w:t>
            </w:r>
          </w:p>
        </w:tc>
        <w:tc>
          <w:tcPr>
            <w:tcW w:w="1276" w:type="dxa"/>
            <w:tcBorders>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3.4</w:t>
            </w:r>
          </w:p>
        </w:tc>
        <w:tc>
          <w:tcPr>
            <w:tcW w:w="1276" w:type="dxa"/>
            <w:tcBorders>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3.3</w:t>
            </w:r>
          </w:p>
        </w:tc>
        <w:tc>
          <w:tcPr>
            <w:tcW w:w="1134" w:type="dxa"/>
            <w:tcBorders>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3.3</w:t>
            </w:r>
          </w:p>
        </w:tc>
        <w:tc>
          <w:tcPr>
            <w:tcW w:w="1134" w:type="dxa"/>
            <w:tcBorders>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3.5</w:t>
            </w:r>
          </w:p>
        </w:tc>
      </w:tr>
      <w:tr w:rsidR="00891C40" w:rsidRPr="00891C40" w:rsidTr="002D7AE3">
        <w:trPr>
          <w:trHeight w:val="60"/>
          <w:jc w:val="center"/>
        </w:trPr>
        <w:tc>
          <w:tcPr>
            <w:tcW w:w="3686"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La formazione mi ha offerto la possibilità di far interagire teoria e pratica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3.3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3.1</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3.1</w:t>
            </w:r>
          </w:p>
        </w:tc>
      </w:tr>
      <w:tr w:rsidR="00891C40" w:rsidRPr="00891C40" w:rsidTr="002D7AE3">
        <w:trPr>
          <w:trHeight w:val="60"/>
          <w:jc w:val="center"/>
        </w:trPr>
        <w:tc>
          <w:tcPr>
            <w:tcW w:w="3686"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Mi sento preparato/a per l’inserimento nel mondo del lavoro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3.3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3.3</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3.2</w:t>
            </w:r>
          </w:p>
        </w:tc>
      </w:tr>
      <w:tr w:rsidR="00891C40" w:rsidRPr="00891C40" w:rsidTr="002D7AE3">
        <w:trPr>
          <w:trHeight w:val="60"/>
          <w:jc w:val="center"/>
        </w:trPr>
        <w:tc>
          <w:tcPr>
            <w:tcW w:w="3686"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Le relazioni con il/la responsabile del corso di laurea sono state positive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3.3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3.3</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3.6</w:t>
            </w:r>
          </w:p>
        </w:tc>
      </w:tr>
      <w:tr w:rsidR="00891C40" w:rsidRPr="00891C40" w:rsidTr="002D7AE3">
        <w:trPr>
          <w:trHeight w:val="60"/>
          <w:jc w:val="center"/>
        </w:trPr>
        <w:tc>
          <w:tcPr>
            <w:tcW w:w="3686"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L’insegnamento ricevuto mi ha consentito di acquisire valide conoscenze e competenze professionali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3.2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3.3</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2.9</w:t>
            </w:r>
          </w:p>
        </w:tc>
      </w:tr>
      <w:tr w:rsidR="00891C40" w:rsidRPr="00891C40" w:rsidTr="002D7AE3">
        <w:trPr>
          <w:trHeight w:val="117"/>
          <w:jc w:val="center"/>
        </w:trPr>
        <w:tc>
          <w:tcPr>
            <w:tcW w:w="3686"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La combinazione delle diverse modalità d’insegnamento (lezioni frontali, seminari, laboratori, ecc.) ha favorito l’apprendimento</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3.2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2.9</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2.9</w:t>
            </w:r>
          </w:p>
        </w:tc>
      </w:tr>
      <w:tr w:rsidR="00891C40" w:rsidRPr="00891C40" w:rsidTr="002D7AE3">
        <w:trPr>
          <w:trHeight w:val="60"/>
          <w:jc w:val="center"/>
        </w:trPr>
        <w:tc>
          <w:tcPr>
            <w:tcW w:w="3686"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I rapporti con i docenti sono stati improntati al rispetto reciproco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3.2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3.4</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3.5</w:t>
            </w:r>
          </w:p>
        </w:tc>
      </w:tr>
      <w:tr w:rsidR="00891C40" w:rsidRPr="00891C40" w:rsidTr="002D7AE3">
        <w:trPr>
          <w:trHeight w:val="60"/>
          <w:jc w:val="center"/>
        </w:trPr>
        <w:tc>
          <w:tcPr>
            <w:tcW w:w="3686"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Complessivamente ho apprezzato le relazioni instaurate con gli altri studenti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3.2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3.6</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3.7</w:t>
            </w:r>
          </w:p>
        </w:tc>
      </w:tr>
      <w:tr w:rsidR="00891C40" w:rsidRPr="00891C40" w:rsidTr="002D7AE3">
        <w:trPr>
          <w:trHeight w:val="523"/>
          <w:jc w:val="center"/>
        </w:trPr>
        <w:tc>
          <w:tcPr>
            <w:tcW w:w="3686"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La formazione mi ha consentito di accrescere il mio senso critico e di aprire nuovi orizzonti conoscitivi e culturali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3.1</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w:t>
            </w:r>
          </w:p>
        </w:tc>
      </w:tr>
      <w:tr w:rsidR="00891C40" w:rsidRPr="00891C40" w:rsidTr="002D7AE3">
        <w:trPr>
          <w:trHeight w:val="259"/>
          <w:jc w:val="center"/>
        </w:trPr>
        <w:tc>
          <w:tcPr>
            <w:tcW w:w="3686" w:type="dxa"/>
            <w:tcBorders>
              <w:top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Il personale amministrativo si è mostrato attento alle mie richieste</w:t>
            </w:r>
          </w:p>
        </w:tc>
        <w:tc>
          <w:tcPr>
            <w:tcW w:w="1276" w:type="dxa"/>
            <w:tcBorders>
              <w:top w:val="single" w:sz="4" w:space="0" w:color="auto"/>
              <w:left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3.1</w:t>
            </w:r>
          </w:p>
        </w:tc>
        <w:tc>
          <w:tcPr>
            <w:tcW w:w="1276" w:type="dxa"/>
            <w:tcBorders>
              <w:top w:val="single" w:sz="4" w:space="0" w:color="auto"/>
              <w:left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3.4</w:t>
            </w:r>
          </w:p>
        </w:tc>
        <w:tc>
          <w:tcPr>
            <w:tcW w:w="1276" w:type="dxa"/>
            <w:tcBorders>
              <w:top w:val="single" w:sz="4" w:space="0" w:color="auto"/>
              <w:left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3.2</w:t>
            </w:r>
          </w:p>
        </w:tc>
        <w:tc>
          <w:tcPr>
            <w:tcW w:w="1134" w:type="dxa"/>
            <w:tcBorders>
              <w:top w:val="single" w:sz="4" w:space="0" w:color="auto"/>
              <w:left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3.4</w:t>
            </w:r>
          </w:p>
        </w:tc>
        <w:tc>
          <w:tcPr>
            <w:tcW w:w="1134" w:type="dxa"/>
            <w:tcBorders>
              <w:top w:val="single" w:sz="4" w:space="0" w:color="auto"/>
              <w:lef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3.7</w:t>
            </w:r>
          </w:p>
        </w:tc>
      </w:tr>
      <w:tr w:rsidR="00891C40" w:rsidRPr="00891C40" w:rsidTr="002D7AE3">
        <w:trPr>
          <w:trHeight w:val="315"/>
          <w:jc w:val="center"/>
        </w:trPr>
        <w:tc>
          <w:tcPr>
            <w:tcW w:w="9782" w:type="dxa"/>
            <w:gridSpan w:val="6"/>
            <w:shd w:val="clear" w:color="auto" w:fill="D9D9D9" w:themeFill="background1" w:themeFillShade="D9"/>
            <w:noWrap/>
            <w:vAlign w:val="center"/>
            <w:hideMark/>
          </w:tcPr>
          <w:p w:rsidR="00891C40" w:rsidRPr="00891C40" w:rsidRDefault="00891C40" w:rsidP="00891C40">
            <w:pPr>
              <w:suppressAutoHyphens w:val="0"/>
              <w:jc w:val="left"/>
              <w:rPr>
                <w:rFonts w:eastAsia="Times New Roman" w:cs="Arial"/>
                <w:b/>
                <w:color w:val="000000"/>
                <w:sz w:val="18"/>
                <w:szCs w:val="18"/>
                <w:lang w:eastAsia="it-CH"/>
              </w:rPr>
            </w:pPr>
            <w:r w:rsidRPr="00891C40">
              <w:rPr>
                <w:rFonts w:eastAsia="Times New Roman" w:cs="Arial"/>
                <w:b/>
                <w:color w:val="000000"/>
                <w:sz w:val="18"/>
                <w:szCs w:val="18"/>
                <w:lang w:eastAsia="it-CH"/>
              </w:rPr>
              <w:t>Le seguenti affermazioni sono state valutate con un punteggio uguale o superiore a 2.5 e inferiore a 3 e possono dunque essere considerati punti soddisfacenti del bachelor SE dal punto di vista degli studenti.</w:t>
            </w:r>
          </w:p>
        </w:tc>
      </w:tr>
      <w:tr w:rsidR="00891C40" w:rsidRPr="00891C40" w:rsidTr="002D7AE3">
        <w:trPr>
          <w:trHeight w:val="70"/>
          <w:jc w:val="center"/>
        </w:trPr>
        <w:tc>
          <w:tcPr>
            <w:tcW w:w="3686" w:type="dxa"/>
            <w:tcBorders>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Complessivamente ho apprezzato il corso di laurea </w:t>
            </w:r>
          </w:p>
        </w:tc>
        <w:tc>
          <w:tcPr>
            <w:tcW w:w="1276" w:type="dxa"/>
            <w:tcBorders>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2.8</w:t>
            </w:r>
          </w:p>
        </w:tc>
        <w:tc>
          <w:tcPr>
            <w:tcW w:w="1276" w:type="dxa"/>
            <w:tcBorders>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3.1</w:t>
            </w:r>
          </w:p>
        </w:tc>
        <w:tc>
          <w:tcPr>
            <w:tcW w:w="1276" w:type="dxa"/>
            <w:tcBorders>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3.1</w:t>
            </w:r>
          </w:p>
        </w:tc>
        <w:tc>
          <w:tcPr>
            <w:tcW w:w="1134" w:type="dxa"/>
            <w:tcBorders>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w:t>
            </w:r>
          </w:p>
        </w:tc>
        <w:tc>
          <w:tcPr>
            <w:tcW w:w="1134" w:type="dxa"/>
            <w:tcBorders>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2.7</w:t>
            </w:r>
          </w:p>
        </w:tc>
      </w:tr>
      <w:tr w:rsidR="00891C40" w:rsidRPr="00891C40" w:rsidTr="002D7AE3">
        <w:trPr>
          <w:trHeight w:val="925"/>
          <w:jc w:val="center"/>
        </w:trPr>
        <w:tc>
          <w:tcPr>
            <w:tcW w:w="3686"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La strutturazione del piano degli studi (articolazione tra moduli, corsi, seminari, laboratori, progetti, pratica professionale) si è rivelata coerente</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2.8</w:t>
            </w:r>
          </w:p>
        </w:tc>
      </w:tr>
      <w:tr w:rsidR="00891C40" w:rsidRPr="00891C40" w:rsidTr="002D7AE3">
        <w:trPr>
          <w:trHeight w:val="605"/>
          <w:jc w:val="center"/>
        </w:trPr>
        <w:tc>
          <w:tcPr>
            <w:tcW w:w="3686"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L’accompagnamento e il sostegno ricevuti durante la formazione si sono rivelati importanti per la buona riuscita degli studi</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2.8</w:t>
            </w:r>
          </w:p>
        </w:tc>
      </w:tr>
      <w:tr w:rsidR="00891C40" w:rsidRPr="00891C40" w:rsidTr="002D7AE3">
        <w:trPr>
          <w:trHeight w:val="340"/>
          <w:jc w:val="center"/>
        </w:trPr>
        <w:tc>
          <w:tcPr>
            <w:tcW w:w="3686"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Il clima esistente all’interno del corso di laurea ha favorito la mia motivazione allo studio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2.9</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3.2</w:t>
            </w:r>
          </w:p>
        </w:tc>
      </w:tr>
      <w:tr w:rsidR="00891C40" w:rsidRPr="00891C40" w:rsidTr="002D7AE3">
        <w:trPr>
          <w:trHeight w:val="69"/>
          <w:jc w:val="center"/>
        </w:trPr>
        <w:tc>
          <w:tcPr>
            <w:tcW w:w="3686" w:type="dxa"/>
            <w:tcBorders>
              <w:top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Il percorso formativo svolto ha risposto alle mie aspettative </w:t>
            </w:r>
          </w:p>
        </w:tc>
        <w:tc>
          <w:tcPr>
            <w:tcW w:w="1276" w:type="dxa"/>
            <w:tcBorders>
              <w:top w:val="single" w:sz="4" w:space="0" w:color="auto"/>
              <w:left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2.7</w:t>
            </w:r>
          </w:p>
        </w:tc>
        <w:tc>
          <w:tcPr>
            <w:tcW w:w="1276" w:type="dxa"/>
            <w:tcBorders>
              <w:top w:val="single" w:sz="4" w:space="0" w:color="auto"/>
              <w:left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2.9</w:t>
            </w:r>
          </w:p>
        </w:tc>
        <w:tc>
          <w:tcPr>
            <w:tcW w:w="1276" w:type="dxa"/>
            <w:tcBorders>
              <w:top w:val="single" w:sz="4" w:space="0" w:color="auto"/>
              <w:left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2.9</w:t>
            </w:r>
          </w:p>
        </w:tc>
        <w:tc>
          <w:tcPr>
            <w:tcW w:w="1134" w:type="dxa"/>
            <w:tcBorders>
              <w:top w:val="single" w:sz="4" w:space="0" w:color="auto"/>
              <w:left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2.9</w:t>
            </w:r>
          </w:p>
        </w:tc>
        <w:tc>
          <w:tcPr>
            <w:tcW w:w="1134" w:type="dxa"/>
            <w:tcBorders>
              <w:top w:val="single" w:sz="4" w:space="0" w:color="auto"/>
              <w:lef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2.8</w:t>
            </w:r>
          </w:p>
        </w:tc>
      </w:tr>
      <w:tr w:rsidR="00891C40" w:rsidRPr="00891C40" w:rsidTr="002D7AE3">
        <w:trPr>
          <w:trHeight w:val="315"/>
          <w:jc w:val="center"/>
        </w:trPr>
        <w:tc>
          <w:tcPr>
            <w:tcW w:w="9782" w:type="dxa"/>
            <w:gridSpan w:val="6"/>
            <w:shd w:val="clear" w:color="auto" w:fill="D9D9D9" w:themeFill="background1" w:themeFillShade="D9"/>
            <w:noWrap/>
            <w:vAlign w:val="center"/>
            <w:hideMark/>
          </w:tcPr>
          <w:p w:rsidR="00891C40" w:rsidRPr="00891C40" w:rsidRDefault="00891C40" w:rsidP="00891C40">
            <w:pPr>
              <w:suppressAutoHyphens w:val="0"/>
              <w:jc w:val="left"/>
              <w:rPr>
                <w:rFonts w:eastAsia="Times New Roman" w:cs="Arial"/>
                <w:b/>
                <w:color w:val="000000"/>
                <w:sz w:val="18"/>
                <w:szCs w:val="18"/>
                <w:lang w:eastAsia="it-CH"/>
              </w:rPr>
            </w:pPr>
            <w:r w:rsidRPr="00891C40">
              <w:rPr>
                <w:rFonts w:eastAsia="Times New Roman" w:cs="Arial"/>
                <w:b/>
                <w:color w:val="000000"/>
                <w:sz w:val="18"/>
                <w:szCs w:val="18"/>
                <w:lang w:eastAsia="it-CH"/>
              </w:rPr>
              <w:t>Le seguenti affermazioni riportano una valutazione complessiva inferiore a 2.5.</w:t>
            </w:r>
          </w:p>
        </w:tc>
      </w:tr>
      <w:tr w:rsidR="00891C40" w:rsidRPr="00891C40" w:rsidTr="002D7AE3">
        <w:trPr>
          <w:trHeight w:val="70"/>
          <w:jc w:val="center"/>
        </w:trPr>
        <w:tc>
          <w:tcPr>
            <w:tcW w:w="3686" w:type="dxa"/>
            <w:tcBorders>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Lo studente è considerato una componente significativa all’interno del corso di laurea (il suo avviso è preso in considerazione)</w:t>
            </w:r>
          </w:p>
        </w:tc>
        <w:tc>
          <w:tcPr>
            <w:tcW w:w="1276" w:type="dxa"/>
            <w:tcBorders>
              <w:left w:val="single" w:sz="4" w:space="0" w:color="auto"/>
              <w:bottom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b/>
                <w:sz w:val="18"/>
                <w:szCs w:val="18"/>
                <w:lang w:eastAsia="it-CH"/>
              </w:rPr>
            </w:pPr>
            <w:r w:rsidRPr="00914CF8">
              <w:rPr>
                <w:rFonts w:eastAsia="Times New Roman" w:cs="Arial"/>
                <w:b/>
                <w:sz w:val="18"/>
                <w:szCs w:val="18"/>
                <w:lang w:eastAsia="it-CH"/>
              </w:rPr>
              <w:t>2.4</w:t>
            </w:r>
          </w:p>
        </w:tc>
        <w:tc>
          <w:tcPr>
            <w:tcW w:w="1276" w:type="dxa"/>
            <w:tcBorders>
              <w:left w:val="single" w:sz="4" w:space="0" w:color="auto"/>
              <w:bottom w:val="single" w:sz="4" w:space="0" w:color="auto"/>
              <w:right w:val="single" w:sz="4" w:space="0" w:color="auto"/>
            </w:tcBorders>
            <w:shd w:val="clear" w:color="auto" w:fill="auto"/>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2.8</w:t>
            </w:r>
          </w:p>
        </w:tc>
        <w:tc>
          <w:tcPr>
            <w:tcW w:w="1276" w:type="dxa"/>
            <w:tcBorders>
              <w:left w:val="single" w:sz="4" w:space="0" w:color="auto"/>
              <w:bottom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2.3</w:t>
            </w:r>
          </w:p>
        </w:tc>
        <w:tc>
          <w:tcPr>
            <w:tcW w:w="1134" w:type="dxa"/>
            <w:tcBorders>
              <w:left w:val="single" w:sz="4" w:space="0" w:color="auto"/>
              <w:bottom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2.8</w:t>
            </w:r>
          </w:p>
        </w:tc>
        <w:tc>
          <w:tcPr>
            <w:tcW w:w="1134" w:type="dxa"/>
            <w:tcBorders>
              <w:left w:val="single" w:sz="4" w:space="0" w:color="auto"/>
              <w:bottom w:val="single" w:sz="4" w:space="0" w:color="auto"/>
            </w:tcBorders>
            <w:shd w:val="clear" w:color="auto" w:fill="auto"/>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3</w:t>
            </w:r>
          </w:p>
        </w:tc>
      </w:tr>
      <w:tr w:rsidR="00891C40" w:rsidRPr="00891C40" w:rsidTr="002D7AE3">
        <w:trPr>
          <w:trHeight w:val="265"/>
          <w:jc w:val="center"/>
        </w:trPr>
        <w:tc>
          <w:tcPr>
            <w:tcW w:w="3686"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L’organizzazione del percorso formativo è risultata adeguata in termini di comunicazioni ufficiali, orari, certificazioni, ecc.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b/>
                <w:sz w:val="18"/>
                <w:szCs w:val="18"/>
                <w:lang w:eastAsia="it-CH"/>
              </w:rPr>
            </w:pPr>
            <w:r w:rsidRPr="00914CF8">
              <w:rPr>
                <w:rFonts w:eastAsia="Times New Roman" w:cs="Arial"/>
                <w:b/>
                <w:sz w:val="18"/>
                <w:szCs w:val="18"/>
                <w:lang w:eastAsia="it-CH"/>
              </w:rPr>
              <w:t>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2.8</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2.8</w:t>
            </w:r>
          </w:p>
        </w:tc>
      </w:tr>
      <w:tr w:rsidR="00891C40" w:rsidRPr="00891C40" w:rsidTr="002D7AE3">
        <w:trPr>
          <w:trHeight w:val="60"/>
          <w:jc w:val="center"/>
        </w:trPr>
        <w:tc>
          <w:tcPr>
            <w:tcW w:w="3686"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L’impegno richiesto dalla formazione è stato adeguato (relazione tra frequenza in aula e studio personale)</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b/>
                <w:sz w:val="18"/>
                <w:szCs w:val="18"/>
                <w:lang w:eastAsia="it-CH"/>
              </w:rPr>
            </w:pPr>
            <w:r w:rsidRPr="00914CF8">
              <w:rPr>
                <w:rFonts w:eastAsia="Times New Roman" w:cs="Arial"/>
                <w:b/>
                <w:sz w:val="18"/>
                <w:szCs w:val="18"/>
                <w:lang w:eastAsia="it-CH"/>
              </w:rPr>
              <w:t>2.1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2.4</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2.3</w:t>
            </w:r>
          </w:p>
        </w:tc>
      </w:tr>
      <w:tr w:rsidR="00891C40" w:rsidRPr="00891C40" w:rsidTr="002D7AE3">
        <w:trPr>
          <w:trHeight w:val="618"/>
          <w:jc w:val="center"/>
        </w:trPr>
        <w:tc>
          <w:tcPr>
            <w:tcW w:w="3686" w:type="dxa"/>
            <w:tcBorders>
              <w:top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lastRenderedPageBreak/>
              <w:t>Il piano degli studi ha consentito la conciliazione con altre responsabilità personali e impegni sociali (lavoro, famiglia, volontariato, ecc.)</w:t>
            </w:r>
          </w:p>
        </w:tc>
        <w:tc>
          <w:tcPr>
            <w:tcW w:w="1276" w:type="dxa"/>
            <w:tcBorders>
              <w:top w:val="single" w:sz="4" w:space="0" w:color="auto"/>
              <w:left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b/>
                <w:sz w:val="18"/>
                <w:szCs w:val="18"/>
                <w:lang w:eastAsia="it-CH"/>
              </w:rPr>
            </w:pPr>
            <w:r w:rsidRPr="00914CF8">
              <w:rPr>
                <w:rFonts w:eastAsia="Times New Roman" w:cs="Arial"/>
                <w:b/>
                <w:sz w:val="18"/>
                <w:szCs w:val="18"/>
                <w:lang w:eastAsia="it-CH"/>
              </w:rPr>
              <w:t>2</w:t>
            </w:r>
          </w:p>
        </w:tc>
        <w:tc>
          <w:tcPr>
            <w:tcW w:w="1276" w:type="dxa"/>
            <w:tcBorders>
              <w:top w:val="single" w:sz="4" w:space="0" w:color="auto"/>
              <w:left w:val="single" w:sz="4" w:space="0" w:color="auto"/>
              <w:right w:val="single" w:sz="4" w:space="0" w:color="auto"/>
            </w:tcBorders>
            <w:shd w:val="clear" w:color="auto" w:fill="auto"/>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2.6</w:t>
            </w:r>
          </w:p>
        </w:tc>
        <w:tc>
          <w:tcPr>
            <w:tcW w:w="1276" w:type="dxa"/>
            <w:tcBorders>
              <w:top w:val="single" w:sz="4" w:space="0" w:color="auto"/>
              <w:left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1.9</w:t>
            </w:r>
          </w:p>
        </w:tc>
        <w:tc>
          <w:tcPr>
            <w:tcW w:w="1134" w:type="dxa"/>
            <w:tcBorders>
              <w:top w:val="single" w:sz="4" w:space="0" w:color="auto"/>
              <w:left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2.3</w:t>
            </w:r>
          </w:p>
        </w:tc>
        <w:tc>
          <w:tcPr>
            <w:tcW w:w="1134" w:type="dxa"/>
            <w:tcBorders>
              <w:top w:val="single" w:sz="4" w:space="0" w:color="auto"/>
              <w:left w:val="single" w:sz="4" w:space="0" w:color="auto"/>
            </w:tcBorders>
            <w:shd w:val="clear" w:color="auto" w:fill="auto"/>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2.3</w:t>
            </w:r>
          </w:p>
        </w:tc>
      </w:tr>
    </w:tbl>
    <w:p w:rsidR="00E148B5" w:rsidRPr="00B3325A" w:rsidRDefault="00667A8E" w:rsidP="00593A49">
      <w:pPr>
        <w:tabs>
          <w:tab w:val="left" w:pos="9486"/>
        </w:tabs>
        <w:spacing w:before="80" w:after="80"/>
        <w:rPr>
          <w:sz w:val="24"/>
        </w:rPr>
      </w:pPr>
      <w:r>
        <w:rPr>
          <w:sz w:val="18"/>
        </w:rPr>
        <w:t>Nota: SE = scuola elementare; SI = scuola dell’infanzia.</w:t>
      </w:r>
    </w:p>
    <w:p w:rsidR="00667A8E" w:rsidRPr="00B3325A" w:rsidRDefault="00667A8E" w:rsidP="00593A49">
      <w:pPr>
        <w:tabs>
          <w:tab w:val="left" w:pos="9486"/>
        </w:tabs>
        <w:spacing w:before="80" w:after="80"/>
        <w:rPr>
          <w:sz w:val="24"/>
        </w:rPr>
      </w:pPr>
    </w:p>
    <w:p w:rsidR="006C6CB5" w:rsidRDefault="006C6CB5" w:rsidP="00DA6FED">
      <w:pPr>
        <w:pStyle w:val="Didascalia"/>
      </w:pPr>
      <w:bookmarkStart w:id="2019" w:name="_Ref102564261"/>
      <w:r w:rsidRPr="00891C40">
        <w:t xml:space="preserve">Tabella </w:t>
      </w:r>
      <w:r w:rsidRPr="00891C40">
        <w:fldChar w:fldCharType="begin"/>
      </w:r>
      <w:r w:rsidRPr="00891C40">
        <w:instrText xml:space="preserve"> SEQ Tabella \* ARABIC </w:instrText>
      </w:r>
      <w:r w:rsidRPr="00891C40">
        <w:fldChar w:fldCharType="separate"/>
      </w:r>
      <w:r w:rsidR="005E0B02">
        <w:t>57</w:t>
      </w:r>
      <w:r w:rsidRPr="00891C40">
        <w:fldChar w:fldCharType="end"/>
      </w:r>
      <w:bookmarkEnd w:id="2019"/>
      <w:r w:rsidRPr="00891C40">
        <w:t xml:space="preserve"> – Media delle risposte degli studenti del </w:t>
      </w:r>
      <w:r w:rsidR="00323A7B" w:rsidRPr="00891C40">
        <w:t>bachelor</w:t>
      </w:r>
      <w:r w:rsidRPr="00891C40">
        <w:t xml:space="preserve"> in Insegnamento per il livello prescolastico e confronto con gli anni precedenti e gli altri percorsi formativi del DFA, </w:t>
      </w:r>
      <w:r w:rsidR="003415F1" w:rsidRPr="00891C40">
        <w:t xml:space="preserve">per singole affermazioni, </w:t>
      </w:r>
      <w:r w:rsidR="008064AB" w:rsidRPr="00891C40">
        <w:t xml:space="preserve">nel </w:t>
      </w:r>
      <w:r w:rsidR="00891C40" w:rsidRPr="00891C40">
        <w:t>2022</w:t>
      </w:r>
      <w:r w:rsidR="008064AB" w:rsidRPr="00891C40">
        <w:t xml:space="preserve"> (f</w:t>
      </w:r>
      <w:r w:rsidRPr="00891C40">
        <w:t>onte</w:t>
      </w:r>
      <w:r w:rsidR="00020630" w:rsidRPr="00891C40">
        <w:t>:</w:t>
      </w:r>
      <w:r w:rsidRPr="00891C40">
        <w:t xml:space="preserve"> DFA)</w:t>
      </w:r>
      <w:r>
        <w:t xml:space="preserve"> </w:t>
      </w:r>
    </w:p>
    <w:tbl>
      <w:tblPr>
        <w:tblW w:w="9639" w:type="dxa"/>
        <w:jc w:val="center"/>
        <w:tblLayout w:type="fixed"/>
        <w:tblCellMar>
          <w:left w:w="70" w:type="dxa"/>
          <w:right w:w="70" w:type="dxa"/>
        </w:tblCellMar>
        <w:tblLook w:val="04A0" w:firstRow="1" w:lastRow="0" w:firstColumn="1" w:lastColumn="0" w:noHBand="0" w:noVBand="1"/>
      </w:tblPr>
      <w:tblGrid>
        <w:gridCol w:w="3402"/>
        <w:gridCol w:w="1276"/>
        <w:gridCol w:w="1418"/>
        <w:gridCol w:w="1134"/>
        <w:gridCol w:w="1275"/>
        <w:gridCol w:w="1134"/>
      </w:tblGrid>
      <w:tr w:rsidR="00891C40" w:rsidRPr="00891C40" w:rsidTr="00CC19C7">
        <w:trPr>
          <w:trHeight w:val="669"/>
          <w:jc w:val="center"/>
        </w:trPr>
        <w:tc>
          <w:tcPr>
            <w:tcW w:w="3402" w:type="dxa"/>
            <w:tcBorders>
              <w:bottom w:val="single" w:sz="4" w:space="0" w:color="FFFFFF" w:themeColor="background1"/>
              <w:right w:val="single" w:sz="4" w:space="0" w:color="FFFFFF" w:themeColor="background1"/>
            </w:tcBorders>
            <w:shd w:val="clear" w:color="auto" w:fill="D9D9D9" w:themeFill="background1" w:themeFillShade="D9"/>
            <w:noWrap/>
            <w:vAlign w:val="center"/>
            <w:hideMark/>
          </w:tcPr>
          <w:p w:rsidR="00891C40" w:rsidRPr="00891C40" w:rsidRDefault="00891C40" w:rsidP="00891C40">
            <w:pPr>
              <w:suppressAutoHyphens w:val="0"/>
              <w:jc w:val="left"/>
              <w:rPr>
                <w:rFonts w:eastAsia="Times New Roman" w:cs="Arial"/>
                <w:b/>
                <w:bCs/>
                <w:color w:val="000000"/>
                <w:sz w:val="18"/>
                <w:szCs w:val="18"/>
                <w:lang w:eastAsia="it-CH"/>
              </w:rPr>
            </w:pPr>
            <w:r w:rsidRPr="00891C40">
              <w:rPr>
                <w:rFonts w:eastAsia="Times New Roman" w:cs="Arial"/>
                <w:b/>
                <w:bCs/>
                <w:color w:val="000000"/>
                <w:sz w:val="18"/>
                <w:szCs w:val="18"/>
                <w:lang w:eastAsia="it-CH"/>
              </w:rPr>
              <w:t>Affermazione</w:t>
            </w:r>
          </w:p>
        </w:tc>
        <w:tc>
          <w:tcPr>
            <w:tcW w:w="1276"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891C40" w:rsidRPr="00891C40" w:rsidRDefault="00D72A7F" w:rsidP="00891C40">
            <w:pPr>
              <w:suppressAutoHyphens w:val="0"/>
              <w:jc w:val="center"/>
              <w:rPr>
                <w:rFonts w:eastAsia="Times New Roman" w:cs="Arial"/>
                <w:b/>
                <w:bCs/>
                <w:color w:val="000000"/>
                <w:sz w:val="18"/>
                <w:szCs w:val="18"/>
                <w:lang w:eastAsia="it-CH"/>
              </w:rPr>
            </w:pPr>
            <w:r>
              <w:rPr>
                <w:rFonts w:eastAsia="Times New Roman" w:cs="Arial"/>
                <w:b/>
                <w:bCs/>
                <w:color w:val="000000"/>
                <w:sz w:val="18"/>
                <w:szCs w:val="18"/>
                <w:lang w:eastAsia="it-CH"/>
              </w:rPr>
              <w:t>Rapporto</w:t>
            </w:r>
            <w:r w:rsidR="00891C40" w:rsidRPr="00891C40">
              <w:rPr>
                <w:rFonts w:eastAsia="Times New Roman" w:cs="Arial"/>
                <w:b/>
                <w:bCs/>
                <w:color w:val="000000"/>
                <w:sz w:val="18"/>
                <w:szCs w:val="18"/>
                <w:lang w:eastAsia="it-CH"/>
              </w:rPr>
              <w:t xml:space="preserve"> </w:t>
            </w:r>
            <w:r w:rsidR="00457C91">
              <w:rPr>
                <w:rFonts w:eastAsia="Times New Roman" w:cs="Arial"/>
                <w:b/>
                <w:bCs/>
                <w:color w:val="000000"/>
                <w:sz w:val="18"/>
                <w:szCs w:val="18"/>
                <w:lang w:eastAsia="it-CH"/>
              </w:rPr>
              <w:t>bachelor</w:t>
            </w:r>
            <w:r w:rsidR="00891C40" w:rsidRPr="00891C40">
              <w:rPr>
                <w:rFonts w:eastAsia="Times New Roman" w:cs="Arial"/>
                <w:b/>
                <w:bCs/>
                <w:color w:val="000000"/>
                <w:sz w:val="18"/>
                <w:szCs w:val="18"/>
                <w:lang w:eastAsia="it-CH"/>
              </w:rPr>
              <w:t xml:space="preserve"> SI 2022</w:t>
            </w:r>
          </w:p>
        </w:tc>
        <w:tc>
          <w:tcPr>
            <w:tcW w:w="1418"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891C40" w:rsidRPr="00891C40" w:rsidRDefault="00457C91" w:rsidP="00891C40">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bachelor</w:t>
            </w:r>
            <w:r w:rsidR="00891C40" w:rsidRPr="00891C40">
              <w:rPr>
                <w:rFonts w:eastAsia="Times New Roman" w:cs="Arial"/>
                <w:i/>
                <w:iCs/>
                <w:color w:val="000000"/>
                <w:sz w:val="18"/>
                <w:szCs w:val="18"/>
                <w:lang w:eastAsia="it-CH"/>
              </w:rPr>
              <w:t xml:space="preserve"> SI 2021</w:t>
            </w:r>
          </w:p>
        </w:tc>
        <w:tc>
          <w:tcPr>
            <w:tcW w:w="1134"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891C40" w:rsidRPr="00891C40" w:rsidRDefault="00457C91" w:rsidP="00891C40">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bachelor</w:t>
            </w:r>
            <w:r w:rsidR="00891C40" w:rsidRPr="00891C40">
              <w:rPr>
                <w:rFonts w:eastAsia="Times New Roman" w:cs="Arial"/>
                <w:i/>
                <w:iCs/>
                <w:color w:val="000000"/>
                <w:sz w:val="18"/>
                <w:szCs w:val="18"/>
                <w:lang w:eastAsia="it-CH"/>
              </w:rPr>
              <w:t xml:space="preserve"> SE 2022</w:t>
            </w:r>
          </w:p>
        </w:tc>
        <w:tc>
          <w:tcPr>
            <w:tcW w:w="1275"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891C40" w:rsidRPr="00891C40" w:rsidRDefault="00457C91" w:rsidP="00891C40">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master</w:t>
            </w:r>
            <w:r w:rsidR="00891C40" w:rsidRPr="00891C40">
              <w:rPr>
                <w:rFonts w:eastAsia="Times New Roman" w:cs="Arial"/>
                <w:i/>
                <w:iCs/>
                <w:color w:val="000000"/>
                <w:sz w:val="18"/>
                <w:szCs w:val="18"/>
                <w:lang w:eastAsia="it-CH"/>
              </w:rPr>
              <w:t xml:space="preserve"> 2022</w:t>
            </w:r>
          </w:p>
        </w:tc>
        <w:tc>
          <w:tcPr>
            <w:tcW w:w="1134" w:type="dxa"/>
            <w:tcBorders>
              <w:left w:val="single" w:sz="4" w:space="0" w:color="FFFFFF" w:themeColor="background1"/>
              <w:bottom w:val="single" w:sz="4" w:space="0" w:color="FFFFFF" w:themeColor="background1"/>
            </w:tcBorders>
            <w:shd w:val="clear" w:color="auto" w:fill="D9D9D9" w:themeFill="background1" w:themeFillShade="D9"/>
            <w:vAlign w:val="center"/>
            <w:hideMark/>
          </w:tcPr>
          <w:p w:rsidR="00891C40" w:rsidRPr="00891C40" w:rsidRDefault="00CB0E66" w:rsidP="00891C40">
            <w:pPr>
              <w:suppressAutoHyphens w:val="0"/>
              <w:jc w:val="center"/>
              <w:rPr>
                <w:rFonts w:eastAsia="Times New Roman" w:cs="Arial"/>
                <w:i/>
                <w:iCs/>
                <w:sz w:val="18"/>
                <w:szCs w:val="18"/>
                <w:lang w:eastAsia="it-CH"/>
              </w:rPr>
            </w:pPr>
            <w:r>
              <w:rPr>
                <w:rFonts w:eastAsia="Times New Roman" w:cs="Arial"/>
                <w:i/>
                <w:iCs/>
                <w:sz w:val="18"/>
                <w:szCs w:val="18"/>
                <w:lang w:eastAsia="it-CH"/>
              </w:rPr>
              <w:t>d</w:t>
            </w:r>
            <w:r w:rsidR="00891C40" w:rsidRPr="00891C40">
              <w:rPr>
                <w:rFonts w:eastAsia="Times New Roman" w:cs="Arial"/>
                <w:i/>
                <w:iCs/>
                <w:sz w:val="18"/>
                <w:szCs w:val="18"/>
                <w:lang w:eastAsia="it-CH"/>
              </w:rPr>
              <w:t>iploma 2022</w:t>
            </w:r>
          </w:p>
        </w:tc>
      </w:tr>
      <w:tr w:rsidR="00891C40" w:rsidRPr="00891C40" w:rsidTr="00CC19C7">
        <w:trPr>
          <w:trHeight w:val="300"/>
          <w:jc w:val="center"/>
        </w:trPr>
        <w:tc>
          <w:tcPr>
            <w:tcW w:w="9639" w:type="dxa"/>
            <w:gridSpan w:val="6"/>
            <w:tcBorders>
              <w:top w:val="single" w:sz="4" w:space="0" w:color="FFFFFF" w:themeColor="background1"/>
            </w:tcBorders>
            <w:shd w:val="clear" w:color="auto" w:fill="D9D9D9" w:themeFill="background1" w:themeFillShade="D9"/>
            <w:vAlign w:val="center"/>
            <w:hideMark/>
          </w:tcPr>
          <w:p w:rsidR="00891C40" w:rsidRPr="00891C40" w:rsidRDefault="00891C40" w:rsidP="00891C40">
            <w:pPr>
              <w:suppressAutoHyphens w:val="0"/>
              <w:jc w:val="left"/>
              <w:rPr>
                <w:rFonts w:eastAsia="Times New Roman" w:cs="Arial"/>
                <w:b/>
                <w:color w:val="000000"/>
                <w:sz w:val="18"/>
                <w:szCs w:val="18"/>
                <w:lang w:eastAsia="it-CH"/>
              </w:rPr>
            </w:pPr>
            <w:r w:rsidRPr="00891C40">
              <w:rPr>
                <w:rFonts w:eastAsia="Times New Roman" w:cs="Arial"/>
                <w:b/>
                <w:color w:val="000000"/>
                <w:sz w:val="18"/>
                <w:szCs w:val="18"/>
                <w:lang w:eastAsia="it-CH"/>
              </w:rPr>
              <w:t>Le seguenti affermazioni sono state valutate con un punteggio uguale o superiore a 3 e possono dunque essere cons</w:t>
            </w:r>
            <w:r>
              <w:rPr>
                <w:rFonts w:eastAsia="Times New Roman" w:cs="Arial"/>
                <w:b/>
                <w:color w:val="000000"/>
                <w:sz w:val="18"/>
                <w:szCs w:val="18"/>
                <w:lang w:eastAsia="it-CH"/>
              </w:rPr>
              <w:t>iderati dei punti di forza del b</w:t>
            </w:r>
            <w:r w:rsidRPr="00891C40">
              <w:rPr>
                <w:rFonts w:eastAsia="Times New Roman" w:cs="Arial"/>
                <w:b/>
                <w:color w:val="000000"/>
                <w:sz w:val="18"/>
                <w:szCs w:val="18"/>
                <w:lang w:eastAsia="it-CH"/>
              </w:rPr>
              <w:t>achelor SI dal punto di vista degli studenti.</w:t>
            </w:r>
          </w:p>
        </w:tc>
      </w:tr>
      <w:tr w:rsidR="00891C40" w:rsidRPr="00891C40" w:rsidTr="00CC19C7">
        <w:trPr>
          <w:trHeight w:val="70"/>
          <w:jc w:val="center"/>
        </w:trPr>
        <w:tc>
          <w:tcPr>
            <w:tcW w:w="3402" w:type="dxa"/>
            <w:tcBorders>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Complessivamente ho apprezzato le relazioni instaurate con gli altri studenti </w:t>
            </w:r>
          </w:p>
        </w:tc>
        <w:tc>
          <w:tcPr>
            <w:tcW w:w="1276" w:type="dxa"/>
            <w:tcBorders>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3.5</w:t>
            </w:r>
          </w:p>
        </w:tc>
        <w:tc>
          <w:tcPr>
            <w:tcW w:w="1418" w:type="dxa"/>
            <w:tcBorders>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3.2</w:t>
            </w:r>
          </w:p>
        </w:tc>
        <w:tc>
          <w:tcPr>
            <w:tcW w:w="1134" w:type="dxa"/>
            <w:tcBorders>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3.2</w:t>
            </w:r>
          </w:p>
        </w:tc>
        <w:tc>
          <w:tcPr>
            <w:tcW w:w="1275" w:type="dxa"/>
            <w:tcBorders>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3.6</w:t>
            </w:r>
          </w:p>
        </w:tc>
        <w:tc>
          <w:tcPr>
            <w:tcW w:w="1134" w:type="dxa"/>
            <w:tcBorders>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sz w:val="18"/>
                <w:szCs w:val="18"/>
                <w:lang w:eastAsia="it-CH"/>
              </w:rPr>
            </w:pPr>
            <w:r w:rsidRPr="00891C40">
              <w:rPr>
                <w:rFonts w:eastAsia="Times New Roman" w:cs="Arial"/>
                <w:sz w:val="18"/>
                <w:szCs w:val="18"/>
                <w:lang w:eastAsia="it-CH"/>
              </w:rPr>
              <w:t>3.7</w:t>
            </w:r>
          </w:p>
        </w:tc>
      </w:tr>
      <w:tr w:rsidR="00891C40" w:rsidRPr="00891C40" w:rsidTr="00CC19C7">
        <w:trPr>
          <w:trHeight w:val="60"/>
          <w:jc w:val="center"/>
        </w:trPr>
        <w:tc>
          <w:tcPr>
            <w:tcW w:w="3402"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L’insegnamento ricevuto mi ha consentito di acquisire valide conoscenze e competenze professionali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3.4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3.3</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sz w:val="18"/>
                <w:szCs w:val="18"/>
                <w:lang w:eastAsia="it-CH"/>
              </w:rPr>
            </w:pPr>
            <w:r w:rsidRPr="00891C40">
              <w:rPr>
                <w:rFonts w:eastAsia="Times New Roman" w:cs="Arial"/>
                <w:sz w:val="18"/>
                <w:szCs w:val="18"/>
                <w:lang w:eastAsia="it-CH"/>
              </w:rPr>
              <w:t>2.9</w:t>
            </w:r>
          </w:p>
        </w:tc>
      </w:tr>
      <w:tr w:rsidR="00891C40" w:rsidRPr="00891C40" w:rsidTr="00CC19C7">
        <w:trPr>
          <w:trHeight w:val="60"/>
          <w:jc w:val="center"/>
        </w:trPr>
        <w:tc>
          <w:tcPr>
            <w:tcW w:w="3402"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Le competenze/capacità in entrata mi hanno permesso di svolgere il percorso formativo senza particolari difficoltà</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3.3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3.3</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sz w:val="18"/>
                <w:szCs w:val="18"/>
                <w:lang w:eastAsia="it-CH"/>
              </w:rPr>
            </w:pPr>
            <w:r w:rsidRPr="00891C40">
              <w:rPr>
                <w:rFonts w:eastAsia="Times New Roman" w:cs="Arial"/>
                <w:sz w:val="18"/>
                <w:szCs w:val="18"/>
                <w:lang w:eastAsia="it-CH"/>
              </w:rPr>
              <w:t>3.5</w:t>
            </w:r>
          </w:p>
        </w:tc>
      </w:tr>
      <w:tr w:rsidR="00891C40" w:rsidRPr="00891C40" w:rsidTr="00CC19C7">
        <w:trPr>
          <w:trHeight w:val="60"/>
          <w:jc w:val="center"/>
        </w:trPr>
        <w:tc>
          <w:tcPr>
            <w:tcW w:w="3402"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La formazione mi ha offerto la possibilità di far interagire teoria e pratica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3.3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3.1</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sz w:val="18"/>
                <w:szCs w:val="18"/>
                <w:lang w:eastAsia="it-CH"/>
              </w:rPr>
            </w:pPr>
            <w:r w:rsidRPr="00891C40">
              <w:rPr>
                <w:rFonts w:eastAsia="Times New Roman" w:cs="Arial"/>
                <w:sz w:val="18"/>
                <w:szCs w:val="18"/>
                <w:lang w:eastAsia="it-CH"/>
              </w:rPr>
              <w:t>3.1</w:t>
            </w:r>
          </w:p>
        </w:tc>
      </w:tr>
      <w:tr w:rsidR="00891C40" w:rsidRPr="00891C40" w:rsidTr="00CC19C7">
        <w:trPr>
          <w:trHeight w:val="60"/>
          <w:jc w:val="center"/>
        </w:trPr>
        <w:tc>
          <w:tcPr>
            <w:tcW w:w="3402"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La formazione mi ha consentito di accrescere il mio senso critico e di aprire nuovi orizzonti conoscitivi e culturali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3.3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3.1</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sz w:val="18"/>
                <w:szCs w:val="18"/>
                <w:lang w:eastAsia="it-CH"/>
              </w:rPr>
            </w:pPr>
            <w:r w:rsidRPr="00891C40">
              <w:rPr>
                <w:rFonts w:eastAsia="Times New Roman" w:cs="Arial"/>
                <w:sz w:val="18"/>
                <w:szCs w:val="18"/>
                <w:lang w:eastAsia="it-CH"/>
              </w:rPr>
              <w:t>3</w:t>
            </w:r>
          </w:p>
        </w:tc>
      </w:tr>
      <w:tr w:rsidR="00891C40" w:rsidRPr="00891C40" w:rsidTr="00CC19C7">
        <w:trPr>
          <w:trHeight w:val="60"/>
          <w:jc w:val="center"/>
        </w:trPr>
        <w:tc>
          <w:tcPr>
            <w:tcW w:w="3402"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La combinazione delle diverse modalità d’insegnamento (lezioni frontali, seminari, laboratori, ecc.) ha favorito l’apprendimento</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3.2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2.9</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sz w:val="18"/>
                <w:szCs w:val="18"/>
                <w:lang w:eastAsia="it-CH"/>
              </w:rPr>
            </w:pPr>
            <w:r w:rsidRPr="00891C40">
              <w:rPr>
                <w:rFonts w:eastAsia="Times New Roman" w:cs="Arial"/>
                <w:sz w:val="18"/>
                <w:szCs w:val="18"/>
                <w:lang w:eastAsia="it-CH"/>
              </w:rPr>
              <w:t>2.9</w:t>
            </w:r>
          </w:p>
        </w:tc>
      </w:tr>
      <w:tr w:rsidR="00891C40" w:rsidRPr="00891C40" w:rsidTr="00CC19C7">
        <w:trPr>
          <w:trHeight w:val="60"/>
          <w:jc w:val="center"/>
        </w:trPr>
        <w:tc>
          <w:tcPr>
            <w:tcW w:w="3402"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Le relazioni con il/la responsabile del corso di laurea sono state positive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3.2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3.3</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sz w:val="18"/>
                <w:szCs w:val="18"/>
                <w:lang w:eastAsia="it-CH"/>
              </w:rPr>
            </w:pPr>
            <w:r w:rsidRPr="00891C40">
              <w:rPr>
                <w:rFonts w:eastAsia="Times New Roman" w:cs="Arial"/>
                <w:sz w:val="18"/>
                <w:szCs w:val="18"/>
                <w:lang w:eastAsia="it-CH"/>
              </w:rPr>
              <w:t>3.6</w:t>
            </w:r>
          </w:p>
        </w:tc>
      </w:tr>
      <w:tr w:rsidR="00891C40" w:rsidRPr="00891C40" w:rsidTr="00CC19C7">
        <w:trPr>
          <w:trHeight w:val="60"/>
          <w:jc w:val="center"/>
        </w:trPr>
        <w:tc>
          <w:tcPr>
            <w:tcW w:w="3402"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Il personale amministrativo si è mostrato attento alle mie richieste</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3.2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3.4</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sz w:val="18"/>
                <w:szCs w:val="18"/>
                <w:lang w:eastAsia="it-CH"/>
              </w:rPr>
            </w:pPr>
            <w:r w:rsidRPr="00891C40">
              <w:rPr>
                <w:rFonts w:eastAsia="Times New Roman" w:cs="Arial"/>
                <w:sz w:val="18"/>
                <w:szCs w:val="18"/>
                <w:lang w:eastAsia="it-CH"/>
              </w:rPr>
              <w:t>3.7</w:t>
            </w:r>
          </w:p>
        </w:tc>
      </w:tr>
      <w:tr w:rsidR="00891C40" w:rsidRPr="00891C40" w:rsidTr="00CC19C7">
        <w:trPr>
          <w:trHeight w:val="60"/>
          <w:jc w:val="center"/>
        </w:trPr>
        <w:tc>
          <w:tcPr>
            <w:tcW w:w="3402"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I rapporti con i docenti sono stati improntati al rispetto reciproco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3.1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3.4</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sz w:val="18"/>
                <w:szCs w:val="18"/>
                <w:lang w:eastAsia="it-CH"/>
              </w:rPr>
            </w:pPr>
            <w:r w:rsidRPr="00891C40">
              <w:rPr>
                <w:rFonts w:eastAsia="Times New Roman" w:cs="Arial"/>
                <w:sz w:val="18"/>
                <w:szCs w:val="18"/>
                <w:lang w:eastAsia="it-CH"/>
              </w:rPr>
              <w:t>3.5</w:t>
            </w:r>
          </w:p>
        </w:tc>
      </w:tr>
      <w:tr w:rsidR="00891C40" w:rsidRPr="00891C40" w:rsidTr="00CC19C7">
        <w:trPr>
          <w:trHeight w:val="60"/>
          <w:jc w:val="center"/>
        </w:trPr>
        <w:tc>
          <w:tcPr>
            <w:tcW w:w="3402"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Complessivamente ho apprezzato il corso di laurea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3.1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2.8</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3.0</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sz w:val="18"/>
                <w:szCs w:val="18"/>
                <w:lang w:eastAsia="it-CH"/>
              </w:rPr>
            </w:pPr>
            <w:r w:rsidRPr="00891C40">
              <w:rPr>
                <w:rFonts w:eastAsia="Times New Roman" w:cs="Arial"/>
                <w:sz w:val="18"/>
                <w:szCs w:val="18"/>
                <w:lang w:eastAsia="it-CH"/>
              </w:rPr>
              <w:t>2.7</w:t>
            </w:r>
          </w:p>
        </w:tc>
      </w:tr>
      <w:tr w:rsidR="00891C40" w:rsidRPr="00891C40" w:rsidTr="00CC19C7">
        <w:trPr>
          <w:trHeight w:val="60"/>
          <w:jc w:val="center"/>
        </w:trPr>
        <w:tc>
          <w:tcPr>
            <w:tcW w:w="3402" w:type="dxa"/>
            <w:tcBorders>
              <w:top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Mi sento preparato/a per l’inserimento nel mondo del lavoro </w:t>
            </w:r>
          </w:p>
        </w:tc>
        <w:tc>
          <w:tcPr>
            <w:tcW w:w="1276" w:type="dxa"/>
            <w:tcBorders>
              <w:top w:val="single" w:sz="4" w:space="0" w:color="auto"/>
              <w:left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3.0</w:t>
            </w:r>
          </w:p>
        </w:tc>
        <w:tc>
          <w:tcPr>
            <w:tcW w:w="1418" w:type="dxa"/>
            <w:tcBorders>
              <w:top w:val="single" w:sz="4" w:space="0" w:color="auto"/>
              <w:left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3.5</w:t>
            </w:r>
          </w:p>
        </w:tc>
        <w:tc>
          <w:tcPr>
            <w:tcW w:w="1134" w:type="dxa"/>
            <w:tcBorders>
              <w:top w:val="single" w:sz="4" w:space="0" w:color="auto"/>
              <w:left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3.3</w:t>
            </w:r>
          </w:p>
        </w:tc>
        <w:tc>
          <w:tcPr>
            <w:tcW w:w="1275" w:type="dxa"/>
            <w:tcBorders>
              <w:top w:val="single" w:sz="4" w:space="0" w:color="auto"/>
              <w:left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3.3</w:t>
            </w:r>
          </w:p>
        </w:tc>
        <w:tc>
          <w:tcPr>
            <w:tcW w:w="1134" w:type="dxa"/>
            <w:tcBorders>
              <w:top w:val="single" w:sz="4" w:space="0" w:color="auto"/>
              <w:lef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sz w:val="18"/>
                <w:szCs w:val="18"/>
                <w:lang w:eastAsia="it-CH"/>
              </w:rPr>
            </w:pPr>
            <w:r w:rsidRPr="00891C40">
              <w:rPr>
                <w:rFonts w:eastAsia="Times New Roman" w:cs="Arial"/>
                <w:sz w:val="18"/>
                <w:szCs w:val="18"/>
                <w:lang w:eastAsia="it-CH"/>
              </w:rPr>
              <w:t>3.2</w:t>
            </w:r>
          </w:p>
        </w:tc>
      </w:tr>
      <w:tr w:rsidR="00891C40" w:rsidRPr="00891C40" w:rsidTr="00CC19C7">
        <w:trPr>
          <w:trHeight w:val="300"/>
          <w:jc w:val="center"/>
        </w:trPr>
        <w:tc>
          <w:tcPr>
            <w:tcW w:w="9639" w:type="dxa"/>
            <w:gridSpan w:val="6"/>
            <w:shd w:val="clear" w:color="auto" w:fill="D9D9D9" w:themeFill="background1" w:themeFillShade="D9"/>
            <w:vAlign w:val="center"/>
            <w:hideMark/>
          </w:tcPr>
          <w:p w:rsidR="00891C40" w:rsidRPr="00891C40" w:rsidRDefault="00891C40" w:rsidP="00891C40">
            <w:pPr>
              <w:suppressAutoHyphens w:val="0"/>
              <w:jc w:val="left"/>
              <w:rPr>
                <w:rFonts w:eastAsia="Times New Roman" w:cs="Arial"/>
                <w:b/>
                <w:color w:val="000000"/>
                <w:sz w:val="18"/>
                <w:szCs w:val="18"/>
                <w:lang w:eastAsia="it-CH"/>
              </w:rPr>
            </w:pPr>
            <w:r w:rsidRPr="00891C40">
              <w:rPr>
                <w:rFonts w:eastAsia="Times New Roman" w:cs="Arial"/>
                <w:b/>
                <w:color w:val="000000"/>
                <w:sz w:val="18"/>
                <w:szCs w:val="18"/>
                <w:lang w:eastAsia="it-CH"/>
              </w:rPr>
              <w:t>Le seguenti affermazioni sono state valutate con un punteggio uguale o superiore a 2.5 e inferiore a 3 e possono dunque essere consi</w:t>
            </w:r>
            <w:r>
              <w:rPr>
                <w:rFonts w:eastAsia="Times New Roman" w:cs="Arial"/>
                <w:b/>
                <w:color w:val="000000"/>
                <w:sz w:val="18"/>
                <w:szCs w:val="18"/>
                <w:lang w:eastAsia="it-CH"/>
              </w:rPr>
              <w:t>derati punti soddisfacenti del b</w:t>
            </w:r>
            <w:r w:rsidRPr="00891C40">
              <w:rPr>
                <w:rFonts w:eastAsia="Times New Roman" w:cs="Arial"/>
                <w:b/>
                <w:color w:val="000000"/>
                <w:sz w:val="18"/>
                <w:szCs w:val="18"/>
                <w:lang w:eastAsia="it-CH"/>
              </w:rPr>
              <w:t>achelor SI dal punto di vista degli studenti.</w:t>
            </w:r>
          </w:p>
        </w:tc>
      </w:tr>
      <w:tr w:rsidR="00891C40" w:rsidRPr="00891C40" w:rsidTr="00CC19C7">
        <w:trPr>
          <w:trHeight w:val="70"/>
          <w:jc w:val="center"/>
        </w:trPr>
        <w:tc>
          <w:tcPr>
            <w:tcW w:w="3402" w:type="dxa"/>
            <w:tcBorders>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Il percorso formativo svolto ha risposto alle mie aspettative </w:t>
            </w:r>
          </w:p>
        </w:tc>
        <w:tc>
          <w:tcPr>
            <w:tcW w:w="1276" w:type="dxa"/>
            <w:tcBorders>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2.9</w:t>
            </w:r>
          </w:p>
        </w:tc>
        <w:tc>
          <w:tcPr>
            <w:tcW w:w="1418" w:type="dxa"/>
            <w:tcBorders>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2.8</w:t>
            </w:r>
          </w:p>
        </w:tc>
        <w:tc>
          <w:tcPr>
            <w:tcW w:w="1134" w:type="dxa"/>
            <w:tcBorders>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2.7</w:t>
            </w:r>
          </w:p>
        </w:tc>
        <w:tc>
          <w:tcPr>
            <w:tcW w:w="1275" w:type="dxa"/>
            <w:tcBorders>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2.9</w:t>
            </w:r>
          </w:p>
        </w:tc>
        <w:tc>
          <w:tcPr>
            <w:tcW w:w="1134" w:type="dxa"/>
            <w:tcBorders>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sz w:val="18"/>
                <w:szCs w:val="18"/>
                <w:lang w:eastAsia="it-CH"/>
              </w:rPr>
            </w:pPr>
            <w:r w:rsidRPr="00891C40">
              <w:rPr>
                <w:rFonts w:eastAsia="Times New Roman" w:cs="Arial"/>
                <w:sz w:val="18"/>
                <w:szCs w:val="18"/>
                <w:lang w:eastAsia="it-CH"/>
              </w:rPr>
              <w:t>2.8</w:t>
            </w:r>
          </w:p>
        </w:tc>
      </w:tr>
      <w:tr w:rsidR="00891C40" w:rsidRPr="00891C40" w:rsidTr="00CC19C7">
        <w:trPr>
          <w:trHeight w:val="267"/>
          <w:jc w:val="center"/>
        </w:trPr>
        <w:tc>
          <w:tcPr>
            <w:tcW w:w="3402"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L’accompagnamento e il sostegno ricevuti durante la formazione si sono rivelati importanti per la buona riuscita degli studi</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2.8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3.0</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sz w:val="18"/>
                <w:szCs w:val="18"/>
                <w:lang w:eastAsia="it-CH"/>
              </w:rPr>
            </w:pPr>
            <w:r w:rsidRPr="00891C40">
              <w:rPr>
                <w:rFonts w:eastAsia="Times New Roman" w:cs="Arial"/>
                <w:sz w:val="18"/>
                <w:szCs w:val="18"/>
                <w:lang w:eastAsia="it-CH"/>
              </w:rPr>
              <w:t>2.8</w:t>
            </w:r>
          </w:p>
        </w:tc>
      </w:tr>
      <w:tr w:rsidR="00891C40" w:rsidRPr="00891C40" w:rsidTr="00CC19C7">
        <w:trPr>
          <w:trHeight w:val="60"/>
          <w:jc w:val="center"/>
        </w:trPr>
        <w:tc>
          <w:tcPr>
            <w:tcW w:w="3402"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La strutturazione del piano degli studi (articolazione tra moduli, corsi, seminari, laboratori, progetti, pratica professionale) si è rivelata coerente</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2.7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3.0</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sz w:val="18"/>
                <w:szCs w:val="18"/>
                <w:lang w:eastAsia="it-CH"/>
              </w:rPr>
            </w:pPr>
            <w:r w:rsidRPr="00891C40">
              <w:rPr>
                <w:rFonts w:eastAsia="Times New Roman" w:cs="Arial"/>
                <w:sz w:val="18"/>
                <w:szCs w:val="18"/>
                <w:lang w:eastAsia="it-CH"/>
              </w:rPr>
              <w:t>2.8</w:t>
            </w:r>
          </w:p>
        </w:tc>
      </w:tr>
      <w:tr w:rsidR="00891C40" w:rsidRPr="00891C40" w:rsidTr="00CC19C7">
        <w:trPr>
          <w:trHeight w:val="60"/>
          <w:jc w:val="center"/>
        </w:trPr>
        <w:tc>
          <w:tcPr>
            <w:tcW w:w="3402" w:type="dxa"/>
            <w:tcBorders>
              <w:top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Il clima esistente all’interno del corso di laurea ha favorito la mia motivazione allo studio </w:t>
            </w:r>
          </w:p>
        </w:tc>
        <w:tc>
          <w:tcPr>
            <w:tcW w:w="1276" w:type="dxa"/>
            <w:tcBorders>
              <w:top w:val="single" w:sz="4" w:space="0" w:color="auto"/>
              <w:left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2.6</w:t>
            </w:r>
          </w:p>
        </w:tc>
        <w:tc>
          <w:tcPr>
            <w:tcW w:w="1418" w:type="dxa"/>
            <w:tcBorders>
              <w:top w:val="single" w:sz="4" w:space="0" w:color="auto"/>
              <w:left w:val="single" w:sz="4" w:space="0" w:color="auto"/>
              <w:righ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2.7</w:t>
            </w:r>
          </w:p>
        </w:tc>
        <w:tc>
          <w:tcPr>
            <w:tcW w:w="1134" w:type="dxa"/>
            <w:tcBorders>
              <w:top w:val="single" w:sz="4" w:space="0" w:color="auto"/>
              <w:left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2.7</w:t>
            </w:r>
          </w:p>
        </w:tc>
        <w:tc>
          <w:tcPr>
            <w:tcW w:w="1275" w:type="dxa"/>
            <w:tcBorders>
              <w:top w:val="single" w:sz="4" w:space="0" w:color="auto"/>
              <w:left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2.9</w:t>
            </w:r>
          </w:p>
        </w:tc>
        <w:tc>
          <w:tcPr>
            <w:tcW w:w="1134" w:type="dxa"/>
            <w:tcBorders>
              <w:top w:val="single" w:sz="4" w:space="0" w:color="auto"/>
              <w:left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sz w:val="18"/>
                <w:szCs w:val="18"/>
                <w:lang w:eastAsia="it-CH"/>
              </w:rPr>
            </w:pPr>
            <w:r w:rsidRPr="00891C40">
              <w:rPr>
                <w:rFonts w:eastAsia="Times New Roman" w:cs="Arial"/>
                <w:sz w:val="18"/>
                <w:szCs w:val="18"/>
                <w:lang w:eastAsia="it-CH"/>
              </w:rPr>
              <w:t>3.2</w:t>
            </w:r>
          </w:p>
        </w:tc>
      </w:tr>
      <w:tr w:rsidR="00891C40" w:rsidRPr="00891C40" w:rsidTr="00CC19C7">
        <w:trPr>
          <w:trHeight w:val="79"/>
          <w:jc w:val="center"/>
        </w:trPr>
        <w:tc>
          <w:tcPr>
            <w:tcW w:w="9639" w:type="dxa"/>
            <w:gridSpan w:val="6"/>
            <w:shd w:val="clear" w:color="auto" w:fill="D9D9D9" w:themeFill="background1" w:themeFillShade="D9"/>
            <w:vAlign w:val="bottom"/>
            <w:hideMark/>
          </w:tcPr>
          <w:p w:rsidR="00891C40" w:rsidRPr="00891C40" w:rsidRDefault="00891C40" w:rsidP="00891C40">
            <w:pPr>
              <w:suppressAutoHyphens w:val="0"/>
              <w:jc w:val="left"/>
              <w:rPr>
                <w:rFonts w:eastAsia="Times New Roman" w:cs="Arial"/>
                <w:b/>
                <w:color w:val="000000"/>
                <w:sz w:val="18"/>
                <w:szCs w:val="18"/>
                <w:lang w:eastAsia="it-CH"/>
              </w:rPr>
            </w:pPr>
            <w:r w:rsidRPr="00891C40">
              <w:rPr>
                <w:rFonts w:eastAsia="Times New Roman" w:cs="Arial"/>
                <w:b/>
                <w:color w:val="000000"/>
                <w:sz w:val="18"/>
                <w:szCs w:val="18"/>
                <w:lang w:eastAsia="it-CH"/>
              </w:rPr>
              <w:t>Le seguenti affermazioni riportano una valutazione complessiva inferiore a 2.5.</w:t>
            </w:r>
          </w:p>
        </w:tc>
      </w:tr>
      <w:tr w:rsidR="00891C40" w:rsidRPr="00891C40" w:rsidTr="00CC19C7">
        <w:trPr>
          <w:trHeight w:val="70"/>
          <w:jc w:val="center"/>
        </w:trPr>
        <w:tc>
          <w:tcPr>
            <w:tcW w:w="3402" w:type="dxa"/>
            <w:tcBorders>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L’organizzazione del percorso formativo è risultata adeguata in termini di </w:t>
            </w:r>
            <w:r w:rsidRPr="00891C40">
              <w:rPr>
                <w:rFonts w:eastAsia="Times New Roman" w:cs="Arial"/>
                <w:color w:val="000000"/>
                <w:sz w:val="18"/>
                <w:szCs w:val="18"/>
                <w:lang w:eastAsia="it-CH"/>
              </w:rPr>
              <w:lastRenderedPageBreak/>
              <w:t xml:space="preserve">comunicazioni ufficiali, orari, certificazioni, ecc. </w:t>
            </w:r>
          </w:p>
        </w:tc>
        <w:tc>
          <w:tcPr>
            <w:tcW w:w="1276" w:type="dxa"/>
            <w:tcBorders>
              <w:left w:val="single" w:sz="4" w:space="0" w:color="auto"/>
              <w:bottom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b/>
                <w:sz w:val="18"/>
                <w:szCs w:val="18"/>
                <w:lang w:eastAsia="it-CH"/>
              </w:rPr>
            </w:pPr>
            <w:r w:rsidRPr="00914CF8">
              <w:rPr>
                <w:rFonts w:eastAsia="Times New Roman" w:cs="Arial"/>
                <w:b/>
                <w:sz w:val="18"/>
                <w:szCs w:val="18"/>
                <w:lang w:eastAsia="it-CH"/>
              </w:rPr>
              <w:lastRenderedPageBreak/>
              <w:t>2.3</w:t>
            </w:r>
          </w:p>
        </w:tc>
        <w:tc>
          <w:tcPr>
            <w:tcW w:w="1418" w:type="dxa"/>
            <w:tcBorders>
              <w:left w:val="single" w:sz="4" w:space="0" w:color="auto"/>
              <w:bottom w:val="single" w:sz="4" w:space="0" w:color="auto"/>
              <w:right w:val="single" w:sz="4" w:space="0" w:color="auto"/>
            </w:tcBorders>
            <w:shd w:val="clear" w:color="auto" w:fill="auto"/>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2.5</w:t>
            </w:r>
          </w:p>
        </w:tc>
        <w:tc>
          <w:tcPr>
            <w:tcW w:w="1134" w:type="dxa"/>
            <w:tcBorders>
              <w:left w:val="single" w:sz="4" w:space="0" w:color="auto"/>
              <w:bottom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2.3</w:t>
            </w:r>
          </w:p>
        </w:tc>
        <w:tc>
          <w:tcPr>
            <w:tcW w:w="1275" w:type="dxa"/>
            <w:tcBorders>
              <w:left w:val="single" w:sz="4" w:space="0" w:color="auto"/>
              <w:bottom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2.8</w:t>
            </w:r>
          </w:p>
        </w:tc>
        <w:tc>
          <w:tcPr>
            <w:tcW w:w="1134" w:type="dxa"/>
            <w:tcBorders>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sz w:val="18"/>
                <w:szCs w:val="18"/>
                <w:lang w:eastAsia="it-CH"/>
              </w:rPr>
            </w:pPr>
            <w:r w:rsidRPr="00891C40">
              <w:rPr>
                <w:rFonts w:eastAsia="Times New Roman" w:cs="Arial"/>
                <w:sz w:val="18"/>
                <w:szCs w:val="18"/>
                <w:lang w:eastAsia="it-CH"/>
              </w:rPr>
              <w:t>2.8</w:t>
            </w:r>
          </w:p>
        </w:tc>
      </w:tr>
      <w:tr w:rsidR="00891C40" w:rsidRPr="00891C40" w:rsidTr="00CC19C7">
        <w:trPr>
          <w:trHeight w:val="123"/>
          <w:jc w:val="center"/>
        </w:trPr>
        <w:tc>
          <w:tcPr>
            <w:tcW w:w="3402"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Lo studente è considerato una componente significativa all’interno del corso di laurea (il suo avviso è preso in considerazione)</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b/>
                <w:sz w:val="18"/>
                <w:szCs w:val="18"/>
                <w:lang w:eastAsia="it-CH"/>
              </w:rPr>
            </w:pPr>
            <w:r w:rsidRPr="00914CF8">
              <w:rPr>
                <w:rFonts w:eastAsia="Times New Roman" w:cs="Arial"/>
                <w:b/>
                <w:sz w:val="18"/>
                <w:szCs w:val="18"/>
                <w:lang w:eastAsia="it-CH"/>
              </w:rPr>
              <w:t>2.3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2.8</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891C40" w:rsidRDefault="00891C40" w:rsidP="00891C40">
            <w:pPr>
              <w:suppressAutoHyphens w:val="0"/>
              <w:jc w:val="center"/>
              <w:rPr>
                <w:rFonts w:eastAsia="Times New Roman" w:cs="Arial"/>
                <w:sz w:val="18"/>
                <w:szCs w:val="18"/>
                <w:lang w:eastAsia="it-CH"/>
              </w:rPr>
            </w:pPr>
            <w:r w:rsidRPr="00891C40">
              <w:rPr>
                <w:rFonts w:eastAsia="Times New Roman" w:cs="Arial"/>
                <w:sz w:val="18"/>
                <w:szCs w:val="18"/>
                <w:lang w:eastAsia="it-CH"/>
              </w:rPr>
              <w:t>3</w:t>
            </w:r>
          </w:p>
        </w:tc>
      </w:tr>
      <w:tr w:rsidR="00891C40" w:rsidRPr="00891C40" w:rsidTr="00CC19C7">
        <w:trPr>
          <w:trHeight w:val="344"/>
          <w:jc w:val="center"/>
        </w:trPr>
        <w:tc>
          <w:tcPr>
            <w:tcW w:w="3402" w:type="dxa"/>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L’impegno richiesto dalla formazione è stato adeguato (relazione tra frequenza in aula e studio personale)</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b/>
                <w:sz w:val="18"/>
                <w:szCs w:val="18"/>
                <w:lang w:eastAsia="it-CH"/>
              </w:rPr>
            </w:pPr>
            <w:r w:rsidRPr="00914CF8">
              <w:rPr>
                <w:rFonts w:eastAsia="Times New Roman" w:cs="Arial"/>
                <w:b/>
                <w:sz w:val="18"/>
                <w:szCs w:val="18"/>
                <w:lang w:eastAsia="it-CH"/>
              </w:rPr>
              <w:t>2.2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2.4</w:t>
            </w:r>
          </w:p>
        </w:tc>
        <w:tc>
          <w:tcPr>
            <w:tcW w:w="1134" w:type="dxa"/>
            <w:tcBorders>
              <w:top w:val="single" w:sz="4" w:space="0" w:color="auto"/>
              <w:left w:val="single" w:sz="4" w:space="0" w:color="auto"/>
              <w:bottom w:val="single" w:sz="4" w:space="0" w:color="auto"/>
            </w:tcBorders>
            <w:shd w:val="clear" w:color="auto" w:fill="auto"/>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2.3</w:t>
            </w:r>
          </w:p>
        </w:tc>
      </w:tr>
      <w:tr w:rsidR="00891C40" w:rsidRPr="00891C40" w:rsidTr="00CC19C7">
        <w:trPr>
          <w:trHeight w:val="160"/>
          <w:jc w:val="center"/>
        </w:trPr>
        <w:tc>
          <w:tcPr>
            <w:tcW w:w="3402" w:type="dxa"/>
            <w:tcBorders>
              <w:top w:val="single" w:sz="4" w:space="0" w:color="auto"/>
              <w:right w:val="single" w:sz="4" w:space="0" w:color="auto"/>
            </w:tcBorders>
            <w:shd w:val="clear" w:color="auto" w:fill="auto"/>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Il piano degli studi ha consentito la conciliazione con altre responsabilità personali e impegni sociali (lavoro, famiglia, volontariato, ecc.)</w:t>
            </w:r>
          </w:p>
        </w:tc>
        <w:tc>
          <w:tcPr>
            <w:tcW w:w="1276" w:type="dxa"/>
            <w:tcBorders>
              <w:top w:val="single" w:sz="4" w:space="0" w:color="auto"/>
              <w:left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b/>
                <w:sz w:val="18"/>
                <w:szCs w:val="18"/>
                <w:lang w:eastAsia="it-CH"/>
              </w:rPr>
            </w:pPr>
            <w:r w:rsidRPr="00914CF8">
              <w:rPr>
                <w:rFonts w:eastAsia="Times New Roman" w:cs="Arial"/>
                <w:b/>
                <w:sz w:val="18"/>
                <w:szCs w:val="18"/>
                <w:lang w:eastAsia="it-CH"/>
              </w:rPr>
              <w:t>1.9</w:t>
            </w:r>
          </w:p>
        </w:tc>
        <w:tc>
          <w:tcPr>
            <w:tcW w:w="1418" w:type="dxa"/>
            <w:tcBorders>
              <w:top w:val="single" w:sz="4" w:space="0" w:color="auto"/>
              <w:left w:val="single" w:sz="4" w:space="0" w:color="auto"/>
              <w:right w:val="single" w:sz="4" w:space="0" w:color="auto"/>
            </w:tcBorders>
            <w:shd w:val="clear" w:color="auto" w:fill="auto"/>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2.4</w:t>
            </w:r>
          </w:p>
        </w:tc>
        <w:tc>
          <w:tcPr>
            <w:tcW w:w="1134" w:type="dxa"/>
            <w:tcBorders>
              <w:top w:val="single" w:sz="4" w:space="0" w:color="auto"/>
              <w:left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2.0</w:t>
            </w:r>
          </w:p>
        </w:tc>
        <w:tc>
          <w:tcPr>
            <w:tcW w:w="1275" w:type="dxa"/>
            <w:tcBorders>
              <w:top w:val="single" w:sz="4" w:space="0" w:color="auto"/>
              <w:left w:val="single" w:sz="4" w:space="0" w:color="auto"/>
              <w:right w:val="single" w:sz="4" w:space="0" w:color="auto"/>
            </w:tcBorders>
            <w:shd w:val="clear" w:color="auto" w:fill="auto"/>
            <w:noWrap/>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2.3</w:t>
            </w:r>
          </w:p>
        </w:tc>
        <w:tc>
          <w:tcPr>
            <w:tcW w:w="1134" w:type="dxa"/>
            <w:tcBorders>
              <w:top w:val="single" w:sz="4" w:space="0" w:color="auto"/>
              <w:left w:val="single" w:sz="4" w:space="0" w:color="auto"/>
            </w:tcBorders>
            <w:shd w:val="clear" w:color="auto" w:fill="auto"/>
            <w:vAlign w:val="center"/>
            <w:hideMark/>
          </w:tcPr>
          <w:p w:rsidR="00891C40" w:rsidRPr="00914CF8" w:rsidRDefault="00891C40" w:rsidP="00891C40">
            <w:pPr>
              <w:suppressAutoHyphens w:val="0"/>
              <w:jc w:val="center"/>
              <w:rPr>
                <w:rFonts w:eastAsia="Times New Roman" w:cs="Arial"/>
                <w:sz w:val="18"/>
                <w:szCs w:val="18"/>
                <w:lang w:eastAsia="it-CH"/>
              </w:rPr>
            </w:pPr>
            <w:r w:rsidRPr="00914CF8">
              <w:rPr>
                <w:rFonts w:eastAsia="Times New Roman" w:cs="Arial"/>
                <w:sz w:val="18"/>
                <w:szCs w:val="18"/>
                <w:lang w:eastAsia="it-CH"/>
              </w:rPr>
              <w:t>2.3</w:t>
            </w:r>
          </w:p>
        </w:tc>
      </w:tr>
    </w:tbl>
    <w:p w:rsidR="003B7018" w:rsidRDefault="003B7018" w:rsidP="003B7018">
      <w:pPr>
        <w:tabs>
          <w:tab w:val="left" w:pos="9486"/>
        </w:tabs>
        <w:spacing w:before="80" w:after="80"/>
        <w:rPr>
          <w:sz w:val="24"/>
        </w:rPr>
      </w:pPr>
      <w:r>
        <w:rPr>
          <w:sz w:val="18"/>
        </w:rPr>
        <w:t>Nota: SE = scuola elementare; SI = scuola dell’infanzia.</w:t>
      </w:r>
    </w:p>
    <w:p w:rsidR="00780D02" w:rsidRPr="0093605F" w:rsidRDefault="00780D02" w:rsidP="00593A49">
      <w:pPr>
        <w:tabs>
          <w:tab w:val="left" w:pos="9486"/>
        </w:tabs>
        <w:spacing w:before="80" w:after="80"/>
        <w:rPr>
          <w:sz w:val="24"/>
        </w:rPr>
      </w:pPr>
    </w:p>
    <w:p w:rsidR="008532E6" w:rsidRPr="00277A4E" w:rsidRDefault="008532E6" w:rsidP="00AC311D">
      <w:pPr>
        <w:pStyle w:val="Titolo4"/>
        <w:tabs>
          <w:tab w:val="left" w:pos="9486"/>
        </w:tabs>
        <w:rPr>
          <w:sz w:val="24"/>
          <w:szCs w:val="24"/>
        </w:rPr>
      </w:pPr>
      <w:r w:rsidRPr="00277A4E">
        <w:rPr>
          <w:sz w:val="24"/>
          <w:szCs w:val="24"/>
        </w:rPr>
        <w:t>a) 6:</w:t>
      </w:r>
      <w:r w:rsidR="00395D0E" w:rsidRPr="00277A4E">
        <w:rPr>
          <w:sz w:val="24"/>
          <w:szCs w:val="24"/>
        </w:rPr>
        <w:t xml:space="preserve"> costo medio per studente paragonato alla media svizzera</w:t>
      </w:r>
    </w:p>
    <w:p w:rsidR="001337AF" w:rsidRPr="00B3325A" w:rsidRDefault="004F5B69" w:rsidP="00593A49">
      <w:pPr>
        <w:tabs>
          <w:tab w:val="left" w:pos="9486"/>
        </w:tabs>
        <w:spacing w:before="80" w:after="80"/>
        <w:rPr>
          <w:sz w:val="24"/>
        </w:rPr>
      </w:pPr>
      <w:r>
        <w:rPr>
          <w:sz w:val="24"/>
        </w:rPr>
        <w:t xml:space="preserve">Per il 2022, il costo medio per studente per la formazione di bachelor si attesta a 23'277 franchi, in linea con i valori dei due anni precedenti. Il confronto con la media svizzera per l’anno corrente non è possibile </w:t>
      </w:r>
      <w:r w:rsidR="00396250">
        <w:rPr>
          <w:sz w:val="24"/>
        </w:rPr>
        <w:t>poiché</w:t>
      </w:r>
      <w:r>
        <w:rPr>
          <w:sz w:val="24"/>
        </w:rPr>
        <w:t xml:space="preserve"> il dato non è ancora disponibile presso l’UST. Tuttavia, confrontando i dati degli anni </w:t>
      </w:r>
      <w:r w:rsidRPr="00957B11">
        <w:rPr>
          <w:sz w:val="24"/>
        </w:rPr>
        <w:t>precedenti</w:t>
      </w:r>
      <w:r w:rsidR="00B95FF0" w:rsidRPr="00957B11">
        <w:rPr>
          <w:sz w:val="24"/>
        </w:rPr>
        <w:t>,</w:t>
      </w:r>
      <w:r>
        <w:rPr>
          <w:sz w:val="24"/>
        </w:rPr>
        <w:t xml:space="preserve"> si evince che </w:t>
      </w:r>
      <w:r w:rsidR="002F6735">
        <w:rPr>
          <w:sz w:val="24"/>
        </w:rPr>
        <w:t>il costo del</w:t>
      </w:r>
      <w:r w:rsidR="00676B55">
        <w:rPr>
          <w:sz w:val="24"/>
        </w:rPr>
        <w:t>la</w:t>
      </w:r>
      <w:r>
        <w:rPr>
          <w:sz w:val="24"/>
        </w:rPr>
        <w:t xml:space="preserve"> formazione bachelor offerta dal DFA è inferiore rispetto al costo medio svizzero.</w:t>
      </w:r>
    </w:p>
    <w:p w:rsidR="005B36F5" w:rsidRPr="00B3325A" w:rsidRDefault="005B36F5" w:rsidP="00593A49">
      <w:pPr>
        <w:tabs>
          <w:tab w:val="left" w:pos="9486"/>
        </w:tabs>
        <w:spacing w:before="80" w:after="80"/>
        <w:rPr>
          <w:sz w:val="24"/>
        </w:rPr>
      </w:pPr>
    </w:p>
    <w:p w:rsidR="00A84C8D" w:rsidRPr="00A84C8D" w:rsidRDefault="00A84C8D" w:rsidP="00DA6FED">
      <w:pPr>
        <w:pStyle w:val="Didascalia"/>
      </w:pPr>
      <w:bookmarkStart w:id="2020" w:name="_Ref102545679"/>
      <w:r w:rsidRPr="00891C40">
        <w:t xml:space="preserve">Tabella </w:t>
      </w:r>
      <w:r w:rsidRPr="00891C40">
        <w:fldChar w:fldCharType="begin"/>
      </w:r>
      <w:r w:rsidRPr="00891C40">
        <w:instrText xml:space="preserve"> SEQ Tabella \* ARABIC </w:instrText>
      </w:r>
      <w:r w:rsidRPr="00891C40">
        <w:fldChar w:fldCharType="separate"/>
      </w:r>
      <w:r w:rsidR="005E0B02">
        <w:t>58</w:t>
      </w:r>
      <w:r w:rsidRPr="00891C40">
        <w:fldChar w:fldCharType="end"/>
      </w:r>
      <w:bookmarkEnd w:id="2020"/>
      <w:r w:rsidRPr="00891C40">
        <w:t xml:space="preserve"> – Evoluzione del costo medio per studente per la formazione di </w:t>
      </w:r>
      <w:r w:rsidR="00323A7B" w:rsidRPr="00891C40">
        <w:t>bachelor</w:t>
      </w:r>
      <w:r w:rsidRPr="00891C40">
        <w:t xml:space="preserve"> rispetto </w:t>
      </w:r>
      <w:r w:rsidR="008064AB" w:rsidRPr="00891C40">
        <w:t>alla media svizzera, dal 2019 (f</w:t>
      </w:r>
      <w:r w:rsidRPr="00891C40">
        <w:t>onte</w:t>
      </w:r>
      <w:r w:rsidR="00020630" w:rsidRPr="00891C40">
        <w:t>:</w:t>
      </w:r>
      <w:r w:rsidRPr="00891C40">
        <w:t xml:space="preserve"> UST)</w:t>
      </w:r>
      <w:r>
        <w:t xml:space="preserve"> </w:t>
      </w:r>
    </w:p>
    <w:tbl>
      <w:tblPr>
        <w:tblW w:w="5000" w:type="pct"/>
        <w:jc w:val="center"/>
        <w:tblCellMar>
          <w:left w:w="70" w:type="dxa"/>
          <w:right w:w="70" w:type="dxa"/>
        </w:tblCellMar>
        <w:tblLook w:val="04A0" w:firstRow="1" w:lastRow="0" w:firstColumn="1" w:lastColumn="0" w:noHBand="0" w:noVBand="1"/>
      </w:tblPr>
      <w:tblGrid>
        <w:gridCol w:w="4915"/>
        <w:gridCol w:w="1181"/>
        <w:gridCol w:w="1181"/>
        <w:gridCol w:w="1179"/>
        <w:gridCol w:w="1177"/>
      </w:tblGrid>
      <w:tr w:rsidR="00A84C8D" w:rsidRPr="0063744B" w:rsidTr="007E0F78">
        <w:trPr>
          <w:trHeight w:val="156"/>
          <w:jc w:val="center"/>
        </w:trPr>
        <w:tc>
          <w:tcPr>
            <w:tcW w:w="2551" w:type="pct"/>
            <w:tcBorders>
              <w:bottom w:val="single" w:sz="4" w:space="0" w:color="FFFFFF" w:themeColor="background1"/>
              <w:right w:val="single" w:sz="4" w:space="0" w:color="FFFFFF" w:themeColor="background1"/>
            </w:tcBorders>
            <w:shd w:val="clear" w:color="auto" w:fill="auto"/>
            <w:noWrap/>
            <w:vAlign w:val="bottom"/>
          </w:tcPr>
          <w:p w:rsidR="00A84C8D" w:rsidRDefault="00A84C8D" w:rsidP="00260397">
            <w:pPr>
              <w:tabs>
                <w:tab w:val="left" w:pos="9486"/>
              </w:tabs>
              <w:suppressAutoHyphens w:val="0"/>
              <w:jc w:val="left"/>
              <w:rPr>
                <w:rFonts w:eastAsia="Times New Roman" w:cs="Arial"/>
                <w:color w:val="000000"/>
                <w:sz w:val="18"/>
                <w:lang w:eastAsia="it-CH"/>
              </w:rPr>
            </w:pPr>
          </w:p>
        </w:tc>
        <w:tc>
          <w:tcPr>
            <w:tcW w:w="613" w:type="pct"/>
            <w:tcBorders>
              <w:left w:val="single" w:sz="4" w:space="0" w:color="FFFFFF" w:themeColor="background1"/>
              <w:right w:val="single" w:sz="4" w:space="0" w:color="FFFFFF" w:themeColor="background1"/>
            </w:tcBorders>
            <w:shd w:val="clear" w:color="auto" w:fill="D9D9D9" w:themeFill="background1" w:themeFillShade="D9"/>
            <w:noWrap/>
            <w:vAlign w:val="bottom"/>
          </w:tcPr>
          <w:p w:rsidR="00A84C8D" w:rsidRPr="00892C42" w:rsidRDefault="00A84C8D" w:rsidP="00260397">
            <w:pPr>
              <w:tabs>
                <w:tab w:val="left" w:pos="9486"/>
              </w:tabs>
              <w:suppressAutoHyphens w:val="0"/>
              <w:jc w:val="right"/>
              <w:rPr>
                <w:rFonts w:eastAsia="Times New Roman" w:cs="Arial"/>
                <w:b/>
                <w:color w:val="000000"/>
                <w:sz w:val="18"/>
                <w:lang w:eastAsia="it-CH"/>
              </w:rPr>
            </w:pPr>
            <w:r w:rsidRPr="00892C42">
              <w:rPr>
                <w:rFonts w:eastAsia="Times New Roman" w:cs="Arial"/>
                <w:b/>
                <w:color w:val="000000"/>
                <w:sz w:val="18"/>
                <w:lang w:eastAsia="it-CH"/>
              </w:rPr>
              <w:t>2019</w:t>
            </w:r>
          </w:p>
        </w:tc>
        <w:tc>
          <w:tcPr>
            <w:tcW w:w="613" w:type="pct"/>
            <w:tcBorders>
              <w:left w:val="single" w:sz="4" w:space="0" w:color="FFFFFF" w:themeColor="background1"/>
              <w:right w:val="single" w:sz="4" w:space="0" w:color="FFFFFF" w:themeColor="background1"/>
            </w:tcBorders>
            <w:shd w:val="clear" w:color="auto" w:fill="D9D9D9" w:themeFill="background1" w:themeFillShade="D9"/>
            <w:noWrap/>
            <w:vAlign w:val="bottom"/>
          </w:tcPr>
          <w:p w:rsidR="00A84C8D" w:rsidRPr="00892C42" w:rsidRDefault="00A84C8D" w:rsidP="00260397">
            <w:pPr>
              <w:tabs>
                <w:tab w:val="left" w:pos="9486"/>
              </w:tabs>
              <w:suppressAutoHyphens w:val="0"/>
              <w:jc w:val="right"/>
              <w:rPr>
                <w:rFonts w:eastAsia="Times New Roman" w:cs="Arial"/>
                <w:b/>
                <w:color w:val="000000"/>
                <w:sz w:val="18"/>
                <w:lang w:eastAsia="it-CH"/>
              </w:rPr>
            </w:pPr>
            <w:r w:rsidRPr="00892C42">
              <w:rPr>
                <w:rFonts w:eastAsia="Times New Roman" w:cs="Arial"/>
                <w:b/>
                <w:color w:val="000000"/>
                <w:sz w:val="18"/>
                <w:lang w:eastAsia="it-CH"/>
              </w:rPr>
              <w:t>2020</w:t>
            </w:r>
          </w:p>
        </w:tc>
        <w:tc>
          <w:tcPr>
            <w:tcW w:w="612" w:type="pct"/>
            <w:tcBorders>
              <w:left w:val="single" w:sz="4" w:space="0" w:color="FFFFFF" w:themeColor="background1"/>
              <w:right w:val="single" w:sz="4" w:space="0" w:color="FFFFFF" w:themeColor="background1"/>
            </w:tcBorders>
            <w:shd w:val="clear" w:color="auto" w:fill="D9D9D9" w:themeFill="background1" w:themeFillShade="D9"/>
            <w:noWrap/>
            <w:vAlign w:val="bottom"/>
          </w:tcPr>
          <w:p w:rsidR="00A84C8D" w:rsidRPr="00892C42" w:rsidRDefault="00A84C8D" w:rsidP="00260397">
            <w:pPr>
              <w:tabs>
                <w:tab w:val="left" w:pos="9486"/>
              </w:tabs>
              <w:suppressAutoHyphens w:val="0"/>
              <w:jc w:val="right"/>
              <w:rPr>
                <w:rFonts w:eastAsia="Times New Roman" w:cs="Arial"/>
                <w:b/>
                <w:color w:val="000000"/>
                <w:sz w:val="18"/>
                <w:lang w:eastAsia="it-CH"/>
              </w:rPr>
            </w:pPr>
            <w:r w:rsidRPr="00892C42">
              <w:rPr>
                <w:rFonts w:eastAsia="Times New Roman" w:cs="Arial"/>
                <w:b/>
                <w:color w:val="000000"/>
                <w:sz w:val="18"/>
                <w:lang w:eastAsia="it-CH"/>
              </w:rPr>
              <w:t>2021</w:t>
            </w:r>
          </w:p>
        </w:tc>
        <w:tc>
          <w:tcPr>
            <w:tcW w:w="611" w:type="pct"/>
            <w:tcBorders>
              <w:left w:val="single" w:sz="4" w:space="0" w:color="FFFFFF" w:themeColor="background1"/>
              <w:right w:val="single" w:sz="4" w:space="0" w:color="FFFFFF" w:themeColor="background1"/>
            </w:tcBorders>
            <w:shd w:val="clear" w:color="auto" w:fill="D9D9D9" w:themeFill="background1" w:themeFillShade="D9"/>
            <w:vAlign w:val="bottom"/>
          </w:tcPr>
          <w:p w:rsidR="00891C40" w:rsidRDefault="00891C40" w:rsidP="00891C40">
            <w:pPr>
              <w:tabs>
                <w:tab w:val="left" w:pos="9486"/>
              </w:tabs>
              <w:suppressAutoHyphens w:val="0"/>
              <w:jc w:val="right"/>
              <w:rPr>
                <w:rFonts w:eastAsia="Times New Roman" w:cs="Arial"/>
                <w:b/>
                <w:color w:val="000000"/>
                <w:sz w:val="18"/>
                <w:lang w:eastAsia="it-CH"/>
              </w:rPr>
            </w:pPr>
            <w:r>
              <w:rPr>
                <w:rFonts w:eastAsia="Times New Roman" w:cs="Arial"/>
                <w:b/>
                <w:color w:val="000000"/>
                <w:sz w:val="18"/>
                <w:lang w:eastAsia="it-CH"/>
              </w:rPr>
              <w:t>2022</w:t>
            </w:r>
          </w:p>
        </w:tc>
      </w:tr>
      <w:tr w:rsidR="00A84C8D" w:rsidRPr="0063744B" w:rsidTr="00891C40">
        <w:trPr>
          <w:trHeight w:val="300"/>
          <w:jc w:val="center"/>
        </w:trPr>
        <w:tc>
          <w:tcPr>
            <w:tcW w:w="2551" w:type="pct"/>
            <w:tcBorders>
              <w:bottom w:val="single" w:sz="4" w:space="0" w:color="auto"/>
              <w:right w:val="single" w:sz="4" w:space="0" w:color="auto"/>
            </w:tcBorders>
            <w:shd w:val="clear" w:color="auto" w:fill="auto"/>
            <w:noWrap/>
            <w:vAlign w:val="bottom"/>
            <w:hideMark/>
          </w:tcPr>
          <w:p w:rsidR="00A84C8D" w:rsidRPr="0063744B" w:rsidRDefault="00A84C8D" w:rsidP="00260397">
            <w:pPr>
              <w:tabs>
                <w:tab w:val="left" w:pos="9486"/>
              </w:tabs>
              <w:suppressAutoHyphens w:val="0"/>
              <w:jc w:val="left"/>
              <w:rPr>
                <w:rFonts w:eastAsia="Times New Roman" w:cs="Arial"/>
                <w:color w:val="000000"/>
                <w:sz w:val="18"/>
                <w:lang w:eastAsia="it-CH"/>
              </w:rPr>
            </w:pPr>
            <w:r w:rsidRPr="0063744B">
              <w:rPr>
                <w:rFonts w:eastAsia="Times New Roman" w:cs="Arial"/>
                <w:color w:val="000000"/>
                <w:sz w:val="18"/>
                <w:lang w:eastAsia="it-CH"/>
              </w:rPr>
              <w:t xml:space="preserve">Formazione </w:t>
            </w:r>
            <w:r w:rsidR="00323A7B">
              <w:rPr>
                <w:rFonts w:eastAsia="Times New Roman" w:cs="Arial"/>
                <w:color w:val="000000"/>
                <w:sz w:val="18"/>
                <w:lang w:eastAsia="it-CH"/>
              </w:rPr>
              <w:t>bachelor</w:t>
            </w:r>
            <w:r>
              <w:rPr>
                <w:rFonts w:eastAsia="Times New Roman" w:cs="Arial"/>
                <w:color w:val="000000"/>
                <w:sz w:val="18"/>
                <w:lang w:eastAsia="it-CH"/>
              </w:rPr>
              <w:t xml:space="preserve"> DFA</w:t>
            </w:r>
          </w:p>
        </w:tc>
        <w:tc>
          <w:tcPr>
            <w:tcW w:w="613" w:type="pct"/>
            <w:tcBorders>
              <w:left w:val="single" w:sz="4" w:space="0" w:color="auto"/>
              <w:bottom w:val="single" w:sz="4" w:space="0" w:color="auto"/>
              <w:right w:val="single" w:sz="4" w:space="0" w:color="auto"/>
            </w:tcBorders>
            <w:shd w:val="clear" w:color="auto" w:fill="auto"/>
            <w:noWrap/>
            <w:vAlign w:val="bottom"/>
            <w:hideMark/>
          </w:tcPr>
          <w:p w:rsidR="00A84C8D" w:rsidRPr="0063744B" w:rsidRDefault="00A84C8D" w:rsidP="00260397">
            <w:pPr>
              <w:tabs>
                <w:tab w:val="left" w:pos="9486"/>
              </w:tabs>
              <w:suppressAutoHyphens w:val="0"/>
              <w:jc w:val="right"/>
              <w:rPr>
                <w:rFonts w:eastAsia="Times New Roman" w:cs="Arial"/>
                <w:color w:val="000000"/>
                <w:sz w:val="18"/>
                <w:lang w:eastAsia="it-CH"/>
              </w:rPr>
            </w:pPr>
            <w:r w:rsidRPr="0063744B">
              <w:rPr>
                <w:rFonts w:eastAsia="Times New Roman" w:cs="Arial"/>
                <w:color w:val="000000"/>
                <w:sz w:val="18"/>
                <w:lang w:eastAsia="it-CH"/>
              </w:rPr>
              <w:t xml:space="preserve">      22'027</w:t>
            </w:r>
          </w:p>
        </w:tc>
        <w:tc>
          <w:tcPr>
            <w:tcW w:w="613" w:type="pct"/>
            <w:tcBorders>
              <w:left w:val="single" w:sz="4" w:space="0" w:color="auto"/>
              <w:bottom w:val="single" w:sz="4" w:space="0" w:color="auto"/>
              <w:right w:val="single" w:sz="4" w:space="0" w:color="auto"/>
            </w:tcBorders>
            <w:shd w:val="clear" w:color="auto" w:fill="auto"/>
            <w:noWrap/>
            <w:vAlign w:val="bottom"/>
            <w:hideMark/>
          </w:tcPr>
          <w:p w:rsidR="00A84C8D" w:rsidRPr="0063744B" w:rsidRDefault="00A84C8D" w:rsidP="00260397">
            <w:pPr>
              <w:tabs>
                <w:tab w:val="left" w:pos="9486"/>
              </w:tabs>
              <w:suppressAutoHyphens w:val="0"/>
              <w:jc w:val="right"/>
              <w:rPr>
                <w:rFonts w:eastAsia="Times New Roman" w:cs="Arial"/>
                <w:color w:val="000000"/>
                <w:sz w:val="18"/>
                <w:lang w:eastAsia="it-CH"/>
              </w:rPr>
            </w:pPr>
            <w:r w:rsidRPr="0063744B">
              <w:rPr>
                <w:rFonts w:eastAsia="Times New Roman" w:cs="Arial"/>
                <w:color w:val="000000"/>
                <w:sz w:val="18"/>
                <w:lang w:eastAsia="it-CH"/>
              </w:rPr>
              <w:t xml:space="preserve">      23'279 </w:t>
            </w:r>
          </w:p>
        </w:tc>
        <w:tc>
          <w:tcPr>
            <w:tcW w:w="612" w:type="pct"/>
            <w:tcBorders>
              <w:left w:val="single" w:sz="4" w:space="0" w:color="auto"/>
              <w:bottom w:val="single" w:sz="4" w:space="0" w:color="auto"/>
            </w:tcBorders>
            <w:shd w:val="clear" w:color="auto" w:fill="auto"/>
            <w:noWrap/>
            <w:vAlign w:val="bottom"/>
            <w:hideMark/>
          </w:tcPr>
          <w:p w:rsidR="00A84C8D" w:rsidRPr="0063744B" w:rsidRDefault="00A84C8D" w:rsidP="00260397">
            <w:pPr>
              <w:tabs>
                <w:tab w:val="left" w:pos="9486"/>
              </w:tabs>
              <w:suppressAutoHyphens w:val="0"/>
              <w:jc w:val="right"/>
              <w:rPr>
                <w:rFonts w:eastAsia="Times New Roman" w:cs="Arial"/>
                <w:color w:val="000000"/>
                <w:sz w:val="18"/>
                <w:lang w:eastAsia="it-CH"/>
              </w:rPr>
            </w:pPr>
            <w:r w:rsidRPr="0063744B">
              <w:rPr>
                <w:rFonts w:eastAsia="Times New Roman" w:cs="Arial"/>
                <w:color w:val="000000"/>
                <w:sz w:val="18"/>
                <w:lang w:eastAsia="it-CH"/>
              </w:rPr>
              <w:t xml:space="preserve">      </w:t>
            </w:r>
            <w:r>
              <w:rPr>
                <w:rFonts w:eastAsia="Times New Roman" w:cs="Arial"/>
                <w:color w:val="000000"/>
                <w:sz w:val="18"/>
                <w:lang w:eastAsia="it-CH"/>
              </w:rPr>
              <w:t>23’339</w:t>
            </w:r>
            <w:r w:rsidRPr="0063744B">
              <w:rPr>
                <w:rFonts w:eastAsia="Times New Roman" w:cs="Arial"/>
                <w:color w:val="000000"/>
                <w:sz w:val="18"/>
                <w:lang w:eastAsia="it-CH"/>
              </w:rPr>
              <w:t xml:space="preserve"> </w:t>
            </w:r>
          </w:p>
        </w:tc>
        <w:tc>
          <w:tcPr>
            <w:tcW w:w="611" w:type="pct"/>
            <w:tcBorders>
              <w:left w:val="single" w:sz="4" w:space="0" w:color="auto"/>
              <w:bottom w:val="single" w:sz="4" w:space="0" w:color="auto"/>
            </w:tcBorders>
            <w:vAlign w:val="bottom"/>
          </w:tcPr>
          <w:p w:rsidR="00891C40" w:rsidRDefault="00891C40" w:rsidP="00891C40">
            <w:pPr>
              <w:tabs>
                <w:tab w:val="left" w:pos="9486"/>
              </w:tabs>
              <w:suppressAutoHyphens w:val="0"/>
              <w:jc w:val="right"/>
              <w:rPr>
                <w:rFonts w:eastAsia="Times New Roman" w:cs="Arial"/>
                <w:color w:val="000000"/>
                <w:sz w:val="18"/>
                <w:lang w:eastAsia="it-CH"/>
              </w:rPr>
            </w:pPr>
            <w:r>
              <w:rPr>
                <w:rFonts w:eastAsia="Times New Roman" w:cs="Arial"/>
                <w:color w:val="000000"/>
                <w:sz w:val="18"/>
                <w:lang w:eastAsia="it-CH"/>
              </w:rPr>
              <w:t>23’277</w:t>
            </w:r>
          </w:p>
        </w:tc>
      </w:tr>
      <w:tr w:rsidR="00A84C8D" w:rsidRPr="0063744B" w:rsidTr="00891C40">
        <w:trPr>
          <w:trHeight w:val="315"/>
          <w:jc w:val="center"/>
        </w:trPr>
        <w:tc>
          <w:tcPr>
            <w:tcW w:w="2551" w:type="pct"/>
            <w:tcBorders>
              <w:top w:val="single" w:sz="4" w:space="0" w:color="auto"/>
              <w:right w:val="single" w:sz="4" w:space="0" w:color="auto"/>
            </w:tcBorders>
            <w:shd w:val="clear" w:color="auto" w:fill="auto"/>
            <w:noWrap/>
            <w:vAlign w:val="bottom"/>
            <w:hideMark/>
          </w:tcPr>
          <w:p w:rsidR="00A84C8D" w:rsidRPr="0063744B" w:rsidRDefault="00A84C8D" w:rsidP="00260397">
            <w:pPr>
              <w:tabs>
                <w:tab w:val="left" w:pos="9486"/>
              </w:tabs>
              <w:suppressAutoHyphens w:val="0"/>
              <w:jc w:val="left"/>
              <w:rPr>
                <w:rFonts w:eastAsia="Times New Roman" w:cs="Arial"/>
                <w:b/>
                <w:bCs/>
                <w:color w:val="000000"/>
                <w:sz w:val="18"/>
                <w:lang w:eastAsia="it-CH"/>
              </w:rPr>
            </w:pPr>
            <w:r w:rsidRPr="0063744B">
              <w:rPr>
                <w:rFonts w:eastAsia="Times New Roman" w:cs="Arial"/>
                <w:b/>
                <w:bCs/>
                <w:color w:val="000000"/>
                <w:sz w:val="18"/>
                <w:lang w:eastAsia="it-CH"/>
              </w:rPr>
              <w:t>Costo medio CH</w:t>
            </w:r>
          </w:p>
        </w:tc>
        <w:tc>
          <w:tcPr>
            <w:tcW w:w="613" w:type="pct"/>
            <w:tcBorders>
              <w:top w:val="single" w:sz="4" w:space="0" w:color="auto"/>
              <w:left w:val="single" w:sz="4" w:space="0" w:color="auto"/>
              <w:right w:val="single" w:sz="4" w:space="0" w:color="auto"/>
            </w:tcBorders>
            <w:shd w:val="clear" w:color="auto" w:fill="auto"/>
            <w:noWrap/>
            <w:vAlign w:val="bottom"/>
            <w:hideMark/>
          </w:tcPr>
          <w:p w:rsidR="00A84C8D" w:rsidRPr="0063744B" w:rsidRDefault="00A84C8D" w:rsidP="00260397">
            <w:pPr>
              <w:tabs>
                <w:tab w:val="left" w:pos="9486"/>
              </w:tabs>
              <w:suppressAutoHyphens w:val="0"/>
              <w:jc w:val="right"/>
              <w:rPr>
                <w:rFonts w:eastAsia="Times New Roman" w:cs="Arial"/>
                <w:b/>
                <w:bCs/>
                <w:color w:val="000000"/>
                <w:sz w:val="18"/>
                <w:lang w:eastAsia="it-CH"/>
              </w:rPr>
            </w:pPr>
            <w:r w:rsidRPr="0063744B">
              <w:rPr>
                <w:rFonts w:eastAsia="Times New Roman" w:cs="Arial"/>
                <w:b/>
                <w:bCs/>
                <w:color w:val="000000"/>
                <w:sz w:val="18"/>
                <w:lang w:eastAsia="it-CH"/>
              </w:rPr>
              <w:t>27'591</w:t>
            </w:r>
          </w:p>
        </w:tc>
        <w:tc>
          <w:tcPr>
            <w:tcW w:w="613" w:type="pct"/>
            <w:tcBorders>
              <w:top w:val="single" w:sz="4" w:space="0" w:color="auto"/>
              <w:left w:val="single" w:sz="4" w:space="0" w:color="auto"/>
              <w:right w:val="single" w:sz="4" w:space="0" w:color="auto"/>
            </w:tcBorders>
            <w:shd w:val="clear" w:color="auto" w:fill="auto"/>
            <w:noWrap/>
            <w:vAlign w:val="bottom"/>
            <w:hideMark/>
          </w:tcPr>
          <w:p w:rsidR="00A84C8D" w:rsidRPr="0063744B" w:rsidRDefault="00A84C8D" w:rsidP="00260397">
            <w:pPr>
              <w:tabs>
                <w:tab w:val="left" w:pos="9486"/>
              </w:tabs>
              <w:suppressAutoHyphens w:val="0"/>
              <w:jc w:val="right"/>
              <w:rPr>
                <w:rFonts w:eastAsia="Times New Roman" w:cs="Arial"/>
                <w:b/>
                <w:bCs/>
                <w:color w:val="000000"/>
                <w:sz w:val="18"/>
                <w:lang w:eastAsia="it-CH"/>
              </w:rPr>
            </w:pPr>
            <w:r w:rsidRPr="0063744B">
              <w:rPr>
                <w:rFonts w:eastAsia="Times New Roman" w:cs="Arial"/>
                <w:b/>
                <w:bCs/>
                <w:color w:val="000000"/>
                <w:sz w:val="18"/>
                <w:lang w:eastAsia="it-CH"/>
              </w:rPr>
              <w:t xml:space="preserve">     26'950 </w:t>
            </w:r>
          </w:p>
        </w:tc>
        <w:tc>
          <w:tcPr>
            <w:tcW w:w="612" w:type="pct"/>
            <w:tcBorders>
              <w:top w:val="single" w:sz="4" w:space="0" w:color="auto"/>
              <w:left w:val="single" w:sz="4" w:space="0" w:color="auto"/>
            </w:tcBorders>
            <w:shd w:val="clear" w:color="auto" w:fill="auto"/>
            <w:noWrap/>
            <w:vAlign w:val="bottom"/>
            <w:hideMark/>
          </w:tcPr>
          <w:p w:rsidR="00A84C8D" w:rsidRPr="0063744B" w:rsidRDefault="00891C40" w:rsidP="00260397">
            <w:pPr>
              <w:tabs>
                <w:tab w:val="left" w:pos="9486"/>
              </w:tabs>
              <w:suppressAutoHyphens w:val="0"/>
              <w:jc w:val="right"/>
              <w:rPr>
                <w:rFonts w:eastAsia="Times New Roman" w:cs="Arial"/>
                <w:b/>
                <w:bCs/>
                <w:color w:val="000000"/>
                <w:sz w:val="18"/>
                <w:lang w:eastAsia="it-CH"/>
              </w:rPr>
            </w:pPr>
            <w:r>
              <w:rPr>
                <w:rFonts w:eastAsia="Times New Roman" w:cs="Arial"/>
                <w:b/>
                <w:bCs/>
                <w:color w:val="000000"/>
                <w:sz w:val="18"/>
                <w:lang w:eastAsia="it-CH"/>
              </w:rPr>
              <w:t>26’909</w:t>
            </w:r>
            <w:r w:rsidR="00A84C8D" w:rsidRPr="0063744B">
              <w:rPr>
                <w:rFonts w:eastAsia="Times New Roman" w:cs="Arial"/>
                <w:b/>
                <w:bCs/>
                <w:color w:val="000000"/>
                <w:sz w:val="18"/>
                <w:lang w:eastAsia="it-CH"/>
              </w:rPr>
              <w:t xml:space="preserve">    </w:t>
            </w:r>
          </w:p>
        </w:tc>
        <w:tc>
          <w:tcPr>
            <w:tcW w:w="611" w:type="pct"/>
            <w:tcBorders>
              <w:top w:val="single" w:sz="4" w:space="0" w:color="auto"/>
              <w:left w:val="single" w:sz="4" w:space="0" w:color="auto"/>
            </w:tcBorders>
            <w:vAlign w:val="bottom"/>
          </w:tcPr>
          <w:p w:rsidR="00891C40" w:rsidRDefault="00891C40" w:rsidP="00891C40">
            <w:pPr>
              <w:tabs>
                <w:tab w:val="left" w:pos="9486"/>
              </w:tabs>
              <w:suppressAutoHyphens w:val="0"/>
              <w:jc w:val="right"/>
              <w:rPr>
                <w:rFonts w:eastAsia="Times New Roman" w:cs="Arial"/>
                <w:b/>
                <w:bCs/>
                <w:color w:val="000000"/>
                <w:sz w:val="18"/>
                <w:lang w:eastAsia="it-CH"/>
              </w:rPr>
            </w:pPr>
            <w:r>
              <w:rPr>
                <w:rFonts w:eastAsia="Times New Roman" w:cs="Arial"/>
                <w:b/>
                <w:bCs/>
                <w:color w:val="000000"/>
                <w:sz w:val="18"/>
                <w:lang w:eastAsia="it-CH"/>
              </w:rPr>
              <w:t>-</w:t>
            </w:r>
          </w:p>
        </w:tc>
      </w:tr>
    </w:tbl>
    <w:p w:rsidR="00F84D39" w:rsidRPr="00667454" w:rsidRDefault="00F84D39" w:rsidP="00593A49">
      <w:pPr>
        <w:tabs>
          <w:tab w:val="left" w:pos="9486"/>
        </w:tabs>
        <w:spacing w:before="80" w:after="80"/>
        <w:rPr>
          <w:sz w:val="24"/>
        </w:rPr>
      </w:pPr>
    </w:p>
    <w:p w:rsidR="00A94CCA" w:rsidRPr="00277A4E" w:rsidRDefault="009D58EC" w:rsidP="00AC311D">
      <w:pPr>
        <w:pStyle w:val="Titolo3"/>
        <w:tabs>
          <w:tab w:val="left" w:pos="9486"/>
        </w:tabs>
        <w:jc w:val="both"/>
        <w:rPr>
          <w:sz w:val="24"/>
          <w:szCs w:val="24"/>
        </w:rPr>
      </w:pPr>
      <w:bookmarkStart w:id="2021" w:name="_Toc102398601"/>
      <w:bookmarkStart w:id="2022" w:name="_Toc102485393"/>
      <w:bookmarkStart w:id="2023" w:name="_Toc102574202"/>
      <w:bookmarkStart w:id="2024" w:name="_Toc102575388"/>
      <w:bookmarkStart w:id="2025" w:name="_Toc103092336"/>
      <w:bookmarkStart w:id="2026" w:name="_Toc103175760"/>
      <w:bookmarkStart w:id="2027" w:name="_Toc103177470"/>
      <w:bookmarkStart w:id="2028" w:name="_Toc103267360"/>
      <w:bookmarkStart w:id="2029" w:name="_Toc103336471"/>
      <w:bookmarkStart w:id="2030" w:name="_Toc103352394"/>
      <w:bookmarkStart w:id="2031" w:name="_Toc103610992"/>
      <w:bookmarkStart w:id="2032" w:name="_Toc103612273"/>
      <w:bookmarkStart w:id="2033" w:name="_Toc103778699"/>
      <w:bookmarkStart w:id="2034" w:name="_Toc103783108"/>
      <w:bookmarkStart w:id="2035" w:name="_Toc103783175"/>
      <w:bookmarkStart w:id="2036" w:name="_Toc103957283"/>
      <w:bookmarkStart w:id="2037" w:name="_Toc104206909"/>
      <w:bookmarkStart w:id="2038" w:name="_Toc104207974"/>
      <w:bookmarkStart w:id="2039" w:name="_Toc104213797"/>
      <w:bookmarkStart w:id="2040" w:name="_Toc104217012"/>
      <w:bookmarkStart w:id="2041" w:name="_Toc104805542"/>
      <w:bookmarkStart w:id="2042" w:name="_Toc104814816"/>
      <w:bookmarkStart w:id="2043" w:name="_Toc134453104"/>
      <w:bookmarkStart w:id="2044" w:name="_Toc135652533"/>
      <w:bookmarkStart w:id="2045" w:name="_Toc135665184"/>
      <w:bookmarkStart w:id="2046" w:name="_Toc135665336"/>
      <w:bookmarkStart w:id="2047" w:name="_Toc135751633"/>
      <w:bookmarkStart w:id="2048" w:name="_Toc135926676"/>
      <w:bookmarkStart w:id="2049" w:name="_Toc135996358"/>
      <w:bookmarkStart w:id="2050" w:name="_Toc136340812"/>
      <w:bookmarkStart w:id="2051" w:name="_Toc136356074"/>
      <w:bookmarkStart w:id="2052" w:name="_Toc136615974"/>
      <w:bookmarkStart w:id="2053" w:name="_Toc136859467"/>
      <w:bookmarkStart w:id="2054" w:name="_Toc136860169"/>
      <w:bookmarkStart w:id="2055" w:name="_Toc136944822"/>
      <w:bookmarkStart w:id="2056" w:name="_Toc136945288"/>
      <w:bookmarkStart w:id="2057" w:name="_Toc137478097"/>
      <w:r>
        <w:rPr>
          <w:sz w:val="24"/>
          <w:szCs w:val="24"/>
        </w:rPr>
        <w:t xml:space="preserve">4.3.2 </w:t>
      </w:r>
      <w:r w:rsidR="003F02EB" w:rsidRPr="00277A4E">
        <w:rPr>
          <w:sz w:val="24"/>
          <w:szCs w:val="24"/>
        </w:rPr>
        <w:t xml:space="preserve">b) </w:t>
      </w:r>
      <w:r w:rsidR="00A94CCA" w:rsidRPr="00277A4E">
        <w:rPr>
          <w:sz w:val="24"/>
          <w:szCs w:val="24"/>
        </w:rPr>
        <w:t xml:space="preserve">Formazioni </w:t>
      </w:r>
      <w:r w:rsidR="00323A7B">
        <w:rPr>
          <w:sz w:val="24"/>
          <w:szCs w:val="24"/>
        </w:rPr>
        <w:t>master</w:t>
      </w:r>
      <w:r w:rsidR="00A94CCA" w:rsidRPr="00277A4E">
        <w:rPr>
          <w:sz w:val="24"/>
          <w:szCs w:val="24"/>
        </w:rPr>
        <w:t xml:space="preserve"> e diploma</w:t>
      </w:r>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p>
    <w:p w:rsidR="008532E6" w:rsidRPr="00277A4E" w:rsidRDefault="008532E6" w:rsidP="00AC311D">
      <w:pPr>
        <w:pStyle w:val="Titolo4"/>
        <w:tabs>
          <w:tab w:val="left" w:pos="9486"/>
        </w:tabs>
        <w:ind w:left="0" w:firstLine="0"/>
        <w:jc w:val="both"/>
        <w:rPr>
          <w:sz w:val="24"/>
          <w:szCs w:val="24"/>
        </w:rPr>
      </w:pPr>
      <w:r w:rsidRPr="00277A4E">
        <w:rPr>
          <w:sz w:val="24"/>
          <w:szCs w:val="24"/>
        </w:rPr>
        <w:t>b)</w:t>
      </w:r>
      <w:r w:rsidR="00020271" w:rsidRPr="00277A4E">
        <w:rPr>
          <w:sz w:val="24"/>
          <w:szCs w:val="24"/>
        </w:rPr>
        <w:t xml:space="preserve"> 1:</w:t>
      </w:r>
      <w:r w:rsidR="00395D0E" w:rsidRPr="00277A4E">
        <w:rPr>
          <w:sz w:val="24"/>
          <w:szCs w:val="24"/>
        </w:rPr>
        <w:t xml:space="preserve"> numero di studenti per anno di formazione e numero complessivo di studenti (media ponderata ETP dell’anno di riferimento)</w:t>
      </w:r>
    </w:p>
    <w:p w:rsidR="00277A4E" w:rsidRDefault="00586F96" w:rsidP="00593A49">
      <w:pPr>
        <w:tabs>
          <w:tab w:val="left" w:pos="9486"/>
        </w:tabs>
        <w:spacing w:before="80" w:after="80"/>
        <w:rPr>
          <w:sz w:val="24"/>
          <w:szCs w:val="24"/>
        </w:rPr>
      </w:pPr>
      <w:r w:rsidRPr="004F5B69">
        <w:rPr>
          <w:sz w:val="24"/>
          <w:szCs w:val="24"/>
        </w:rPr>
        <w:t>La media ponderata del</w:t>
      </w:r>
      <w:r w:rsidR="0015482A" w:rsidRPr="004F5B69">
        <w:rPr>
          <w:sz w:val="24"/>
          <w:szCs w:val="24"/>
        </w:rPr>
        <w:t xml:space="preserve"> numero di studenti </w:t>
      </w:r>
      <w:r w:rsidR="00323A7B" w:rsidRPr="004F5B69">
        <w:rPr>
          <w:sz w:val="24"/>
          <w:szCs w:val="24"/>
        </w:rPr>
        <w:t>master</w:t>
      </w:r>
      <w:r w:rsidR="0015482A" w:rsidRPr="004F5B69">
        <w:rPr>
          <w:sz w:val="24"/>
          <w:szCs w:val="24"/>
        </w:rPr>
        <w:t xml:space="preserve"> per anno di formazione e </w:t>
      </w:r>
      <w:r w:rsidR="00A343F7" w:rsidRPr="004F5B69">
        <w:rPr>
          <w:sz w:val="24"/>
          <w:szCs w:val="24"/>
        </w:rPr>
        <w:t>il</w:t>
      </w:r>
      <w:r w:rsidR="0015482A" w:rsidRPr="004F5B69">
        <w:rPr>
          <w:sz w:val="24"/>
          <w:szCs w:val="24"/>
        </w:rPr>
        <w:t xml:space="preserve"> numero complessivo di studenti </w:t>
      </w:r>
      <w:r w:rsidR="00A343F7" w:rsidRPr="004F5B69">
        <w:rPr>
          <w:sz w:val="24"/>
          <w:szCs w:val="24"/>
        </w:rPr>
        <w:t>sono presentati</w:t>
      </w:r>
      <w:r w:rsidR="0015482A" w:rsidRPr="004F5B69">
        <w:rPr>
          <w:sz w:val="24"/>
          <w:szCs w:val="24"/>
        </w:rPr>
        <w:t xml:space="preserve"> al capitolo</w:t>
      </w:r>
      <w:r w:rsidR="006A3029" w:rsidRPr="004F5B69">
        <w:rPr>
          <w:sz w:val="24"/>
          <w:szCs w:val="24"/>
        </w:rPr>
        <w:t xml:space="preserve"> 4.2.2</w:t>
      </w:r>
      <w:r w:rsidR="0015482A" w:rsidRPr="004F5B69">
        <w:rPr>
          <w:sz w:val="24"/>
          <w:szCs w:val="24"/>
        </w:rPr>
        <w:t xml:space="preserve">, nell’ambito dell’obiettivo delineato dall’art. 9 </w:t>
      </w:r>
      <w:r w:rsidR="00B4690B" w:rsidRPr="004F5B69">
        <w:rPr>
          <w:rFonts w:cs="Arial"/>
          <w:sz w:val="24"/>
          <w:szCs w:val="24"/>
        </w:rPr>
        <w:t>lett.</w:t>
      </w:r>
      <w:r w:rsidR="00020242" w:rsidRPr="004F5B69">
        <w:rPr>
          <w:sz w:val="24"/>
          <w:szCs w:val="24"/>
        </w:rPr>
        <w:t xml:space="preserve"> b</w:t>
      </w:r>
      <w:r w:rsidR="00020630" w:rsidRPr="004F5B69">
        <w:rPr>
          <w:sz w:val="24"/>
          <w:szCs w:val="24"/>
        </w:rPr>
        <w:t>)</w:t>
      </w:r>
      <w:r w:rsidR="0015482A" w:rsidRPr="004F5B69">
        <w:rPr>
          <w:sz w:val="24"/>
          <w:szCs w:val="24"/>
        </w:rPr>
        <w:t>.</w:t>
      </w:r>
    </w:p>
    <w:p w:rsidR="001C7E72" w:rsidRPr="00277A4E" w:rsidRDefault="001C7E72" w:rsidP="00593A49">
      <w:pPr>
        <w:tabs>
          <w:tab w:val="left" w:pos="9486"/>
        </w:tabs>
        <w:spacing w:before="80" w:after="80"/>
        <w:rPr>
          <w:sz w:val="24"/>
          <w:szCs w:val="24"/>
        </w:rPr>
      </w:pPr>
    </w:p>
    <w:p w:rsidR="008532E6" w:rsidRPr="00277A4E" w:rsidRDefault="008532E6" w:rsidP="00AC311D">
      <w:pPr>
        <w:pStyle w:val="Titolo4"/>
        <w:tabs>
          <w:tab w:val="left" w:pos="9486"/>
        </w:tabs>
        <w:ind w:left="0" w:firstLine="0"/>
        <w:jc w:val="both"/>
        <w:rPr>
          <w:sz w:val="24"/>
          <w:szCs w:val="24"/>
        </w:rPr>
      </w:pPr>
      <w:r w:rsidRPr="00277A4E">
        <w:rPr>
          <w:sz w:val="24"/>
          <w:szCs w:val="24"/>
        </w:rPr>
        <w:t>b)</w:t>
      </w:r>
      <w:r w:rsidR="00020271" w:rsidRPr="00277A4E">
        <w:rPr>
          <w:sz w:val="24"/>
          <w:szCs w:val="24"/>
        </w:rPr>
        <w:t xml:space="preserve"> 2:</w:t>
      </w:r>
      <w:r w:rsidR="00395D0E" w:rsidRPr="00277A4E">
        <w:rPr>
          <w:sz w:val="24"/>
          <w:szCs w:val="24"/>
        </w:rPr>
        <w:t xml:space="preserve"> </w:t>
      </w:r>
      <w:r w:rsidR="00395D0E" w:rsidRPr="00A404CD">
        <w:rPr>
          <w:sz w:val="24"/>
          <w:szCs w:val="24"/>
        </w:rPr>
        <w:t>numero di studenti per provenienza (media ponderata ETP dell’anno di riferimento)</w:t>
      </w:r>
    </w:p>
    <w:p w:rsidR="008720A8" w:rsidRPr="00CF6565" w:rsidRDefault="001E1D9E" w:rsidP="00593A49">
      <w:pPr>
        <w:tabs>
          <w:tab w:val="left" w:pos="9486"/>
        </w:tabs>
        <w:spacing w:before="80" w:after="80"/>
        <w:rPr>
          <w:sz w:val="24"/>
          <w:szCs w:val="24"/>
        </w:rPr>
      </w:pPr>
      <w:r>
        <w:rPr>
          <w:sz w:val="24"/>
          <w:szCs w:val="24"/>
        </w:rPr>
        <w:t xml:space="preserve">La media ponderata del numero di studenti iscritti al master in ETP e per provenienza è </w:t>
      </w:r>
      <w:r w:rsidRPr="001E1D9E">
        <w:rPr>
          <w:sz w:val="24"/>
          <w:szCs w:val="24"/>
        </w:rPr>
        <w:t xml:space="preserve">illustrata nella </w:t>
      </w:r>
      <w:r w:rsidRPr="001E1D9E">
        <w:rPr>
          <w:sz w:val="24"/>
          <w:szCs w:val="24"/>
        </w:rPr>
        <w:fldChar w:fldCharType="begin"/>
      </w:r>
      <w:r w:rsidRPr="001E1D9E">
        <w:rPr>
          <w:sz w:val="24"/>
          <w:szCs w:val="24"/>
        </w:rPr>
        <w:instrText xml:space="preserve"> REF _Ref103931695 \h </w:instrText>
      </w:r>
      <w:r>
        <w:rPr>
          <w:sz w:val="24"/>
          <w:szCs w:val="24"/>
        </w:rPr>
        <w:instrText xml:space="preserve"> \* MERGEFORMAT </w:instrText>
      </w:r>
      <w:r w:rsidRPr="001E1D9E">
        <w:rPr>
          <w:sz w:val="24"/>
          <w:szCs w:val="24"/>
        </w:rPr>
      </w:r>
      <w:r w:rsidRPr="001E1D9E">
        <w:rPr>
          <w:sz w:val="24"/>
          <w:szCs w:val="24"/>
        </w:rPr>
        <w:fldChar w:fldCharType="separate"/>
      </w:r>
      <w:r w:rsidR="005E0B02" w:rsidRPr="005E0B02">
        <w:rPr>
          <w:sz w:val="24"/>
          <w:szCs w:val="24"/>
        </w:rPr>
        <w:t>Tabella 59</w:t>
      </w:r>
      <w:r w:rsidRPr="001E1D9E">
        <w:rPr>
          <w:sz w:val="24"/>
          <w:szCs w:val="24"/>
        </w:rPr>
        <w:fldChar w:fldCharType="end"/>
      </w:r>
      <w:r w:rsidRPr="001E1D9E">
        <w:rPr>
          <w:sz w:val="24"/>
          <w:szCs w:val="24"/>
        </w:rPr>
        <w:t>.</w:t>
      </w:r>
      <w:r>
        <w:rPr>
          <w:sz w:val="24"/>
          <w:szCs w:val="24"/>
        </w:rPr>
        <w:t xml:space="preserve"> Rispetto al 2021 si riscontra un generale aumento (da 147.8 ETP a 175.9 ETP)</w:t>
      </w:r>
      <w:r w:rsidR="001D4FB9">
        <w:rPr>
          <w:sz w:val="24"/>
          <w:szCs w:val="24"/>
        </w:rPr>
        <w:t xml:space="preserve">, </w:t>
      </w:r>
      <w:r>
        <w:rPr>
          <w:sz w:val="24"/>
          <w:szCs w:val="24"/>
        </w:rPr>
        <w:t>principalmente dovuto all’incremento degli studenti ticinesi (+31 ETP). D’altra parte il numero di studenti assoggettati all’accordo ASUP in arrivo da altri Cantoni riscontra una contrazione rispetto all’anno passato (-2.3 ETP). Il numero di studenti esteri vede nel 2022 una leggera flessione e si attesta a 20.1 ETP (2021: 20.8).</w:t>
      </w:r>
    </w:p>
    <w:p w:rsidR="00CF6565" w:rsidRPr="00CF6565" w:rsidRDefault="005B0777" w:rsidP="005B0777">
      <w:pPr>
        <w:suppressAutoHyphens w:val="0"/>
        <w:spacing w:after="240"/>
        <w:jc w:val="left"/>
        <w:rPr>
          <w:sz w:val="24"/>
          <w:szCs w:val="24"/>
        </w:rPr>
      </w:pPr>
      <w:r>
        <w:rPr>
          <w:sz w:val="24"/>
          <w:szCs w:val="24"/>
        </w:rPr>
        <w:br w:type="page"/>
      </w:r>
    </w:p>
    <w:p w:rsidR="007F7AE6" w:rsidRDefault="007F7AE6" w:rsidP="00DA6FED">
      <w:pPr>
        <w:pStyle w:val="Didascalia"/>
      </w:pPr>
      <w:bookmarkStart w:id="2058" w:name="_Ref103931695"/>
      <w:r w:rsidRPr="00891C40">
        <w:lastRenderedPageBreak/>
        <w:t xml:space="preserve">Tabella </w:t>
      </w:r>
      <w:r w:rsidRPr="00891C40">
        <w:fldChar w:fldCharType="begin"/>
      </w:r>
      <w:r w:rsidRPr="00891C40">
        <w:instrText xml:space="preserve"> SEQ Tabella \* ARABIC </w:instrText>
      </w:r>
      <w:r w:rsidRPr="00891C40">
        <w:fldChar w:fldCharType="separate"/>
      </w:r>
      <w:r w:rsidR="005E0B02">
        <w:t>59</w:t>
      </w:r>
      <w:r w:rsidRPr="00891C40">
        <w:fldChar w:fldCharType="end"/>
      </w:r>
      <w:bookmarkEnd w:id="2058"/>
      <w:r>
        <w:t xml:space="preserve"> – </w:t>
      </w:r>
      <w:r w:rsidR="00891C40" w:rsidRPr="00016F3F">
        <w:t xml:space="preserve">Media ponderata del </w:t>
      </w:r>
      <w:r w:rsidR="00891C40">
        <w:t>n</w:t>
      </w:r>
      <w:r w:rsidRPr="00891C40">
        <w:t xml:space="preserve">umero di studenti </w:t>
      </w:r>
      <w:r w:rsidR="00323A7B" w:rsidRPr="00891C40">
        <w:t>master</w:t>
      </w:r>
      <w:r w:rsidRPr="00891C40">
        <w:t xml:space="preserve"> in </w:t>
      </w:r>
      <w:r w:rsidR="008064AB" w:rsidRPr="00891C40">
        <w:t xml:space="preserve">ETP per provenienza, nel </w:t>
      </w:r>
      <w:r w:rsidR="00891C40">
        <w:t>2022</w:t>
      </w:r>
      <w:r w:rsidR="008064AB" w:rsidRPr="00891C40">
        <w:t xml:space="preserve"> (f</w:t>
      </w:r>
      <w:r w:rsidRPr="00891C40">
        <w:t>onte</w:t>
      </w:r>
      <w:r w:rsidR="00020630" w:rsidRPr="00891C40">
        <w:t>:</w:t>
      </w:r>
      <w:r w:rsidRPr="00891C40">
        <w:t xml:space="preserve"> DFA)</w:t>
      </w:r>
      <w:r>
        <w:t xml:space="preserve"> </w:t>
      </w:r>
    </w:p>
    <w:tbl>
      <w:tblPr>
        <w:tblW w:w="5000" w:type="pct"/>
        <w:jc w:val="center"/>
        <w:tblCellMar>
          <w:left w:w="70" w:type="dxa"/>
          <w:right w:w="70" w:type="dxa"/>
        </w:tblCellMar>
        <w:tblLook w:val="04A0" w:firstRow="1" w:lastRow="0" w:firstColumn="1" w:lastColumn="0" w:noHBand="0" w:noVBand="1"/>
      </w:tblPr>
      <w:tblGrid>
        <w:gridCol w:w="5004"/>
        <w:gridCol w:w="1226"/>
        <w:gridCol w:w="1141"/>
        <w:gridCol w:w="1272"/>
        <w:gridCol w:w="995"/>
      </w:tblGrid>
      <w:tr w:rsidR="008720A8" w:rsidRPr="008720A8" w:rsidTr="00E778B4">
        <w:trPr>
          <w:trHeight w:val="241"/>
          <w:jc w:val="center"/>
        </w:trPr>
        <w:tc>
          <w:tcPr>
            <w:tcW w:w="2596" w:type="pct"/>
            <w:shd w:val="clear" w:color="auto" w:fill="auto"/>
            <w:noWrap/>
            <w:vAlign w:val="bottom"/>
            <w:hideMark/>
          </w:tcPr>
          <w:p w:rsidR="008720A8" w:rsidRPr="008720A8" w:rsidRDefault="008720A8" w:rsidP="00260397">
            <w:pPr>
              <w:tabs>
                <w:tab w:val="left" w:pos="9486"/>
              </w:tabs>
              <w:suppressAutoHyphens w:val="0"/>
              <w:jc w:val="left"/>
              <w:rPr>
                <w:rFonts w:eastAsia="Times New Roman" w:cs="Arial"/>
                <w:b/>
                <w:bCs/>
                <w:color w:val="000000"/>
                <w:sz w:val="18"/>
                <w:lang w:eastAsia="it-CH"/>
              </w:rPr>
            </w:pPr>
          </w:p>
        </w:tc>
        <w:tc>
          <w:tcPr>
            <w:tcW w:w="636" w:type="pct"/>
            <w:tcBorders>
              <w:right w:val="single" w:sz="4" w:space="0" w:color="FFFFFF" w:themeColor="background1"/>
            </w:tcBorders>
            <w:shd w:val="clear" w:color="auto" w:fill="D9D9D9" w:themeFill="background1" w:themeFillShade="D9"/>
            <w:noWrap/>
            <w:vAlign w:val="bottom"/>
            <w:hideMark/>
          </w:tcPr>
          <w:p w:rsidR="008720A8" w:rsidRPr="008720A8" w:rsidRDefault="008720A8" w:rsidP="00260397">
            <w:pPr>
              <w:tabs>
                <w:tab w:val="left" w:pos="9486"/>
              </w:tabs>
              <w:suppressAutoHyphens w:val="0"/>
              <w:jc w:val="left"/>
              <w:rPr>
                <w:rFonts w:eastAsia="Times New Roman" w:cs="Arial"/>
                <w:b/>
                <w:bCs/>
                <w:color w:val="000000"/>
                <w:sz w:val="18"/>
                <w:lang w:eastAsia="it-CH"/>
              </w:rPr>
            </w:pPr>
            <w:r w:rsidRPr="008720A8">
              <w:rPr>
                <w:rFonts w:eastAsia="Times New Roman" w:cs="Arial"/>
                <w:b/>
                <w:bCs/>
                <w:color w:val="000000"/>
                <w:sz w:val="18"/>
                <w:lang w:eastAsia="it-CH"/>
              </w:rPr>
              <w:t>ASUP TI</w:t>
            </w:r>
          </w:p>
        </w:tc>
        <w:tc>
          <w:tcPr>
            <w:tcW w:w="592" w:type="pct"/>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8720A8" w:rsidRPr="008720A8" w:rsidRDefault="008720A8" w:rsidP="00260397">
            <w:pPr>
              <w:tabs>
                <w:tab w:val="left" w:pos="9486"/>
              </w:tabs>
              <w:suppressAutoHyphens w:val="0"/>
              <w:jc w:val="left"/>
              <w:rPr>
                <w:rFonts w:eastAsia="Times New Roman" w:cs="Arial"/>
                <w:b/>
                <w:bCs/>
                <w:color w:val="000000"/>
                <w:sz w:val="18"/>
                <w:lang w:eastAsia="it-CH"/>
              </w:rPr>
            </w:pPr>
            <w:r w:rsidRPr="008720A8">
              <w:rPr>
                <w:rFonts w:eastAsia="Times New Roman" w:cs="Arial"/>
                <w:b/>
                <w:bCs/>
                <w:color w:val="000000"/>
                <w:sz w:val="18"/>
                <w:lang w:eastAsia="it-CH"/>
              </w:rPr>
              <w:t>ASUP CH</w:t>
            </w:r>
          </w:p>
        </w:tc>
        <w:tc>
          <w:tcPr>
            <w:tcW w:w="660" w:type="pct"/>
            <w:tcBorders>
              <w:left w:val="single" w:sz="4" w:space="0" w:color="FFFFFF" w:themeColor="background1"/>
              <w:right w:val="single" w:sz="4" w:space="0" w:color="FFFFFF" w:themeColor="background1"/>
            </w:tcBorders>
            <w:shd w:val="clear" w:color="auto" w:fill="D9D9D9" w:themeFill="background1" w:themeFillShade="D9"/>
            <w:vAlign w:val="bottom"/>
            <w:hideMark/>
          </w:tcPr>
          <w:p w:rsidR="008720A8" w:rsidRPr="008720A8" w:rsidRDefault="008720A8" w:rsidP="00F30505">
            <w:pPr>
              <w:tabs>
                <w:tab w:val="left" w:pos="9486"/>
              </w:tabs>
              <w:suppressAutoHyphens w:val="0"/>
              <w:jc w:val="left"/>
              <w:rPr>
                <w:rFonts w:eastAsia="Times New Roman" w:cs="Arial"/>
                <w:b/>
                <w:bCs/>
                <w:color w:val="000000"/>
                <w:sz w:val="18"/>
                <w:lang w:eastAsia="it-CH"/>
              </w:rPr>
            </w:pPr>
            <w:r w:rsidRPr="008720A8">
              <w:rPr>
                <w:rFonts w:eastAsia="Times New Roman" w:cs="Arial"/>
                <w:b/>
                <w:bCs/>
                <w:color w:val="000000"/>
                <w:sz w:val="18"/>
                <w:lang w:eastAsia="it-CH"/>
              </w:rPr>
              <w:t>Estero</w:t>
            </w:r>
            <w:r w:rsidR="00F30505">
              <w:rPr>
                <w:rFonts w:eastAsia="Times New Roman" w:cs="Arial"/>
                <w:b/>
                <w:bCs/>
                <w:color w:val="000000"/>
                <w:sz w:val="18"/>
                <w:lang w:eastAsia="it-CH"/>
              </w:rPr>
              <w:t xml:space="preserve"> </w:t>
            </w:r>
            <w:r w:rsidR="00F30505">
              <w:rPr>
                <w:rFonts w:eastAsia="Times New Roman" w:cs="Arial"/>
                <w:b/>
                <w:bCs/>
                <w:color w:val="000000"/>
                <w:sz w:val="18"/>
                <w:lang w:eastAsia="it-CH"/>
              </w:rPr>
              <w:br/>
              <w:t>(non ASUP)</w:t>
            </w:r>
          </w:p>
        </w:tc>
        <w:tc>
          <w:tcPr>
            <w:tcW w:w="516" w:type="pct"/>
            <w:tcBorders>
              <w:left w:val="single" w:sz="4" w:space="0" w:color="FFFFFF" w:themeColor="background1"/>
            </w:tcBorders>
            <w:shd w:val="clear" w:color="auto" w:fill="D9D9D9" w:themeFill="background1" w:themeFillShade="D9"/>
            <w:noWrap/>
            <w:vAlign w:val="bottom"/>
            <w:hideMark/>
          </w:tcPr>
          <w:p w:rsidR="008720A8" w:rsidRPr="008720A8" w:rsidRDefault="008720A8" w:rsidP="00260397">
            <w:pPr>
              <w:tabs>
                <w:tab w:val="left" w:pos="9486"/>
              </w:tabs>
              <w:suppressAutoHyphens w:val="0"/>
              <w:jc w:val="left"/>
              <w:rPr>
                <w:rFonts w:eastAsia="Times New Roman" w:cs="Arial"/>
                <w:b/>
                <w:bCs/>
                <w:color w:val="000000"/>
                <w:sz w:val="18"/>
                <w:lang w:eastAsia="it-CH"/>
              </w:rPr>
            </w:pPr>
            <w:r w:rsidRPr="008720A8">
              <w:rPr>
                <w:rFonts w:eastAsia="Times New Roman" w:cs="Arial"/>
                <w:b/>
                <w:bCs/>
                <w:color w:val="000000"/>
                <w:sz w:val="18"/>
                <w:lang w:eastAsia="it-CH"/>
              </w:rPr>
              <w:t>Totale</w:t>
            </w:r>
          </w:p>
        </w:tc>
      </w:tr>
      <w:tr w:rsidR="008720A8" w:rsidRPr="008720A8" w:rsidTr="00F30505">
        <w:trPr>
          <w:trHeight w:val="300"/>
          <w:jc w:val="center"/>
        </w:trPr>
        <w:tc>
          <w:tcPr>
            <w:tcW w:w="2596" w:type="pct"/>
            <w:tcBorders>
              <w:bottom w:val="single" w:sz="4" w:space="0" w:color="auto"/>
              <w:right w:val="single" w:sz="4" w:space="0" w:color="auto"/>
            </w:tcBorders>
            <w:shd w:val="clear" w:color="auto" w:fill="auto"/>
            <w:noWrap/>
            <w:vAlign w:val="bottom"/>
            <w:hideMark/>
          </w:tcPr>
          <w:p w:rsidR="008720A8" w:rsidRPr="00F30505" w:rsidRDefault="00457C91" w:rsidP="00260397">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master</w:t>
            </w:r>
            <w:r w:rsidR="008720A8" w:rsidRPr="00F30505">
              <w:rPr>
                <w:rFonts w:eastAsia="Times New Roman" w:cs="Arial"/>
                <w:color w:val="000000"/>
                <w:sz w:val="18"/>
                <w:lang w:eastAsia="it-CH"/>
              </w:rPr>
              <w:t xml:space="preserve"> Secondario I</w:t>
            </w:r>
          </w:p>
        </w:tc>
        <w:tc>
          <w:tcPr>
            <w:tcW w:w="636" w:type="pct"/>
            <w:tcBorders>
              <w:left w:val="single" w:sz="4" w:space="0" w:color="auto"/>
              <w:bottom w:val="single" w:sz="4" w:space="0" w:color="auto"/>
              <w:right w:val="single" w:sz="4" w:space="0" w:color="auto"/>
            </w:tcBorders>
            <w:shd w:val="clear" w:color="auto" w:fill="auto"/>
            <w:noWrap/>
            <w:vAlign w:val="bottom"/>
            <w:hideMark/>
          </w:tcPr>
          <w:p w:rsidR="008720A8" w:rsidRPr="008720A8" w:rsidRDefault="00891C40" w:rsidP="00260397">
            <w:pPr>
              <w:tabs>
                <w:tab w:val="left" w:pos="9486"/>
              </w:tabs>
              <w:suppressAutoHyphens w:val="0"/>
              <w:jc w:val="right"/>
              <w:rPr>
                <w:rFonts w:eastAsia="Times New Roman" w:cs="Arial"/>
                <w:color w:val="000000"/>
                <w:sz w:val="18"/>
                <w:lang w:eastAsia="it-CH"/>
              </w:rPr>
            </w:pPr>
            <w:r w:rsidRPr="00891C40">
              <w:rPr>
                <w:rFonts w:cs="Arial"/>
                <w:sz w:val="18"/>
              </w:rPr>
              <w:t>105.8</w:t>
            </w:r>
          </w:p>
        </w:tc>
        <w:tc>
          <w:tcPr>
            <w:tcW w:w="592" w:type="pct"/>
            <w:tcBorders>
              <w:left w:val="single" w:sz="4" w:space="0" w:color="auto"/>
              <w:bottom w:val="single" w:sz="4" w:space="0" w:color="auto"/>
              <w:right w:val="single" w:sz="4" w:space="0" w:color="auto"/>
            </w:tcBorders>
            <w:shd w:val="clear" w:color="auto" w:fill="auto"/>
            <w:noWrap/>
            <w:vAlign w:val="bottom"/>
            <w:hideMark/>
          </w:tcPr>
          <w:p w:rsidR="008720A8" w:rsidRPr="008720A8" w:rsidRDefault="00891C40" w:rsidP="00260397">
            <w:pPr>
              <w:tabs>
                <w:tab w:val="left" w:pos="9486"/>
              </w:tabs>
              <w:suppressAutoHyphens w:val="0"/>
              <w:jc w:val="right"/>
              <w:rPr>
                <w:rFonts w:eastAsia="Times New Roman" w:cs="Arial"/>
                <w:color w:val="000000"/>
                <w:sz w:val="18"/>
                <w:lang w:eastAsia="it-CH"/>
              </w:rPr>
            </w:pPr>
            <w:r w:rsidRPr="00891C40">
              <w:rPr>
                <w:rFonts w:cs="Arial"/>
                <w:sz w:val="18"/>
              </w:rPr>
              <w:t>1.6</w:t>
            </w:r>
          </w:p>
        </w:tc>
        <w:tc>
          <w:tcPr>
            <w:tcW w:w="660" w:type="pct"/>
            <w:tcBorders>
              <w:left w:val="single" w:sz="4" w:space="0" w:color="auto"/>
              <w:bottom w:val="single" w:sz="4" w:space="0" w:color="auto"/>
              <w:right w:val="single" w:sz="4" w:space="0" w:color="auto"/>
            </w:tcBorders>
            <w:shd w:val="clear" w:color="auto" w:fill="auto"/>
            <w:noWrap/>
            <w:vAlign w:val="bottom"/>
            <w:hideMark/>
          </w:tcPr>
          <w:p w:rsidR="008720A8" w:rsidRPr="008720A8" w:rsidRDefault="00891C40" w:rsidP="00260397">
            <w:pPr>
              <w:tabs>
                <w:tab w:val="left" w:pos="9486"/>
              </w:tabs>
              <w:suppressAutoHyphens w:val="0"/>
              <w:jc w:val="right"/>
              <w:rPr>
                <w:rFonts w:eastAsia="Times New Roman" w:cs="Arial"/>
                <w:color w:val="000000"/>
                <w:sz w:val="18"/>
                <w:lang w:eastAsia="it-CH"/>
              </w:rPr>
            </w:pPr>
            <w:r w:rsidRPr="00891C40">
              <w:rPr>
                <w:rFonts w:cs="Arial"/>
                <w:sz w:val="18"/>
              </w:rPr>
              <w:t>16.2</w:t>
            </w:r>
          </w:p>
        </w:tc>
        <w:tc>
          <w:tcPr>
            <w:tcW w:w="516" w:type="pct"/>
            <w:tcBorders>
              <w:left w:val="single" w:sz="4" w:space="0" w:color="auto"/>
              <w:bottom w:val="single" w:sz="4" w:space="0" w:color="auto"/>
            </w:tcBorders>
            <w:shd w:val="clear" w:color="auto" w:fill="auto"/>
            <w:noWrap/>
            <w:vAlign w:val="bottom"/>
            <w:hideMark/>
          </w:tcPr>
          <w:p w:rsidR="008720A8" w:rsidRPr="008720A8" w:rsidRDefault="00891C40" w:rsidP="00260397">
            <w:pPr>
              <w:tabs>
                <w:tab w:val="left" w:pos="9486"/>
              </w:tabs>
              <w:suppressAutoHyphens w:val="0"/>
              <w:jc w:val="right"/>
              <w:rPr>
                <w:rFonts w:eastAsia="Times New Roman" w:cs="Arial"/>
                <w:color w:val="000000"/>
                <w:sz w:val="18"/>
                <w:lang w:eastAsia="it-CH"/>
              </w:rPr>
            </w:pPr>
            <w:r w:rsidRPr="00891C40">
              <w:rPr>
                <w:rFonts w:cs="Arial"/>
                <w:sz w:val="18"/>
              </w:rPr>
              <w:t>123.6</w:t>
            </w:r>
          </w:p>
        </w:tc>
      </w:tr>
      <w:tr w:rsidR="008720A8" w:rsidRPr="008720A8" w:rsidTr="00F30505">
        <w:trPr>
          <w:trHeight w:val="300"/>
          <w:jc w:val="center"/>
        </w:trPr>
        <w:tc>
          <w:tcPr>
            <w:tcW w:w="2596" w:type="pct"/>
            <w:tcBorders>
              <w:top w:val="single" w:sz="4" w:space="0" w:color="auto"/>
              <w:bottom w:val="single" w:sz="4" w:space="0" w:color="auto"/>
              <w:right w:val="single" w:sz="4" w:space="0" w:color="auto"/>
            </w:tcBorders>
            <w:shd w:val="clear" w:color="auto" w:fill="auto"/>
            <w:noWrap/>
            <w:vAlign w:val="bottom"/>
            <w:hideMark/>
          </w:tcPr>
          <w:p w:rsidR="008720A8" w:rsidRPr="00F30505" w:rsidRDefault="00457C91" w:rsidP="00260397">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master</w:t>
            </w:r>
            <w:r w:rsidR="008720A8" w:rsidRPr="00F30505">
              <w:rPr>
                <w:rFonts w:eastAsia="Times New Roman" w:cs="Arial"/>
                <w:color w:val="000000"/>
                <w:sz w:val="18"/>
                <w:lang w:eastAsia="it-CH"/>
              </w:rPr>
              <w:t xml:space="preserve"> Secondario I tedesco (per docenti SE)</w:t>
            </w:r>
          </w:p>
        </w:tc>
        <w:tc>
          <w:tcPr>
            <w:tcW w:w="63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0A8" w:rsidRPr="008720A8" w:rsidRDefault="00891C40" w:rsidP="00260397">
            <w:pPr>
              <w:tabs>
                <w:tab w:val="left" w:pos="9486"/>
              </w:tabs>
              <w:suppressAutoHyphens w:val="0"/>
              <w:jc w:val="right"/>
              <w:rPr>
                <w:rFonts w:eastAsia="Times New Roman" w:cs="Arial"/>
                <w:color w:val="000000"/>
                <w:sz w:val="18"/>
                <w:lang w:eastAsia="it-CH"/>
              </w:rPr>
            </w:pPr>
            <w:r w:rsidRPr="00891C40">
              <w:rPr>
                <w:rFonts w:cs="Arial"/>
                <w:sz w:val="18"/>
              </w:rPr>
              <w:t>1</w:t>
            </w:r>
            <w:r w:rsidR="008720A8" w:rsidRPr="00891C40">
              <w:rPr>
                <w:rFonts w:cs="Arial"/>
                <w:sz w:val="18"/>
              </w:rPr>
              <w:t>.9</w:t>
            </w:r>
          </w:p>
        </w:tc>
        <w:tc>
          <w:tcPr>
            <w:tcW w:w="5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0A8" w:rsidRPr="008720A8" w:rsidRDefault="008720A8" w:rsidP="00260397">
            <w:pPr>
              <w:tabs>
                <w:tab w:val="left" w:pos="9486"/>
              </w:tabs>
              <w:suppressAutoHyphens w:val="0"/>
              <w:jc w:val="right"/>
              <w:rPr>
                <w:rFonts w:eastAsia="Times New Roman" w:cs="Arial"/>
                <w:color w:val="000000"/>
                <w:sz w:val="18"/>
                <w:lang w:eastAsia="it-CH"/>
              </w:rPr>
            </w:pPr>
            <w:r w:rsidRPr="00891C40">
              <w:rPr>
                <w:rFonts w:cs="Arial"/>
                <w:sz w:val="18"/>
              </w:rPr>
              <w:t>0.0</w:t>
            </w:r>
          </w:p>
        </w:tc>
        <w:tc>
          <w:tcPr>
            <w:tcW w:w="66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0A8" w:rsidRPr="008720A8" w:rsidRDefault="008720A8" w:rsidP="00260397">
            <w:pPr>
              <w:tabs>
                <w:tab w:val="left" w:pos="9486"/>
              </w:tabs>
              <w:suppressAutoHyphens w:val="0"/>
              <w:jc w:val="right"/>
              <w:rPr>
                <w:rFonts w:eastAsia="Times New Roman" w:cs="Arial"/>
                <w:color w:val="000000"/>
                <w:sz w:val="18"/>
                <w:lang w:eastAsia="it-CH"/>
              </w:rPr>
            </w:pPr>
            <w:r w:rsidRPr="00891C40">
              <w:rPr>
                <w:rFonts w:cs="Arial"/>
                <w:sz w:val="18"/>
              </w:rPr>
              <w:t>0.0</w:t>
            </w:r>
          </w:p>
        </w:tc>
        <w:tc>
          <w:tcPr>
            <w:tcW w:w="516" w:type="pct"/>
            <w:tcBorders>
              <w:top w:val="single" w:sz="4" w:space="0" w:color="auto"/>
              <w:left w:val="single" w:sz="4" w:space="0" w:color="auto"/>
              <w:bottom w:val="single" w:sz="4" w:space="0" w:color="auto"/>
            </w:tcBorders>
            <w:shd w:val="clear" w:color="auto" w:fill="auto"/>
            <w:noWrap/>
            <w:vAlign w:val="bottom"/>
            <w:hideMark/>
          </w:tcPr>
          <w:p w:rsidR="008720A8" w:rsidRPr="008720A8" w:rsidRDefault="00891C40" w:rsidP="00260397">
            <w:pPr>
              <w:tabs>
                <w:tab w:val="left" w:pos="9486"/>
              </w:tabs>
              <w:suppressAutoHyphens w:val="0"/>
              <w:jc w:val="right"/>
              <w:rPr>
                <w:rFonts w:eastAsia="Times New Roman" w:cs="Arial"/>
                <w:color w:val="000000"/>
                <w:sz w:val="18"/>
                <w:lang w:eastAsia="it-CH"/>
              </w:rPr>
            </w:pPr>
            <w:r w:rsidRPr="00891C40">
              <w:rPr>
                <w:rFonts w:cs="Arial"/>
                <w:sz w:val="18"/>
              </w:rPr>
              <w:t>1</w:t>
            </w:r>
            <w:r w:rsidR="008720A8" w:rsidRPr="00891C40">
              <w:rPr>
                <w:rFonts w:cs="Arial"/>
                <w:sz w:val="18"/>
              </w:rPr>
              <w:t>.9</w:t>
            </w:r>
          </w:p>
        </w:tc>
      </w:tr>
      <w:tr w:rsidR="008720A8" w:rsidRPr="008720A8" w:rsidTr="00F30505">
        <w:trPr>
          <w:trHeight w:val="300"/>
          <w:jc w:val="center"/>
        </w:trPr>
        <w:tc>
          <w:tcPr>
            <w:tcW w:w="2596" w:type="pct"/>
            <w:tcBorders>
              <w:top w:val="single" w:sz="4" w:space="0" w:color="auto"/>
              <w:bottom w:val="single" w:sz="4" w:space="0" w:color="auto"/>
              <w:right w:val="single" w:sz="4" w:space="0" w:color="auto"/>
            </w:tcBorders>
            <w:shd w:val="clear" w:color="auto" w:fill="auto"/>
            <w:noWrap/>
            <w:vAlign w:val="bottom"/>
            <w:hideMark/>
          </w:tcPr>
          <w:p w:rsidR="008720A8" w:rsidRPr="00F30505" w:rsidRDefault="00457C91" w:rsidP="00260397">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master</w:t>
            </w:r>
            <w:r w:rsidR="008720A8" w:rsidRPr="00F30505">
              <w:rPr>
                <w:rFonts w:eastAsia="Times New Roman" w:cs="Arial"/>
                <w:color w:val="000000"/>
                <w:sz w:val="18"/>
                <w:lang w:eastAsia="it-CH"/>
              </w:rPr>
              <w:t xml:space="preserve"> Didattica italiano</w:t>
            </w:r>
          </w:p>
        </w:tc>
        <w:tc>
          <w:tcPr>
            <w:tcW w:w="63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0A8" w:rsidRPr="008720A8" w:rsidRDefault="00891C40" w:rsidP="00260397">
            <w:pPr>
              <w:tabs>
                <w:tab w:val="left" w:pos="9486"/>
              </w:tabs>
              <w:suppressAutoHyphens w:val="0"/>
              <w:jc w:val="right"/>
              <w:rPr>
                <w:rFonts w:eastAsia="Times New Roman" w:cs="Arial"/>
                <w:color w:val="000000"/>
                <w:sz w:val="18"/>
                <w:lang w:eastAsia="it-CH"/>
              </w:rPr>
            </w:pPr>
            <w:r w:rsidRPr="00891C40">
              <w:rPr>
                <w:rFonts w:cs="Arial"/>
                <w:sz w:val="18"/>
              </w:rPr>
              <w:t>5.0</w:t>
            </w:r>
          </w:p>
        </w:tc>
        <w:tc>
          <w:tcPr>
            <w:tcW w:w="5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0A8" w:rsidRPr="008720A8" w:rsidRDefault="008720A8" w:rsidP="00260397">
            <w:pPr>
              <w:tabs>
                <w:tab w:val="left" w:pos="9486"/>
              </w:tabs>
              <w:suppressAutoHyphens w:val="0"/>
              <w:jc w:val="right"/>
              <w:rPr>
                <w:rFonts w:eastAsia="Times New Roman" w:cs="Arial"/>
                <w:color w:val="000000"/>
                <w:sz w:val="18"/>
                <w:lang w:eastAsia="it-CH"/>
              </w:rPr>
            </w:pPr>
            <w:r w:rsidRPr="00891C40">
              <w:rPr>
                <w:rFonts w:cs="Arial"/>
                <w:sz w:val="18"/>
              </w:rPr>
              <w:t>0.0</w:t>
            </w:r>
          </w:p>
        </w:tc>
        <w:tc>
          <w:tcPr>
            <w:tcW w:w="66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0A8" w:rsidRPr="008720A8" w:rsidRDefault="008720A8" w:rsidP="00260397">
            <w:pPr>
              <w:tabs>
                <w:tab w:val="left" w:pos="9486"/>
              </w:tabs>
              <w:suppressAutoHyphens w:val="0"/>
              <w:jc w:val="right"/>
              <w:rPr>
                <w:rFonts w:eastAsia="Times New Roman" w:cs="Arial"/>
                <w:color w:val="000000"/>
                <w:sz w:val="18"/>
                <w:lang w:eastAsia="it-CH"/>
              </w:rPr>
            </w:pPr>
            <w:r w:rsidRPr="00891C40">
              <w:rPr>
                <w:rFonts w:cs="Arial"/>
                <w:sz w:val="18"/>
              </w:rPr>
              <w:t>0.</w:t>
            </w:r>
            <w:r w:rsidR="00891C40" w:rsidRPr="00891C40">
              <w:rPr>
                <w:rFonts w:cs="Arial"/>
                <w:sz w:val="18"/>
              </w:rPr>
              <w:t>6</w:t>
            </w:r>
          </w:p>
        </w:tc>
        <w:tc>
          <w:tcPr>
            <w:tcW w:w="516" w:type="pct"/>
            <w:tcBorders>
              <w:top w:val="single" w:sz="4" w:space="0" w:color="auto"/>
              <w:left w:val="single" w:sz="4" w:space="0" w:color="auto"/>
              <w:bottom w:val="single" w:sz="4" w:space="0" w:color="auto"/>
            </w:tcBorders>
            <w:shd w:val="clear" w:color="auto" w:fill="auto"/>
            <w:noWrap/>
            <w:vAlign w:val="bottom"/>
            <w:hideMark/>
          </w:tcPr>
          <w:p w:rsidR="008720A8" w:rsidRPr="008720A8" w:rsidRDefault="00891C40" w:rsidP="00260397">
            <w:pPr>
              <w:tabs>
                <w:tab w:val="left" w:pos="9486"/>
              </w:tabs>
              <w:suppressAutoHyphens w:val="0"/>
              <w:jc w:val="right"/>
              <w:rPr>
                <w:rFonts w:eastAsia="Times New Roman" w:cs="Arial"/>
                <w:color w:val="000000"/>
                <w:sz w:val="18"/>
                <w:lang w:eastAsia="it-CH"/>
              </w:rPr>
            </w:pPr>
            <w:r w:rsidRPr="00891C40">
              <w:rPr>
                <w:rFonts w:cs="Arial"/>
                <w:sz w:val="18"/>
              </w:rPr>
              <w:t>5.6</w:t>
            </w:r>
          </w:p>
        </w:tc>
      </w:tr>
      <w:tr w:rsidR="00891C40" w:rsidRPr="008720A8" w:rsidTr="00F30505">
        <w:trPr>
          <w:trHeight w:val="300"/>
          <w:jc w:val="center"/>
        </w:trPr>
        <w:tc>
          <w:tcPr>
            <w:tcW w:w="2596" w:type="pct"/>
            <w:tcBorders>
              <w:top w:val="single" w:sz="4" w:space="0" w:color="auto"/>
              <w:bottom w:val="single" w:sz="4" w:space="0" w:color="auto"/>
              <w:right w:val="single" w:sz="4" w:space="0" w:color="auto"/>
            </w:tcBorders>
            <w:shd w:val="clear" w:color="auto" w:fill="auto"/>
            <w:noWrap/>
            <w:vAlign w:val="bottom"/>
          </w:tcPr>
          <w:p w:rsidR="00891C40" w:rsidRPr="00F30505" w:rsidRDefault="00457C91" w:rsidP="00891C40">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master</w:t>
            </w:r>
            <w:r w:rsidR="00891C40" w:rsidRPr="00F30505">
              <w:rPr>
                <w:rFonts w:eastAsia="Times New Roman" w:cs="Arial"/>
                <w:color w:val="000000"/>
                <w:sz w:val="18"/>
                <w:lang w:eastAsia="it-CH"/>
              </w:rPr>
              <w:t xml:space="preserve"> Didattica </w:t>
            </w:r>
            <w:r w:rsidR="00891C40">
              <w:rPr>
                <w:rFonts w:eastAsia="Times New Roman" w:cs="Arial"/>
                <w:color w:val="000000"/>
                <w:sz w:val="18"/>
                <w:lang w:eastAsia="it-CH"/>
              </w:rPr>
              <w:t>matematica</w:t>
            </w:r>
          </w:p>
        </w:tc>
        <w:tc>
          <w:tcPr>
            <w:tcW w:w="636" w:type="pct"/>
            <w:tcBorders>
              <w:top w:val="single" w:sz="4" w:space="0" w:color="auto"/>
              <w:left w:val="single" w:sz="4" w:space="0" w:color="auto"/>
              <w:bottom w:val="single" w:sz="4" w:space="0" w:color="auto"/>
              <w:right w:val="single" w:sz="4" w:space="0" w:color="auto"/>
            </w:tcBorders>
            <w:shd w:val="clear" w:color="auto" w:fill="auto"/>
            <w:noWrap/>
            <w:vAlign w:val="bottom"/>
          </w:tcPr>
          <w:p w:rsidR="00891C40" w:rsidRPr="00891C40" w:rsidRDefault="00891C40" w:rsidP="00891C40">
            <w:pPr>
              <w:tabs>
                <w:tab w:val="left" w:pos="9486"/>
              </w:tabs>
              <w:suppressAutoHyphens w:val="0"/>
              <w:jc w:val="right"/>
              <w:rPr>
                <w:rFonts w:eastAsia="Times New Roman" w:cs="Arial"/>
                <w:color w:val="000000"/>
                <w:sz w:val="18"/>
                <w:lang w:eastAsia="it-CH"/>
              </w:rPr>
            </w:pPr>
            <w:r w:rsidRPr="00891C40">
              <w:rPr>
                <w:rFonts w:cs="Arial"/>
                <w:sz w:val="18"/>
              </w:rPr>
              <w:t>1.7</w:t>
            </w:r>
          </w:p>
        </w:tc>
        <w:tc>
          <w:tcPr>
            <w:tcW w:w="592" w:type="pct"/>
            <w:tcBorders>
              <w:top w:val="single" w:sz="4" w:space="0" w:color="auto"/>
              <w:left w:val="single" w:sz="4" w:space="0" w:color="auto"/>
              <w:bottom w:val="single" w:sz="4" w:space="0" w:color="auto"/>
              <w:right w:val="single" w:sz="4" w:space="0" w:color="auto"/>
            </w:tcBorders>
            <w:shd w:val="clear" w:color="auto" w:fill="auto"/>
            <w:noWrap/>
            <w:vAlign w:val="bottom"/>
          </w:tcPr>
          <w:p w:rsidR="00891C40" w:rsidRPr="00891C40" w:rsidRDefault="00891C40" w:rsidP="00891C40">
            <w:pPr>
              <w:tabs>
                <w:tab w:val="left" w:pos="9486"/>
              </w:tabs>
              <w:suppressAutoHyphens w:val="0"/>
              <w:jc w:val="right"/>
              <w:rPr>
                <w:rFonts w:eastAsia="Times New Roman" w:cs="Arial"/>
                <w:color w:val="000000"/>
                <w:sz w:val="18"/>
                <w:lang w:eastAsia="it-CH"/>
              </w:rPr>
            </w:pPr>
            <w:r w:rsidRPr="00891C40">
              <w:rPr>
                <w:rFonts w:cs="Arial"/>
                <w:sz w:val="18"/>
              </w:rPr>
              <w:t>0.0</w:t>
            </w:r>
          </w:p>
        </w:tc>
        <w:tc>
          <w:tcPr>
            <w:tcW w:w="660" w:type="pct"/>
            <w:tcBorders>
              <w:top w:val="single" w:sz="4" w:space="0" w:color="auto"/>
              <w:left w:val="single" w:sz="4" w:space="0" w:color="auto"/>
              <w:bottom w:val="single" w:sz="4" w:space="0" w:color="auto"/>
              <w:right w:val="single" w:sz="4" w:space="0" w:color="auto"/>
            </w:tcBorders>
            <w:shd w:val="clear" w:color="auto" w:fill="auto"/>
            <w:noWrap/>
            <w:vAlign w:val="bottom"/>
          </w:tcPr>
          <w:p w:rsidR="00891C40" w:rsidRPr="00891C40" w:rsidRDefault="00891C40" w:rsidP="00891C40">
            <w:pPr>
              <w:tabs>
                <w:tab w:val="left" w:pos="9486"/>
              </w:tabs>
              <w:suppressAutoHyphens w:val="0"/>
              <w:jc w:val="right"/>
              <w:rPr>
                <w:rFonts w:eastAsia="Times New Roman" w:cs="Arial"/>
                <w:color w:val="000000"/>
                <w:sz w:val="18"/>
                <w:lang w:eastAsia="it-CH"/>
              </w:rPr>
            </w:pPr>
            <w:r w:rsidRPr="00891C40">
              <w:rPr>
                <w:rFonts w:cs="Arial"/>
                <w:sz w:val="18"/>
              </w:rPr>
              <w:t>0.1</w:t>
            </w:r>
          </w:p>
        </w:tc>
        <w:tc>
          <w:tcPr>
            <w:tcW w:w="516" w:type="pct"/>
            <w:tcBorders>
              <w:top w:val="single" w:sz="4" w:space="0" w:color="auto"/>
              <w:left w:val="single" w:sz="4" w:space="0" w:color="auto"/>
              <w:bottom w:val="single" w:sz="4" w:space="0" w:color="auto"/>
            </w:tcBorders>
            <w:shd w:val="clear" w:color="auto" w:fill="auto"/>
            <w:noWrap/>
            <w:vAlign w:val="bottom"/>
          </w:tcPr>
          <w:p w:rsidR="00891C40" w:rsidRPr="00891C40" w:rsidRDefault="00891C40" w:rsidP="00891C40">
            <w:pPr>
              <w:tabs>
                <w:tab w:val="left" w:pos="9486"/>
              </w:tabs>
              <w:suppressAutoHyphens w:val="0"/>
              <w:jc w:val="right"/>
              <w:rPr>
                <w:rFonts w:eastAsia="Times New Roman" w:cs="Arial"/>
                <w:color w:val="000000"/>
                <w:sz w:val="18"/>
                <w:lang w:eastAsia="it-CH"/>
              </w:rPr>
            </w:pPr>
            <w:r w:rsidRPr="00891C40">
              <w:rPr>
                <w:rFonts w:cs="Arial"/>
                <w:sz w:val="18"/>
              </w:rPr>
              <w:t>1.8</w:t>
            </w:r>
          </w:p>
        </w:tc>
      </w:tr>
      <w:tr w:rsidR="008720A8" w:rsidRPr="008720A8" w:rsidTr="00F30505">
        <w:trPr>
          <w:trHeight w:val="300"/>
          <w:jc w:val="center"/>
        </w:trPr>
        <w:tc>
          <w:tcPr>
            <w:tcW w:w="2596" w:type="pct"/>
            <w:tcBorders>
              <w:top w:val="single" w:sz="4" w:space="0" w:color="auto"/>
              <w:bottom w:val="single" w:sz="4" w:space="0" w:color="auto"/>
              <w:right w:val="single" w:sz="4" w:space="0" w:color="auto"/>
            </w:tcBorders>
            <w:shd w:val="clear" w:color="auto" w:fill="auto"/>
            <w:noWrap/>
            <w:vAlign w:val="bottom"/>
            <w:hideMark/>
          </w:tcPr>
          <w:p w:rsidR="008720A8" w:rsidRPr="00F30505" w:rsidRDefault="00457C91" w:rsidP="00260397">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master</w:t>
            </w:r>
            <w:r w:rsidR="008720A8" w:rsidRPr="00F30505">
              <w:rPr>
                <w:rFonts w:eastAsia="Times New Roman" w:cs="Arial"/>
                <w:color w:val="000000"/>
                <w:sz w:val="18"/>
                <w:lang w:eastAsia="it-CH"/>
              </w:rPr>
              <w:t xml:space="preserve"> Pedagogia spec</w:t>
            </w:r>
            <w:r w:rsidR="006A10FB" w:rsidRPr="00F30505">
              <w:rPr>
                <w:rFonts w:eastAsia="Times New Roman" w:cs="Arial"/>
                <w:color w:val="000000"/>
                <w:sz w:val="18"/>
                <w:lang w:eastAsia="it-CH"/>
              </w:rPr>
              <w:t>.</w:t>
            </w:r>
          </w:p>
        </w:tc>
        <w:tc>
          <w:tcPr>
            <w:tcW w:w="63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0A8" w:rsidRPr="008720A8" w:rsidRDefault="00891C40" w:rsidP="00260397">
            <w:pPr>
              <w:tabs>
                <w:tab w:val="left" w:pos="9486"/>
              </w:tabs>
              <w:suppressAutoHyphens w:val="0"/>
              <w:jc w:val="right"/>
              <w:rPr>
                <w:rFonts w:eastAsia="Times New Roman" w:cs="Arial"/>
                <w:color w:val="000000"/>
                <w:sz w:val="18"/>
                <w:lang w:eastAsia="it-CH"/>
              </w:rPr>
            </w:pPr>
            <w:r w:rsidRPr="00891C40">
              <w:rPr>
                <w:rFonts w:cs="Arial"/>
                <w:sz w:val="18"/>
              </w:rPr>
              <w:t>16.8</w:t>
            </w:r>
          </w:p>
        </w:tc>
        <w:tc>
          <w:tcPr>
            <w:tcW w:w="5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0A8" w:rsidRPr="008720A8" w:rsidRDefault="008720A8" w:rsidP="00260397">
            <w:pPr>
              <w:tabs>
                <w:tab w:val="left" w:pos="9486"/>
              </w:tabs>
              <w:suppressAutoHyphens w:val="0"/>
              <w:jc w:val="right"/>
              <w:rPr>
                <w:rFonts w:eastAsia="Times New Roman" w:cs="Arial"/>
                <w:color w:val="000000"/>
                <w:sz w:val="18"/>
                <w:lang w:eastAsia="it-CH"/>
              </w:rPr>
            </w:pPr>
            <w:r w:rsidRPr="00891C40">
              <w:rPr>
                <w:rFonts w:cs="Arial"/>
                <w:sz w:val="18"/>
              </w:rPr>
              <w:t>0.0</w:t>
            </w:r>
          </w:p>
        </w:tc>
        <w:tc>
          <w:tcPr>
            <w:tcW w:w="66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0A8" w:rsidRPr="008720A8" w:rsidRDefault="00891C40" w:rsidP="00260397">
            <w:pPr>
              <w:tabs>
                <w:tab w:val="left" w:pos="9486"/>
              </w:tabs>
              <w:suppressAutoHyphens w:val="0"/>
              <w:jc w:val="right"/>
              <w:rPr>
                <w:rFonts w:eastAsia="Times New Roman" w:cs="Arial"/>
                <w:color w:val="000000"/>
                <w:sz w:val="18"/>
                <w:lang w:eastAsia="it-CH"/>
              </w:rPr>
            </w:pPr>
            <w:r w:rsidRPr="00891C40">
              <w:rPr>
                <w:rFonts w:cs="Arial"/>
                <w:sz w:val="18"/>
              </w:rPr>
              <w:t>2.</w:t>
            </w:r>
            <w:r w:rsidR="008720A8" w:rsidRPr="00891C40">
              <w:rPr>
                <w:rFonts w:cs="Arial"/>
                <w:sz w:val="18"/>
              </w:rPr>
              <w:t>0</w:t>
            </w:r>
          </w:p>
        </w:tc>
        <w:tc>
          <w:tcPr>
            <w:tcW w:w="516" w:type="pct"/>
            <w:tcBorders>
              <w:top w:val="single" w:sz="4" w:space="0" w:color="auto"/>
              <w:left w:val="single" w:sz="4" w:space="0" w:color="auto"/>
              <w:bottom w:val="single" w:sz="4" w:space="0" w:color="auto"/>
            </w:tcBorders>
            <w:shd w:val="clear" w:color="auto" w:fill="auto"/>
            <w:noWrap/>
            <w:vAlign w:val="bottom"/>
            <w:hideMark/>
          </w:tcPr>
          <w:p w:rsidR="008720A8" w:rsidRPr="008720A8" w:rsidRDefault="00891C40" w:rsidP="00260397">
            <w:pPr>
              <w:tabs>
                <w:tab w:val="left" w:pos="9486"/>
              </w:tabs>
              <w:suppressAutoHyphens w:val="0"/>
              <w:jc w:val="right"/>
              <w:rPr>
                <w:rFonts w:eastAsia="Times New Roman" w:cs="Arial"/>
                <w:color w:val="000000"/>
                <w:sz w:val="18"/>
                <w:lang w:eastAsia="it-CH"/>
              </w:rPr>
            </w:pPr>
            <w:r w:rsidRPr="00891C40">
              <w:rPr>
                <w:rFonts w:cs="Arial"/>
                <w:sz w:val="18"/>
              </w:rPr>
              <w:t>18</w:t>
            </w:r>
            <w:r w:rsidR="008720A8" w:rsidRPr="00891C40">
              <w:rPr>
                <w:rFonts w:cs="Arial"/>
                <w:sz w:val="18"/>
              </w:rPr>
              <w:t>.8</w:t>
            </w:r>
          </w:p>
        </w:tc>
      </w:tr>
      <w:tr w:rsidR="008720A8" w:rsidRPr="008720A8" w:rsidTr="00F30505">
        <w:trPr>
          <w:trHeight w:val="300"/>
          <w:jc w:val="center"/>
        </w:trPr>
        <w:tc>
          <w:tcPr>
            <w:tcW w:w="2596" w:type="pct"/>
            <w:tcBorders>
              <w:top w:val="single" w:sz="4" w:space="0" w:color="auto"/>
              <w:bottom w:val="single" w:sz="4" w:space="0" w:color="auto"/>
              <w:right w:val="single" w:sz="4" w:space="0" w:color="auto"/>
            </w:tcBorders>
            <w:shd w:val="clear" w:color="auto" w:fill="auto"/>
            <w:noWrap/>
            <w:vAlign w:val="bottom"/>
            <w:hideMark/>
          </w:tcPr>
          <w:p w:rsidR="008720A8" w:rsidRPr="00F30505" w:rsidRDefault="00CB0E66" w:rsidP="00260397">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d</w:t>
            </w:r>
            <w:r w:rsidR="008720A8" w:rsidRPr="00F30505">
              <w:rPr>
                <w:rFonts w:eastAsia="Times New Roman" w:cs="Arial"/>
                <w:color w:val="000000"/>
                <w:sz w:val="18"/>
                <w:lang w:eastAsia="it-CH"/>
              </w:rPr>
              <w:t>iploma Secondario II</w:t>
            </w:r>
          </w:p>
        </w:tc>
        <w:tc>
          <w:tcPr>
            <w:tcW w:w="63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0A8" w:rsidRPr="008720A8" w:rsidRDefault="00891C40" w:rsidP="00260397">
            <w:pPr>
              <w:tabs>
                <w:tab w:val="left" w:pos="9486"/>
              </w:tabs>
              <w:suppressAutoHyphens w:val="0"/>
              <w:jc w:val="right"/>
              <w:rPr>
                <w:rFonts w:eastAsia="Times New Roman" w:cs="Arial"/>
                <w:color w:val="000000"/>
                <w:sz w:val="18"/>
                <w:lang w:eastAsia="it-CH"/>
              </w:rPr>
            </w:pPr>
            <w:r w:rsidRPr="00891C40">
              <w:rPr>
                <w:rFonts w:cs="Arial"/>
                <w:sz w:val="18"/>
              </w:rPr>
              <w:t>20.7</w:t>
            </w:r>
          </w:p>
        </w:tc>
        <w:tc>
          <w:tcPr>
            <w:tcW w:w="5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0A8" w:rsidRPr="008720A8" w:rsidRDefault="00891C40" w:rsidP="00260397">
            <w:pPr>
              <w:tabs>
                <w:tab w:val="left" w:pos="9486"/>
              </w:tabs>
              <w:suppressAutoHyphens w:val="0"/>
              <w:jc w:val="right"/>
              <w:rPr>
                <w:rFonts w:eastAsia="Times New Roman" w:cs="Arial"/>
                <w:color w:val="000000"/>
                <w:sz w:val="18"/>
                <w:lang w:eastAsia="it-CH"/>
              </w:rPr>
            </w:pPr>
            <w:r w:rsidRPr="00891C40">
              <w:rPr>
                <w:rFonts w:cs="Arial"/>
                <w:sz w:val="18"/>
              </w:rPr>
              <w:t>2.3</w:t>
            </w:r>
          </w:p>
        </w:tc>
        <w:tc>
          <w:tcPr>
            <w:tcW w:w="66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0A8" w:rsidRPr="008720A8" w:rsidRDefault="008720A8" w:rsidP="00260397">
            <w:pPr>
              <w:tabs>
                <w:tab w:val="left" w:pos="9486"/>
              </w:tabs>
              <w:suppressAutoHyphens w:val="0"/>
              <w:jc w:val="right"/>
              <w:rPr>
                <w:rFonts w:eastAsia="Times New Roman" w:cs="Arial"/>
                <w:color w:val="000000"/>
                <w:sz w:val="18"/>
                <w:lang w:eastAsia="it-CH"/>
              </w:rPr>
            </w:pPr>
            <w:r w:rsidRPr="00891C40">
              <w:rPr>
                <w:rFonts w:cs="Arial"/>
                <w:sz w:val="18"/>
              </w:rPr>
              <w:t>1.</w:t>
            </w:r>
            <w:r w:rsidR="00891C40" w:rsidRPr="00891C40">
              <w:rPr>
                <w:rFonts w:cs="Arial"/>
                <w:sz w:val="18"/>
              </w:rPr>
              <w:t>3</w:t>
            </w:r>
          </w:p>
        </w:tc>
        <w:tc>
          <w:tcPr>
            <w:tcW w:w="516" w:type="pct"/>
            <w:tcBorders>
              <w:top w:val="single" w:sz="4" w:space="0" w:color="auto"/>
              <w:left w:val="single" w:sz="4" w:space="0" w:color="auto"/>
              <w:bottom w:val="single" w:sz="4" w:space="0" w:color="auto"/>
            </w:tcBorders>
            <w:shd w:val="clear" w:color="auto" w:fill="auto"/>
            <w:noWrap/>
            <w:vAlign w:val="bottom"/>
            <w:hideMark/>
          </w:tcPr>
          <w:p w:rsidR="008720A8" w:rsidRPr="008720A8" w:rsidRDefault="00891C40" w:rsidP="00260397">
            <w:pPr>
              <w:tabs>
                <w:tab w:val="left" w:pos="9486"/>
              </w:tabs>
              <w:suppressAutoHyphens w:val="0"/>
              <w:jc w:val="right"/>
              <w:rPr>
                <w:rFonts w:eastAsia="Times New Roman" w:cs="Arial"/>
                <w:color w:val="000000"/>
                <w:sz w:val="18"/>
                <w:lang w:eastAsia="it-CH"/>
              </w:rPr>
            </w:pPr>
            <w:r w:rsidRPr="00891C40">
              <w:rPr>
                <w:rFonts w:cs="Arial"/>
                <w:sz w:val="18"/>
              </w:rPr>
              <w:t>24.3</w:t>
            </w:r>
          </w:p>
        </w:tc>
      </w:tr>
      <w:tr w:rsidR="008720A8" w:rsidRPr="008720A8" w:rsidTr="00F30505">
        <w:trPr>
          <w:trHeight w:val="315"/>
          <w:jc w:val="center"/>
        </w:trPr>
        <w:tc>
          <w:tcPr>
            <w:tcW w:w="2596" w:type="pct"/>
            <w:tcBorders>
              <w:top w:val="single" w:sz="4" w:space="0" w:color="auto"/>
              <w:right w:val="single" w:sz="4" w:space="0" w:color="auto"/>
            </w:tcBorders>
            <w:shd w:val="clear" w:color="auto" w:fill="auto"/>
            <w:noWrap/>
            <w:vAlign w:val="bottom"/>
            <w:hideMark/>
          </w:tcPr>
          <w:p w:rsidR="008720A8" w:rsidRPr="008720A8" w:rsidRDefault="008720A8" w:rsidP="00260397">
            <w:pPr>
              <w:tabs>
                <w:tab w:val="left" w:pos="9486"/>
              </w:tabs>
              <w:suppressAutoHyphens w:val="0"/>
              <w:jc w:val="left"/>
              <w:rPr>
                <w:rFonts w:eastAsia="Times New Roman" w:cs="Arial"/>
                <w:b/>
                <w:bCs/>
                <w:color w:val="000000"/>
                <w:sz w:val="18"/>
                <w:lang w:eastAsia="it-CH"/>
              </w:rPr>
            </w:pPr>
            <w:r w:rsidRPr="008720A8">
              <w:rPr>
                <w:rFonts w:eastAsia="Times New Roman" w:cs="Arial"/>
                <w:b/>
                <w:bCs/>
                <w:color w:val="000000"/>
                <w:sz w:val="18"/>
                <w:lang w:eastAsia="it-CH"/>
              </w:rPr>
              <w:t>Totale</w:t>
            </w:r>
          </w:p>
        </w:tc>
        <w:tc>
          <w:tcPr>
            <w:tcW w:w="636" w:type="pct"/>
            <w:tcBorders>
              <w:top w:val="single" w:sz="4" w:space="0" w:color="auto"/>
              <w:left w:val="single" w:sz="4" w:space="0" w:color="auto"/>
              <w:right w:val="single" w:sz="4" w:space="0" w:color="auto"/>
            </w:tcBorders>
            <w:shd w:val="clear" w:color="auto" w:fill="auto"/>
            <w:noWrap/>
            <w:vAlign w:val="bottom"/>
            <w:hideMark/>
          </w:tcPr>
          <w:p w:rsidR="008720A8" w:rsidRPr="008720A8" w:rsidRDefault="00891C40">
            <w:pPr>
              <w:tabs>
                <w:tab w:val="left" w:pos="9486"/>
              </w:tabs>
              <w:suppressAutoHyphens w:val="0"/>
              <w:jc w:val="right"/>
              <w:rPr>
                <w:rFonts w:eastAsia="Times New Roman" w:cs="Arial"/>
                <w:b/>
                <w:bCs/>
                <w:color w:val="000000"/>
                <w:sz w:val="18"/>
                <w:lang w:eastAsia="it-CH"/>
              </w:rPr>
            </w:pPr>
            <w:r w:rsidRPr="00891C40">
              <w:rPr>
                <w:rFonts w:cs="Arial"/>
                <w:b/>
                <w:bCs/>
                <w:sz w:val="18"/>
              </w:rPr>
              <w:t>151</w:t>
            </w:r>
            <w:r w:rsidR="00E91A43" w:rsidRPr="00891C40">
              <w:rPr>
                <w:rFonts w:cs="Arial"/>
                <w:b/>
                <w:sz w:val="18"/>
              </w:rPr>
              <w:t>.</w:t>
            </w:r>
            <w:r w:rsidR="0052638E">
              <w:rPr>
                <w:rFonts w:cs="Arial"/>
                <w:b/>
                <w:sz w:val="18"/>
              </w:rPr>
              <w:t>9</w:t>
            </w:r>
          </w:p>
        </w:tc>
        <w:tc>
          <w:tcPr>
            <w:tcW w:w="592" w:type="pct"/>
            <w:tcBorders>
              <w:top w:val="single" w:sz="4" w:space="0" w:color="auto"/>
              <w:left w:val="single" w:sz="4" w:space="0" w:color="auto"/>
              <w:right w:val="single" w:sz="4" w:space="0" w:color="auto"/>
            </w:tcBorders>
            <w:shd w:val="clear" w:color="auto" w:fill="auto"/>
            <w:noWrap/>
            <w:vAlign w:val="bottom"/>
            <w:hideMark/>
          </w:tcPr>
          <w:p w:rsidR="008720A8" w:rsidRPr="008720A8" w:rsidRDefault="00891C40" w:rsidP="00260397">
            <w:pPr>
              <w:tabs>
                <w:tab w:val="left" w:pos="9486"/>
              </w:tabs>
              <w:suppressAutoHyphens w:val="0"/>
              <w:jc w:val="right"/>
              <w:rPr>
                <w:rFonts w:eastAsia="Times New Roman" w:cs="Arial"/>
                <w:b/>
                <w:bCs/>
                <w:color w:val="000000"/>
                <w:sz w:val="18"/>
                <w:lang w:eastAsia="it-CH"/>
              </w:rPr>
            </w:pPr>
            <w:r w:rsidRPr="00891C40">
              <w:rPr>
                <w:rFonts w:cs="Arial"/>
                <w:b/>
                <w:bCs/>
                <w:sz w:val="18"/>
              </w:rPr>
              <w:t>3.9</w:t>
            </w:r>
          </w:p>
        </w:tc>
        <w:tc>
          <w:tcPr>
            <w:tcW w:w="660" w:type="pct"/>
            <w:tcBorders>
              <w:top w:val="single" w:sz="4" w:space="0" w:color="auto"/>
              <w:left w:val="single" w:sz="4" w:space="0" w:color="auto"/>
              <w:right w:val="single" w:sz="4" w:space="0" w:color="auto"/>
            </w:tcBorders>
            <w:shd w:val="clear" w:color="auto" w:fill="auto"/>
            <w:noWrap/>
            <w:vAlign w:val="bottom"/>
            <w:hideMark/>
          </w:tcPr>
          <w:p w:rsidR="008720A8" w:rsidRPr="008720A8" w:rsidRDefault="008720A8">
            <w:pPr>
              <w:tabs>
                <w:tab w:val="left" w:pos="9486"/>
              </w:tabs>
              <w:suppressAutoHyphens w:val="0"/>
              <w:jc w:val="right"/>
              <w:rPr>
                <w:rFonts w:eastAsia="Times New Roman" w:cs="Arial"/>
                <w:b/>
                <w:bCs/>
                <w:color w:val="000000"/>
                <w:sz w:val="18"/>
                <w:lang w:eastAsia="it-CH"/>
              </w:rPr>
            </w:pPr>
            <w:r w:rsidRPr="00891C40">
              <w:rPr>
                <w:rFonts w:cs="Arial"/>
                <w:b/>
                <w:sz w:val="18"/>
              </w:rPr>
              <w:t>20.</w:t>
            </w:r>
            <w:r w:rsidR="0052638E">
              <w:rPr>
                <w:rFonts w:cs="Arial"/>
                <w:b/>
                <w:bCs/>
                <w:sz w:val="18"/>
              </w:rPr>
              <w:t>2</w:t>
            </w:r>
          </w:p>
        </w:tc>
        <w:tc>
          <w:tcPr>
            <w:tcW w:w="516" w:type="pct"/>
            <w:tcBorders>
              <w:top w:val="single" w:sz="4" w:space="0" w:color="auto"/>
              <w:left w:val="single" w:sz="4" w:space="0" w:color="auto"/>
            </w:tcBorders>
            <w:shd w:val="clear" w:color="auto" w:fill="auto"/>
            <w:noWrap/>
            <w:vAlign w:val="bottom"/>
            <w:hideMark/>
          </w:tcPr>
          <w:p w:rsidR="008720A8" w:rsidRPr="008720A8" w:rsidRDefault="0052638E" w:rsidP="00260397">
            <w:pPr>
              <w:tabs>
                <w:tab w:val="left" w:pos="9486"/>
              </w:tabs>
              <w:suppressAutoHyphens w:val="0"/>
              <w:jc w:val="right"/>
              <w:rPr>
                <w:rFonts w:eastAsia="Times New Roman" w:cs="Arial"/>
                <w:b/>
                <w:bCs/>
                <w:color w:val="000000"/>
                <w:sz w:val="18"/>
                <w:lang w:eastAsia="it-CH"/>
              </w:rPr>
            </w:pPr>
            <w:r>
              <w:rPr>
                <w:rFonts w:cs="Arial"/>
                <w:b/>
                <w:bCs/>
                <w:sz w:val="18"/>
              </w:rPr>
              <w:t>176</w:t>
            </w:r>
          </w:p>
        </w:tc>
      </w:tr>
    </w:tbl>
    <w:p w:rsidR="00277A4E" w:rsidRPr="0093605F" w:rsidRDefault="00DB7B75" w:rsidP="00593A49">
      <w:pPr>
        <w:tabs>
          <w:tab w:val="left" w:pos="9486"/>
        </w:tabs>
        <w:spacing w:before="80" w:after="80"/>
        <w:rPr>
          <w:sz w:val="24"/>
        </w:rPr>
      </w:pPr>
      <w:r>
        <w:rPr>
          <w:sz w:val="18"/>
        </w:rPr>
        <w:t>Nota: SE = scuola elementare.</w:t>
      </w:r>
    </w:p>
    <w:p w:rsidR="00DB7B75" w:rsidRPr="0093605F" w:rsidRDefault="00DB7B75" w:rsidP="00593A49">
      <w:pPr>
        <w:tabs>
          <w:tab w:val="left" w:pos="9486"/>
        </w:tabs>
        <w:spacing w:before="80" w:after="80"/>
        <w:rPr>
          <w:sz w:val="24"/>
        </w:rPr>
      </w:pPr>
    </w:p>
    <w:p w:rsidR="008532E6" w:rsidRPr="00277A4E" w:rsidRDefault="008532E6" w:rsidP="00EE18A2">
      <w:pPr>
        <w:pStyle w:val="Titolo4"/>
        <w:tabs>
          <w:tab w:val="left" w:pos="9486"/>
        </w:tabs>
        <w:ind w:left="0" w:firstLine="0"/>
        <w:jc w:val="both"/>
        <w:rPr>
          <w:sz w:val="24"/>
          <w:szCs w:val="24"/>
        </w:rPr>
      </w:pPr>
      <w:r w:rsidRPr="00277A4E">
        <w:rPr>
          <w:sz w:val="24"/>
          <w:szCs w:val="24"/>
        </w:rPr>
        <w:t>b)</w:t>
      </w:r>
      <w:r w:rsidR="00020271" w:rsidRPr="00277A4E">
        <w:rPr>
          <w:sz w:val="24"/>
          <w:szCs w:val="24"/>
        </w:rPr>
        <w:t xml:space="preserve"> 3:</w:t>
      </w:r>
      <w:r w:rsidR="00395D0E" w:rsidRPr="00277A4E">
        <w:rPr>
          <w:sz w:val="24"/>
          <w:szCs w:val="24"/>
        </w:rPr>
        <w:t xml:space="preserve"> numero di diplomati per di</w:t>
      </w:r>
      <w:r w:rsidR="00E91A43">
        <w:rPr>
          <w:sz w:val="24"/>
          <w:szCs w:val="24"/>
        </w:rPr>
        <w:t>sciplina e tipo di abilitazione</w:t>
      </w:r>
      <w:r w:rsidR="00395D0E" w:rsidRPr="00277A4E">
        <w:rPr>
          <w:sz w:val="24"/>
          <w:szCs w:val="24"/>
        </w:rPr>
        <w:t xml:space="preserve"> e tasso di abbandono negli ultimi due anni</w:t>
      </w:r>
    </w:p>
    <w:p w:rsidR="00077F63" w:rsidRPr="00A83418" w:rsidRDefault="00A83418" w:rsidP="00593A49">
      <w:pPr>
        <w:tabs>
          <w:tab w:val="left" w:pos="9486"/>
        </w:tabs>
        <w:spacing w:before="80" w:after="80"/>
        <w:rPr>
          <w:sz w:val="24"/>
          <w:szCs w:val="24"/>
        </w:rPr>
      </w:pPr>
      <w:r w:rsidRPr="00A83418">
        <w:rPr>
          <w:sz w:val="24"/>
          <w:szCs w:val="24"/>
        </w:rPr>
        <w:t xml:space="preserve">Il dettaglio del numero di diplomati master per il 2022 è riportato nella </w:t>
      </w:r>
      <w:r w:rsidRPr="00A83418">
        <w:rPr>
          <w:sz w:val="24"/>
          <w:szCs w:val="24"/>
        </w:rPr>
        <w:fldChar w:fldCharType="begin"/>
      </w:r>
      <w:r w:rsidRPr="00A83418">
        <w:rPr>
          <w:sz w:val="24"/>
          <w:szCs w:val="24"/>
        </w:rPr>
        <w:instrText xml:space="preserve"> REF _Ref102547101 \h  \* MERGEFORMAT </w:instrText>
      </w:r>
      <w:r w:rsidRPr="00A83418">
        <w:rPr>
          <w:sz w:val="24"/>
          <w:szCs w:val="24"/>
        </w:rPr>
      </w:r>
      <w:r w:rsidRPr="00A83418">
        <w:rPr>
          <w:sz w:val="24"/>
          <w:szCs w:val="24"/>
        </w:rPr>
        <w:fldChar w:fldCharType="separate"/>
      </w:r>
      <w:r w:rsidR="005E0B02" w:rsidRPr="005E0B02">
        <w:rPr>
          <w:sz w:val="24"/>
          <w:szCs w:val="24"/>
        </w:rPr>
        <w:t>Tabella 60</w:t>
      </w:r>
      <w:r w:rsidRPr="00A83418">
        <w:rPr>
          <w:sz w:val="24"/>
          <w:szCs w:val="24"/>
        </w:rPr>
        <w:fldChar w:fldCharType="end"/>
      </w:r>
      <w:r w:rsidRPr="00A83418">
        <w:rPr>
          <w:sz w:val="24"/>
          <w:szCs w:val="24"/>
        </w:rPr>
        <w:t xml:space="preserve"> e nella </w:t>
      </w:r>
      <w:r w:rsidRPr="00A83418">
        <w:rPr>
          <w:sz w:val="24"/>
          <w:szCs w:val="24"/>
        </w:rPr>
        <w:fldChar w:fldCharType="begin"/>
      </w:r>
      <w:r w:rsidRPr="00A83418">
        <w:rPr>
          <w:sz w:val="24"/>
          <w:szCs w:val="24"/>
        </w:rPr>
        <w:instrText xml:space="preserve"> REF _Ref134446569 \h  \* MERGEFORMAT </w:instrText>
      </w:r>
      <w:r w:rsidRPr="00A83418">
        <w:rPr>
          <w:sz w:val="24"/>
          <w:szCs w:val="24"/>
        </w:rPr>
      </w:r>
      <w:r w:rsidRPr="00A83418">
        <w:rPr>
          <w:sz w:val="24"/>
          <w:szCs w:val="24"/>
        </w:rPr>
        <w:fldChar w:fldCharType="separate"/>
      </w:r>
      <w:r w:rsidR="005E0B02" w:rsidRPr="005E0B02">
        <w:rPr>
          <w:sz w:val="24"/>
          <w:szCs w:val="24"/>
        </w:rPr>
        <w:t>Tabella 61</w:t>
      </w:r>
      <w:r w:rsidRPr="00A83418">
        <w:rPr>
          <w:sz w:val="24"/>
          <w:szCs w:val="24"/>
        </w:rPr>
        <w:fldChar w:fldCharType="end"/>
      </w:r>
      <w:r w:rsidRPr="00A83418">
        <w:rPr>
          <w:sz w:val="24"/>
          <w:szCs w:val="24"/>
        </w:rPr>
        <w:t>. Si ricorda che il numero di diplomati è strettamente legato all’offerta formativa del DFA definita in concertazione con il DECS.</w:t>
      </w:r>
    </w:p>
    <w:p w:rsidR="00A83418" w:rsidRPr="00A83418" w:rsidRDefault="00A83418" w:rsidP="00593A49">
      <w:pPr>
        <w:tabs>
          <w:tab w:val="left" w:pos="9486"/>
        </w:tabs>
        <w:spacing w:before="80" w:after="80"/>
        <w:rPr>
          <w:sz w:val="24"/>
          <w:szCs w:val="24"/>
        </w:rPr>
      </w:pPr>
      <w:r w:rsidRPr="00A83418">
        <w:rPr>
          <w:sz w:val="24"/>
          <w:szCs w:val="24"/>
        </w:rPr>
        <w:t>Per quanto riguarda il tasso di abbandono, nel 2022 si rileva una percentuale dell’8%, difficilmente confrontabile con gli anni precedenti a causa dell’aumento dell’offerta formativa (</w:t>
      </w:r>
      <w:r w:rsidRPr="00A83418">
        <w:rPr>
          <w:sz w:val="24"/>
          <w:szCs w:val="24"/>
        </w:rPr>
        <w:fldChar w:fldCharType="begin"/>
      </w:r>
      <w:r w:rsidRPr="00A83418">
        <w:rPr>
          <w:sz w:val="24"/>
          <w:szCs w:val="24"/>
        </w:rPr>
        <w:instrText xml:space="preserve"> REF _Ref102547300 \h </w:instrText>
      </w:r>
      <w:r>
        <w:rPr>
          <w:sz w:val="24"/>
          <w:szCs w:val="24"/>
        </w:rPr>
        <w:instrText xml:space="preserve"> \* MERGEFORMAT </w:instrText>
      </w:r>
      <w:r w:rsidRPr="00A83418">
        <w:rPr>
          <w:sz w:val="24"/>
          <w:szCs w:val="24"/>
        </w:rPr>
      </w:r>
      <w:r w:rsidRPr="00A83418">
        <w:rPr>
          <w:sz w:val="24"/>
          <w:szCs w:val="24"/>
        </w:rPr>
        <w:fldChar w:fldCharType="separate"/>
      </w:r>
      <w:r w:rsidR="005E0B02" w:rsidRPr="005E0B02">
        <w:rPr>
          <w:sz w:val="24"/>
          <w:szCs w:val="24"/>
        </w:rPr>
        <w:t>Tabella 62</w:t>
      </w:r>
      <w:r w:rsidRPr="00A83418">
        <w:rPr>
          <w:sz w:val="24"/>
          <w:szCs w:val="24"/>
        </w:rPr>
        <w:fldChar w:fldCharType="end"/>
      </w:r>
      <w:r w:rsidRPr="00A83418">
        <w:rPr>
          <w:sz w:val="24"/>
          <w:szCs w:val="24"/>
        </w:rPr>
        <w:t>).</w:t>
      </w:r>
    </w:p>
    <w:p w:rsidR="003B227D" w:rsidRPr="00B3325A" w:rsidRDefault="003B227D" w:rsidP="00593A49">
      <w:pPr>
        <w:tabs>
          <w:tab w:val="left" w:pos="9486"/>
        </w:tabs>
        <w:spacing w:before="80" w:after="80"/>
        <w:rPr>
          <w:sz w:val="24"/>
        </w:rPr>
      </w:pPr>
    </w:p>
    <w:p w:rsidR="003B227D" w:rsidRDefault="003B227D" w:rsidP="00DA6FED">
      <w:pPr>
        <w:pStyle w:val="Didascalia"/>
      </w:pPr>
      <w:bookmarkStart w:id="2059" w:name="_Ref102547101"/>
      <w:r w:rsidRPr="00891C40">
        <w:t xml:space="preserve">Tabella </w:t>
      </w:r>
      <w:r w:rsidRPr="00891C40">
        <w:fldChar w:fldCharType="begin"/>
      </w:r>
      <w:r w:rsidRPr="00891C40">
        <w:instrText xml:space="preserve"> SEQ Tabella \* ARABIC </w:instrText>
      </w:r>
      <w:r w:rsidRPr="00891C40">
        <w:fldChar w:fldCharType="separate"/>
      </w:r>
      <w:r w:rsidR="005E0B02">
        <w:t>60</w:t>
      </w:r>
      <w:r w:rsidRPr="00891C40">
        <w:fldChar w:fldCharType="end"/>
      </w:r>
      <w:bookmarkEnd w:id="2059"/>
      <w:r w:rsidRPr="00891C40">
        <w:t xml:space="preserve"> – Numero di diplomati </w:t>
      </w:r>
      <w:r w:rsidR="00323A7B" w:rsidRPr="00891C40">
        <w:t>master</w:t>
      </w:r>
      <w:r w:rsidRPr="00891C40">
        <w:t xml:space="preserve"> e totale, nel </w:t>
      </w:r>
      <w:r w:rsidR="00891C40" w:rsidRPr="00891C40">
        <w:t>2022</w:t>
      </w:r>
      <w:r w:rsidRPr="00891C40">
        <w:t xml:space="preserve"> (</w:t>
      </w:r>
      <w:r w:rsidR="008064AB" w:rsidRPr="00891C40">
        <w:t>fonte</w:t>
      </w:r>
      <w:r w:rsidR="00020630" w:rsidRPr="00891C40">
        <w:t>:</w:t>
      </w:r>
      <w:r w:rsidRPr="00891C40">
        <w:t xml:space="preserve"> DFA)</w:t>
      </w:r>
      <w:r>
        <w:t xml:space="preserve"> </w:t>
      </w:r>
    </w:p>
    <w:tbl>
      <w:tblPr>
        <w:tblW w:w="5000" w:type="pct"/>
        <w:jc w:val="center"/>
        <w:tblCellMar>
          <w:left w:w="70" w:type="dxa"/>
          <w:right w:w="70" w:type="dxa"/>
        </w:tblCellMar>
        <w:tblLook w:val="04A0" w:firstRow="1" w:lastRow="0" w:firstColumn="1" w:lastColumn="0" w:noHBand="0" w:noVBand="1"/>
      </w:tblPr>
      <w:tblGrid>
        <w:gridCol w:w="6760"/>
        <w:gridCol w:w="2878"/>
      </w:tblGrid>
      <w:tr w:rsidR="00FD7A94" w:rsidRPr="00FD7A94" w:rsidTr="00277A4E">
        <w:trPr>
          <w:trHeight w:val="315"/>
          <w:jc w:val="center"/>
        </w:trPr>
        <w:tc>
          <w:tcPr>
            <w:tcW w:w="3507" w:type="pct"/>
            <w:tcBorders>
              <w:right w:val="single" w:sz="4" w:space="0" w:color="FFFFFF" w:themeColor="background1"/>
            </w:tcBorders>
            <w:shd w:val="clear" w:color="auto" w:fill="D9D9D9" w:themeFill="background1" w:themeFillShade="D9"/>
            <w:noWrap/>
            <w:vAlign w:val="center"/>
            <w:hideMark/>
          </w:tcPr>
          <w:p w:rsidR="00FD7A94" w:rsidRPr="00FD7A94" w:rsidRDefault="00FD7A94" w:rsidP="00260397">
            <w:pPr>
              <w:tabs>
                <w:tab w:val="left" w:pos="9486"/>
              </w:tabs>
              <w:suppressAutoHyphens w:val="0"/>
              <w:jc w:val="left"/>
              <w:rPr>
                <w:rFonts w:eastAsia="Times New Roman" w:cs="Arial"/>
                <w:b/>
                <w:bCs/>
                <w:color w:val="000000"/>
                <w:sz w:val="18"/>
                <w:szCs w:val="18"/>
                <w:lang w:eastAsia="it-CH"/>
              </w:rPr>
            </w:pPr>
            <w:r w:rsidRPr="00FD7A94">
              <w:rPr>
                <w:rFonts w:eastAsia="Times New Roman" w:cs="Arial"/>
                <w:b/>
                <w:bCs/>
                <w:color w:val="000000"/>
                <w:sz w:val="18"/>
                <w:szCs w:val="18"/>
                <w:lang w:eastAsia="it-CH"/>
              </w:rPr>
              <w:t>N. diplomati</w:t>
            </w:r>
          </w:p>
        </w:tc>
        <w:tc>
          <w:tcPr>
            <w:tcW w:w="1493" w:type="pct"/>
            <w:tcBorders>
              <w:left w:val="single" w:sz="4" w:space="0" w:color="FFFFFF" w:themeColor="background1"/>
            </w:tcBorders>
            <w:shd w:val="clear" w:color="auto" w:fill="D9D9D9" w:themeFill="background1" w:themeFillShade="D9"/>
            <w:noWrap/>
            <w:vAlign w:val="center"/>
            <w:hideMark/>
          </w:tcPr>
          <w:p w:rsidR="00FD7A94" w:rsidRPr="00FD7A94" w:rsidRDefault="00891C40" w:rsidP="00260397">
            <w:pPr>
              <w:tabs>
                <w:tab w:val="left" w:pos="9486"/>
              </w:tabs>
              <w:suppressAutoHyphens w:val="0"/>
              <w:jc w:val="right"/>
              <w:rPr>
                <w:rFonts w:eastAsia="Times New Roman" w:cs="Arial"/>
                <w:b/>
                <w:bCs/>
                <w:color w:val="000000"/>
                <w:sz w:val="18"/>
                <w:szCs w:val="18"/>
                <w:lang w:eastAsia="it-CH"/>
              </w:rPr>
            </w:pPr>
            <w:r>
              <w:rPr>
                <w:rFonts w:eastAsia="Times New Roman" w:cs="Arial"/>
                <w:b/>
                <w:bCs/>
                <w:color w:val="000000"/>
                <w:sz w:val="18"/>
                <w:szCs w:val="18"/>
                <w:lang w:eastAsia="it-CH"/>
              </w:rPr>
              <w:t>2022</w:t>
            </w:r>
          </w:p>
        </w:tc>
      </w:tr>
      <w:tr w:rsidR="00FD7A94" w:rsidRPr="00FD7A94" w:rsidTr="00277A4E">
        <w:trPr>
          <w:trHeight w:val="300"/>
          <w:jc w:val="center"/>
        </w:trPr>
        <w:tc>
          <w:tcPr>
            <w:tcW w:w="3507" w:type="pct"/>
            <w:tcBorders>
              <w:bottom w:val="single" w:sz="4" w:space="0" w:color="auto"/>
              <w:right w:val="single" w:sz="4" w:space="0" w:color="auto"/>
            </w:tcBorders>
            <w:shd w:val="clear" w:color="auto" w:fill="auto"/>
            <w:noWrap/>
            <w:vAlign w:val="center"/>
            <w:hideMark/>
          </w:tcPr>
          <w:p w:rsidR="00FD7A94" w:rsidRPr="00FD7A94" w:rsidRDefault="00457C91" w:rsidP="00260397">
            <w:pPr>
              <w:tabs>
                <w:tab w:val="left" w:pos="9486"/>
              </w:tabs>
              <w:suppressAutoHyphens w:val="0"/>
              <w:jc w:val="left"/>
              <w:rPr>
                <w:rFonts w:eastAsia="Times New Roman" w:cs="Arial"/>
                <w:color w:val="000000"/>
                <w:sz w:val="18"/>
                <w:szCs w:val="18"/>
                <w:lang w:eastAsia="it-CH"/>
              </w:rPr>
            </w:pPr>
            <w:r>
              <w:rPr>
                <w:rFonts w:eastAsia="Times New Roman" w:cs="Arial"/>
                <w:color w:val="000000"/>
                <w:sz w:val="18"/>
                <w:szCs w:val="18"/>
                <w:lang w:eastAsia="it-CH"/>
              </w:rPr>
              <w:t>master</w:t>
            </w:r>
            <w:r w:rsidR="00FD7A94" w:rsidRPr="00FD7A94">
              <w:rPr>
                <w:rFonts w:eastAsia="Times New Roman" w:cs="Arial"/>
                <w:color w:val="000000"/>
                <w:sz w:val="18"/>
                <w:szCs w:val="18"/>
                <w:lang w:eastAsia="it-CH"/>
              </w:rPr>
              <w:t xml:space="preserve"> secondario I (SM)</w:t>
            </w:r>
          </w:p>
        </w:tc>
        <w:tc>
          <w:tcPr>
            <w:tcW w:w="1493" w:type="pct"/>
            <w:tcBorders>
              <w:left w:val="single" w:sz="4" w:space="0" w:color="auto"/>
              <w:bottom w:val="single" w:sz="4" w:space="0" w:color="auto"/>
            </w:tcBorders>
            <w:shd w:val="clear" w:color="auto" w:fill="auto"/>
            <w:noWrap/>
            <w:vAlign w:val="center"/>
            <w:hideMark/>
          </w:tcPr>
          <w:p w:rsidR="00FD7A94" w:rsidRPr="00FD7A94" w:rsidRDefault="00891C40" w:rsidP="00260397">
            <w:pPr>
              <w:tabs>
                <w:tab w:val="left" w:pos="9486"/>
              </w:tabs>
              <w:suppressAutoHyphens w:val="0"/>
              <w:jc w:val="right"/>
              <w:rPr>
                <w:rFonts w:eastAsia="Times New Roman" w:cs="Arial"/>
                <w:color w:val="000000"/>
                <w:sz w:val="18"/>
                <w:szCs w:val="18"/>
                <w:lang w:eastAsia="it-CH"/>
              </w:rPr>
            </w:pPr>
            <w:r>
              <w:rPr>
                <w:rFonts w:eastAsia="Times New Roman" w:cs="Arial"/>
                <w:color w:val="000000"/>
                <w:sz w:val="18"/>
                <w:szCs w:val="18"/>
                <w:lang w:eastAsia="it-CH"/>
              </w:rPr>
              <w:t>46</w:t>
            </w:r>
          </w:p>
        </w:tc>
      </w:tr>
      <w:tr w:rsidR="00FD7A94" w:rsidRPr="00FD7A94" w:rsidTr="00277A4E">
        <w:trPr>
          <w:trHeight w:val="315"/>
          <w:jc w:val="center"/>
        </w:trPr>
        <w:tc>
          <w:tcPr>
            <w:tcW w:w="3507" w:type="pct"/>
            <w:tcBorders>
              <w:top w:val="single" w:sz="4" w:space="0" w:color="auto"/>
              <w:right w:val="single" w:sz="4" w:space="0" w:color="auto"/>
            </w:tcBorders>
            <w:shd w:val="clear" w:color="auto" w:fill="auto"/>
            <w:noWrap/>
            <w:vAlign w:val="center"/>
            <w:hideMark/>
          </w:tcPr>
          <w:p w:rsidR="00FD7A94" w:rsidRPr="00FD7A94" w:rsidRDefault="00CB0E66" w:rsidP="00260397">
            <w:pPr>
              <w:tabs>
                <w:tab w:val="left" w:pos="9486"/>
              </w:tabs>
              <w:suppressAutoHyphens w:val="0"/>
              <w:jc w:val="left"/>
              <w:rPr>
                <w:rFonts w:eastAsia="Times New Roman" w:cs="Arial"/>
                <w:color w:val="000000"/>
                <w:sz w:val="18"/>
                <w:szCs w:val="18"/>
                <w:lang w:eastAsia="it-CH"/>
              </w:rPr>
            </w:pPr>
            <w:r>
              <w:rPr>
                <w:rFonts w:eastAsia="Times New Roman" w:cs="Arial"/>
                <w:color w:val="000000"/>
                <w:sz w:val="18"/>
                <w:szCs w:val="18"/>
                <w:lang w:eastAsia="it-CH"/>
              </w:rPr>
              <w:t>d</w:t>
            </w:r>
            <w:r w:rsidR="00FD7A94" w:rsidRPr="00FD7A94">
              <w:rPr>
                <w:rFonts w:eastAsia="Times New Roman" w:cs="Arial"/>
                <w:color w:val="000000"/>
                <w:sz w:val="18"/>
                <w:szCs w:val="18"/>
                <w:lang w:eastAsia="it-CH"/>
              </w:rPr>
              <w:t>iploma secondario II (SMS)</w:t>
            </w:r>
          </w:p>
        </w:tc>
        <w:tc>
          <w:tcPr>
            <w:tcW w:w="1493" w:type="pct"/>
            <w:tcBorders>
              <w:top w:val="single" w:sz="4" w:space="0" w:color="auto"/>
              <w:left w:val="single" w:sz="4" w:space="0" w:color="auto"/>
            </w:tcBorders>
            <w:shd w:val="clear" w:color="auto" w:fill="auto"/>
            <w:noWrap/>
            <w:vAlign w:val="center"/>
            <w:hideMark/>
          </w:tcPr>
          <w:p w:rsidR="00FD7A94" w:rsidRPr="00FD7A94" w:rsidRDefault="00891C40" w:rsidP="00260397">
            <w:pPr>
              <w:tabs>
                <w:tab w:val="left" w:pos="9486"/>
              </w:tabs>
              <w:suppressAutoHyphens w:val="0"/>
              <w:jc w:val="right"/>
              <w:rPr>
                <w:rFonts w:eastAsia="Times New Roman" w:cs="Arial"/>
                <w:color w:val="000000"/>
                <w:sz w:val="18"/>
                <w:szCs w:val="18"/>
                <w:lang w:eastAsia="it-CH"/>
              </w:rPr>
            </w:pPr>
            <w:r>
              <w:rPr>
                <w:rFonts w:eastAsia="Times New Roman" w:cs="Arial"/>
                <w:color w:val="000000"/>
                <w:sz w:val="18"/>
                <w:szCs w:val="18"/>
                <w:lang w:eastAsia="it-CH"/>
              </w:rPr>
              <w:t>29</w:t>
            </w:r>
          </w:p>
        </w:tc>
      </w:tr>
      <w:tr w:rsidR="00FD7A94" w:rsidRPr="00FD7A94" w:rsidTr="00277A4E">
        <w:trPr>
          <w:trHeight w:val="315"/>
          <w:jc w:val="center"/>
        </w:trPr>
        <w:tc>
          <w:tcPr>
            <w:tcW w:w="3507" w:type="pct"/>
            <w:tcBorders>
              <w:right w:val="single" w:sz="4" w:space="0" w:color="FFFFFF" w:themeColor="background1"/>
            </w:tcBorders>
            <w:shd w:val="clear" w:color="auto" w:fill="D9D9D9" w:themeFill="background1" w:themeFillShade="D9"/>
            <w:noWrap/>
            <w:vAlign w:val="bottom"/>
            <w:hideMark/>
          </w:tcPr>
          <w:p w:rsidR="00FD7A94" w:rsidRPr="00FD7A94" w:rsidRDefault="00FD7A94" w:rsidP="00260397">
            <w:pPr>
              <w:tabs>
                <w:tab w:val="left" w:pos="9486"/>
              </w:tabs>
              <w:suppressAutoHyphens w:val="0"/>
              <w:jc w:val="left"/>
              <w:rPr>
                <w:rFonts w:eastAsia="Times New Roman" w:cs="Arial"/>
                <w:b/>
                <w:bCs/>
                <w:color w:val="000000"/>
                <w:sz w:val="18"/>
                <w:szCs w:val="18"/>
                <w:lang w:eastAsia="it-CH"/>
              </w:rPr>
            </w:pPr>
            <w:r w:rsidRPr="00FD7A94">
              <w:rPr>
                <w:rFonts w:eastAsia="Times New Roman" w:cs="Arial"/>
                <w:b/>
                <w:bCs/>
                <w:color w:val="000000"/>
                <w:sz w:val="18"/>
                <w:szCs w:val="18"/>
                <w:lang w:eastAsia="it-CH"/>
              </w:rPr>
              <w:t>Totale v. dettaglio materie</w:t>
            </w:r>
          </w:p>
        </w:tc>
        <w:tc>
          <w:tcPr>
            <w:tcW w:w="1493" w:type="pct"/>
            <w:tcBorders>
              <w:left w:val="single" w:sz="4" w:space="0" w:color="FFFFFF" w:themeColor="background1"/>
            </w:tcBorders>
            <w:shd w:val="clear" w:color="auto" w:fill="D9D9D9" w:themeFill="background1" w:themeFillShade="D9"/>
            <w:noWrap/>
            <w:vAlign w:val="bottom"/>
            <w:hideMark/>
          </w:tcPr>
          <w:p w:rsidR="00FD7A94" w:rsidRPr="00FD7A94" w:rsidRDefault="00891C40" w:rsidP="00260397">
            <w:pPr>
              <w:tabs>
                <w:tab w:val="left" w:pos="9486"/>
              </w:tabs>
              <w:suppressAutoHyphens w:val="0"/>
              <w:jc w:val="right"/>
              <w:rPr>
                <w:rFonts w:eastAsia="Times New Roman" w:cs="Arial"/>
                <w:b/>
                <w:bCs/>
                <w:color w:val="000000"/>
                <w:sz w:val="18"/>
                <w:szCs w:val="18"/>
                <w:lang w:eastAsia="it-CH"/>
              </w:rPr>
            </w:pPr>
            <w:r>
              <w:rPr>
                <w:rFonts w:eastAsia="Times New Roman" w:cs="Arial"/>
                <w:b/>
                <w:bCs/>
                <w:color w:val="000000"/>
                <w:sz w:val="18"/>
                <w:szCs w:val="18"/>
                <w:lang w:eastAsia="it-CH"/>
              </w:rPr>
              <w:t>75</w:t>
            </w:r>
          </w:p>
        </w:tc>
      </w:tr>
      <w:tr w:rsidR="00FD7A94" w:rsidRPr="00FD7A94" w:rsidTr="00277A4E">
        <w:trPr>
          <w:trHeight w:val="300"/>
          <w:jc w:val="center"/>
        </w:trPr>
        <w:tc>
          <w:tcPr>
            <w:tcW w:w="3507" w:type="pct"/>
            <w:tcBorders>
              <w:right w:val="single" w:sz="4" w:space="0" w:color="auto"/>
            </w:tcBorders>
            <w:shd w:val="clear" w:color="auto" w:fill="auto"/>
            <w:noWrap/>
            <w:vAlign w:val="center"/>
            <w:hideMark/>
          </w:tcPr>
          <w:p w:rsidR="00FD7A94" w:rsidRPr="00FD7A94" w:rsidRDefault="00FD7A94" w:rsidP="00260397">
            <w:pPr>
              <w:tabs>
                <w:tab w:val="left" w:pos="9486"/>
              </w:tabs>
              <w:suppressAutoHyphens w:val="0"/>
              <w:jc w:val="left"/>
              <w:rPr>
                <w:rFonts w:eastAsia="Times New Roman" w:cs="Arial"/>
                <w:iCs/>
                <w:sz w:val="18"/>
                <w:szCs w:val="18"/>
                <w:lang w:eastAsia="it-CH"/>
              </w:rPr>
            </w:pPr>
            <w:r w:rsidRPr="00FD7A94">
              <w:rPr>
                <w:rFonts w:eastAsia="Times New Roman" w:cs="Arial"/>
                <w:iCs/>
                <w:sz w:val="18"/>
                <w:szCs w:val="18"/>
                <w:lang w:eastAsia="it-CH"/>
              </w:rPr>
              <w:t>II abilitazione (SM)</w:t>
            </w:r>
          </w:p>
        </w:tc>
        <w:tc>
          <w:tcPr>
            <w:tcW w:w="1493" w:type="pct"/>
            <w:tcBorders>
              <w:left w:val="single" w:sz="4" w:space="0" w:color="auto"/>
            </w:tcBorders>
            <w:shd w:val="clear" w:color="auto" w:fill="auto"/>
            <w:noWrap/>
            <w:vAlign w:val="center"/>
            <w:hideMark/>
          </w:tcPr>
          <w:p w:rsidR="00FD7A94" w:rsidRPr="00FD7A94" w:rsidRDefault="00891C40" w:rsidP="00260397">
            <w:pPr>
              <w:tabs>
                <w:tab w:val="left" w:pos="9486"/>
              </w:tabs>
              <w:suppressAutoHyphens w:val="0"/>
              <w:jc w:val="right"/>
              <w:rPr>
                <w:rFonts w:eastAsia="Times New Roman" w:cs="Arial"/>
                <w:sz w:val="18"/>
                <w:szCs w:val="18"/>
                <w:lang w:eastAsia="it-CH"/>
              </w:rPr>
            </w:pPr>
            <w:r>
              <w:rPr>
                <w:rFonts w:eastAsia="Times New Roman" w:cs="Arial"/>
                <w:sz w:val="18"/>
                <w:szCs w:val="18"/>
                <w:lang w:eastAsia="it-CH"/>
              </w:rPr>
              <w:t>1</w:t>
            </w:r>
          </w:p>
        </w:tc>
      </w:tr>
    </w:tbl>
    <w:p w:rsidR="00716A15" w:rsidRDefault="00716A15" w:rsidP="00260397">
      <w:pPr>
        <w:tabs>
          <w:tab w:val="left" w:pos="9486"/>
        </w:tabs>
        <w:rPr>
          <w:sz w:val="18"/>
        </w:rPr>
      </w:pPr>
    </w:p>
    <w:p w:rsidR="00FD7A94" w:rsidRDefault="00FD7A94" w:rsidP="00260397">
      <w:pPr>
        <w:tabs>
          <w:tab w:val="left" w:pos="9486"/>
        </w:tabs>
        <w:rPr>
          <w:sz w:val="18"/>
        </w:rPr>
      </w:pPr>
      <w:r>
        <w:rPr>
          <w:sz w:val="18"/>
        </w:rPr>
        <w:t>Nota:</w:t>
      </w:r>
      <w:r w:rsidR="003B7018">
        <w:rPr>
          <w:sz w:val="18"/>
        </w:rPr>
        <w:t xml:space="preserve"> SM = scuola media</w:t>
      </w:r>
      <w:r w:rsidR="00BF0A09">
        <w:rPr>
          <w:sz w:val="18"/>
        </w:rPr>
        <w:t>; SMS = scuola media superiore</w:t>
      </w:r>
      <w:r w:rsidR="003B7018">
        <w:rPr>
          <w:sz w:val="18"/>
        </w:rPr>
        <w:t>.</w:t>
      </w:r>
      <w:r>
        <w:rPr>
          <w:sz w:val="18"/>
        </w:rPr>
        <w:t xml:space="preserve"> </w:t>
      </w:r>
      <w:r w:rsidRPr="00FD7A94">
        <w:rPr>
          <w:sz w:val="18"/>
        </w:rPr>
        <w:t xml:space="preserve">I diplomati della II abilitazione (SM) seguono parte della formazione </w:t>
      </w:r>
      <w:r w:rsidR="00323A7B">
        <w:rPr>
          <w:sz w:val="18"/>
        </w:rPr>
        <w:t>master</w:t>
      </w:r>
      <w:r w:rsidRPr="00FD7A94">
        <w:rPr>
          <w:sz w:val="18"/>
        </w:rPr>
        <w:t xml:space="preserve"> secondario I (SM) ma il titolo rilasciato è un CAS in Insegnamento di una materia supplementare alla scuola media della Formazione Continua del DFA.</w:t>
      </w:r>
    </w:p>
    <w:p w:rsidR="00FD7A94" w:rsidRPr="0093605F" w:rsidRDefault="00FD7A94" w:rsidP="00260397">
      <w:pPr>
        <w:tabs>
          <w:tab w:val="left" w:pos="9486"/>
        </w:tabs>
        <w:rPr>
          <w:sz w:val="24"/>
        </w:rPr>
      </w:pPr>
    </w:p>
    <w:p w:rsidR="001331CF" w:rsidRDefault="001331CF">
      <w:pPr>
        <w:suppressAutoHyphens w:val="0"/>
        <w:spacing w:after="240"/>
        <w:jc w:val="left"/>
        <w:rPr>
          <w:rFonts w:eastAsia="Arial" w:cstheme="minorHAnsi"/>
          <w:b/>
          <w:bCs/>
          <w:noProof/>
          <w:sz w:val="20"/>
          <w:szCs w:val="20"/>
          <w:lang w:eastAsia="it-IT"/>
        </w:rPr>
      </w:pPr>
      <w:bookmarkStart w:id="2060" w:name="_Ref102547106"/>
      <w:r>
        <w:br w:type="page"/>
      </w:r>
    </w:p>
    <w:p w:rsidR="003B227D" w:rsidRDefault="003B227D" w:rsidP="00DA6FED">
      <w:pPr>
        <w:pStyle w:val="Didascalia"/>
      </w:pPr>
      <w:bookmarkStart w:id="2061" w:name="_Ref134446569"/>
      <w:r w:rsidRPr="00891C40">
        <w:lastRenderedPageBreak/>
        <w:t xml:space="preserve">Tabella </w:t>
      </w:r>
      <w:r w:rsidRPr="00891C40">
        <w:fldChar w:fldCharType="begin"/>
      </w:r>
      <w:r w:rsidRPr="00891C40">
        <w:instrText xml:space="preserve"> SEQ Tabella \* ARABIC </w:instrText>
      </w:r>
      <w:r w:rsidRPr="00891C40">
        <w:fldChar w:fldCharType="separate"/>
      </w:r>
      <w:r w:rsidR="005E0B02">
        <w:t>61</w:t>
      </w:r>
      <w:r w:rsidRPr="00891C40">
        <w:fldChar w:fldCharType="end"/>
      </w:r>
      <w:bookmarkEnd w:id="2060"/>
      <w:bookmarkEnd w:id="2061"/>
      <w:r w:rsidRPr="00891C40">
        <w:t xml:space="preserve"> – Numero di diplomati </w:t>
      </w:r>
      <w:r w:rsidR="00323A7B" w:rsidRPr="00891C40">
        <w:t>master</w:t>
      </w:r>
      <w:r w:rsidRPr="00891C40">
        <w:t xml:space="preserve"> per disciplina e totale, nel </w:t>
      </w:r>
      <w:r w:rsidR="00891C40" w:rsidRPr="00891C40">
        <w:t>2022</w:t>
      </w:r>
      <w:r w:rsidRPr="00891C40">
        <w:t xml:space="preserve"> (</w:t>
      </w:r>
      <w:r w:rsidR="008064AB" w:rsidRPr="00891C40">
        <w:t>fonte</w:t>
      </w:r>
      <w:r w:rsidR="00020630" w:rsidRPr="00891C40">
        <w:t>:</w:t>
      </w:r>
      <w:r w:rsidRPr="00891C40">
        <w:t xml:space="preserve"> DFA)</w:t>
      </w:r>
      <w:r>
        <w:t xml:space="preserve"> </w:t>
      </w:r>
    </w:p>
    <w:tbl>
      <w:tblPr>
        <w:tblW w:w="10240" w:type="dxa"/>
        <w:jc w:val="center"/>
        <w:tblCellMar>
          <w:left w:w="70" w:type="dxa"/>
          <w:right w:w="70" w:type="dxa"/>
        </w:tblCellMar>
        <w:tblLook w:val="04A0" w:firstRow="1" w:lastRow="0" w:firstColumn="1" w:lastColumn="0" w:noHBand="0" w:noVBand="1"/>
      </w:tblPr>
      <w:tblGrid>
        <w:gridCol w:w="6680"/>
        <w:gridCol w:w="1780"/>
        <w:gridCol w:w="1780"/>
      </w:tblGrid>
      <w:tr w:rsidR="00891C40" w:rsidRPr="00891C40" w:rsidTr="00A072C9">
        <w:trPr>
          <w:trHeight w:val="300"/>
          <w:jc w:val="center"/>
        </w:trPr>
        <w:tc>
          <w:tcPr>
            <w:tcW w:w="6680" w:type="dxa"/>
            <w:vMerge w:val="restart"/>
            <w:tcBorders>
              <w:right w:val="single" w:sz="4" w:space="0" w:color="FFFFFF" w:themeColor="background1"/>
            </w:tcBorders>
            <w:shd w:val="clear" w:color="auto" w:fill="D9D9D9" w:themeFill="background1" w:themeFillShade="D9"/>
            <w:vAlign w:val="center"/>
            <w:hideMark/>
          </w:tcPr>
          <w:p w:rsidR="00891C40" w:rsidRPr="00891C40" w:rsidRDefault="00891C40" w:rsidP="00891C40">
            <w:pPr>
              <w:suppressAutoHyphens w:val="0"/>
              <w:jc w:val="left"/>
              <w:rPr>
                <w:rFonts w:eastAsia="Times New Roman" w:cs="Arial"/>
                <w:b/>
                <w:bCs/>
                <w:color w:val="000000"/>
                <w:sz w:val="18"/>
                <w:szCs w:val="18"/>
                <w:lang w:eastAsia="it-CH"/>
              </w:rPr>
            </w:pPr>
            <w:r w:rsidRPr="00891C40">
              <w:rPr>
                <w:rFonts w:eastAsia="Times New Roman" w:cs="Arial"/>
                <w:b/>
                <w:bCs/>
                <w:color w:val="000000"/>
                <w:sz w:val="18"/>
                <w:szCs w:val="18"/>
                <w:lang w:eastAsia="it-CH"/>
              </w:rPr>
              <w:t>Materie</w:t>
            </w:r>
          </w:p>
        </w:tc>
        <w:tc>
          <w:tcPr>
            <w:tcW w:w="1780" w:type="dxa"/>
            <w:vMerge w:val="restart"/>
            <w:tcBorders>
              <w:left w:val="single" w:sz="4" w:space="0" w:color="FFFFFF" w:themeColor="background1"/>
              <w:right w:val="single" w:sz="4" w:space="0" w:color="FFFFFF" w:themeColor="background1"/>
            </w:tcBorders>
            <w:shd w:val="clear" w:color="auto" w:fill="D9D9D9" w:themeFill="background1" w:themeFillShade="D9"/>
            <w:noWrap/>
            <w:vAlign w:val="center"/>
            <w:hideMark/>
          </w:tcPr>
          <w:p w:rsidR="00891C40" w:rsidRPr="00891C40" w:rsidRDefault="00891C40" w:rsidP="00891C40">
            <w:pPr>
              <w:suppressAutoHyphens w:val="0"/>
              <w:jc w:val="center"/>
              <w:rPr>
                <w:rFonts w:eastAsia="Times New Roman" w:cs="Arial"/>
                <w:b/>
                <w:bCs/>
                <w:color w:val="000000"/>
                <w:sz w:val="18"/>
                <w:szCs w:val="18"/>
                <w:lang w:eastAsia="it-CH"/>
              </w:rPr>
            </w:pPr>
            <w:r w:rsidRPr="00891C40">
              <w:rPr>
                <w:rFonts w:eastAsia="Times New Roman" w:cs="Arial"/>
                <w:b/>
                <w:bCs/>
                <w:color w:val="000000"/>
                <w:sz w:val="18"/>
                <w:szCs w:val="18"/>
                <w:lang w:eastAsia="it-CH"/>
              </w:rPr>
              <w:t>Settore</w:t>
            </w:r>
          </w:p>
        </w:tc>
        <w:tc>
          <w:tcPr>
            <w:tcW w:w="1780" w:type="dxa"/>
            <w:vMerge w:val="restart"/>
            <w:tcBorders>
              <w:left w:val="single" w:sz="4" w:space="0" w:color="FFFFFF" w:themeColor="background1"/>
            </w:tcBorders>
            <w:shd w:val="clear" w:color="auto" w:fill="D9D9D9" w:themeFill="background1" w:themeFillShade="D9"/>
            <w:vAlign w:val="center"/>
            <w:hideMark/>
          </w:tcPr>
          <w:p w:rsidR="00891C40" w:rsidRPr="00891C40" w:rsidRDefault="00891C40" w:rsidP="00891C40">
            <w:pPr>
              <w:suppressAutoHyphens w:val="0"/>
              <w:jc w:val="right"/>
              <w:rPr>
                <w:rFonts w:eastAsia="Times New Roman" w:cs="Arial"/>
                <w:b/>
                <w:bCs/>
                <w:color w:val="000000"/>
                <w:sz w:val="18"/>
                <w:szCs w:val="18"/>
                <w:lang w:eastAsia="it-CH"/>
              </w:rPr>
            </w:pPr>
            <w:r w:rsidRPr="00891C40">
              <w:rPr>
                <w:rFonts w:eastAsia="Times New Roman" w:cs="Arial"/>
                <w:b/>
                <w:bCs/>
                <w:color w:val="000000"/>
                <w:sz w:val="18"/>
                <w:szCs w:val="18"/>
                <w:lang w:eastAsia="it-CH"/>
              </w:rPr>
              <w:t>N. diplomati</w:t>
            </w:r>
            <w:r w:rsidRPr="00891C40">
              <w:rPr>
                <w:rFonts w:eastAsia="Times New Roman" w:cs="Arial"/>
                <w:b/>
                <w:bCs/>
                <w:color w:val="000000"/>
                <w:sz w:val="18"/>
                <w:szCs w:val="18"/>
                <w:lang w:eastAsia="it-CH"/>
              </w:rPr>
              <w:br/>
              <w:t>2022</w:t>
            </w:r>
          </w:p>
        </w:tc>
      </w:tr>
      <w:tr w:rsidR="00891C40" w:rsidRPr="00891C40" w:rsidTr="00A072C9">
        <w:trPr>
          <w:trHeight w:val="493"/>
          <w:jc w:val="center"/>
        </w:trPr>
        <w:tc>
          <w:tcPr>
            <w:tcW w:w="6680" w:type="dxa"/>
            <w:vMerge/>
            <w:tcBorders>
              <w:right w:val="single" w:sz="4" w:space="0" w:color="FFFFFF" w:themeColor="background1"/>
            </w:tcBorders>
            <w:shd w:val="clear" w:color="auto" w:fill="D9D9D9" w:themeFill="background1" w:themeFillShade="D9"/>
            <w:vAlign w:val="center"/>
            <w:hideMark/>
          </w:tcPr>
          <w:p w:rsidR="00891C40" w:rsidRPr="00891C40" w:rsidRDefault="00891C40" w:rsidP="00891C40">
            <w:pPr>
              <w:suppressAutoHyphens w:val="0"/>
              <w:jc w:val="left"/>
              <w:rPr>
                <w:rFonts w:eastAsia="Times New Roman" w:cs="Arial"/>
                <w:b/>
                <w:bCs/>
                <w:color w:val="000000"/>
                <w:sz w:val="18"/>
                <w:szCs w:val="18"/>
                <w:lang w:eastAsia="it-CH"/>
              </w:rPr>
            </w:pPr>
          </w:p>
        </w:tc>
        <w:tc>
          <w:tcPr>
            <w:tcW w:w="1780" w:type="dxa"/>
            <w:vMerge/>
            <w:tcBorders>
              <w:left w:val="single" w:sz="4" w:space="0" w:color="FFFFFF" w:themeColor="background1"/>
              <w:right w:val="single" w:sz="4" w:space="0" w:color="FFFFFF" w:themeColor="background1"/>
            </w:tcBorders>
            <w:shd w:val="clear" w:color="auto" w:fill="D9D9D9" w:themeFill="background1" w:themeFillShade="D9"/>
            <w:vAlign w:val="center"/>
            <w:hideMark/>
          </w:tcPr>
          <w:p w:rsidR="00891C40" w:rsidRPr="00891C40" w:rsidRDefault="00891C40" w:rsidP="00891C40">
            <w:pPr>
              <w:suppressAutoHyphens w:val="0"/>
              <w:jc w:val="left"/>
              <w:rPr>
                <w:rFonts w:eastAsia="Times New Roman" w:cs="Arial"/>
                <w:b/>
                <w:bCs/>
                <w:color w:val="000000"/>
                <w:sz w:val="18"/>
                <w:szCs w:val="18"/>
                <w:lang w:eastAsia="it-CH"/>
              </w:rPr>
            </w:pPr>
          </w:p>
        </w:tc>
        <w:tc>
          <w:tcPr>
            <w:tcW w:w="1780" w:type="dxa"/>
            <w:vMerge/>
            <w:tcBorders>
              <w:left w:val="single" w:sz="4" w:space="0" w:color="FFFFFF" w:themeColor="background1"/>
            </w:tcBorders>
            <w:shd w:val="clear" w:color="auto" w:fill="D9D9D9" w:themeFill="background1" w:themeFillShade="D9"/>
            <w:vAlign w:val="center"/>
            <w:hideMark/>
          </w:tcPr>
          <w:p w:rsidR="00891C40" w:rsidRPr="00891C40" w:rsidRDefault="00891C40" w:rsidP="00891C40">
            <w:pPr>
              <w:suppressAutoHyphens w:val="0"/>
              <w:jc w:val="left"/>
              <w:rPr>
                <w:rFonts w:eastAsia="Times New Roman" w:cs="Arial"/>
                <w:b/>
                <w:bCs/>
                <w:color w:val="000000"/>
                <w:sz w:val="18"/>
                <w:szCs w:val="18"/>
                <w:lang w:eastAsia="it-CH"/>
              </w:rPr>
            </w:pPr>
          </w:p>
        </w:tc>
      </w:tr>
      <w:tr w:rsidR="00891C40" w:rsidRPr="00891C40" w:rsidTr="00A072C9">
        <w:trPr>
          <w:trHeight w:val="300"/>
          <w:jc w:val="center"/>
        </w:trPr>
        <w:tc>
          <w:tcPr>
            <w:tcW w:w="6680" w:type="dxa"/>
            <w:tcBorders>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Educazione fisica</w:t>
            </w:r>
          </w:p>
        </w:tc>
        <w:tc>
          <w:tcPr>
            <w:tcW w:w="1780" w:type="dxa"/>
            <w:tcBorders>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SM</w:t>
            </w:r>
          </w:p>
        </w:tc>
        <w:tc>
          <w:tcPr>
            <w:tcW w:w="1780" w:type="dxa"/>
            <w:tcBorders>
              <w:left w:val="single" w:sz="4" w:space="0" w:color="auto"/>
              <w:bottom w:val="single" w:sz="4" w:space="0" w:color="auto"/>
            </w:tcBorders>
            <w:shd w:val="clear" w:color="auto" w:fill="auto"/>
            <w:noWrap/>
            <w:vAlign w:val="center"/>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7</w:t>
            </w:r>
          </w:p>
        </w:tc>
      </w:tr>
      <w:tr w:rsidR="00891C40" w:rsidRPr="00891C40" w:rsidTr="00A072C9">
        <w:trPr>
          <w:trHeight w:val="300"/>
          <w:jc w:val="center"/>
        </w:trPr>
        <w:tc>
          <w:tcPr>
            <w:tcW w:w="6680" w:type="dxa"/>
            <w:tcBorders>
              <w:top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Educazione musicale</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SM</w:t>
            </w:r>
          </w:p>
        </w:tc>
        <w:tc>
          <w:tcPr>
            <w:tcW w:w="1780" w:type="dxa"/>
            <w:tcBorders>
              <w:top w:val="single" w:sz="4" w:space="0" w:color="auto"/>
              <w:left w:val="single" w:sz="4" w:space="0" w:color="auto"/>
              <w:bottom w:val="single" w:sz="4" w:space="0" w:color="auto"/>
            </w:tcBorders>
            <w:shd w:val="clear" w:color="auto" w:fill="auto"/>
            <w:noWrap/>
            <w:vAlign w:val="center"/>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4</w:t>
            </w:r>
          </w:p>
        </w:tc>
      </w:tr>
      <w:tr w:rsidR="00891C40" w:rsidRPr="00891C40" w:rsidTr="00A072C9">
        <w:trPr>
          <w:trHeight w:val="300"/>
          <w:jc w:val="center"/>
        </w:trPr>
        <w:tc>
          <w:tcPr>
            <w:tcW w:w="6680" w:type="dxa"/>
            <w:tcBorders>
              <w:top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Educazione visiva e educazione alle arti plastiche</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SM</w:t>
            </w:r>
          </w:p>
        </w:tc>
        <w:tc>
          <w:tcPr>
            <w:tcW w:w="1780" w:type="dxa"/>
            <w:tcBorders>
              <w:top w:val="single" w:sz="4" w:space="0" w:color="auto"/>
              <w:left w:val="single" w:sz="4" w:space="0" w:color="auto"/>
              <w:bottom w:val="single" w:sz="4" w:space="0" w:color="auto"/>
            </w:tcBorders>
            <w:shd w:val="clear" w:color="auto" w:fill="auto"/>
            <w:noWrap/>
            <w:vAlign w:val="center"/>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1</w:t>
            </w:r>
          </w:p>
        </w:tc>
      </w:tr>
      <w:tr w:rsidR="00891C40" w:rsidRPr="00891C40" w:rsidTr="00A072C9">
        <w:trPr>
          <w:trHeight w:val="300"/>
          <w:jc w:val="center"/>
        </w:trPr>
        <w:tc>
          <w:tcPr>
            <w:tcW w:w="6680" w:type="dxa"/>
            <w:tcBorders>
              <w:top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Francese</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SM</w:t>
            </w:r>
          </w:p>
        </w:tc>
        <w:tc>
          <w:tcPr>
            <w:tcW w:w="1780" w:type="dxa"/>
            <w:tcBorders>
              <w:top w:val="single" w:sz="4" w:space="0" w:color="auto"/>
              <w:left w:val="single" w:sz="4" w:space="0" w:color="auto"/>
              <w:bottom w:val="single" w:sz="4" w:space="0" w:color="auto"/>
            </w:tcBorders>
            <w:shd w:val="clear" w:color="auto" w:fill="auto"/>
            <w:noWrap/>
            <w:vAlign w:val="center"/>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1</w:t>
            </w:r>
          </w:p>
        </w:tc>
      </w:tr>
      <w:tr w:rsidR="00891C40" w:rsidRPr="00891C40" w:rsidTr="00A072C9">
        <w:trPr>
          <w:trHeight w:val="300"/>
          <w:jc w:val="center"/>
        </w:trPr>
        <w:tc>
          <w:tcPr>
            <w:tcW w:w="6680" w:type="dxa"/>
            <w:tcBorders>
              <w:top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Geografia</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SM</w:t>
            </w:r>
          </w:p>
        </w:tc>
        <w:tc>
          <w:tcPr>
            <w:tcW w:w="1780" w:type="dxa"/>
            <w:tcBorders>
              <w:top w:val="single" w:sz="4" w:space="0" w:color="auto"/>
              <w:left w:val="single" w:sz="4" w:space="0" w:color="auto"/>
              <w:bottom w:val="single" w:sz="4" w:space="0" w:color="auto"/>
            </w:tcBorders>
            <w:shd w:val="clear" w:color="auto" w:fill="auto"/>
            <w:noWrap/>
            <w:vAlign w:val="center"/>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3</w:t>
            </w:r>
          </w:p>
        </w:tc>
      </w:tr>
      <w:tr w:rsidR="00891C40" w:rsidRPr="00891C40" w:rsidTr="00A072C9">
        <w:trPr>
          <w:trHeight w:val="300"/>
          <w:jc w:val="center"/>
        </w:trPr>
        <w:tc>
          <w:tcPr>
            <w:tcW w:w="6680" w:type="dxa"/>
            <w:tcBorders>
              <w:top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Inglese</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SM</w:t>
            </w:r>
          </w:p>
        </w:tc>
        <w:tc>
          <w:tcPr>
            <w:tcW w:w="1780" w:type="dxa"/>
            <w:tcBorders>
              <w:top w:val="single" w:sz="4" w:space="0" w:color="auto"/>
              <w:left w:val="single" w:sz="4" w:space="0" w:color="auto"/>
              <w:bottom w:val="single" w:sz="4" w:space="0" w:color="auto"/>
            </w:tcBorders>
            <w:shd w:val="clear" w:color="auto" w:fill="auto"/>
            <w:noWrap/>
            <w:vAlign w:val="center"/>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1</w:t>
            </w:r>
          </w:p>
        </w:tc>
      </w:tr>
      <w:tr w:rsidR="00891C40" w:rsidRPr="00891C40" w:rsidTr="00A072C9">
        <w:trPr>
          <w:trHeight w:val="300"/>
          <w:jc w:val="center"/>
        </w:trPr>
        <w:tc>
          <w:tcPr>
            <w:tcW w:w="6680" w:type="dxa"/>
            <w:tcBorders>
              <w:top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Italiano (lingua scolastica)</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SM</w:t>
            </w:r>
          </w:p>
        </w:tc>
        <w:tc>
          <w:tcPr>
            <w:tcW w:w="1780" w:type="dxa"/>
            <w:tcBorders>
              <w:top w:val="single" w:sz="4" w:space="0" w:color="auto"/>
              <w:left w:val="single" w:sz="4" w:space="0" w:color="auto"/>
              <w:bottom w:val="single" w:sz="4" w:space="0" w:color="auto"/>
            </w:tcBorders>
            <w:shd w:val="clear" w:color="auto" w:fill="auto"/>
            <w:noWrap/>
            <w:vAlign w:val="center"/>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8</w:t>
            </w:r>
          </w:p>
        </w:tc>
      </w:tr>
      <w:tr w:rsidR="00891C40" w:rsidRPr="00891C40" w:rsidTr="00A072C9">
        <w:trPr>
          <w:trHeight w:val="300"/>
          <w:jc w:val="center"/>
        </w:trPr>
        <w:tc>
          <w:tcPr>
            <w:tcW w:w="6680" w:type="dxa"/>
            <w:tcBorders>
              <w:top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Latino</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SM</w:t>
            </w:r>
          </w:p>
        </w:tc>
        <w:tc>
          <w:tcPr>
            <w:tcW w:w="1780" w:type="dxa"/>
            <w:tcBorders>
              <w:top w:val="single" w:sz="4" w:space="0" w:color="auto"/>
              <w:left w:val="single" w:sz="4" w:space="0" w:color="auto"/>
              <w:bottom w:val="single" w:sz="4" w:space="0" w:color="auto"/>
            </w:tcBorders>
            <w:shd w:val="clear" w:color="auto" w:fill="auto"/>
            <w:noWrap/>
            <w:vAlign w:val="center"/>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3</w:t>
            </w:r>
          </w:p>
        </w:tc>
      </w:tr>
      <w:tr w:rsidR="00891C40" w:rsidRPr="00891C40" w:rsidTr="00A072C9">
        <w:trPr>
          <w:trHeight w:val="300"/>
          <w:jc w:val="center"/>
        </w:trPr>
        <w:tc>
          <w:tcPr>
            <w:tcW w:w="6680" w:type="dxa"/>
            <w:tcBorders>
              <w:top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 xml:space="preserve">Matematica </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SM</w:t>
            </w:r>
          </w:p>
        </w:tc>
        <w:tc>
          <w:tcPr>
            <w:tcW w:w="1780" w:type="dxa"/>
            <w:tcBorders>
              <w:top w:val="single" w:sz="4" w:space="0" w:color="auto"/>
              <w:left w:val="single" w:sz="4" w:space="0" w:color="auto"/>
              <w:bottom w:val="single" w:sz="4" w:space="0" w:color="auto"/>
            </w:tcBorders>
            <w:shd w:val="clear" w:color="auto" w:fill="auto"/>
            <w:noWrap/>
            <w:vAlign w:val="center"/>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9</w:t>
            </w:r>
          </w:p>
        </w:tc>
      </w:tr>
      <w:tr w:rsidR="00891C40" w:rsidRPr="00891C40" w:rsidTr="00A072C9">
        <w:trPr>
          <w:trHeight w:val="300"/>
          <w:jc w:val="center"/>
        </w:trPr>
        <w:tc>
          <w:tcPr>
            <w:tcW w:w="6680" w:type="dxa"/>
            <w:tcBorders>
              <w:top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Storia e educazione civica</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SM</w:t>
            </w:r>
          </w:p>
        </w:tc>
        <w:tc>
          <w:tcPr>
            <w:tcW w:w="1780" w:type="dxa"/>
            <w:tcBorders>
              <w:top w:val="single" w:sz="4" w:space="0" w:color="auto"/>
              <w:left w:val="single" w:sz="4" w:space="0" w:color="auto"/>
              <w:bottom w:val="single" w:sz="4" w:space="0" w:color="auto"/>
            </w:tcBorders>
            <w:shd w:val="clear" w:color="auto" w:fill="auto"/>
            <w:noWrap/>
            <w:vAlign w:val="center"/>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8</w:t>
            </w:r>
          </w:p>
        </w:tc>
      </w:tr>
      <w:tr w:rsidR="00891C40" w:rsidRPr="00891C40" w:rsidTr="00A072C9">
        <w:trPr>
          <w:trHeight w:val="315"/>
          <w:jc w:val="center"/>
        </w:trPr>
        <w:tc>
          <w:tcPr>
            <w:tcW w:w="6680" w:type="dxa"/>
            <w:tcBorders>
              <w:top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Tedesco</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SM</w:t>
            </w:r>
          </w:p>
        </w:tc>
        <w:tc>
          <w:tcPr>
            <w:tcW w:w="1780" w:type="dxa"/>
            <w:tcBorders>
              <w:top w:val="single" w:sz="4" w:space="0" w:color="auto"/>
              <w:left w:val="single" w:sz="4" w:space="0" w:color="auto"/>
              <w:bottom w:val="single" w:sz="4" w:space="0" w:color="auto"/>
            </w:tcBorders>
            <w:shd w:val="clear" w:color="auto" w:fill="auto"/>
            <w:noWrap/>
            <w:vAlign w:val="center"/>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1</w:t>
            </w:r>
          </w:p>
        </w:tc>
      </w:tr>
      <w:tr w:rsidR="00891C40" w:rsidRPr="00891C40" w:rsidTr="00A072C9">
        <w:trPr>
          <w:trHeight w:val="300"/>
          <w:jc w:val="center"/>
        </w:trPr>
        <w:tc>
          <w:tcPr>
            <w:tcW w:w="8460" w:type="dxa"/>
            <w:gridSpan w:val="2"/>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right"/>
              <w:rPr>
                <w:rFonts w:eastAsia="Times New Roman" w:cs="Arial"/>
                <w:b/>
                <w:bCs/>
                <w:color w:val="000000"/>
                <w:sz w:val="18"/>
                <w:szCs w:val="18"/>
                <w:lang w:eastAsia="it-CH"/>
              </w:rPr>
            </w:pPr>
            <w:r w:rsidRPr="00891C40">
              <w:rPr>
                <w:rFonts w:eastAsia="Times New Roman" w:cs="Arial"/>
                <w:b/>
                <w:bCs/>
                <w:color w:val="000000"/>
                <w:sz w:val="18"/>
                <w:szCs w:val="18"/>
                <w:lang w:eastAsia="it-CH"/>
              </w:rPr>
              <w:t> Totale SM</w:t>
            </w:r>
          </w:p>
        </w:tc>
        <w:tc>
          <w:tcPr>
            <w:tcW w:w="1780" w:type="dxa"/>
            <w:tcBorders>
              <w:top w:val="single" w:sz="4" w:space="0" w:color="auto"/>
              <w:left w:val="single" w:sz="4" w:space="0" w:color="auto"/>
              <w:bottom w:val="single" w:sz="4" w:space="0" w:color="auto"/>
            </w:tcBorders>
            <w:shd w:val="clear" w:color="auto" w:fill="auto"/>
            <w:noWrap/>
            <w:vAlign w:val="center"/>
            <w:hideMark/>
          </w:tcPr>
          <w:p w:rsidR="00891C40" w:rsidRPr="00891C40" w:rsidRDefault="00891C40" w:rsidP="00891C40">
            <w:pPr>
              <w:suppressAutoHyphens w:val="0"/>
              <w:jc w:val="right"/>
              <w:rPr>
                <w:rFonts w:eastAsia="Times New Roman" w:cs="Arial"/>
                <w:b/>
                <w:bCs/>
                <w:color w:val="000000"/>
                <w:sz w:val="18"/>
                <w:szCs w:val="18"/>
                <w:lang w:eastAsia="it-CH"/>
              </w:rPr>
            </w:pPr>
            <w:r w:rsidRPr="00891C40">
              <w:rPr>
                <w:rFonts w:eastAsia="Times New Roman" w:cs="Arial"/>
                <w:b/>
                <w:bCs/>
                <w:color w:val="000000"/>
                <w:sz w:val="18"/>
                <w:szCs w:val="18"/>
                <w:lang w:eastAsia="it-CH"/>
              </w:rPr>
              <w:t>46</w:t>
            </w:r>
          </w:p>
        </w:tc>
      </w:tr>
      <w:tr w:rsidR="00891C40" w:rsidRPr="00891C40" w:rsidTr="00A072C9">
        <w:trPr>
          <w:trHeight w:val="300"/>
          <w:jc w:val="center"/>
        </w:trPr>
        <w:tc>
          <w:tcPr>
            <w:tcW w:w="6680" w:type="dxa"/>
            <w:tcBorders>
              <w:top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Economia e diritto</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SMS</w:t>
            </w:r>
          </w:p>
        </w:tc>
        <w:tc>
          <w:tcPr>
            <w:tcW w:w="1780" w:type="dxa"/>
            <w:tcBorders>
              <w:top w:val="single" w:sz="4" w:space="0" w:color="auto"/>
              <w:left w:val="single" w:sz="4" w:space="0" w:color="auto"/>
              <w:bottom w:val="single" w:sz="4" w:space="0" w:color="auto"/>
            </w:tcBorders>
            <w:shd w:val="clear" w:color="auto" w:fill="auto"/>
            <w:noWrap/>
            <w:vAlign w:val="center"/>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1</w:t>
            </w:r>
          </w:p>
        </w:tc>
      </w:tr>
      <w:tr w:rsidR="00891C40" w:rsidRPr="00891C40" w:rsidTr="00A072C9">
        <w:trPr>
          <w:trHeight w:val="300"/>
          <w:jc w:val="center"/>
        </w:trPr>
        <w:tc>
          <w:tcPr>
            <w:tcW w:w="6680" w:type="dxa"/>
            <w:tcBorders>
              <w:top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Francese</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SMS</w:t>
            </w:r>
          </w:p>
        </w:tc>
        <w:tc>
          <w:tcPr>
            <w:tcW w:w="1780" w:type="dxa"/>
            <w:tcBorders>
              <w:top w:val="single" w:sz="4" w:space="0" w:color="auto"/>
              <w:left w:val="single" w:sz="4" w:space="0" w:color="auto"/>
              <w:bottom w:val="single" w:sz="4" w:space="0" w:color="auto"/>
            </w:tcBorders>
            <w:shd w:val="clear" w:color="auto" w:fill="auto"/>
            <w:noWrap/>
            <w:vAlign w:val="center"/>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3</w:t>
            </w:r>
          </w:p>
        </w:tc>
      </w:tr>
      <w:tr w:rsidR="00891C40" w:rsidRPr="00891C40" w:rsidTr="00A072C9">
        <w:trPr>
          <w:trHeight w:val="300"/>
          <w:jc w:val="center"/>
        </w:trPr>
        <w:tc>
          <w:tcPr>
            <w:tcW w:w="6680" w:type="dxa"/>
            <w:tcBorders>
              <w:top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Inglese</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SMS</w:t>
            </w:r>
          </w:p>
        </w:tc>
        <w:tc>
          <w:tcPr>
            <w:tcW w:w="1780" w:type="dxa"/>
            <w:tcBorders>
              <w:top w:val="single" w:sz="4" w:space="0" w:color="auto"/>
              <w:left w:val="single" w:sz="4" w:space="0" w:color="auto"/>
              <w:bottom w:val="single" w:sz="4" w:space="0" w:color="auto"/>
            </w:tcBorders>
            <w:shd w:val="clear" w:color="auto" w:fill="auto"/>
            <w:noWrap/>
            <w:vAlign w:val="center"/>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7</w:t>
            </w:r>
          </w:p>
        </w:tc>
      </w:tr>
      <w:tr w:rsidR="00891C40" w:rsidRPr="00891C40" w:rsidTr="00A072C9">
        <w:trPr>
          <w:trHeight w:val="300"/>
          <w:jc w:val="center"/>
        </w:trPr>
        <w:tc>
          <w:tcPr>
            <w:tcW w:w="6680" w:type="dxa"/>
            <w:tcBorders>
              <w:top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Matematica</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SMS</w:t>
            </w:r>
          </w:p>
        </w:tc>
        <w:tc>
          <w:tcPr>
            <w:tcW w:w="1780" w:type="dxa"/>
            <w:tcBorders>
              <w:top w:val="single" w:sz="4" w:space="0" w:color="auto"/>
              <w:left w:val="single" w:sz="4" w:space="0" w:color="auto"/>
              <w:bottom w:val="single" w:sz="4" w:space="0" w:color="auto"/>
            </w:tcBorders>
            <w:shd w:val="clear" w:color="auto" w:fill="auto"/>
            <w:noWrap/>
            <w:vAlign w:val="center"/>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9</w:t>
            </w:r>
          </w:p>
        </w:tc>
      </w:tr>
      <w:tr w:rsidR="00891C40" w:rsidRPr="00891C40" w:rsidTr="00A072C9">
        <w:trPr>
          <w:trHeight w:val="300"/>
          <w:jc w:val="center"/>
        </w:trPr>
        <w:tc>
          <w:tcPr>
            <w:tcW w:w="6680" w:type="dxa"/>
            <w:tcBorders>
              <w:top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Storia dell'arte</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SMS</w:t>
            </w:r>
          </w:p>
        </w:tc>
        <w:tc>
          <w:tcPr>
            <w:tcW w:w="1780" w:type="dxa"/>
            <w:tcBorders>
              <w:top w:val="single" w:sz="4" w:space="0" w:color="auto"/>
              <w:left w:val="single" w:sz="4" w:space="0" w:color="auto"/>
              <w:bottom w:val="single" w:sz="4" w:space="0" w:color="auto"/>
            </w:tcBorders>
            <w:shd w:val="clear" w:color="auto" w:fill="auto"/>
            <w:noWrap/>
            <w:vAlign w:val="center"/>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8</w:t>
            </w:r>
          </w:p>
        </w:tc>
      </w:tr>
      <w:tr w:rsidR="00891C40" w:rsidRPr="00891C40" w:rsidTr="00A072C9">
        <w:trPr>
          <w:trHeight w:val="315"/>
          <w:jc w:val="center"/>
        </w:trPr>
        <w:tc>
          <w:tcPr>
            <w:tcW w:w="6680" w:type="dxa"/>
            <w:tcBorders>
              <w:top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left"/>
              <w:rPr>
                <w:rFonts w:eastAsia="Times New Roman" w:cs="Arial"/>
                <w:color w:val="000000"/>
                <w:sz w:val="18"/>
                <w:szCs w:val="18"/>
                <w:lang w:eastAsia="it-CH"/>
              </w:rPr>
            </w:pPr>
            <w:r w:rsidRPr="00891C40">
              <w:rPr>
                <w:rFonts w:eastAsia="Times New Roman" w:cs="Arial"/>
                <w:color w:val="000000"/>
                <w:sz w:val="18"/>
                <w:szCs w:val="18"/>
                <w:lang w:eastAsia="it-CH"/>
              </w:rPr>
              <w:t>Tedesco</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1C40" w:rsidRPr="00891C40" w:rsidRDefault="00891C40" w:rsidP="00891C40">
            <w:pPr>
              <w:suppressAutoHyphens w:val="0"/>
              <w:jc w:val="center"/>
              <w:rPr>
                <w:rFonts w:eastAsia="Times New Roman" w:cs="Arial"/>
                <w:color w:val="000000"/>
                <w:sz w:val="18"/>
                <w:szCs w:val="18"/>
                <w:lang w:eastAsia="it-CH"/>
              </w:rPr>
            </w:pPr>
            <w:r w:rsidRPr="00891C40">
              <w:rPr>
                <w:rFonts w:eastAsia="Times New Roman" w:cs="Arial"/>
                <w:color w:val="000000"/>
                <w:sz w:val="18"/>
                <w:szCs w:val="18"/>
                <w:lang w:eastAsia="it-CH"/>
              </w:rPr>
              <w:t>SMS</w:t>
            </w:r>
          </w:p>
        </w:tc>
        <w:tc>
          <w:tcPr>
            <w:tcW w:w="1780" w:type="dxa"/>
            <w:tcBorders>
              <w:top w:val="single" w:sz="4" w:space="0" w:color="auto"/>
              <w:left w:val="single" w:sz="4" w:space="0" w:color="auto"/>
              <w:bottom w:val="single" w:sz="4" w:space="0" w:color="auto"/>
            </w:tcBorders>
            <w:shd w:val="clear" w:color="auto" w:fill="auto"/>
            <w:noWrap/>
            <w:vAlign w:val="center"/>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1</w:t>
            </w:r>
          </w:p>
        </w:tc>
      </w:tr>
      <w:tr w:rsidR="00891C40" w:rsidRPr="00891C40" w:rsidTr="00A072C9">
        <w:trPr>
          <w:trHeight w:val="315"/>
          <w:jc w:val="center"/>
        </w:trPr>
        <w:tc>
          <w:tcPr>
            <w:tcW w:w="8460" w:type="dxa"/>
            <w:gridSpan w:val="2"/>
            <w:tcBorders>
              <w:top w:val="single" w:sz="4" w:space="0" w:color="auto"/>
              <w:bottom w:val="single" w:sz="4" w:space="0" w:color="auto"/>
              <w:right w:val="single" w:sz="4" w:space="0" w:color="auto"/>
            </w:tcBorders>
            <w:shd w:val="clear" w:color="auto" w:fill="auto"/>
            <w:vAlign w:val="center"/>
            <w:hideMark/>
          </w:tcPr>
          <w:p w:rsidR="00891C40" w:rsidRPr="00891C40" w:rsidRDefault="00891C40" w:rsidP="00891C40">
            <w:pPr>
              <w:suppressAutoHyphens w:val="0"/>
              <w:jc w:val="right"/>
              <w:rPr>
                <w:rFonts w:eastAsia="Times New Roman" w:cs="Arial"/>
                <w:b/>
                <w:bCs/>
                <w:color w:val="000000"/>
                <w:sz w:val="18"/>
                <w:szCs w:val="18"/>
                <w:lang w:eastAsia="it-CH"/>
              </w:rPr>
            </w:pPr>
            <w:r w:rsidRPr="00891C40">
              <w:rPr>
                <w:rFonts w:eastAsia="Times New Roman" w:cs="Arial"/>
                <w:b/>
                <w:bCs/>
                <w:color w:val="000000"/>
                <w:sz w:val="18"/>
                <w:szCs w:val="18"/>
                <w:lang w:eastAsia="it-CH"/>
              </w:rPr>
              <w:t> Totale SMS</w:t>
            </w:r>
          </w:p>
        </w:tc>
        <w:tc>
          <w:tcPr>
            <w:tcW w:w="1780" w:type="dxa"/>
            <w:tcBorders>
              <w:top w:val="single" w:sz="4" w:space="0" w:color="auto"/>
              <w:left w:val="single" w:sz="4" w:space="0" w:color="auto"/>
              <w:bottom w:val="single" w:sz="4" w:space="0" w:color="auto"/>
            </w:tcBorders>
            <w:shd w:val="clear" w:color="auto" w:fill="auto"/>
            <w:noWrap/>
            <w:vAlign w:val="center"/>
            <w:hideMark/>
          </w:tcPr>
          <w:p w:rsidR="00891C40" w:rsidRPr="00891C40" w:rsidRDefault="00891C40" w:rsidP="00891C40">
            <w:pPr>
              <w:suppressAutoHyphens w:val="0"/>
              <w:jc w:val="right"/>
              <w:rPr>
                <w:rFonts w:eastAsia="Times New Roman" w:cs="Arial"/>
                <w:b/>
                <w:bCs/>
                <w:color w:val="000000"/>
                <w:sz w:val="18"/>
                <w:szCs w:val="18"/>
                <w:lang w:eastAsia="it-CH"/>
              </w:rPr>
            </w:pPr>
            <w:r w:rsidRPr="00891C40">
              <w:rPr>
                <w:rFonts w:eastAsia="Times New Roman" w:cs="Arial"/>
                <w:b/>
                <w:bCs/>
                <w:color w:val="000000"/>
                <w:sz w:val="18"/>
                <w:szCs w:val="18"/>
                <w:lang w:eastAsia="it-CH"/>
              </w:rPr>
              <w:t>29</w:t>
            </w:r>
          </w:p>
        </w:tc>
      </w:tr>
      <w:tr w:rsidR="00891C40" w:rsidRPr="00891C40" w:rsidTr="00A072C9">
        <w:trPr>
          <w:trHeight w:val="315"/>
          <w:jc w:val="center"/>
        </w:trPr>
        <w:tc>
          <w:tcPr>
            <w:tcW w:w="8460" w:type="dxa"/>
            <w:gridSpan w:val="2"/>
            <w:tcBorders>
              <w:top w:val="single" w:sz="4" w:space="0" w:color="auto"/>
              <w:right w:val="single" w:sz="4" w:space="0" w:color="auto"/>
            </w:tcBorders>
            <w:shd w:val="clear" w:color="auto" w:fill="auto"/>
            <w:vAlign w:val="center"/>
            <w:hideMark/>
          </w:tcPr>
          <w:p w:rsidR="00891C40" w:rsidRPr="00891C40" w:rsidRDefault="00891C40" w:rsidP="00891C40">
            <w:pPr>
              <w:suppressAutoHyphens w:val="0"/>
              <w:jc w:val="right"/>
              <w:rPr>
                <w:rFonts w:eastAsia="Times New Roman" w:cs="Arial"/>
                <w:b/>
                <w:bCs/>
                <w:color w:val="000000"/>
                <w:sz w:val="18"/>
                <w:szCs w:val="18"/>
                <w:lang w:eastAsia="it-CH"/>
              </w:rPr>
            </w:pPr>
            <w:r w:rsidRPr="00891C40">
              <w:rPr>
                <w:rFonts w:eastAsia="Times New Roman" w:cs="Arial"/>
                <w:b/>
                <w:bCs/>
                <w:color w:val="000000"/>
                <w:sz w:val="18"/>
                <w:szCs w:val="18"/>
                <w:lang w:eastAsia="it-CH"/>
              </w:rPr>
              <w:t>Totale diplomati</w:t>
            </w:r>
          </w:p>
        </w:tc>
        <w:tc>
          <w:tcPr>
            <w:tcW w:w="1780" w:type="dxa"/>
            <w:tcBorders>
              <w:top w:val="single" w:sz="4" w:space="0" w:color="auto"/>
              <w:left w:val="single" w:sz="4" w:space="0" w:color="auto"/>
            </w:tcBorders>
            <w:shd w:val="clear" w:color="auto" w:fill="auto"/>
            <w:noWrap/>
            <w:vAlign w:val="center"/>
            <w:hideMark/>
          </w:tcPr>
          <w:p w:rsidR="00891C40" w:rsidRPr="00891C40" w:rsidRDefault="00891C40" w:rsidP="00891C40">
            <w:pPr>
              <w:suppressAutoHyphens w:val="0"/>
              <w:jc w:val="right"/>
              <w:rPr>
                <w:rFonts w:eastAsia="Times New Roman" w:cs="Arial"/>
                <w:b/>
                <w:bCs/>
                <w:color w:val="000000"/>
                <w:sz w:val="18"/>
                <w:szCs w:val="18"/>
                <w:lang w:eastAsia="it-CH"/>
              </w:rPr>
            </w:pPr>
            <w:r w:rsidRPr="00891C40">
              <w:rPr>
                <w:rFonts w:eastAsia="Times New Roman" w:cs="Arial"/>
                <w:b/>
                <w:bCs/>
                <w:color w:val="000000"/>
                <w:sz w:val="18"/>
                <w:szCs w:val="18"/>
                <w:lang w:eastAsia="it-CH"/>
              </w:rPr>
              <w:t>75</w:t>
            </w:r>
          </w:p>
        </w:tc>
      </w:tr>
    </w:tbl>
    <w:p w:rsidR="00FD7A94" w:rsidRDefault="003B7018" w:rsidP="00593A49">
      <w:pPr>
        <w:tabs>
          <w:tab w:val="left" w:pos="9486"/>
        </w:tabs>
        <w:spacing w:before="80" w:after="80"/>
        <w:rPr>
          <w:sz w:val="18"/>
        </w:rPr>
      </w:pPr>
      <w:r>
        <w:rPr>
          <w:sz w:val="18"/>
        </w:rPr>
        <w:t>Nota: SM = scuola media</w:t>
      </w:r>
      <w:r w:rsidR="00C402D0">
        <w:rPr>
          <w:sz w:val="18"/>
        </w:rPr>
        <w:t>; SMS = scuola media superiore</w:t>
      </w:r>
      <w:r>
        <w:rPr>
          <w:sz w:val="18"/>
        </w:rPr>
        <w:t>.</w:t>
      </w:r>
    </w:p>
    <w:p w:rsidR="003B7018" w:rsidRPr="0093605F" w:rsidRDefault="003B7018" w:rsidP="00593A49">
      <w:pPr>
        <w:tabs>
          <w:tab w:val="left" w:pos="9486"/>
        </w:tabs>
        <w:spacing w:before="80" w:after="80"/>
        <w:rPr>
          <w:sz w:val="24"/>
        </w:rPr>
      </w:pPr>
    </w:p>
    <w:p w:rsidR="003B227D" w:rsidRDefault="003B227D" w:rsidP="00DA6FED">
      <w:pPr>
        <w:pStyle w:val="Didascalia"/>
      </w:pPr>
      <w:bookmarkStart w:id="2062" w:name="_Ref102547300"/>
      <w:r w:rsidRPr="00891C40">
        <w:t xml:space="preserve">Tabella </w:t>
      </w:r>
      <w:r w:rsidRPr="00891C40">
        <w:fldChar w:fldCharType="begin"/>
      </w:r>
      <w:r w:rsidRPr="00891C40">
        <w:instrText xml:space="preserve"> SEQ Tabella \* ARABIC </w:instrText>
      </w:r>
      <w:r w:rsidRPr="00891C40">
        <w:fldChar w:fldCharType="separate"/>
      </w:r>
      <w:r w:rsidR="005E0B02">
        <w:t>62</w:t>
      </w:r>
      <w:r w:rsidRPr="00891C40">
        <w:fldChar w:fldCharType="end"/>
      </w:r>
      <w:bookmarkEnd w:id="2062"/>
      <w:r w:rsidRPr="00891C40">
        <w:t xml:space="preserve"> – Tasso di abbandono degli studenti del </w:t>
      </w:r>
      <w:r w:rsidR="00323A7B" w:rsidRPr="00891C40">
        <w:t>master</w:t>
      </w:r>
      <w:r w:rsidRPr="00891C40">
        <w:t xml:space="preserve">, </w:t>
      </w:r>
      <w:r w:rsidR="00891C40" w:rsidRPr="00891C40">
        <w:t xml:space="preserve">dal </w:t>
      </w:r>
      <w:r w:rsidRPr="00891C40">
        <w:t>2020 (</w:t>
      </w:r>
      <w:r w:rsidR="008064AB" w:rsidRPr="00891C40">
        <w:t>fonte</w:t>
      </w:r>
      <w:r w:rsidR="00020630" w:rsidRPr="00891C40">
        <w:t>:</w:t>
      </w:r>
      <w:r w:rsidRPr="00891C40">
        <w:t xml:space="preserve"> DFA)</w:t>
      </w:r>
      <w:r>
        <w:t xml:space="preserve"> </w:t>
      </w:r>
    </w:p>
    <w:tbl>
      <w:tblPr>
        <w:tblW w:w="10211" w:type="dxa"/>
        <w:jc w:val="center"/>
        <w:tblCellMar>
          <w:left w:w="70" w:type="dxa"/>
          <w:right w:w="70" w:type="dxa"/>
        </w:tblCellMar>
        <w:tblLook w:val="04A0" w:firstRow="1" w:lastRow="0" w:firstColumn="1" w:lastColumn="0" w:noHBand="0" w:noVBand="1"/>
      </w:tblPr>
      <w:tblGrid>
        <w:gridCol w:w="4900"/>
        <w:gridCol w:w="1780"/>
        <w:gridCol w:w="1780"/>
        <w:gridCol w:w="1751"/>
      </w:tblGrid>
      <w:tr w:rsidR="00891C40" w:rsidRPr="00891C40" w:rsidTr="00A072C9">
        <w:trPr>
          <w:trHeight w:val="490"/>
          <w:jc w:val="center"/>
        </w:trPr>
        <w:tc>
          <w:tcPr>
            <w:tcW w:w="4900" w:type="dxa"/>
            <w:tcBorders>
              <w:right w:val="single" w:sz="4" w:space="0" w:color="FFFFFF" w:themeColor="background1"/>
            </w:tcBorders>
            <w:shd w:val="clear" w:color="auto" w:fill="D9D9D9" w:themeFill="background1" w:themeFillShade="D9"/>
            <w:noWrap/>
            <w:vAlign w:val="center"/>
            <w:hideMark/>
          </w:tcPr>
          <w:p w:rsidR="00891C40" w:rsidRPr="00891C40" w:rsidRDefault="00891C40" w:rsidP="00891C40">
            <w:pPr>
              <w:suppressAutoHyphens w:val="0"/>
              <w:jc w:val="left"/>
              <w:rPr>
                <w:rFonts w:eastAsia="Times New Roman" w:cs="Arial"/>
                <w:b/>
                <w:bCs/>
                <w:color w:val="000000"/>
                <w:sz w:val="18"/>
                <w:szCs w:val="18"/>
                <w:lang w:eastAsia="it-CH"/>
              </w:rPr>
            </w:pPr>
            <w:r w:rsidRPr="00891C40">
              <w:rPr>
                <w:rFonts w:eastAsia="Times New Roman" w:cs="Arial"/>
                <w:b/>
                <w:bCs/>
                <w:color w:val="000000"/>
                <w:sz w:val="18"/>
                <w:szCs w:val="18"/>
                <w:lang w:eastAsia="it-CH"/>
              </w:rPr>
              <w:t>Formazione</w:t>
            </w:r>
          </w:p>
        </w:tc>
        <w:tc>
          <w:tcPr>
            <w:tcW w:w="1780" w:type="dxa"/>
            <w:tcBorders>
              <w:left w:val="single" w:sz="4" w:space="0" w:color="FFFFFF" w:themeColor="background1"/>
              <w:right w:val="single" w:sz="4" w:space="0" w:color="FFFFFF" w:themeColor="background1"/>
            </w:tcBorders>
            <w:shd w:val="clear" w:color="auto" w:fill="D9D9D9" w:themeFill="background1" w:themeFillShade="D9"/>
            <w:vAlign w:val="center"/>
            <w:hideMark/>
          </w:tcPr>
          <w:p w:rsidR="00891C40" w:rsidRPr="00891C40" w:rsidRDefault="00891C40" w:rsidP="00891C40">
            <w:pPr>
              <w:suppressAutoHyphens w:val="0"/>
              <w:jc w:val="right"/>
              <w:rPr>
                <w:rFonts w:eastAsia="Times New Roman" w:cs="Arial"/>
                <w:b/>
                <w:bCs/>
                <w:i/>
                <w:iCs/>
                <w:color w:val="000000"/>
                <w:sz w:val="18"/>
                <w:szCs w:val="18"/>
                <w:lang w:eastAsia="it-CH"/>
              </w:rPr>
            </w:pPr>
            <w:r w:rsidRPr="00891C40">
              <w:rPr>
                <w:rFonts w:eastAsia="Times New Roman" w:cs="Arial"/>
                <w:b/>
                <w:bCs/>
                <w:i/>
                <w:iCs/>
                <w:color w:val="000000"/>
                <w:sz w:val="18"/>
                <w:szCs w:val="18"/>
                <w:lang w:eastAsia="it-CH"/>
              </w:rPr>
              <w:t>Tasso abbandono</w:t>
            </w:r>
            <w:r w:rsidRPr="00891C40">
              <w:rPr>
                <w:rFonts w:eastAsia="Times New Roman" w:cs="Arial"/>
                <w:b/>
                <w:bCs/>
                <w:i/>
                <w:iCs/>
                <w:color w:val="000000"/>
                <w:sz w:val="18"/>
                <w:szCs w:val="18"/>
                <w:lang w:eastAsia="it-CH"/>
              </w:rPr>
              <w:br/>
              <w:t>2020</w:t>
            </w:r>
          </w:p>
        </w:tc>
        <w:tc>
          <w:tcPr>
            <w:tcW w:w="1780" w:type="dxa"/>
            <w:tcBorders>
              <w:left w:val="single" w:sz="4" w:space="0" w:color="FFFFFF" w:themeColor="background1"/>
              <w:right w:val="single" w:sz="4" w:space="0" w:color="FFFFFF" w:themeColor="background1"/>
            </w:tcBorders>
            <w:shd w:val="clear" w:color="auto" w:fill="D9D9D9" w:themeFill="background1" w:themeFillShade="D9"/>
            <w:vAlign w:val="center"/>
            <w:hideMark/>
          </w:tcPr>
          <w:p w:rsidR="00891C40" w:rsidRPr="00891C40" w:rsidRDefault="00891C40" w:rsidP="00891C40">
            <w:pPr>
              <w:suppressAutoHyphens w:val="0"/>
              <w:jc w:val="right"/>
              <w:rPr>
                <w:rFonts w:eastAsia="Times New Roman" w:cs="Arial"/>
                <w:b/>
                <w:bCs/>
                <w:i/>
                <w:iCs/>
                <w:color w:val="000000"/>
                <w:sz w:val="18"/>
                <w:szCs w:val="18"/>
                <w:lang w:eastAsia="it-CH"/>
              </w:rPr>
            </w:pPr>
            <w:r w:rsidRPr="00891C40">
              <w:rPr>
                <w:rFonts w:eastAsia="Times New Roman" w:cs="Arial"/>
                <w:b/>
                <w:bCs/>
                <w:i/>
                <w:iCs/>
                <w:color w:val="000000"/>
                <w:sz w:val="18"/>
                <w:szCs w:val="18"/>
                <w:lang w:eastAsia="it-CH"/>
              </w:rPr>
              <w:t xml:space="preserve">Tasso abbandono </w:t>
            </w:r>
            <w:r w:rsidRPr="00891C40">
              <w:rPr>
                <w:rFonts w:eastAsia="Times New Roman" w:cs="Arial"/>
                <w:b/>
                <w:bCs/>
                <w:i/>
                <w:iCs/>
                <w:color w:val="000000"/>
                <w:sz w:val="18"/>
                <w:szCs w:val="18"/>
                <w:lang w:eastAsia="it-CH"/>
              </w:rPr>
              <w:br/>
              <w:t>2021</w:t>
            </w:r>
          </w:p>
        </w:tc>
        <w:tc>
          <w:tcPr>
            <w:tcW w:w="1751" w:type="dxa"/>
            <w:tcBorders>
              <w:left w:val="single" w:sz="4" w:space="0" w:color="FFFFFF" w:themeColor="background1"/>
            </w:tcBorders>
            <w:shd w:val="clear" w:color="auto" w:fill="D9D9D9" w:themeFill="background1" w:themeFillShade="D9"/>
            <w:vAlign w:val="center"/>
            <w:hideMark/>
          </w:tcPr>
          <w:p w:rsidR="00891C40" w:rsidRPr="00891C40" w:rsidRDefault="00891C40" w:rsidP="00891C40">
            <w:pPr>
              <w:suppressAutoHyphens w:val="0"/>
              <w:jc w:val="right"/>
              <w:rPr>
                <w:rFonts w:eastAsia="Times New Roman" w:cs="Arial"/>
                <w:b/>
                <w:bCs/>
                <w:color w:val="000000"/>
                <w:sz w:val="18"/>
                <w:szCs w:val="18"/>
                <w:lang w:eastAsia="it-CH"/>
              </w:rPr>
            </w:pPr>
            <w:r w:rsidRPr="00891C40">
              <w:rPr>
                <w:rFonts w:eastAsia="Times New Roman" w:cs="Arial"/>
                <w:b/>
                <w:bCs/>
                <w:color w:val="000000"/>
                <w:sz w:val="18"/>
                <w:szCs w:val="18"/>
                <w:lang w:eastAsia="it-CH"/>
              </w:rPr>
              <w:t xml:space="preserve">Tasso abbandono </w:t>
            </w:r>
            <w:r w:rsidRPr="00891C40">
              <w:rPr>
                <w:rFonts w:eastAsia="Times New Roman" w:cs="Arial"/>
                <w:b/>
                <w:bCs/>
                <w:color w:val="000000"/>
                <w:sz w:val="18"/>
                <w:szCs w:val="18"/>
                <w:lang w:eastAsia="it-CH"/>
              </w:rPr>
              <w:br/>
              <w:t>2022</w:t>
            </w:r>
          </w:p>
        </w:tc>
      </w:tr>
      <w:tr w:rsidR="00891C40" w:rsidRPr="00891C40" w:rsidTr="00A072C9">
        <w:trPr>
          <w:trHeight w:val="300"/>
          <w:jc w:val="center"/>
        </w:trPr>
        <w:tc>
          <w:tcPr>
            <w:tcW w:w="4900" w:type="dxa"/>
            <w:tcBorders>
              <w:bottom w:val="single" w:sz="4" w:space="0" w:color="auto"/>
              <w:right w:val="single" w:sz="4" w:space="0" w:color="auto"/>
            </w:tcBorders>
            <w:shd w:val="clear" w:color="auto" w:fill="auto"/>
            <w:noWrap/>
            <w:vAlign w:val="bottom"/>
            <w:hideMark/>
          </w:tcPr>
          <w:p w:rsidR="00891C40" w:rsidRPr="00891C40" w:rsidRDefault="00457C91" w:rsidP="00891C40">
            <w:pPr>
              <w:suppressAutoHyphens w:val="0"/>
              <w:jc w:val="left"/>
              <w:rPr>
                <w:rFonts w:eastAsia="Times New Roman" w:cs="Arial"/>
                <w:color w:val="000000"/>
                <w:sz w:val="18"/>
                <w:szCs w:val="18"/>
                <w:lang w:eastAsia="it-CH"/>
              </w:rPr>
            </w:pPr>
            <w:r>
              <w:rPr>
                <w:rFonts w:eastAsia="Times New Roman" w:cs="Arial"/>
                <w:color w:val="000000"/>
                <w:sz w:val="18"/>
                <w:szCs w:val="18"/>
                <w:lang w:eastAsia="it-CH"/>
              </w:rPr>
              <w:t>master</w:t>
            </w:r>
            <w:r w:rsidR="00891C40" w:rsidRPr="00891C40">
              <w:rPr>
                <w:rFonts w:eastAsia="Times New Roman" w:cs="Arial"/>
                <w:color w:val="000000"/>
                <w:sz w:val="18"/>
                <w:szCs w:val="18"/>
                <w:lang w:eastAsia="it-CH"/>
              </w:rPr>
              <w:t xml:space="preserve"> Matematica per il livello secondario I (SM)</w:t>
            </w:r>
          </w:p>
        </w:tc>
        <w:tc>
          <w:tcPr>
            <w:tcW w:w="1780" w:type="dxa"/>
            <w:tcBorders>
              <w:left w:val="single" w:sz="4" w:space="0" w:color="auto"/>
              <w:bottom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i/>
                <w:iCs/>
                <w:color w:val="000000"/>
                <w:sz w:val="18"/>
                <w:szCs w:val="18"/>
                <w:lang w:eastAsia="it-CH"/>
              </w:rPr>
            </w:pPr>
            <w:r w:rsidRPr="00891C40">
              <w:rPr>
                <w:rFonts w:eastAsia="Times New Roman" w:cs="Arial"/>
                <w:i/>
                <w:iCs/>
                <w:color w:val="000000"/>
                <w:sz w:val="18"/>
                <w:szCs w:val="18"/>
                <w:lang w:eastAsia="it-CH"/>
              </w:rPr>
              <w:t>33%</w:t>
            </w:r>
          </w:p>
        </w:tc>
        <w:tc>
          <w:tcPr>
            <w:tcW w:w="1780" w:type="dxa"/>
            <w:tcBorders>
              <w:left w:val="single" w:sz="4" w:space="0" w:color="auto"/>
              <w:bottom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i/>
                <w:iCs/>
                <w:color w:val="000000"/>
                <w:sz w:val="18"/>
                <w:szCs w:val="18"/>
                <w:lang w:eastAsia="it-CH"/>
              </w:rPr>
            </w:pPr>
            <w:r w:rsidRPr="00891C40">
              <w:rPr>
                <w:rFonts w:eastAsia="Times New Roman" w:cs="Arial"/>
                <w:i/>
                <w:iCs/>
                <w:color w:val="000000"/>
                <w:sz w:val="18"/>
                <w:szCs w:val="18"/>
                <w:lang w:eastAsia="it-CH"/>
              </w:rPr>
              <w:t>0%</w:t>
            </w:r>
          </w:p>
        </w:tc>
        <w:tc>
          <w:tcPr>
            <w:tcW w:w="1751" w:type="dxa"/>
            <w:tcBorders>
              <w:left w:val="single" w:sz="4" w:space="0" w:color="auto"/>
              <w:bottom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17%</w:t>
            </w:r>
          </w:p>
        </w:tc>
      </w:tr>
      <w:tr w:rsidR="00891C40" w:rsidRPr="00891C40" w:rsidTr="00A072C9">
        <w:trPr>
          <w:trHeight w:val="300"/>
          <w:jc w:val="center"/>
        </w:trPr>
        <w:tc>
          <w:tcPr>
            <w:tcW w:w="4900" w:type="dxa"/>
            <w:tcBorders>
              <w:top w:val="single" w:sz="4" w:space="0" w:color="auto"/>
              <w:bottom w:val="single" w:sz="4" w:space="0" w:color="auto"/>
              <w:right w:val="single" w:sz="4" w:space="0" w:color="auto"/>
            </w:tcBorders>
            <w:shd w:val="clear" w:color="auto" w:fill="auto"/>
            <w:noWrap/>
            <w:vAlign w:val="bottom"/>
            <w:hideMark/>
          </w:tcPr>
          <w:p w:rsidR="00891C40" w:rsidRPr="00891C40" w:rsidRDefault="00457C91" w:rsidP="00891C40">
            <w:pPr>
              <w:suppressAutoHyphens w:val="0"/>
              <w:jc w:val="left"/>
              <w:rPr>
                <w:rFonts w:eastAsia="Times New Roman" w:cs="Arial"/>
                <w:color w:val="000000"/>
                <w:sz w:val="18"/>
                <w:szCs w:val="18"/>
                <w:lang w:eastAsia="it-CH"/>
              </w:rPr>
            </w:pPr>
            <w:r>
              <w:rPr>
                <w:rFonts w:eastAsia="Times New Roman" w:cs="Arial"/>
                <w:color w:val="000000"/>
                <w:sz w:val="18"/>
                <w:szCs w:val="18"/>
                <w:lang w:eastAsia="it-CH"/>
              </w:rPr>
              <w:t>master</w:t>
            </w:r>
            <w:r w:rsidR="00891C40" w:rsidRPr="00891C40">
              <w:rPr>
                <w:rFonts w:eastAsia="Times New Roman" w:cs="Arial"/>
                <w:color w:val="000000"/>
                <w:sz w:val="18"/>
                <w:szCs w:val="18"/>
                <w:lang w:eastAsia="it-CH"/>
              </w:rPr>
              <w:t xml:space="preserve"> secondario I (SM)</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i/>
                <w:iCs/>
                <w:color w:val="000000"/>
                <w:sz w:val="18"/>
                <w:szCs w:val="18"/>
                <w:lang w:eastAsia="it-CH"/>
              </w:rPr>
            </w:pPr>
            <w:r w:rsidRPr="00891C40">
              <w:rPr>
                <w:rFonts w:eastAsia="Times New Roman" w:cs="Arial"/>
                <w:i/>
                <w:iCs/>
                <w:color w:val="000000"/>
                <w:sz w:val="18"/>
                <w:szCs w:val="18"/>
                <w:lang w:eastAsia="it-CH"/>
              </w:rPr>
              <w:t>4%</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i/>
                <w:iCs/>
                <w:color w:val="000000"/>
                <w:sz w:val="18"/>
                <w:szCs w:val="18"/>
                <w:lang w:eastAsia="it-CH"/>
              </w:rPr>
            </w:pPr>
            <w:r w:rsidRPr="00891C40">
              <w:rPr>
                <w:rFonts w:eastAsia="Times New Roman" w:cs="Arial"/>
                <w:i/>
                <w:iCs/>
                <w:color w:val="000000"/>
                <w:sz w:val="18"/>
                <w:szCs w:val="18"/>
                <w:lang w:eastAsia="it-CH"/>
              </w:rPr>
              <w:t>3%</w:t>
            </w:r>
          </w:p>
        </w:tc>
        <w:tc>
          <w:tcPr>
            <w:tcW w:w="1751" w:type="dxa"/>
            <w:tcBorders>
              <w:top w:val="single" w:sz="4" w:space="0" w:color="auto"/>
              <w:left w:val="single" w:sz="4" w:space="0" w:color="auto"/>
              <w:bottom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7%</w:t>
            </w:r>
          </w:p>
        </w:tc>
      </w:tr>
      <w:tr w:rsidR="00891C40" w:rsidRPr="00891C40" w:rsidTr="00A072C9">
        <w:trPr>
          <w:trHeight w:val="300"/>
          <w:jc w:val="center"/>
        </w:trPr>
        <w:tc>
          <w:tcPr>
            <w:tcW w:w="4900" w:type="dxa"/>
            <w:tcBorders>
              <w:top w:val="single" w:sz="4" w:space="0" w:color="auto"/>
              <w:bottom w:val="single" w:sz="4" w:space="0" w:color="auto"/>
              <w:right w:val="single" w:sz="4" w:space="0" w:color="auto"/>
            </w:tcBorders>
            <w:shd w:val="clear" w:color="auto" w:fill="auto"/>
            <w:noWrap/>
            <w:vAlign w:val="bottom"/>
            <w:hideMark/>
          </w:tcPr>
          <w:p w:rsidR="00891C40" w:rsidRPr="00891C40" w:rsidRDefault="00CB0E66" w:rsidP="00891C40">
            <w:pPr>
              <w:suppressAutoHyphens w:val="0"/>
              <w:jc w:val="left"/>
              <w:rPr>
                <w:rFonts w:eastAsia="Times New Roman" w:cs="Arial"/>
                <w:color w:val="000000"/>
                <w:sz w:val="18"/>
                <w:szCs w:val="18"/>
                <w:lang w:eastAsia="it-CH"/>
              </w:rPr>
            </w:pPr>
            <w:r>
              <w:rPr>
                <w:rFonts w:eastAsia="Times New Roman" w:cs="Arial"/>
                <w:color w:val="000000"/>
                <w:sz w:val="18"/>
                <w:szCs w:val="18"/>
                <w:lang w:eastAsia="it-CH"/>
              </w:rPr>
              <w:t>d</w:t>
            </w:r>
            <w:r w:rsidR="00891C40" w:rsidRPr="00891C40">
              <w:rPr>
                <w:rFonts w:eastAsia="Times New Roman" w:cs="Arial"/>
                <w:color w:val="000000"/>
                <w:sz w:val="18"/>
                <w:szCs w:val="18"/>
                <w:lang w:eastAsia="it-CH"/>
              </w:rPr>
              <w:t>iploma secondario II (SMS)</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i/>
                <w:iCs/>
                <w:color w:val="000000"/>
                <w:sz w:val="18"/>
                <w:szCs w:val="18"/>
                <w:lang w:eastAsia="it-CH"/>
              </w:rPr>
            </w:pPr>
            <w:r w:rsidRPr="00891C40">
              <w:rPr>
                <w:rFonts w:eastAsia="Times New Roman" w:cs="Arial"/>
                <w:i/>
                <w:iCs/>
                <w:color w:val="000000"/>
                <w:sz w:val="18"/>
                <w:szCs w:val="18"/>
                <w:lang w:eastAsia="it-CH"/>
              </w:rPr>
              <w:t>6%</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i/>
                <w:iCs/>
                <w:color w:val="000000"/>
                <w:sz w:val="18"/>
                <w:szCs w:val="18"/>
                <w:lang w:eastAsia="it-CH"/>
              </w:rPr>
            </w:pPr>
            <w:r w:rsidRPr="00891C40">
              <w:rPr>
                <w:rFonts w:eastAsia="Times New Roman" w:cs="Arial"/>
                <w:i/>
                <w:iCs/>
                <w:color w:val="000000"/>
                <w:sz w:val="18"/>
                <w:szCs w:val="18"/>
                <w:lang w:eastAsia="it-CH"/>
              </w:rPr>
              <w:t>4%</w:t>
            </w:r>
          </w:p>
        </w:tc>
        <w:tc>
          <w:tcPr>
            <w:tcW w:w="1751" w:type="dxa"/>
            <w:tcBorders>
              <w:top w:val="single" w:sz="4" w:space="0" w:color="auto"/>
              <w:left w:val="single" w:sz="4" w:space="0" w:color="auto"/>
              <w:bottom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3%</w:t>
            </w:r>
          </w:p>
        </w:tc>
      </w:tr>
      <w:tr w:rsidR="00891C40" w:rsidRPr="00891C40" w:rsidTr="00A072C9">
        <w:trPr>
          <w:trHeight w:val="300"/>
          <w:jc w:val="center"/>
        </w:trPr>
        <w:tc>
          <w:tcPr>
            <w:tcW w:w="4900" w:type="dxa"/>
            <w:tcBorders>
              <w:top w:val="single" w:sz="4" w:space="0" w:color="auto"/>
              <w:bottom w:val="single" w:sz="4" w:space="0" w:color="auto"/>
              <w:right w:val="single" w:sz="4" w:space="0" w:color="auto"/>
            </w:tcBorders>
            <w:shd w:val="clear" w:color="auto" w:fill="auto"/>
            <w:noWrap/>
            <w:vAlign w:val="bottom"/>
            <w:hideMark/>
          </w:tcPr>
          <w:p w:rsidR="00891C40" w:rsidRPr="00891C40" w:rsidRDefault="00457C91" w:rsidP="00891C40">
            <w:pPr>
              <w:suppressAutoHyphens w:val="0"/>
              <w:jc w:val="left"/>
              <w:rPr>
                <w:rFonts w:eastAsia="Times New Roman" w:cs="Arial"/>
                <w:color w:val="000000"/>
                <w:sz w:val="18"/>
                <w:szCs w:val="18"/>
                <w:lang w:eastAsia="it-CH"/>
              </w:rPr>
            </w:pPr>
            <w:r>
              <w:rPr>
                <w:rFonts w:eastAsia="Times New Roman" w:cs="Arial"/>
                <w:color w:val="000000"/>
                <w:sz w:val="18"/>
                <w:szCs w:val="18"/>
                <w:lang w:eastAsia="it-CH"/>
              </w:rPr>
              <w:t>master</w:t>
            </w:r>
            <w:r w:rsidR="00891C40" w:rsidRPr="00891C40">
              <w:rPr>
                <w:rFonts w:eastAsia="Times New Roman" w:cs="Arial"/>
                <w:color w:val="000000"/>
                <w:sz w:val="18"/>
                <w:szCs w:val="18"/>
                <w:lang w:eastAsia="it-CH"/>
              </w:rPr>
              <w:t xml:space="preserve"> Didattica dell'italiano</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i/>
                <w:iCs/>
                <w:color w:val="000000"/>
                <w:sz w:val="18"/>
                <w:szCs w:val="18"/>
                <w:lang w:eastAsia="it-CH"/>
              </w:rPr>
            </w:pPr>
            <w:r w:rsidRPr="00891C40">
              <w:rPr>
                <w:rFonts w:eastAsia="Times New Roman" w:cs="Arial"/>
                <w:i/>
                <w:iCs/>
                <w:color w:val="000000"/>
                <w:sz w:val="18"/>
                <w:szCs w:val="18"/>
                <w:lang w:eastAsia="it-CH"/>
              </w:rPr>
              <w:t>-</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i/>
                <w:iCs/>
                <w:color w:val="000000"/>
                <w:sz w:val="18"/>
                <w:szCs w:val="18"/>
                <w:lang w:eastAsia="it-CH"/>
              </w:rPr>
            </w:pPr>
            <w:r w:rsidRPr="00891C40">
              <w:rPr>
                <w:rFonts w:eastAsia="Times New Roman" w:cs="Arial"/>
                <w:i/>
                <w:iCs/>
                <w:color w:val="000000"/>
                <w:sz w:val="18"/>
                <w:szCs w:val="18"/>
                <w:lang w:eastAsia="it-CH"/>
              </w:rPr>
              <w:t>-</w:t>
            </w:r>
          </w:p>
        </w:tc>
        <w:tc>
          <w:tcPr>
            <w:tcW w:w="1751" w:type="dxa"/>
            <w:tcBorders>
              <w:top w:val="single" w:sz="4" w:space="0" w:color="auto"/>
              <w:left w:val="single" w:sz="4" w:space="0" w:color="auto"/>
              <w:bottom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44%</w:t>
            </w:r>
          </w:p>
        </w:tc>
      </w:tr>
      <w:tr w:rsidR="00891C40" w:rsidRPr="00891C40" w:rsidTr="00A072C9">
        <w:trPr>
          <w:trHeight w:val="300"/>
          <w:jc w:val="center"/>
        </w:trPr>
        <w:tc>
          <w:tcPr>
            <w:tcW w:w="4900" w:type="dxa"/>
            <w:tcBorders>
              <w:top w:val="single" w:sz="4" w:space="0" w:color="auto"/>
              <w:bottom w:val="single" w:sz="4" w:space="0" w:color="auto"/>
              <w:right w:val="single" w:sz="4" w:space="0" w:color="auto"/>
            </w:tcBorders>
            <w:shd w:val="clear" w:color="auto" w:fill="auto"/>
            <w:noWrap/>
            <w:vAlign w:val="bottom"/>
            <w:hideMark/>
          </w:tcPr>
          <w:p w:rsidR="00891C40" w:rsidRPr="00891C40" w:rsidRDefault="00457C91" w:rsidP="00891C40">
            <w:pPr>
              <w:suppressAutoHyphens w:val="0"/>
              <w:jc w:val="left"/>
              <w:rPr>
                <w:rFonts w:eastAsia="Times New Roman" w:cs="Arial"/>
                <w:color w:val="000000"/>
                <w:sz w:val="18"/>
                <w:szCs w:val="18"/>
                <w:lang w:eastAsia="it-CH"/>
              </w:rPr>
            </w:pPr>
            <w:r>
              <w:rPr>
                <w:rFonts w:eastAsia="Times New Roman" w:cs="Arial"/>
                <w:color w:val="000000"/>
                <w:sz w:val="18"/>
                <w:szCs w:val="18"/>
                <w:lang w:eastAsia="it-CH"/>
              </w:rPr>
              <w:t>master</w:t>
            </w:r>
            <w:r w:rsidR="00891C40" w:rsidRPr="00891C40">
              <w:rPr>
                <w:rFonts w:eastAsia="Times New Roman" w:cs="Arial"/>
                <w:color w:val="000000"/>
                <w:sz w:val="18"/>
                <w:szCs w:val="18"/>
                <w:lang w:eastAsia="it-CH"/>
              </w:rPr>
              <w:t xml:space="preserve"> Tedesco per il livello secondario I (SM)</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i/>
                <w:iCs/>
                <w:color w:val="000000"/>
                <w:sz w:val="18"/>
                <w:szCs w:val="18"/>
                <w:lang w:eastAsia="it-CH"/>
              </w:rPr>
            </w:pPr>
            <w:r w:rsidRPr="00891C40">
              <w:rPr>
                <w:rFonts w:eastAsia="Times New Roman" w:cs="Arial"/>
                <w:i/>
                <w:iCs/>
                <w:color w:val="000000"/>
                <w:sz w:val="18"/>
                <w:szCs w:val="18"/>
                <w:lang w:eastAsia="it-CH"/>
              </w:rPr>
              <w:t>-</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i/>
                <w:iCs/>
                <w:color w:val="000000"/>
                <w:sz w:val="18"/>
                <w:szCs w:val="18"/>
                <w:lang w:eastAsia="it-CH"/>
              </w:rPr>
            </w:pPr>
            <w:r w:rsidRPr="00891C40">
              <w:rPr>
                <w:rFonts w:eastAsia="Times New Roman" w:cs="Arial"/>
                <w:i/>
                <w:iCs/>
                <w:color w:val="000000"/>
                <w:sz w:val="18"/>
                <w:szCs w:val="18"/>
                <w:lang w:eastAsia="it-CH"/>
              </w:rPr>
              <w:t>-</w:t>
            </w:r>
          </w:p>
        </w:tc>
        <w:tc>
          <w:tcPr>
            <w:tcW w:w="1751" w:type="dxa"/>
            <w:tcBorders>
              <w:top w:val="single" w:sz="4" w:space="0" w:color="auto"/>
              <w:left w:val="single" w:sz="4" w:space="0" w:color="auto"/>
              <w:bottom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0%</w:t>
            </w:r>
          </w:p>
        </w:tc>
      </w:tr>
      <w:tr w:rsidR="00891C40" w:rsidRPr="00891C40" w:rsidTr="00A072C9">
        <w:trPr>
          <w:trHeight w:val="315"/>
          <w:jc w:val="center"/>
        </w:trPr>
        <w:tc>
          <w:tcPr>
            <w:tcW w:w="4900" w:type="dxa"/>
            <w:tcBorders>
              <w:top w:val="single" w:sz="4" w:space="0" w:color="auto"/>
              <w:bottom w:val="single" w:sz="4" w:space="0" w:color="auto"/>
              <w:right w:val="single" w:sz="4" w:space="0" w:color="auto"/>
            </w:tcBorders>
            <w:shd w:val="clear" w:color="auto" w:fill="auto"/>
            <w:noWrap/>
            <w:vAlign w:val="bottom"/>
            <w:hideMark/>
          </w:tcPr>
          <w:p w:rsidR="00891C40" w:rsidRPr="00891C40" w:rsidRDefault="00457C91" w:rsidP="00891C40">
            <w:pPr>
              <w:suppressAutoHyphens w:val="0"/>
              <w:jc w:val="left"/>
              <w:rPr>
                <w:rFonts w:eastAsia="Times New Roman" w:cs="Arial"/>
                <w:color w:val="000000"/>
                <w:sz w:val="18"/>
                <w:szCs w:val="18"/>
                <w:lang w:eastAsia="it-CH"/>
              </w:rPr>
            </w:pPr>
            <w:r>
              <w:rPr>
                <w:rFonts w:eastAsia="Times New Roman" w:cs="Arial"/>
                <w:color w:val="000000"/>
                <w:sz w:val="18"/>
                <w:szCs w:val="18"/>
                <w:lang w:eastAsia="it-CH"/>
              </w:rPr>
              <w:t>master</w:t>
            </w:r>
            <w:r w:rsidR="00891C40" w:rsidRPr="00891C40">
              <w:rPr>
                <w:rFonts w:eastAsia="Times New Roman" w:cs="Arial"/>
                <w:color w:val="000000"/>
                <w:sz w:val="18"/>
                <w:szCs w:val="18"/>
                <w:lang w:eastAsia="it-CH"/>
              </w:rPr>
              <w:t xml:space="preserve"> in Pedagogia specializzata e didattica inclusiva</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i/>
                <w:iCs/>
                <w:color w:val="000000"/>
                <w:sz w:val="18"/>
                <w:szCs w:val="18"/>
                <w:lang w:eastAsia="it-CH"/>
              </w:rPr>
            </w:pPr>
            <w:r w:rsidRPr="00891C40">
              <w:rPr>
                <w:rFonts w:eastAsia="Times New Roman" w:cs="Arial"/>
                <w:i/>
                <w:iCs/>
                <w:color w:val="000000"/>
                <w:sz w:val="18"/>
                <w:szCs w:val="18"/>
                <w:lang w:eastAsia="it-CH"/>
              </w:rPr>
              <w:t>-</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i/>
                <w:iCs/>
                <w:color w:val="000000"/>
                <w:sz w:val="18"/>
                <w:szCs w:val="18"/>
                <w:lang w:eastAsia="it-CH"/>
              </w:rPr>
            </w:pPr>
            <w:r w:rsidRPr="00891C40">
              <w:rPr>
                <w:rFonts w:eastAsia="Times New Roman" w:cs="Arial"/>
                <w:i/>
                <w:iCs/>
                <w:color w:val="000000"/>
                <w:sz w:val="18"/>
                <w:szCs w:val="18"/>
                <w:lang w:eastAsia="it-CH"/>
              </w:rPr>
              <w:t>-</w:t>
            </w:r>
          </w:p>
        </w:tc>
        <w:tc>
          <w:tcPr>
            <w:tcW w:w="1751" w:type="dxa"/>
            <w:tcBorders>
              <w:top w:val="single" w:sz="4" w:space="0" w:color="auto"/>
              <w:left w:val="single" w:sz="4" w:space="0" w:color="auto"/>
              <w:bottom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4%</w:t>
            </w:r>
          </w:p>
        </w:tc>
      </w:tr>
      <w:tr w:rsidR="00891C40" w:rsidRPr="00891C40" w:rsidTr="00A072C9">
        <w:trPr>
          <w:trHeight w:val="315"/>
          <w:jc w:val="center"/>
        </w:trPr>
        <w:tc>
          <w:tcPr>
            <w:tcW w:w="4900" w:type="dxa"/>
            <w:tcBorders>
              <w:top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left"/>
              <w:rPr>
                <w:rFonts w:eastAsia="Times New Roman" w:cs="Arial"/>
                <w:b/>
                <w:bCs/>
                <w:color w:val="000000"/>
                <w:sz w:val="18"/>
                <w:szCs w:val="18"/>
                <w:lang w:eastAsia="it-CH"/>
              </w:rPr>
            </w:pPr>
            <w:r w:rsidRPr="00891C40">
              <w:rPr>
                <w:rFonts w:eastAsia="Times New Roman" w:cs="Arial"/>
                <w:b/>
                <w:bCs/>
                <w:color w:val="000000"/>
                <w:sz w:val="18"/>
                <w:szCs w:val="18"/>
                <w:lang w:eastAsia="it-CH"/>
              </w:rPr>
              <w:t>Totale</w:t>
            </w:r>
          </w:p>
        </w:tc>
        <w:tc>
          <w:tcPr>
            <w:tcW w:w="1780" w:type="dxa"/>
            <w:tcBorders>
              <w:top w:val="single" w:sz="4" w:space="0" w:color="auto"/>
              <w:left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b/>
                <w:bCs/>
                <w:i/>
                <w:iCs/>
                <w:color w:val="000000"/>
                <w:sz w:val="18"/>
                <w:szCs w:val="18"/>
                <w:lang w:eastAsia="it-CH"/>
              </w:rPr>
            </w:pPr>
            <w:r w:rsidRPr="00891C40">
              <w:rPr>
                <w:rFonts w:eastAsia="Times New Roman" w:cs="Arial"/>
                <w:b/>
                <w:bCs/>
                <w:i/>
                <w:iCs/>
                <w:color w:val="000000"/>
                <w:sz w:val="18"/>
                <w:szCs w:val="18"/>
                <w:lang w:eastAsia="it-CH"/>
              </w:rPr>
              <w:t>5%</w:t>
            </w:r>
          </w:p>
        </w:tc>
        <w:tc>
          <w:tcPr>
            <w:tcW w:w="1780" w:type="dxa"/>
            <w:tcBorders>
              <w:top w:val="single" w:sz="4" w:space="0" w:color="auto"/>
              <w:left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b/>
                <w:bCs/>
                <w:i/>
                <w:iCs/>
                <w:color w:val="000000"/>
                <w:sz w:val="18"/>
                <w:szCs w:val="18"/>
                <w:lang w:eastAsia="it-CH"/>
              </w:rPr>
            </w:pPr>
            <w:r w:rsidRPr="00891C40">
              <w:rPr>
                <w:rFonts w:eastAsia="Times New Roman" w:cs="Arial"/>
                <w:b/>
                <w:bCs/>
                <w:i/>
                <w:iCs/>
                <w:color w:val="000000"/>
                <w:sz w:val="18"/>
                <w:szCs w:val="18"/>
                <w:lang w:eastAsia="it-CH"/>
              </w:rPr>
              <w:t>3%</w:t>
            </w:r>
          </w:p>
        </w:tc>
        <w:tc>
          <w:tcPr>
            <w:tcW w:w="1751" w:type="dxa"/>
            <w:tcBorders>
              <w:top w:val="single" w:sz="4" w:space="0" w:color="auto"/>
              <w:lef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b/>
                <w:bCs/>
                <w:color w:val="000000"/>
                <w:sz w:val="18"/>
                <w:szCs w:val="18"/>
                <w:lang w:eastAsia="it-CH"/>
              </w:rPr>
            </w:pPr>
            <w:r w:rsidRPr="00891C40">
              <w:rPr>
                <w:rFonts w:eastAsia="Times New Roman" w:cs="Arial"/>
                <w:b/>
                <w:bCs/>
                <w:color w:val="000000"/>
                <w:sz w:val="18"/>
                <w:szCs w:val="18"/>
                <w:lang w:eastAsia="it-CH"/>
              </w:rPr>
              <w:t>8%</w:t>
            </w:r>
          </w:p>
        </w:tc>
      </w:tr>
    </w:tbl>
    <w:p w:rsidR="00952BEE" w:rsidRDefault="00952BEE" w:rsidP="00260397">
      <w:pPr>
        <w:tabs>
          <w:tab w:val="left" w:pos="9486"/>
        </w:tabs>
        <w:rPr>
          <w:sz w:val="18"/>
        </w:rPr>
      </w:pPr>
    </w:p>
    <w:p w:rsidR="00277A4E" w:rsidRPr="007F694C" w:rsidRDefault="003B7018" w:rsidP="007F694C">
      <w:pPr>
        <w:tabs>
          <w:tab w:val="left" w:pos="9486"/>
        </w:tabs>
        <w:rPr>
          <w:sz w:val="18"/>
        </w:rPr>
      </w:pPr>
      <w:r>
        <w:rPr>
          <w:sz w:val="18"/>
        </w:rPr>
        <w:t>Nota: SM = scuola media</w:t>
      </w:r>
      <w:r w:rsidR="00C402D0">
        <w:rPr>
          <w:sz w:val="18"/>
        </w:rPr>
        <w:t>; SMS = scuola media superiore</w:t>
      </w:r>
      <w:r>
        <w:rPr>
          <w:sz w:val="18"/>
        </w:rPr>
        <w:t>.</w:t>
      </w:r>
      <w:r w:rsidR="00FD7A94">
        <w:rPr>
          <w:sz w:val="18"/>
        </w:rPr>
        <w:t xml:space="preserve"> </w:t>
      </w:r>
      <w:r w:rsidR="00FD7A94" w:rsidRPr="00FD7A94">
        <w:rPr>
          <w:sz w:val="18"/>
        </w:rPr>
        <w:t>Il tasso di abbandono è stato calcolato come rapporto (%) tra il numero di abbandoni/esclusioni intervenuti in corso d'anno</w:t>
      </w:r>
      <w:r w:rsidR="00FD7A94">
        <w:rPr>
          <w:sz w:val="18"/>
        </w:rPr>
        <w:t xml:space="preserve"> e</w:t>
      </w:r>
      <w:r w:rsidR="00FD7A94" w:rsidRPr="00FD7A94">
        <w:rPr>
          <w:sz w:val="18"/>
        </w:rPr>
        <w:t xml:space="preserve"> il totale degli studenti iscritti all'inizio dell'anno accademico di riferimento (periodo di osservazione: 15.10-31.08).</w:t>
      </w:r>
    </w:p>
    <w:p w:rsidR="00277A4E" w:rsidRPr="007F694C" w:rsidRDefault="00277A4E" w:rsidP="00593A49">
      <w:pPr>
        <w:tabs>
          <w:tab w:val="left" w:pos="9486"/>
        </w:tabs>
        <w:spacing w:before="80" w:after="80"/>
        <w:rPr>
          <w:sz w:val="24"/>
        </w:rPr>
      </w:pPr>
    </w:p>
    <w:p w:rsidR="008532E6" w:rsidRPr="008A64D2" w:rsidRDefault="008532E6" w:rsidP="004C7DA2">
      <w:pPr>
        <w:pStyle w:val="Titolo4"/>
        <w:tabs>
          <w:tab w:val="left" w:pos="9486"/>
        </w:tabs>
        <w:rPr>
          <w:sz w:val="24"/>
          <w:szCs w:val="24"/>
        </w:rPr>
      </w:pPr>
      <w:r w:rsidRPr="00821873">
        <w:rPr>
          <w:sz w:val="24"/>
          <w:szCs w:val="24"/>
        </w:rPr>
        <w:lastRenderedPageBreak/>
        <w:t>b)</w:t>
      </w:r>
      <w:r w:rsidR="00020271" w:rsidRPr="00821873">
        <w:rPr>
          <w:sz w:val="24"/>
          <w:szCs w:val="24"/>
        </w:rPr>
        <w:t xml:space="preserve"> 4:</w:t>
      </w:r>
      <w:r w:rsidR="00395D0E" w:rsidRPr="00821873">
        <w:rPr>
          <w:sz w:val="24"/>
          <w:szCs w:val="24"/>
        </w:rPr>
        <w:t xml:space="preserve"> tasso di ammissione</w:t>
      </w:r>
    </w:p>
    <w:p w:rsidR="008720A8" w:rsidRPr="005E1082" w:rsidRDefault="005E1082" w:rsidP="00AC120C">
      <w:pPr>
        <w:tabs>
          <w:tab w:val="left" w:pos="930"/>
        </w:tabs>
        <w:spacing w:before="80" w:after="80"/>
        <w:rPr>
          <w:sz w:val="24"/>
          <w:szCs w:val="24"/>
        </w:rPr>
      </w:pPr>
      <w:r w:rsidRPr="005E1082">
        <w:rPr>
          <w:sz w:val="24"/>
          <w:szCs w:val="24"/>
        </w:rPr>
        <w:t xml:space="preserve">Come illustrato dalla </w:t>
      </w:r>
      <w:r w:rsidRPr="005E1082">
        <w:rPr>
          <w:sz w:val="24"/>
          <w:szCs w:val="24"/>
        </w:rPr>
        <w:fldChar w:fldCharType="begin"/>
      </w:r>
      <w:r w:rsidRPr="005E1082">
        <w:rPr>
          <w:sz w:val="24"/>
          <w:szCs w:val="24"/>
        </w:rPr>
        <w:instrText xml:space="preserve"> REF _Ref104213667 \h </w:instrText>
      </w:r>
      <w:r>
        <w:rPr>
          <w:sz w:val="24"/>
          <w:szCs w:val="24"/>
        </w:rPr>
        <w:instrText xml:space="preserve"> \* MERGEFORMAT </w:instrText>
      </w:r>
      <w:r w:rsidRPr="005E1082">
        <w:rPr>
          <w:sz w:val="24"/>
          <w:szCs w:val="24"/>
        </w:rPr>
      </w:r>
      <w:r w:rsidRPr="005E1082">
        <w:rPr>
          <w:sz w:val="24"/>
          <w:szCs w:val="24"/>
        </w:rPr>
        <w:fldChar w:fldCharType="separate"/>
      </w:r>
      <w:r w:rsidR="005E0B02" w:rsidRPr="005E0B02">
        <w:rPr>
          <w:sz w:val="24"/>
          <w:szCs w:val="24"/>
        </w:rPr>
        <w:t>Tabella 63</w:t>
      </w:r>
      <w:r w:rsidRPr="005E1082">
        <w:rPr>
          <w:sz w:val="24"/>
          <w:szCs w:val="24"/>
        </w:rPr>
        <w:fldChar w:fldCharType="end"/>
      </w:r>
      <w:r w:rsidRPr="005E1082">
        <w:rPr>
          <w:sz w:val="24"/>
          <w:szCs w:val="24"/>
        </w:rPr>
        <w:t xml:space="preserve">, </w:t>
      </w:r>
      <w:r>
        <w:rPr>
          <w:sz w:val="24"/>
          <w:szCs w:val="24"/>
        </w:rPr>
        <w:t xml:space="preserve">il tasso di ammissione per l’anno 2022 si fissa al 40% (2021: 32%). È da </w:t>
      </w:r>
      <w:r w:rsidR="002B169D">
        <w:rPr>
          <w:sz w:val="24"/>
          <w:szCs w:val="24"/>
        </w:rPr>
        <w:t>tener presente</w:t>
      </w:r>
      <w:r>
        <w:rPr>
          <w:sz w:val="24"/>
          <w:szCs w:val="24"/>
        </w:rPr>
        <w:t xml:space="preserve"> tuttavia il maggior numero di corsi formativi a livello master offerti nel 2021 rispetto al 2022. </w:t>
      </w:r>
      <w:r w:rsidR="002B169D">
        <w:rPr>
          <w:sz w:val="24"/>
          <w:szCs w:val="24"/>
        </w:rPr>
        <w:t xml:space="preserve">Paragonando i percorsi offerti per entrambi gli anni citati, si rileva che per il master secondario I nel 2022 sono state effettuate 209 domande di ammissione e sono stati </w:t>
      </w:r>
      <w:r w:rsidR="001D4FB9">
        <w:rPr>
          <w:sz w:val="24"/>
          <w:szCs w:val="24"/>
        </w:rPr>
        <w:t xml:space="preserve">accettati </w:t>
      </w:r>
      <w:r w:rsidR="002B169D">
        <w:rPr>
          <w:sz w:val="24"/>
          <w:szCs w:val="24"/>
        </w:rPr>
        <w:t xml:space="preserve">59 studenti per una percentuale del 28% di ammessi (2021: 277 domande, 88 </w:t>
      </w:r>
      <w:r w:rsidR="001D4FB9">
        <w:rPr>
          <w:sz w:val="24"/>
          <w:szCs w:val="24"/>
        </w:rPr>
        <w:t xml:space="preserve">accettate, </w:t>
      </w:r>
      <w:r w:rsidR="00CB0E66">
        <w:rPr>
          <w:sz w:val="24"/>
          <w:szCs w:val="24"/>
        </w:rPr>
        <w:t>32% di ammessi), mentre per il d</w:t>
      </w:r>
      <w:r w:rsidR="002B169D">
        <w:rPr>
          <w:sz w:val="24"/>
          <w:szCs w:val="24"/>
        </w:rPr>
        <w:t xml:space="preserve">iploma secondario II le domande di ammissione </w:t>
      </w:r>
      <w:r w:rsidR="0017725C">
        <w:rPr>
          <w:sz w:val="24"/>
          <w:szCs w:val="24"/>
        </w:rPr>
        <w:t>sono state</w:t>
      </w:r>
      <w:r w:rsidR="002B169D">
        <w:rPr>
          <w:sz w:val="24"/>
          <w:szCs w:val="24"/>
        </w:rPr>
        <w:t xml:space="preserve"> 41, per 33 </w:t>
      </w:r>
      <w:r w:rsidR="001D4FB9">
        <w:rPr>
          <w:sz w:val="24"/>
          <w:szCs w:val="24"/>
        </w:rPr>
        <w:t xml:space="preserve">partecipanti al percorso di studio </w:t>
      </w:r>
      <w:r w:rsidR="002B169D">
        <w:rPr>
          <w:sz w:val="24"/>
          <w:szCs w:val="24"/>
        </w:rPr>
        <w:t xml:space="preserve">e una percentuale dell’80% di ammessi (2021: 126 domande, 30 </w:t>
      </w:r>
      <w:r w:rsidR="001D4FB9">
        <w:rPr>
          <w:sz w:val="24"/>
          <w:szCs w:val="24"/>
        </w:rPr>
        <w:t xml:space="preserve">accettate, </w:t>
      </w:r>
      <w:r w:rsidR="002B169D">
        <w:rPr>
          <w:sz w:val="24"/>
          <w:szCs w:val="24"/>
        </w:rPr>
        <w:t>24% di ammessi). Non si rilevano differenze importanti per il master Matematica per il livello secondario I (per ingegneri SUP).</w:t>
      </w:r>
    </w:p>
    <w:p w:rsidR="00454FFF" w:rsidRPr="00D66FAF" w:rsidRDefault="00454FFF" w:rsidP="00454FFF">
      <w:pPr>
        <w:tabs>
          <w:tab w:val="left" w:pos="9486"/>
        </w:tabs>
        <w:spacing w:before="80" w:after="80"/>
        <w:rPr>
          <w:sz w:val="24"/>
        </w:rPr>
      </w:pPr>
    </w:p>
    <w:p w:rsidR="007F7AE6" w:rsidRDefault="007F7AE6" w:rsidP="00DA6FED">
      <w:pPr>
        <w:pStyle w:val="Didascalia"/>
      </w:pPr>
      <w:bookmarkStart w:id="2063" w:name="_Ref104213667"/>
      <w:r w:rsidRPr="00891C40">
        <w:t xml:space="preserve">Tabella </w:t>
      </w:r>
      <w:r w:rsidRPr="00891C40">
        <w:fldChar w:fldCharType="begin"/>
      </w:r>
      <w:r w:rsidRPr="00891C40">
        <w:instrText xml:space="preserve"> SEQ Tabella \* ARABIC </w:instrText>
      </w:r>
      <w:r w:rsidRPr="00891C40">
        <w:fldChar w:fldCharType="separate"/>
      </w:r>
      <w:r w:rsidR="005E0B02">
        <w:t>63</w:t>
      </w:r>
      <w:r w:rsidRPr="00891C40">
        <w:fldChar w:fldCharType="end"/>
      </w:r>
      <w:bookmarkEnd w:id="2063"/>
      <w:r w:rsidRPr="00891C40">
        <w:t xml:space="preserve"> – Numero di domande di ammissione, numero di ammissioni e tasso di ammissione agli studi di </w:t>
      </w:r>
      <w:r w:rsidR="00323A7B" w:rsidRPr="00891C40">
        <w:t>master</w:t>
      </w:r>
      <w:r w:rsidRPr="00891C40">
        <w:t xml:space="preserve">, nel </w:t>
      </w:r>
      <w:r w:rsidR="00891C40" w:rsidRPr="00891C40">
        <w:t>2022</w:t>
      </w:r>
      <w:r w:rsidRPr="00891C40">
        <w:t xml:space="preserve"> (</w:t>
      </w:r>
      <w:r w:rsidR="008064AB" w:rsidRPr="00891C40">
        <w:t>fonte</w:t>
      </w:r>
      <w:r w:rsidR="00020630" w:rsidRPr="00891C40">
        <w:t>:</w:t>
      </w:r>
      <w:r w:rsidRPr="00891C40">
        <w:t xml:space="preserve"> DFA)</w:t>
      </w:r>
      <w:r>
        <w:t xml:space="preserve"> </w:t>
      </w:r>
    </w:p>
    <w:tbl>
      <w:tblPr>
        <w:tblW w:w="9644" w:type="dxa"/>
        <w:tblInd w:w="-5" w:type="dxa"/>
        <w:tblCellMar>
          <w:left w:w="70" w:type="dxa"/>
          <w:right w:w="70" w:type="dxa"/>
        </w:tblCellMar>
        <w:tblLook w:val="04A0" w:firstRow="1" w:lastRow="0" w:firstColumn="1" w:lastColumn="0" w:noHBand="0" w:noVBand="1"/>
      </w:tblPr>
      <w:tblGrid>
        <w:gridCol w:w="4116"/>
        <w:gridCol w:w="2268"/>
        <w:gridCol w:w="1559"/>
        <w:gridCol w:w="1701"/>
      </w:tblGrid>
      <w:tr w:rsidR="00891C40" w:rsidRPr="00891C40" w:rsidTr="00E778B4">
        <w:trPr>
          <w:trHeight w:val="558"/>
        </w:trPr>
        <w:tc>
          <w:tcPr>
            <w:tcW w:w="4116" w:type="dxa"/>
            <w:tcBorders>
              <w:right w:val="single" w:sz="4" w:space="0" w:color="FFFFFF" w:themeColor="background1"/>
            </w:tcBorders>
            <w:shd w:val="clear" w:color="auto" w:fill="D9D9D9" w:themeFill="background1" w:themeFillShade="D9"/>
            <w:noWrap/>
            <w:vAlign w:val="center"/>
            <w:hideMark/>
          </w:tcPr>
          <w:p w:rsidR="00891C40" w:rsidRPr="00891C40" w:rsidRDefault="00891C40" w:rsidP="00891C40">
            <w:pPr>
              <w:suppressAutoHyphens w:val="0"/>
              <w:jc w:val="left"/>
              <w:rPr>
                <w:rFonts w:eastAsia="Times New Roman" w:cs="Arial"/>
                <w:b/>
                <w:bCs/>
                <w:color w:val="000000"/>
                <w:sz w:val="18"/>
                <w:szCs w:val="18"/>
                <w:lang w:eastAsia="it-CH"/>
              </w:rPr>
            </w:pPr>
            <w:r w:rsidRPr="00891C40">
              <w:rPr>
                <w:rFonts w:eastAsia="Times New Roman" w:cs="Arial"/>
                <w:b/>
                <w:bCs/>
                <w:color w:val="000000"/>
                <w:sz w:val="18"/>
                <w:szCs w:val="18"/>
                <w:lang w:eastAsia="it-CH"/>
              </w:rPr>
              <w:t>Formazione</w:t>
            </w:r>
          </w:p>
        </w:tc>
        <w:tc>
          <w:tcPr>
            <w:tcW w:w="2268" w:type="dxa"/>
            <w:tcBorders>
              <w:left w:val="single" w:sz="4" w:space="0" w:color="FFFFFF" w:themeColor="background1"/>
              <w:right w:val="single" w:sz="4" w:space="0" w:color="FFFFFF" w:themeColor="background1"/>
            </w:tcBorders>
            <w:shd w:val="clear" w:color="auto" w:fill="D9D9D9" w:themeFill="background1" w:themeFillShade="D9"/>
            <w:vAlign w:val="center"/>
            <w:hideMark/>
          </w:tcPr>
          <w:p w:rsidR="00891C40" w:rsidRPr="00891C40" w:rsidRDefault="00891C40" w:rsidP="00891C40">
            <w:pPr>
              <w:suppressAutoHyphens w:val="0"/>
              <w:jc w:val="right"/>
              <w:rPr>
                <w:rFonts w:eastAsia="Times New Roman" w:cs="Arial"/>
                <w:b/>
                <w:bCs/>
                <w:color w:val="000000"/>
                <w:sz w:val="18"/>
                <w:szCs w:val="18"/>
                <w:lang w:eastAsia="it-CH"/>
              </w:rPr>
            </w:pPr>
            <w:r w:rsidRPr="00891C40">
              <w:rPr>
                <w:rFonts w:eastAsia="Times New Roman" w:cs="Arial"/>
                <w:b/>
                <w:bCs/>
                <w:color w:val="000000"/>
                <w:sz w:val="18"/>
                <w:szCs w:val="18"/>
                <w:lang w:eastAsia="it-CH"/>
              </w:rPr>
              <w:t>Domande di ammissione 2022</w:t>
            </w:r>
          </w:p>
        </w:tc>
        <w:tc>
          <w:tcPr>
            <w:tcW w:w="1559" w:type="dxa"/>
            <w:tcBorders>
              <w:left w:val="single" w:sz="4" w:space="0" w:color="FFFFFF" w:themeColor="background1"/>
              <w:right w:val="single" w:sz="4" w:space="0" w:color="FFFFFF" w:themeColor="background1"/>
            </w:tcBorders>
            <w:shd w:val="clear" w:color="auto" w:fill="D9D9D9" w:themeFill="background1" w:themeFillShade="D9"/>
            <w:vAlign w:val="center"/>
            <w:hideMark/>
          </w:tcPr>
          <w:p w:rsidR="00891C40" w:rsidRPr="00891C40" w:rsidRDefault="00891C40" w:rsidP="00891C40">
            <w:pPr>
              <w:suppressAutoHyphens w:val="0"/>
              <w:jc w:val="right"/>
              <w:rPr>
                <w:rFonts w:eastAsia="Times New Roman" w:cs="Arial"/>
                <w:b/>
                <w:bCs/>
                <w:color w:val="000000"/>
                <w:sz w:val="18"/>
                <w:szCs w:val="18"/>
                <w:lang w:eastAsia="it-CH"/>
              </w:rPr>
            </w:pPr>
            <w:r w:rsidRPr="00891C40">
              <w:rPr>
                <w:rFonts w:eastAsia="Times New Roman" w:cs="Arial"/>
                <w:b/>
                <w:bCs/>
                <w:color w:val="000000"/>
                <w:sz w:val="18"/>
                <w:szCs w:val="18"/>
                <w:lang w:eastAsia="it-CH"/>
              </w:rPr>
              <w:t>Ammessi</w:t>
            </w:r>
            <w:r w:rsidRPr="00891C40">
              <w:rPr>
                <w:rFonts w:eastAsia="Times New Roman" w:cs="Arial"/>
                <w:b/>
                <w:bCs/>
                <w:color w:val="000000"/>
                <w:sz w:val="18"/>
                <w:szCs w:val="18"/>
                <w:lang w:eastAsia="it-CH"/>
              </w:rPr>
              <w:br/>
              <w:t>2022</w:t>
            </w:r>
          </w:p>
        </w:tc>
        <w:tc>
          <w:tcPr>
            <w:tcW w:w="1701" w:type="dxa"/>
            <w:tcBorders>
              <w:left w:val="single" w:sz="4" w:space="0" w:color="FFFFFF" w:themeColor="background1"/>
            </w:tcBorders>
            <w:shd w:val="clear" w:color="auto" w:fill="D9D9D9" w:themeFill="background1" w:themeFillShade="D9"/>
            <w:noWrap/>
            <w:vAlign w:val="center"/>
            <w:hideMark/>
          </w:tcPr>
          <w:p w:rsidR="00891C40" w:rsidRPr="00891C40" w:rsidRDefault="00891C40" w:rsidP="00891C40">
            <w:pPr>
              <w:suppressAutoHyphens w:val="0"/>
              <w:jc w:val="right"/>
              <w:rPr>
                <w:rFonts w:eastAsia="Times New Roman" w:cs="Arial"/>
                <w:b/>
                <w:bCs/>
                <w:color w:val="000000"/>
                <w:sz w:val="18"/>
                <w:szCs w:val="18"/>
                <w:lang w:eastAsia="it-CH"/>
              </w:rPr>
            </w:pPr>
            <w:r w:rsidRPr="00891C40">
              <w:rPr>
                <w:rFonts w:eastAsia="Times New Roman" w:cs="Arial"/>
                <w:b/>
                <w:bCs/>
                <w:color w:val="000000"/>
                <w:sz w:val="18"/>
                <w:szCs w:val="18"/>
                <w:lang w:eastAsia="it-CH"/>
              </w:rPr>
              <w:t>% di ammessi</w:t>
            </w:r>
          </w:p>
        </w:tc>
      </w:tr>
      <w:tr w:rsidR="00891C40" w:rsidRPr="00891C40" w:rsidTr="00891C40">
        <w:trPr>
          <w:trHeight w:val="300"/>
        </w:trPr>
        <w:tc>
          <w:tcPr>
            <w:tcW w:w="4116" w:type="dxa"/>
            <w:tcBorders>
              <w:bottom w:val="single" w:sz="4" w:space="0" w:color="auto"/>
              <w:right w:val="single" w:sz="4" w:space="0" w:color="auto"/>
            </w:tcBorders>
            <w:shd w:val="clear" w:color="auto" w:fill="auto"/>
            <w:vAlign w:val="bottom"/>
            <w:hideMark/>
          </w:tcPr>
          <w:p w:rsidR="00891C40" w:rsidRPr="00891C40" w:rsidRDefault="00457C91" w:rsidP="00891C40">
            <w:pPr>
              <w:suppressAutoHyphens w:val="0"/>
              <w:jc w:val="left"/>
              <w:rPr>
                <w:rFonts w:eastAsia="Times New Roman" w:cs="Arial"/>
                <w:sz w:val="18"/>
                <w:szCs w:val="18"/>
                <w:lang w:eastAsia="it-CH"/>
              </w:rPr>
            </w:pPr>
            <w:r>
              <w:rPr>
                <w:rFonts w:eastAsia="Times New Roman" w:cs="Arial"/>
                <w:sz w:val="18"/>
                <w:szCs w:val="18"/>
                <w:lang w:eastAsia="it-CH"/>
              </w:rPr>
              <w:t>master</w:t>
            </w:r>
            <w:r w:rsidR="00891C40" w:rsidRPr="00891C40">
              <w:rPr>
                <w:rFonts w:eastAsia="Times New Roman" w:cs="Arial"/>
                <w:sz w:val="18"/>
                <w:szCs w:val="18"/>
                <w:lang w:eastAsia="it-CH"/>
              </w:rPr>
              <w:t xml:space="preserve"> secondario I </w:t>
            </w:r>
          </w:p>
        </w:tc>
        <w:tc>
          <w:tcPr>
            <w:tcW w:w="2268" w:type="dxa"/>
            <w:tcBorders>
              <w:left w:val="single" w:sz="4" w:space="0" w:color="auto"/>
              <w:bottom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209</w:t>
            </w:r>
          </w:p>
        </w:tc>
        <w:tc>
          <w:tcPr>
            <w:tcW w:w="1559" w:type="dxa"/>
            <w:tcBorders>
              <w:left w:val="single" w:sz="4" w:space="0" w:color="auto"/>
              <w:bottom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59</w:t>
            </w:r>
          </w:p>
        </w:tc>
        <w:tc>
          <w:tcPr>
            <w:tcW w:w="1701" w:type="dxa"/>
            <w:tcBorders>
              <w:left w:val="single" w:sz="4" w:space="0" w:color="auto"/>
              <w:bottom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28%</w:t>
            </w:r>
          </w:p>
        </w:tc>
      </w:tr>
      <w:tr w:rsidR="00891C40" w:rsidRPr="00891C40" w:rsidTr="008278E2">
        <w:trPr>
          <w:trHeight w:val="492"/>
        </w:trPr>
        <w:tc>
          <w:tcPr>
            <w:tcW w:w="4116" w:type="dxa"/>
            <w:tcBorders>
              <w:top w:val="single" w:sz="4" w:space="0" w:color="auto"/>
              <w:bottom w:val="single" w:sz="4" w:space="0" w:color="auto"/>
              <w:right w:val="single" w:sz="4" w:space="0" w:color="auto"/>
            </w:tcBorders>
            <w:shd w:val="clear" w:color="auto" w:fill="auto"/>
            <w:vAlign w:val="bottom"/>
            <w:hideMark/>
          </w:tcPr>
          <w:p w:rsidR="00891C40" w:rsidRPr="00891C40" w:rsidRDefault="00457C91" w:rsidP="00891C40">
            <w:pPr>
              <w:suppressAutoHyphens w:val="0"/>
              <w:jc w:val="left"/>
              <w:rPr>
                <w:rFonts w:eastAsia="Times New Roman" w:cs="Arial"/>
                <w:sz w:val="18"/>
                <w:szCs w:val="18"/>
                <w:lang w:eastAsia="it-CH"/>
              </w:rPr>
            </w:pPr>
            <w:r>
              <w:rPr>
                <w:rFonts w:eastAsia="Times New Roman" w:cs="Arial"/>
                <w:sz w:val="18"/>
                <w:szCs w:val="18"/>
                <w:lang w:eastAsia="it-CH"/>
              </w:rPr>
              <w:t>master</w:t>
            </w:r>
            <w:r w:rsidR="00891C40" w:rsidRPr="00891C40">
              <w:rPr>
                <w:rFonts w:eastAsia="Times New Roman" w:cs="Arial"/>
                <w:sz w:val="18"/>
                <w:szCs w:val="18"/>
                <w:lang w:eastAsia="it-CH"/>
              </w:rPr>
              <w:t xml:space="preserve"> Matematica per il livello secondario I</w:t>
            </w:r>
            <w:r w:rsidR="00891C40" w:rsidRPr="00891C40">
              <w:rPr>
                <w:rFonts w:eastAsia="Times New Roman" w:cs="Arial"/>
                <w:sz w:val="18"/>
                <w:szCs w:val="18"/>
                <w:lang w:eastAsia="it-CH"/>
              </w:rPr>
              <w:br/>
              <w:t>(per ingegneri SUP)</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3</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33%</w:t>
            </w:r>
          </w:p>
        </w:tc>
      </w:tr>
      <w:tr w:rsidR="00891C40" w:rsidRPr="00891C40" w:rsidTr="00891C40">
        <w:trPr>
          <w:trHeight w:val="300"/>
        </w:trPr>
        <w:tc>
          <w:tcPr>
            <w:tcW w:w="4116" w:type="dxa"/>
            <w:tcBorders>
              <w:top w:val="single" w:sz="4" w:space="0" w:color="auto"/>
              <w:bottom w:val="single" w:sz="4" w:space="0" w:color="auto"/>
              <w:right w:val="single" w:sz="4" w:space="0" w:color="auto"/>
            </w:tcBorders>
            <w:shd w:val="clear" w:color="auto" w:fill="auto"/>
            <w:vAlign w:val="bottom"/>
            <w:hideMark/>
          </w:tcPr>
          <w:p w:rsidR="00891C40" w:rsidRPr="00891C40" w:rsidRDefault="00457C91" w:rsidP="00891C40">
            <w:pPr>
              <w:suppressAutoHyphens w:val="0"/>
              <w:jc w:val="left"/>
              <w:rPr>
                <w:rFonts w:eastAsia="Times New Roman" w:cs="Arial"/>
                <w:sz w:val="18"/>
                <w:szCs w:val="18"/>
                <w:lang w:eastAsia="it-CH"/>
              </w:rPr>
            </w:pPr>
            <w:r>
              <w:rPr>
                <w:rFonts w:eastAsia="Times New Roman" w:cs="Arial"/>
                <w:sz w:val="18"/>
                <w:szCs w:val="18"/>
                <w:lang w:eastAsia="it-CH"/>
              </w:rPr>
              <w:t>master</w:t>
            </w:r>
            <w:r w:rsidR="00891C40" w:rsidRPr="00891C40">
              <w:rPr>
                <w:rFonts w:eastAsia="Times New Roman" w:cs="Arial"/>
                <w:sz w:val="18"/>
                <w:szCs w:val="18"/>
                <w:lang w:eastAsia="it-CH"/>
              </w:rPr>
              <w:t xml:space="preserve"> in Didattica della matematica</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18</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16</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89%</w:t>
            </w:r>
          </w:p>
        </w:tc>
      </w:tr>
      <w:tr w:rsidR="00891C40" w:rsidRPr="00891C40" w:rsidTr="00891C40">
        <w:trPr>
          <w:trHeight w:val="300"/>
        </w:trPr>
        <w:tc>
          <w:tcPr>
            <w:tcW w:w="4116" w:type="dxa"/>
            <w:tcBorders>
              <w:top w:val="single" w:sz="4" w:space="0" w:color="auto"/>
              <w:bottom w:val="single" w:sz="4" w:space="0" w:color="auto"/>
              <w:right w:val="single" w:sz="4" w:space="0" w:color="auto"/>
            </w:tcBorders>
            <w:shd w:val="clear" w:color="auto" w:fill="auto"/>
            <w:noWrap/>
            <w:vAlign w:val="bottom"/>
            <w:hideMark/>
          </w:tcPr>
          <w:p w:rsidR="00891C40" w:rsidRPr="00891C40" w:rsidRDefault="00CB0E66" w:rsidP="00891C40">
            <w:pPr>
              <w:suppressAutoHyphens w:val="0"/>
              <w:jc w:val="left"/>
              <w:rPr>
                <w:rFonts w:eastAsia="Times New Roman" w:cs="Arial"/>
                <w:sz w:val="18"/>
                <w:szCs w:val="18"/>
                <w:lang w:eastAsia="it-CH"/>
              </w:rPr>
            </w:pPr>
            <w:r>
              <w:rPr>
                <w:rFonts w:eastAsia="Times New Roman" w:cs="Arial"/>
                <w:sz w:val="18"/>
                <w:szCs w:val="18"/>
                <w:lang w:eastAsia="it-CH"/>
              </w:rPr>
              <w:t>d</w:t>
            </w:r>
            <w:r w:rsidR="00891C40" w:rsidRPr="00891C40">
              <w:rPr>
                <w:rFonts w:eastAsia="Times New Roman" w:cs="Arial"/>
                <w:sz w:val="18"/>
                <w:szCs w:val="18"/>
                <w:lang w:eastAsia="it-CH"/>
              </w:rPr>
              <w:t>iploma secondario II</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41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33</w:t>
            </w:r>
          </w:p>
        </w:tc>
        <w:tc>
          <w:tcPr>
            <w:tcW w:w="1701" w:type="dxa"/>
            <w:tcBorders>
              <w:top w:val="single" w:sz="4" w:space="0" w:color="auto"/>
              <w:left w:val="single" w:sz="4" w:space="0" w:color="auto"/>
              <w:bottom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color w:val="000000"/>
                <w:sz w:val="18"/>
                <w:szCs w:val="18"/>
                <w:lang w:eastAsia="it-CH"/>
              </w:rPr>
            </w:pPr>
            <w:r w:rsidRPr="00891C40">
              <w:rPr>
                <w:rFonts w:eastAsia="Times New Roman" w:cs="Arial"/>
                <w:color w:val="000000"/>
                <w:sz w:val="18"/>
                <w:szCs w:val="18"/>
                <w:lang w:eastAsia="it-CH"/>
              </w:rPr>
              <w:t>80%</w:t>
            </w:r>
          </w:p>
        </w:tc>
      </w:tr>
      <w:tr w:rsidR="00891C40" w:rsidRPr="00891C40" w:rsidTr="00891C40">
        <w:trPr>
          <w:trHeight w:val="300"/>
        </w:trPr>
        <w:tc>
          <w:tcPr>
            <w:tcW w:w="4116" w:type="dxa"/>
            <w:tcBorders>
              <w:top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left"/>
              <w:rPr>
                <w:rFonts w:eastAsia="Times New Roman" w:cs="Arial"/>
                <w:b/>
                <w:bCs/>
                <w:color w:val="000000"/>
                <w:sz w:val="18"/>
                <w:szCs w:val="18"/>
                <w:lang w:eastAsia="it-CH"/>
              </w:rPr>
            </w:pPr>
            <w:r w:rsidRPr="00891C40">
              <w:rPr>
                <w:rFonts w:eastAsia="Times New Roman" w:cs="Arial"/>
                <w:b/>
                <w:bCs/>
                <w:color w:val="000000"/>
                <w:sz w:val="18"/>
                <w:szCs w:val="18"/>
                <w:lang w:eastAsia="it-CH"/>
              </w:rPr>
              <w:t>Totale</w:t>
            </w:r>
          </w:p>
        </w:tc>
        <w:tc>
          <w:tcPr>
            <w:tcW w:w="2268" w:type="dxa"/>
            <w:tcBorders>
              <w:top w:val="single" w:sz="4" w:space="0" w:color="auto"/>
              <w:left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b/>
                <w:bCs/>
                <w:color w:val="000000"/>
                <w:sz w:val="18"/>
                <w:szCs w:val="18"/>
                <w:lang w:eastAsia="it-CH"/>
              </w:rPr>
            </w:pPr>
            <w:r w:rsidRPr="00891C40">
              <w:rPr>
                <w:rFonts w:eastAsia="Times New Roman" w:cs="Arial"/>
                <w:b/>
                <w:bCs/>
                <w:color w:val="000000"/>
                <w:sz w:val="18"/>
                <w:szCs w:val="18"/>
                <w:lang w:eastAsia="it-CH"/>
              </w:rPr>
              <w:t>277</w:t>
            </w:r>
          </w:p>
        </w:tc>
        <w:tc>
          <w:tcPr>
            <w:tcW w:w="1559" w:type="dxa"/>
            <w:tcBorders>
              <w:top w:val="single" w:sz="4" w:space="0" w:color="auto"/>
              <w:left w:val="single" w:sz="4" w:space="0" w:color="auto"/>
              <w:righ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b/>
                <w:bCs/>
                <w:color w:val="000000"/>
                <w:sz w:val="18"/>
                <w:szCs w:val="18"/>
                <w:lang w:eastAsia="it-CH"/>
              </w:rPr>
            </w:pPr>
            <w:r w:rsidRPr="00891C40">
              <w:rPr>
                <w:rFonts w:eastAsia="Times New Roman" w:cs="Arial"/>
                <w:b/>
                <w:bCs/>
                <w:color w:val="000000"/>
                <w:sz w:val="18"/>
                <w:szCs w:val="18"/>
                <w:lang w:eastAsia="it-CH"/>
              </w:rPr>
              <w:t>111</w:t>
            </w:r>
          </w:p>
        </w:tc>
        <w:tc>
          <w:tcPr>
            <w:tcW w:w="1701" w:type="dxa"/>
            <w:tcBorders>
              <w:top w:val="single" w:sz="4" w:space="0" w:color="auto"/>
              <w:left w:val="single" w:sz="4" w:space="0" w:color="auto"/>
            </w:tcBorders>
            <w:shd w:val="clear" w:color="auto" w:fill="auto"/>
            <w:noWrap/>
            <w:vAlign w:val="bottom"/>
            <w:hideMark/>
          </w:tcPr>
          <w:p w:rsidR="00891C40" w:rsidRPr="00891C40" w:rsidRDefault="00891C40" w:rsidP="00891C40">
            <w:pPr>
              <w:suppressAutoHyphens w:val="0"/>
              <w:jc w:val="right"/>
              <w:rPr>
                <w:rFonts w:eastAsia="Times New Roman" w:cs="Arial"/>
                <w:b/>
                <w:bCs/>
                <w:color w:val="000000"/>
                <w:sz w:val="18"/>
                <w:szCs w:val="18"/>
                <w:lang w:eastAsia="it-CH"/>
              </w:rPr>
            </w:pPr>
            <w:r w:rsidRPr="00891C40">
              <w:rPr>
                <w:rFonts w:eastAsia="Times New Roman" w:cs="Arial"/>
                <w:b/>
                <w:bCs/>
                <w:color w:val="000000"/>
                <w:sz w:val="18"/>
                <w:szCs w:val="18"/>
                <w:lang w:eastAsia="it-CH"/>
              </w:rPr>
              <w:t>40%</w:t>
            </w:r>
          </w:p>
        </w:tc>
      </w:tr>
    </w:tbl>
    <w:p w:rsidR="002C69CA" w:rsidRPr="0093605F" w:rsidRDefault="002C69CA" w:rsidP="00593A49">
      <w:pPr>
        <w:tabs>
          <w:tab w:val="left" w:pos="9486"/>
        </w:tabs>
        <w:spacing w:before="80" w:after="80"/>
        <w:rPr>
          <w:sz w:val="24"/>
        </w:rPr>
      </w:pPr>
    </w:p>
    <w:p w:rsidR="008532E6" w:rsidRPr="002C69CA" w:rsidRDefault="008532E6" w:rsidP="00357EF3">
      <w:pPr>
        <w:pStyle w:val="Titolo4"/>
        <w:tabs>
          <w:tab w:val="left" w:pos="9486"/>
        </w:tabs>
        <w:rPr>
          <w:sz w:val="24"/>
          <w:szCs w:val="24"/>
        </w:rPr>
      </w:pPr>
      <w:r w:rsidRPr="002C69CA">
        <w:rPr>
          <w:sz w:val="24"/>
          <w:szCs w:val="24"/>
        </w:rPr>
        <w:t>b)</w:t>
      </w:r>
      <w:r w:rsidR="00020271" w:rsidRPr="002C69CA">
        <w:rPr>
          <w:sz w:val="24"/>
          <w:szCs w:val="24"/>
        </w:rPr>
        <w:t xml:space="preserve"> 5:</w:t>
      </w:r>
      <w:r w:rsidR="00395D0E" w:rsidRPr="002C69CA">
        <w:rPr>
          <w:sz w:val="24"/>
          <w:szCs w:val="24"/>
        </w:rPr>
        <w:t xml:space="preserve"> tasso di soddisfazione dei diplomati</w:t>
      </w:r>
    </w:p>
    <w:p w:rsidR="00333BFA" w:rsidRPr="00CA6B00" w:rsidRDefault="00CA6B00" w:rsidP="00593A49">
      <w:pPr>
        <w:tabs>
          <w:tab w:val="left" w:pos="9486"/>
        </w:tabs>
        <w:spacing w:before="80" w:after="80"/>
        <w:rPr>
          <w:sz w:val="24"/>
          <w:szCs w:val="24"/>
        </w:rPr>
      </w:pPr>
      <w:r>
        <w:rPr>
          <w:sz w:val="24"/>
          <w:szCs w:val="24"/>
        </w:rPr>
        <w:t xml:space="preserve">Parallelamente agli studenti che stanno terminando il bachelor, anche coloro che sono in procinto di finire il </w:t>
      </w:r>
      <w:r w:rsidR="00503B53">
        <w:rPr>
          <w:sz w:val="24"/>
          <w:szCs w:val="24"/>
        </w:rPr>
        <w:t>master</w:t>
      </w:r>
      <w:r>
        <w:rPr>
          <w:sz w:val="24"/>
          <w:szCs w:val="24"/>
        </w:rPr>
        <w:t xml:space="preserve"> in </w:t>
      </w:r>
      <w:r w:rsidR="00503B53">
        <w:rPr>
          <w:sz w:val="24"/>
          <w:szCs w:val="24"/>
        </w:rPr>
        <w:t>I</w:t>
      </w:r>
      <w:r>
        <w:rPr>
          <w:sz w:val="24"/>
          <w:szCs w:val="24"/>
        </w:rPr>
        <w:t>nsegnamento pe</w:t>
      </w:r>
      <w:r w:rsidR="00CB0E66">
        <w:rPr>
          <w:sz w:val="24"/>
          <w:szCs w:val="24"/>
        </w:rPr>
        <w:t>r il livello secondario I e il d</w:t>
      </w:r>
      <w:r>
        <w:rPr>
          <w:sz w:val="24"/>
          <w:szCs w:val="24"/>
        </w:rPr>
        <w:t>iploma di Insegnamento per le scuole di maturità h</w:t>
      </w:r>
      <w:r w:rsidRPr="00CA6B00">
        <w:rPr>
          <w:sz w:val="24"/>
          <w:szCs w:val="24"/>
        </w:rPr>
        <w:t xml:space="preserve">anno compilato un questionario con lo scopo di comprendere il livello di soddisfazione dei diplomati. La </w:t>
      </w:r>
      <w:r w:rsidRPr="00CA6B00">
        <w:rPr>
          <w:sz w:val="24"/>
          <w:szCs w:val="24"/>
        </w:rPr>
        <w:fldChar w:fldCharType="begin"/>
      </w:r>
      <w:r w:rsidRPr="00CA6B00">
        <w:rPr>
          <w:sz w:val="24"/>
          <w:szCs w:val="24"/>
        </w:rPr>
        <w:instrText xml:space="preserve"> REF _Ref102563519 \h </w:instrText>
      </w:r>
      <w:r>
        <w:rPr>
          <w:sz w:val="24"/>
          <w:szCs w:val="24"/>
        </w:rPr>
        <w:instrText xml:space="preserve"> \* MERGEFORMAT </w:instrText>
      </w:r>
      <w:r w:rsidRPr="00CA6B00">
        <w:rPr>
          <w:sz w:val="24"/>
          <w:szCs w:val="24"/>
        </w:rPr>
      </w:r>
      <w:r w:rsidRPr="00CA6B00">
        <w:rPr>
          <w:sz w:val="24"/>
          <w:szCs w:val="24"/>
        </w:rPr>
        <w:fldChar w:fldCharType="separate"/>
      </w:r>
      <w:r w:rsidR="005E0B02" w:rsidRPr="005E0B02">
        <w:rPr>
          <w:sz w:val="24"/>
          <w:szCs w:val="24"/>
        </w:rPr>
        <w:t>Tabella 64</w:t>
      </w:r>
      <w:r w:rsidRPr="00CA6B00">
        <w:rPr>
          <w:sz w:val="24"/>
          <w:szCs w:val="24"/>
        </w:rPr>
        <w:fldChar w:fldCharType="end"/>
      </w:r>
      <w:r w:rsidRPr="00CA6B00">
        <w:rPr>
          <w:sz w:val="24"/>
          <w:szCs w:val="24"/>
        </w:rPr>
        <w:t xml:space="preserve"> indicaun buon livello di partecipazione (90%).</w:t>
      </w:r>
    </w:p>
    <w:p w:rsidR="00454E2B" w:rsidRPr="00B3325A" w:rsidRDefault="00454E2B" w:rsidP="00593A49">
      <w:pPr>
        <w:tabs>
          <w:tab w:val="left" w:pos="9486"/>
        </w:tabs>
        <w:spacing w:before="80" w:after="80"/>
        <w:rPr>
          <w:sz w:val="24"/>
          <w:szCs w:val="24"/>
        </w:rPr>
      </w:pPr>
    </w:p>
    <w:p w:rsidR="005009D3" w:rsidRDefault="005009D3" w:rsidP="00DA6FED">
      <w:pPr>
        <w:pStyle w:val="Didascalia"/>
      </w:pPr>
      <w:bookmarkStart w:id="2064" w:name="_Ref102563519"/>
      <w:r w:rsidRPr="00891C40">
        <w:t xml:space="preserve">Tabella </w:t>
      </w:r>
      <w:r w:rsidRPr="00891C40">
        <w:fldChar w:fldCharType="begin"/>
      </w:r>
      <w:r w:rsidRPr="00891C40">
        <w:instrText xml:space="preserve"> SEQ Tabella \* ARABIC </w:instrText>
      </w:r>
      <w:r w:rsidRPr="00891C40">
        <w:fldChar w:fldCharType="separate"/>
      </w:r>
      <w:r w:rsidR="005E0B02">
        <w:t>64</w:t>
      </w:r>
      <w:r w:rsidRPr="00891C40">
        <w:fldChar w:fldCharType="end"/>
      </w:r>
      <w:bookmarkEnd w:id="2064"/>
      <w:r w:rsidRPr="00891C40">
        <w:t xml:space="preserve"> – Sondaggi inviati, risposte e tasso di partecipazione al sondaggio </w:t>
      </w:r>
      <w:r w:rsidR="003415F1" w:rsidRPr="00891C40">
        <w:t>sottoposto</w:t>
      </w:r>
      <w:r w:rsidRPr="00891C40">
        <w:t xml:space="preserve"> agli studenti in procinto di terminare il </w:t>
      </w:r>
      <w:r w:rsidR="00323A7B" w:rsidRPr="00891C40">
        <w:t>master</w:t>
      </w:r>
      <w:r w:rsidRPr="00891C40">
        <w:t xml:space="preserve"> in Insegnamento pe</w:t>
      </w:r>
      <w:r w:rsidR="00CB0E66">
        <w:t>r il livello secondario I e il d</w:t>
      </w:r>
      <w:r w:rsidRPr="00891C40">
        <w:t xml:space="preserve">iploma in Insegnamento per le scuole di maturità, nel </w:t>
      </w:r>
      <w:r w:rsidR="00891C40" w:rsidRPr="00891C40">
        <w:t>2022</w:t>
      </w:r>
      <w:r w:rsidRPr="00891C40">
        <w:t xml:space="preserve"> (</w:t>
      </w:r>
      <w:r w:rsidR="008064AB" w:rsidRPr="00891C40">
        <w:t>fonte</w:t>
      </w:r>
      <w:r w:rsidR="00020630" w:rsidRPr="00891C40">
        <w:t>:</w:t>
      </w:r>
      <w:r w:rsidRPr="00891C40">
        <w:t xml:space="preserve"> DFA)</w:t>
      </w:r>
      <w:r>
        <w:t xml:space="preserve"> </w:t>
      </w:r>
    </w:p>
    <w:tbl>
      <w:tblPr>
        <w:tblW w:w="5000" w:type="pct"/>
        <w:jc w:val="center"/>
        <w:tblCellMar>
          <w:left w:w="70" w:type="dxa"/>
          <w:right w:w="70" w:type="dxa"/>
        </w:tblCellMar>
        <w:tblLook w:val="04A0" w:firstRow="1" w:lastRow="0" w:firstColumn="1" w:lastColumn="0" w:noHBand="0" w:noVBand="1"/>
      </w:tblPr>
      <w:tblGrid>
        <w:gridCol w:w="2847"/>
        <w:gridCol w:w="2847"/>
        <w:gridCol w:w="1854"/>
        <w:gridCol w:w="2090"/>
      </w:tblGrid>
      <w:tr w:rsidR="00333BFA" w:rsidRPr="00333BFA" w:rsidTr="005C4E3C">
        <w:trPr>
          <w:trHeight w:val="158"/>
          <w:jc w:val="center"/>
        </w:trPr>
        <w:tc>
          <w:tcPr>
            <w:tcW w:w="1477" w:type="pct"/>
            <w:shd w:val="clear" w:color="auto" w:fill="auto"/>
            <w:noWrap/>
            <w:vAlign w:val="bottom"/>
            <w:hideMark/>
          </w:tcPr>
          <w:p w:rsidR="00333BFA" w:rsidRPr="00333BFA" w:rsidRDefault="00333BFA" w:rsidP="00260397">
            <w:pPr>
              <w:tabs>
                <w:tab w:val="left" w:pos="9486"/>
              </w:tabs>
              <w:suppressAutoHyphens w:val="0"/>
              <w:jc w:val="left"/>
              <w:rPr>
                <w:rFonts w:eastAsia="Times New Roman" w:cs="Arial"/>
                <w:b/>
                <w:bCs/>
                <w:color w:val="000000"/>
                <w:sz w:val="18"/>
                <w:lang w:eastAsia="it-CH"/>
              </w:rPr>
            </w:pPr>
          </w:p>
        </w:tc>
        <w:tc>
          <w:tcPr>
            <w:tcW w:w="1477" w:type="pct"/>
            <w:tcBorders>
              <w:right w:val="single" w:sz="4" w:space="0" w:color="FFFFFF" w:themeColor="background1"/>
            </w:tcBorders>
            <w:shd w:val="clear" w:color="auto" w:fill="D9D9D9" w:themeFill="background1" w:themeFillShade="D9"/>
            <w:noWrap/>
            <w:vAlign w:val="bottom"/>
            <w:hideMark/>
          </w:tcPr>
          <w:p w:rsidR="00333BFA" w:rsidRPr="00333BFA" w:rsidRDefault="00333BFA" w:rsidP="00260397">
            <w:pPr>
              <w:tabs>
                <w:tab w:val="left" w:pos="9486"/>
              </w:tabs>
              <w:suppressAutoHyphens w:val="0"/>
              <w:jc w:val="left"/>
              <w:rPr>
                <w:rFonts w:eastAsia="Times New Roman" w:cs="Arial"/>
                <w:b/>
                <w:bCs/>
                <w:color w:val="000000"/>
                <w:sz w:val="18"/>
                <w:lang w:eastAsia="it-CH"/>
              </w:rPr>
            </w:pPr>
            <w:r w:rsidRPr="00333BFA">
              <w:rPr>
                <w:rFonts w:eastAsia="Times New Roman" w:cs="Arial"/>
                <w:b/>
                <w:bCs/>
                <w:color w:val="000000"/>
                <w:sz w:val="18"/>
                <w:lang w:eastAsia="it-CH"/>
              </w:rPr>
              <w:t>Sondaggi inviati</w:t>
            </w:r>
          </w:p>
        </w:tc>
        <w:tc>
          <w:tcPr>
            <w:tcW w:w="962" w:type="pct"/>
            <w:tcBorders>
              <w:left w:val="single" w:sz="4" w:space="0" w:color="FFFFFF" w:themeColor="background1"/>
              <w:right w:val="single" w:sz="4" w:space="0" w:color="FFFFFF" w:themeColor="background1"/>
            </w:tcBorders>
            <w:shd w:val="clear" w:color="auto" w:fill="D9D9D9" w:themeFill="background1" w:themeFillShade="D9"/>
            <w:noWrap/>
            <w:vAlign w:val="bottom"/>
            <w:hideMark/>
          </w:tcPr>
          <w:p w:rsidR="00333BFA" w:rsidRPr="00333BFA" w:rsidRDefault="00333BFA" w:rsidP="00260397">
            <w:pPr>
              <w:tabs>
                <w:tab w:val="left" w:pos="9486"/>
              </w:tabs>
              <w:suppressAutoHyphens w:val="0"/>
              <w:jc w:val="left"/>
              <w:rPr>
                <w:rFonts w:eastAsia="Times New Roman" w:cs="Arial"/>
                <w:b/>
                <w:bCs/>
                <w:color w:val="000000"/>
                <w:sz w:val="18"/>
                <w:lang w:eastAsia="it-CH"/>
              </w:rPr>
            </w:pPr>
            <w:r w:rsidRPr="00333BFA">
              <w:rPr>
                <w:rFonts w:eastAsia="Times New Roman" w:cs="Arial"/>
                <w:b/>
                <w:bCs/>
                <w:color w:val="000000"/>
                <w:sz w:val="18"/>
                <w:lang w:eastAsia="it-CH"/>
              </w:rPr>
              <w:t>Risposte ricevute</w:t>
            </w:r>
          </w:p>
        </w:tc>
        <w:tc>
          <w:tcPr>
            <w:tcW w:w="1085" w:type="pct"/>
            <w:tcBorders>
              <w:left w:val="single" w:sz="4" w:space="0" w:color="FFFFFF" w:themeColor="background1"/>
            </w:tcBorders>
            <w:shd w:val="clear" w:color="auto" w:fill="D9D9D9" w:themeFill="background1" w:themeFillShade="D9"/>
            <w:noWrap/>
            <w:vAlign w:val="bottom"/>
            <w:hideMark/>
          </w:tcPr>
          <w:p w:rsidR="00333BFA" w:rsidRPr="00333BFA" w:rsidRDefault="00333BFA" w:rsidP="00260397">
            <w:pPr>
              <w:tabs>
                <w:tab w:val="left" w:pos="9486"/>
              </w:tabs>
              <w:suppressAutoHyphens w:val="0"/>
              <w:jc w:val="left"/>
              <w:rPr>
                <w:rFonts w:eastAsia="Times New Roman" w:cs="Arial"/>
                <w:b/>
                <w:bCs/>
                <w:color w:val="000000"/>
                <w:sz w:val="18"/>
                <w:lang w:eastAsia="it-CH"/>
              </w:rPr>
            </w:pPr>
            <w:r w:rsidRPr="00333BFA">
              <w:rPr>
                <w:rFonts w:eastAsia="Times New Roman" w:cs="Arial"/>
                <w:b/>
                <w:bCs/>
                <w:color w:val="000000"/>
                <w:sz w:val="18"/>
                <w:lang w:eastAsia="it-CH"/>
              </w:rPr>
              <w:t>% di partecipazione</w:t>
            </w:r>
          </w:p>
        </w:tc>
      </w:tr>
      <w:tr w:rsidR="00333BFA" w:rsidRPr="00333BFA" w:rsidTr="00FE02D0">
        <w:trPr>
          <w:trHeight w:val="300"/>
          <w:jc w:val="center"/>
        </w:trPr>
        <w:tc>
          <w:tcPr>
            <w:tcW w:w="1477" w:type="pct"/>
            <w:tcBorders>
              <w:bottom w:val="single" w:sz="4" w:space="0" w:color="auto"/>
              <w:right w:val="single" w:sz="4" w:space="0" w:color="auto"/>
            </w:tcBorders>
            <w:shd w:val="clear" w:color="auto" w:fill="auto"/>
            <w:noWrap/>
            <w:vAlign w:val="bottom"/>
            <w:hideMark/>
          </w:tcPr>
          <w:p w:rsidR="00333BFA" w:rsidRPr="00333BFA" w:rsidRDefault="00333BFA" w:rsidP="00260397">
            <w:pPr>
              <w:tabs>
                <w:tab w:val="left" w:pos="9486"/>
              </w:tabs>
              <w:suppressAutoHyphens w:val="0"/>
              <w:jc w:val="left"/>
              <w:rPr>
                <w:rFonts w:eastAsia="Times New Roman" w:cs="Arial"/>
                <w:color w:val="000000"/>
                <w:sz w:val="18"/>
                <w:lang w:eastAsia="it-CH"/>
              </w:rPr>
            </w:pPr>
            <w:r w:rsidRPr="00333BFA">
              <w:rPr>
                <w:rFonts w:eastAsia="Times New Roman" w:cs="Arial"/>
                <w:color w:val="000000"/>
                <w:sz w:val="18"/>
                <w:lang w:eastAsia="it-CH"/>
              </w:rPr>
              <w:t>Secondario I</w:t>
            </w:r>
          </w:p>
        </w:tc>
        <w:tc>
          <w:tcPr>
            <w:tcW w:w="1477" w:type="pct"/>
            <w:tcBorders>
              <w:left w:val="single" w:sz="4" w:space="0" w:color="auto"/>
              <w:bottom w:val="single" w:sz="4" w:space="0" w:color="auto"/>
              <w:right w:val="single" w:sz="4" w:space="0" w:color="auto"/>
            </w:tcBorders>
            <w:shd w:val="clear" w:color="auto" w:fill="auto"/>
            <w:noWrap/>
            <w:vAlign w:val="bottom"/>
            <w:hideMark/>
          </w:tcPr>
          <w:p w:rsidR="00333BFA" w:rsidRPr="00333BFA" w:rsidRDefault="00891C40" w:rsidP="00260397">
            <w:pPr>
              <w:tabs>
                <w:tab w:val="left" w:pos="9486"/>
              </w:tabs>
              <w:suppressAutoHyphens w:val="0"/>
              <w:jc w:val="right"/>
              <w:rPr>
                <w:rFonts w:eastAsia="Times New Roman" w:cs="Arial"/>
                <w:color w:val="000000"/>
                <w:sz w:val="18"/>
                <w:lang w:eastAsia="it-CH"/>
              </w:rPr>
            </w:pPr>
            <w:r>
              <w:rPr>
                <w:rFonts w:eastAsia="Times New Roman" w:cs="Arial"/>
                <w:color w:val="000000"/>
                <w:sz w:val="18"/>
                <w:lang w:eastAsia="it-CH"/>
              </w:rPr>
              <w:t>55</w:t>
            </w:r>
          </w:p>
        </w:tc>
        <w:tc>
          <w:tcPr>
            <w:tcW w:w="962" w:type="pct"/>
            <w:tcBorders>
              <w:left w:val="single" w:sz="4" w:space="0" w:color="auto"/>
              <w:bottom w:val="single" w:sz="4" w:space="0" w:color="auto"/>
              <w:right w:val="single" w:sz="4" w:space="0" w:color="auto"/>
            </w:tcBorders>
            <w:shd w:val="clear" w:color="auto" w:fill="auto"/>
            <w:noWrap/>
            <w:vAlign w:val="bottom"/>
            <w:hideMark/>
          </w:tcPr>
          <w:p w:rsidR="00333BFA" w:rsidRPr="00333BFA" w:rsidRDefault="00891C40" w:rsidP="00260397">
            <w:pPr>
              <w:tabs>
                <w:tab w:val="left" w:pos="9486"/>
              </w:tabs>
              <w:suppressAutoHyphens w:val="0"/>
              <w:jc w:val="right"/>
              <w:rPr>
                <w:rFonts w:eastAsia="Times New Roman" w:cs="Arial"/>
                <w:color w:val="000000"/>
                <w:sz w:val="18"/>
                <w:lang w:eastAsia="it-CH"/>
              </w:rPr>
            </w:pPr>
            <w:r>
              <w:rPr>
                <w:rFonts w:eastAsia="Times New Roman" w:cs="Arial"/>
                <w:color w:val="000000"/>
                <w:sz w:val="18"/>
                <w:lang w:eastAsia="it-CH"/>
              </w:rPr>
              <w:t>49</w:t>
            </w:r>
          </w:p>
        </w:tc>
        <w:tc>
          <w:tcPr>
            <w:tcW w:w="1085" w:type="pct"/>
            <w:tcBorders>
              <w:left w:val="single" w:sz="4" w:space="0" w:color="auto"/>
              <w:bottom w:val="single" w:sz="4" w:space="0" w:color="auto"/>
            </w:tcBorders>
            <w:shd w:val="clear" w:color="auto" w:fill="auto"/>
            <w:noWrap/>
            <w:vAlign w:val="bottom"/>
            <w:hideMark/>
          </w:tcPr>
          <w:p w:rsidR="00333BFA" w:rsidRPr="00333BFA" w:rsidRDefault="00891C40" w:rsidP="00260397">
            <w:pPr>
              <w:tabs>
                <w:tab w:val="left" w:pos="9486"/>
              </w:tabs>
              <w:suppressAutoHyphens w:val="0"/>
              <w:jc w:val="right"/>
              <w:rPr>
                <w:rFonts w:eastAsia="Times New Roman" w:cs="Arial"/>
                <w:color w:val="000000"/>
                <w:sz w:val="18"/>
                <w:lang w:eastAsia="it-CH"/>
              </w:rPr>
            </w:pPr>
            <w:r>
              <w:rPr>
                <w:rFonts w:eastAsia="Times New Roman" w:cs="Arial"/>
                <w:color w:val="000000"/>
                <w:sz w:val="18"/>
                <w:lang w:eastAsia="it-CH"/>
              </w:rPr>
              <w:t>89</w:t>
            </w:r>
            <w:r w:rsidR="00333BFA" w:rsidRPr="00333BFA">
              <w:rPr>
                <w:rFonts w:eastAsia="Times New Roman" w:cs="Arial"/>
                <w:color w:val="000000"/>
                <w:sz w:val="18"/>
                <w:lang w:eastAsia="it-CH"/>
              </w:rPr>
              <w:t>%</w:t>
            </w:r>
          </w:p>
        </w:tc>
      </w:tr>
      <w:tr w:rsidR="00333BFA" w:rsidRPr="00333BFA" w:rsidTr="00FE02D0">
        <w:trPr>
          <w:trHeight w:val="300"/>
          <w:jc w:val="center"/>
        </w:trPr>
        <w:tc>
          <w:tcPr>
            <w:tcW w:w="1477" w:type="pct"/>
            <w:tcBorders>
              <w:top w:val="single" w:sz="4" w:space="0" w:color="auto"/>
              <w:bottom w:val="single" w:sz="4" w:space="0" w:color="auto"/>
              <w:right w:val="single" w:sz="4" w:space="0" w:color="auto"/>
            </w:tcBorders>
            <w:shd w:val="clear" w:color="auto" w:fill="auto"/>
            <w:noWrap/>
            <w:vAlign w:val="bottom"/>
            <w:hideMark/>
          </w:tcPr>
          <w:p w:rsidR="00333BFA" w:rsidRPr="00333BFA" w:rsidRDefault="00CB0E66" w:rsidP="00260397">
            <w:pPr>
              <w:tabs>
                <w:tab w:val="left" w:pos="9486"/>
              </w:tabs>
              <w:suppressAutoHyphens w:val="0"/>
              <w:jc w:val="left"/>
              <w:rPr>
                <w:rFonts w:eastAsia="Times New Roman" w:cs="Arial"/>
                <w:color w:val="000000"/>
                <w:sz w:val="18"/>
                <w:lang w:eastAsia="it-CH"/>
              </w:rPr>
            </w:pPr>
            <w:r>
              <w:rPr>
                <w:rFonts w:eastAsia="Times New Roman" w:cs="Arial"/>
                <w:color w:val="000000"/>
                <w:sz w:val="18"/>
                <w:lang w:eastAsia="it-CH"/>
              </w:rPr>
              <w:t>d</w:t>
            </w:r>
            <w:r w:rsidR="00333BFA" w:rsidRPr="00333BFA">
              <w:rPr>
                <w:rFonts w:eastAsia="Times New Roman" w:cs="Arial"/>
                <w:color w:val="000000"/>
                <w:sz w:val="18"/>
                <w:lang w:eastAsia="it-CH"/>
              </w:rPr>
              <w:t>iploma secondario II</w:t>
            </w:r>
          </w:p>
        </w:tc>
        <w:tc>
          <w:tcPr>
            <w:tcW w:w="147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33BFA" w:rsidRPr="00333BFA" w:rsidRDefault="00891C40" w:rsidP="00260397">
            <w:pPr>
              <w:tabs>
                <w:tab w:val="left" w:pos="9486"/>
              </w:tabs>
              <w:suppressAutoHyphens w:val="0"/>
              <w:jc w:val="right"/>
              <w:rPr>
                <w:rFonts w:eastAsia="Times New Roman" w:cs="Arial"/>
                <w:color w:val="000000"/>
                <w:sz w:val="18"/>
                <w:lang w:eastAsia="it-CH"/>
              </w:rPr>
            </w:pPr>
            <w:r>
              <w:rPr>
                <w:rFonts w:eastAsia="Times New Roman" w:cs="Arial"/>
                <w:color w:val="000000"/>
                <w:sz w:val="18"/>
                <w:lang w:eastAsia="it-CH"/>
              </w:rPr>
              <w:t>28</w:t>
            </w:r>
          </w:p>
        </w:tc>
        <w:tc>
          <w:tcPr>
            <w:tcW w:w="9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33BFA" w:rsidRPr="00333BFA" w:rsidRDefault="00891C40" w:rsidP="00260397">
            <w:pPr>
              <w:tabs>
                <w:tab w:val="left" w:pos="9486"/>
              </w:tabs>
              <w:suppressAutoHyphens w:val="0"/>
              <w:jc w:val="right"/>
              <w:rPr>
                <w:rFonts w:eastAsia="Times New Roman" w:cs="Arial"/>
                <w:color w:val="000000"/>
                <w:sz w:val="18"/>
                <w:lang w:eastAsia="it-CH"/>
              </w:rPr>
            </w:pPr>
            <w:r>
              <w:rPr>
                <w:rFonts w:eastAsia="Times New Roman" w:cs="Arial"/>
                <w:color w:val="000000"/>
                <w:sz w:val="18"/>
                <w:lang w:eastAsia="it-CH"/>
              </w:rPr>
              <w:t>26</w:t>
            </w:r>
          </w:p>
        </w:tc>
        <w:tc>
          <w:tcPr>
            <w:tcW w:w="1085" w:type="pct"/>
            <w:tcBorders>
              <w:top w:val="single" w:sz="4" w:space="0" w:color="auto"/>
              <w:left w:val="single" w:sz="4" w:space="0" w:color="auto"/>
              <w:bottom w:val="single" w:sz="4" w:space="0" w:color="auto"/>
            </w:tcBorders>
            <w:shd w:val="clear" w:color="auto" w:fill="auto"/>
            <w:noWrap/>
            <w:vAlign w:val="bottom"/>
            <w:hideMark/>
          </w:tcPr>
          <w:p w:rsidR="00333BFA" w:rsidRPr="00333BFA" w:rsidRDefault="00891C40" w:rsidP="00260397">
            <w:pPr>
              <w:tabs>
                <w:tab w:val="left" w:pos="9486"/>
              </w:tabs>
              <w:suppressAutoHyphens w:val="0"/>
              <w:jc w:val="right"/>
              <w:rPr>
                <w:rFonts w:eastAsia="Times New Roman" w:cs="Arial"/>
                <w:color w:val="000000"/>
                <w:sz w:val="18"/>
                <w:lang w:eastAsia="it-CH"/>
              </w:rPr>
            </w:pPr>
            <w:r>
              <w:rPr>
                <w:rFonts w:eastAsia="Times New Roman" w:cs="Arial"/>
                <w:color w:val="000000"/>
                <w:sz w:val="18"/>
                <w:lang w:eastAsia="it-CH"/>
              </w:rPr>
              <w:t>93</w:t>
            </w:r>
            <w:r w:rsidR="00333BFA" w:rsidRPr="00333BFA">
              <w:rPr>
                <w:rFonts w:eastAsia="Times New Roman" w:cs="Arial"/>
                <w:color w:val="000000"/>
                <w:sz w:val="18"/>
                <w:lang w:eastAsia="it-CH"/>
              </w:rPr>
              <w:t>%</w:t>
            </w:r>
          </w:p>
        </w:tc>
      </w:tr>
      <w:tr w:rsidR="00333BFA" w:rsidRPr="00333BFA" w:rsidTr="00FE02D0">
        <w:trPr>
          <w:trHeight w:val="315"/>
          <w:jc w:val="center"/>
        </w:trPr>
        <w:tc>
          <w:tcPr>
            <w:tcW w:w="1477" w:type="pct"/>
            <w:tcBorders>
              <w:top w:val="single" w:sz="4" w:space="0" w:color="auto"/>
              <w:right w:val="single" w:sz="4" w:space="0" w:color="auto"/>
            </w:tcBorders>
            <w:shd w:val="clear" w:color="auto" w:fill="auto"/>
            <w:noWrap/>
            <w:vAlign w:val="bottom"/>
            <w:hideMark/>
          </w:tcPr>
          <w:p w:rsidR="00333BFA" w:rsidRPr="00333BFA" w:rsidRDefault="00333BFA" w:rsidP="00260397">
            <w:pPr>
              <w:tabs>
                <w:tab w:val="left" w:pos="9486"/>
              </w:tabs>
              <w:suppressAutoHyphens w:val="0"/>
              <w:jc w:val="left"/>
              <w:rPr>
                <w:rFonts w:eastAsia="Times New Roman" w:cs="Arial"/>
                <w:b/>
                <w:bCs/>
                <w:color w:val="000000"/>
                <w:sz w:val="18"/>
                <w:lang w:eastAsia="it-CH"/>
              </w:rPr>
            </w:pPr>
            <w:r w:rsidRPr="00333BFA">
              <w:rPr>
                <w:rFonts w:eastAsia="Times New Roman" w:cs="Arial"/>
                <w:b/>
                <w:bCs/>
                <w:color w:val="000000"/>
                <w:sz w:val="18"/>
                <w:lang w:eastAsia="it-CH"/>
              </w:rPr>
              <w:t>Totale</w:t>
            </w:r>
          </w:p>
        </w:tc>
        <w:tc>
          <w:tcPr>
            <w:tcW w:w="1477" w:type="pct"/>
            <w:tcBorders>
              <w:top w:val="single" w:sz="4" w:space="0" w:color="auto"/>
              <w:left w:val="single" w:sz="4" w:space="0" w:color="auto"/>
              <w:right w:val="single" w:sz="4" w:space="0" w:color="auto"/>
            </w:tcBorders>
            <w:shd w:val="clear" w:color="auto" w:fill="auto"/>
            <w:noWrap/>
            <w:vAlign w:val="bottom"/>
            <w:hideMark/>
          </w:tcPr>
          <w:p w:rsidR="00333BFA" w:rsidRPr="00333BFA" w:rsidRDefault="00891C40" w:rsidP="00260397">
            <w:pPr>
              <w:tabs>
                <w:tab w:val="left" w:pos="9486"/>
              </w:tabs>
              <w:suppressAutoHyphens w:val="0"/>
              <w:jc w:val="right"/>
              <w:rPr>
                <w:rFonts w:eastAsia="Times New Roman" w:cs="Arial"/>
                <w:color w:val="000000"/>
                <w:sz w:val="18"/>
                <w:lang w:eastAsia="it-CH"/>
              </w:rPr>
            </w:pPr>
            <w:r>
              <w:rPr>
                <w:rFonts w:eastAsia="Times New Roman" w:cs="Arial"/>
                <w:color w:val="000000"/>
                <w:sz w:val="18"/>
                <w:lang w:eastAsia="it-CH"/>
              </w:rPr>
              <w:t>83</w:t>
            </w:r>
          </w:p>
        </w:tc>
        <w:tc>
          <w:tcPr>
            <w:tcW w:w="962" w:type="pct"/>
            <w:tcBorders>
              <w:top w:val="single" w:sz="4" w:space="0" w:color="auto"/>
              <w:left w:val="single" w:sz="4" w:space="0" w:color="auto"/>
              <w:right w:val="single" w:sz="4" w:space="0" w:color="auto"/>
            </w:tcBorders>
            <w:shd w:val="clear" w:color="auto" w:fill="auto"/>
            <w:noWrap/>
            <w:vAlign w:val="bottom"/>
            <w:hideMark/>
          </w:tcPr>
          <w:p w:rsidR="00333BFA" w:rsidRPr="00333BFA" w:rsidRDefault="00891C40" w:rsidP="00260397">
            <w:pPr>
              <w:tabs>
                <w:tab w:val="left" w:pos="9486"/>
              </w:tabs>
              <w:suppressAutoHyphens w:val="0"/>
              <w:jc w:val="right"/>
              <w:rPr>
                <w:rFonts w:eastAsia="Times New Roman" w:cs="Arial"/>
                <w:color w:val="000000"/>
                <w:sz w:val="18"/>
                <w:lang w:eastAsia="it-CH"/>
              </w:rPr>
            </w:pPr>
            <w:r>
              <w:rPr>
                <w:rFonts w:eastAsia="Times New Roman" w:cs="Arial"/>
                <w:color w:val="000000"/>
                <w:sz w:val="18"/>
                <w:lang w:eastAsia="it-CH"/>
              </w:rPr>
              <w:t>75</w:t>
            </w:r>
          </w:p>
        </w:tc>
        <w:tc>
          <w:tcPr>
            <w:tcW w:w="1085" w:type="pct"/>
            <w:tcBorders>
              <w:top w:val="single" w:sz="4" w:space="0" w:color="auto"/>
              <w:left w:val="single" w:sz="4" w:space="0" w:color="auto"/>
            </w:tcBorders>
            <w:shd w:val="clear" w:color="auto" w:fill="auto"/>
            <w:noWrap/>
            <w:vAlign w:val="bottom"/>
            <w:hideMark/>
          </w:tcPr>
          <w:p w:rsidR="00333BFA" w:rsidRPr="00333BFA" w:rsidRDefault="00891C40" w:rsidP="00891C40">
            <w:pPr>
              <w:tabs>
                <w:tab w:val="left" w:pos="9486"/>
              </w:tabs>
              <w:suppressAutoHyphens w:val="0"/>
              <w:jc w:val="right"/>
              <w:rPr>
                <w:rFonts w:eastAsia="Times New Roman" w:cs="Arial"/>
                <w:color w:val="000000"/>
                <w:sz w:val="18"/>
                <w:lang w:eastAsia="it-CH"/>
              </w:rPr>
            </w:pPr>
            <w:r>
              <w:rPr>
                <w:rFonts w:eastAsia="Times New Roman" w:cs="Arial"/>
                <w:color w:val="000000"/>
                <w:sz w:val="18"/>
                <w:lang w:eastAsia="it-CH"/>
              </w:rPr>
              <w:t>90%</w:t>
            </w:r>
          </w:p>
        </w:tc>
      </w:tr>
    </w:tbl>
    <w:p w:rsidR="00454E2B" w:rsidRPr="0093605F" w:rsidRDefault="00454E2B" w:rsidP="00593A49">
      <w:pPr>
        <w:tabs>
          <w:tab w:val="left" w:pos="9486"/>
        </w:tabs>
        <w:spacing w:before="80" w:after="80"/>
        <w:rPr>
          <w:sz w:val="24"/>
        </w:rPr>
      </w:pPr>
    </w:p>
    <w:p w:rsidR="00E87D6F" w:rsidRPr="00B3325A" w:rsidRDefault="00CA6B00" w:rsidP="00593A49">
      <w:pPr>
        <w:tabs>
          <w:tab w:val="left" w:pos="9486"/>
        </w:tabs>
        <w:spacing w:before="80" w:after="80"/>
        <w:rPr>
          <w:sz w:val="24"/>
          <w:szCs w:val="24"/>
        </w:rPr>
      </w:pPr>
      <w:r>
        <w:rPr>
          <w:sz w:val="24"/>
          <w:szCs w:val="24"/>
        </w:rPr>
        <w:t xml:space="preserve">Il questionario somministrato e la procedura di valutazione si rifà a </w:t>
      </w:r>
      <w:r w:rsidR="00EE20FD">
        <w:rPr>
          <w:sz w:val="24"/>
          <w:szCs w:val="24"/>
        </w:rPr>
        <w:t>quanto</w:t>
      </w:r>
      <w:r>
        <w:rPr>
          <w:sz w:val="24"/>
          <w:szCs w:val="24"/>
        </w:rPr>
        <w:t xml:space="preserve"> presentato nel capitolo 4.3.1 relativo al tasso di soddisfazione dei diplomati di </w:t>
      </w:r>
      <w:r w:rsidRPr="001757FB">
        <w:rPr>
          <w:sz w:val="24"/>
          <w:szCs w:val="24"/>
        </w:rPr>
        <w:t xml:space="preserve">bachelor. La </w:t>
      </w:r>
      <w:r w:rsidRPr="001757FB">
        <w:rPr>
          <w:sz w:val="24"/>
          <w:szCs w:val="24"/>
        </w:rPr>
        <w:fldChar w:fldCharType="begin"/>
      </w:r>
      <w:r w:rsidRPr="001757FB">
        <w:rPr>
          <w:sz w:val="24"/>
          <w:szCs w:val="24"/>
        </w:rPr>
        <w:instrText xml:space="preserve"> REF _Ref102564536 \h </w:instrText>
      </w:r>
      <w:r w:rsidR="001757FB">
        <w:rPr>
          <w:sz w:val="24"/>
          <w:szCs w:val="24"/>
        </w:rPr>
        <w:instrText xml:space="preserve"> \* MERGEFORMAT </w:instrText>
      </w:r>
      <w:r w:rsidRPr="001757FB">
        <w:rPr>
          <w:sz w:val="24"/>
          <w:szCs w:val="24"/>
        </w:rPr>
      </w:r>
      <w:r w:rsidRPr="001757FB">
        <w:rPr>
          <w:sz w:val="24"/>
          <w:szCs w:val="24"/>
        </w:rPr>
        <w:fldChar w:fldCharType="separate"/>
      </w:r>
      <w:r w:rsidR="005E0B02" w:rsidRPr="005E0B02">
        <w:rPr>
          <w:sz w:val="24"/>
          <w:szCs w:val="24"/>
        </w:rPr>
        <w:t>Tabella 65</w:t>
      </w:r>
      <w:r w:rsidRPr="001757FB">
        <w:rPr>
          <w:sz w:val="24"/>
          <w:szCs w:val="24"/>
        </w:rPr>
        <w:fldChar w:fldCharType="end"/>
      </w:r>
      <w:r w:rsidRPr="001757FB">
        <w:rPr>
          <w:sz w:val="24"/>
          <w:szCs w:val="24"/>
        </w:rPr>
        <w:t xml:space="preserve"> e la </w:t>
      </w:r>
      <w:r w:rsidRPr="001757FB">
        <w:rPr>
          <w:sz w:val="24"/>
          <w:szCs w:val="24"/>
        </w:rPr>
        <w:fldChar w:fldCharType="begin"/>
      </w:r>
      <w:r w:rsidRPr="001757FB">
        <w:rPr>
          <w:sz w:val="24"/>
          <w:szCs w:val="24"/>
        </w:rPr>
        <w:instrText xml:space="preserve"> REF _Ref134520818 \h </w:instrText>
      </w:r>
      <w:r w:rsidR="001757FB">
        <w:rPr>
          <w:sz w:val="24"/>
          <w:szCs w:val="24"/>
        </w:rPr>
        <w:instrText xml:space="preserve"> \* MERGEFORMAT </w:instrText>
      </w:r>
      <w:r w:rsidRPr="001757FB">
        <w:rPr>
          <w:sz w:val="24"/>
          <w:szCs w:val="24"/>
        </w:rPr>
      </w:r>
      <w:r w:rsidRPr="001757FB">
        <w:rPr>
          <w:sz w:val="24"/>
          <w:szCs w:val="24"/>
        </w:rPr>
        <w:fldChar w:fldCharType="separate"/>
      </w:r>
      <w:r w:rsidR="005E0B02" w:rsidRPr="005E0B02">
        <w:rPr>
          <w:sz w:val="24"/>
          <w:szCs w:val="24"/>
        </w:rPr>
        <w:t>Tabella 66</w:t>
      </w:r>
      <w:r w:rsidRPr="001757FB">
        <w:rPr>
          <w:sz w:val="24"/>
          <w:szCs w:val="24"/>
        </w:rPr>
        <w:fldChar w:fldCharType="end"/>
      </w:r>
      <w:r w:rsidRPr="001757FB">
        <w:rPr>
          <w:sz w:val="24"/>
          <w:szCs w:val="24"/>
        </w:rPr>
        <w:t xml:space="preserve"> mostrano i risultati delle valutazioni degli studenti del </w:t>
      </w:r>
      <w:r w:rsidR="00503B53">
        <w:rPr>
          <w:sz w:val="24"/>
          <w:szCs w:val="24"/>
        </w:rPr>
        <w:t>m</w:t>
      </w:r>
      <w:r w:rsidR="001757FB" w:rsidRPr="001757FB">
        <w:rPr>
          <w:sz w:val="24"/>
          <w:szCs w:val="24"/>
        </w:rPr>
        <w:t xml:space="preserve">aster in </w:t>
      </w:r>
      <w:r w:rsidR="001D4FB9">
        <w:rPr>
          <w:sz w:val="24"/>
          <w:szCs w:val="24"/>
        </w:rPr>
        <w:t>I</w:t>
      </w:r>
      <w:r w:rsidR="001D4FB9" w:rsidRPr="001757FB">
        <w:rPr>
          <w:sz w:val="24"/>
          <w:szCs w:val="24"/>
        </w:rPr>
        <w:t xml:space="preserve">nsegnamento </w:t>
      </w:r>
      <w:r w:rsidR="001757FB" w:rsidRPr="001757FB">
        <w:rPr>
          <w:sz w:val="24"/>
          <w:szCs w:val="24"/>
        </w:rPr>
        <w:t xml:space="preserve">per il livello secondario I e il </w:t>
      </w:r>
      <w:r w:rsidR="00CB0E66">
        <w:rPr>
          <w:sz w:val="24"/>
          <w:szCs w:val="24"/>
        </w:rPr>
        <w:t>d</w:t>
      </w:r>
      <w:r w:rsidR="001757FB" w:rsidRPr="001757FB">
        <w:rPr>
          <w:sz w:val="24"/>
          <w:szCs w:val="24"/>
        </w:rPr>
        <w:t>iploma di Insegnamento per le scuole di maturità.</w:t>
      </w:r>
      <w:r w:rsidR="001D4FB9">
        <w:rPr>
          <w:sz w:val="24"/>
          <w:szCs w:val="24"/>
        </w:rPr>
        <w:t xml:space="preserve"> Per entrambi i percorsi di studio si registrano valutazioni più che soddisfacenti per </w:t>
      </w:r>
      <w:r w:rsidR="009174F4">
        <w:rPr>
          <w:sz w:val="24"/>
          <w:szCs w:val="24"/>
        </w:rPr>
        <w:t>gli</w:t>
      </w:r>
      <w:r w:rsidR="001D4FB9">
        <w:rPr>
          <w:sz w:val="24"/>
          <w:szCs w:val="24"/>
        </w:rPr>
        <w:t xml:space="preserve"> aspetti legati alla </w:t>
      </w:r>
      <w:r w:rsidR="001D4FB9">
        <w:rPr>
          <w:sz w:val="24"/>
          <w:szCs w:val="24"/>
        </w:rPr>
        <w:lastRenderedPageBreak/>
        <w:t xml:space="preserve">formazione, ad eccezione dell’impegno richiesto e della conciliabilità tra formazione e responsabilità/impegni personali che, come per le filiere di bachelor, ricevono delle valutazioni basse e pertanto necessitano di un’attenta riflessione. </w:t>
      </w:r>
    </w:p>
    <w:p w:rsidR="00454E2B" w:rsidRPr="00B3325A" w:rsidRDefault="00454E2B" w:rsidP="00593A49">
      <w:pPr>
        <w:tabs>
          <w:tab w:val="left" w:pos="9486"/>
        </w:tabs>
        <w:spacing w:before="80" w:after="80"/>
        <w:rPr>
          <w:sz w:val="24"/>
          <w:szCs w:val="24"/>
          <w:lang w:eastAsia="it-IT"/>
        </w:rPr>
      </w:pPr>
    </w:p>
    <w:p w:rsidR="00333BFA" w:rsidRDefault="006C6CB5" w:rsidP="00DA6FED">
      <w:pPr>
        <w:pStyle w:val="Didascalia"/>
      </w:pPr>
      <w:bookmarkStart w:id="2065" w:name="_Ref102564536"/>
      <w:r w:rsidRPr="00AD267A">
        <w:t xml:space="preserve">Tabella </w:t>
      </w:r>
      <w:r w:rsidRPr="00AD267A">
        <w:fldChar w:fldCharType="begin"/>
      </w:r>
      <w:r w:rsidRPr="00AD267A">
        <w:instrText xml:space="preserve"> SEQ Tabella \* ARABIC </w:instrText>
      </w:r>
      <w:r w:rsidRPr="00AD267A">
        <w:fldChar w:fldCharType="separate"/>
      </w:r>
      <w:r w:rsidR="005E0B02">
        <w:t>65</w:t>
      </w:r>
      <w:r w:rsidRPr="00AD267A">
        <w:fldChar w:fldCharType="end"/>
      </w:r>
      <w:bookmarkEnd w:id="2065"/>
      <w:r w:rsidRPr="00AD267A">
        <w:t xml:space="preserve"> – Media delle risposte degli studenti del </w:t>
      </w:r>
      <w:r w:rsidR="00323A7B" w:rsidRPr="00AD267A">
        <w:t>master</w:t>
      </w:r>
      <w:r w:rsidRPr="00AD267A">
        <w:t xml:space="preserve"> in Insegnamento per il livello secondario I e confronto con gli anni precedenti e gli altri percorsi formativi del DFA</w:t>
      </w:r>
      <w:r w:rsidR="003415F1" w:rsidRPr="00AD267A">
        <w:t>, per singole affermazioni</w:t>
      </w:r>
      <w:r w:rsidRPr="00AD267A">
        <w:t xml:space="preserve">, nel </w:t>
      </w:r>
      <w:r w:rsidR="00AD267A" w:rsidRPr="00AD267A">
        <w:t>2022</w:t>
      </w:r>
      <w:r w:rsidRPr="00AD267A">
        <w:t xml:space="preserve"> (</w:t>
      </w:r>
      <w:r w:rsidR="008064AB" w:rsidRPr="00AD267A">
        <w:t>fonte</w:t>
      </w:r>
      <w:r w:rsidR="00020630" w:rsidRPr="00AD267A">
        <w:t>:</w:t>
      </w:r>
      <w:r w:rsidRPr="00AD267A">
        <w:t xml:space="preserve"> DFA)</w:t>
      </w:r>
      <w:r>
        <w:t xml:space="preserve"> </w:t>
      </w:r>
    </w:p>
    <w:tbl>
      <w:tblPr>
        <w:tblW w:w="9500" w:type="dxa"/>
        <w:tblCellMar>
          <w:left w:w="70" w:type="dxa"/>
          <w:right w:w="70" w:type="dxa"/>
        </w:tblCellMar>
        <w:tblLook w:val="04A0" w:firstRow="1" w:lastRow="0" w:firstColumn="1" w:lastColumn="0" w:noHBand="0" w:noVBand="1"/>
      </w:tblPr>
      <w:tblGrid>
        <w:gridCol w:w="4701"/>
        <w:gridCol w:w="994"/>
        <w:gridCol w:w="947"/>
        <w:gridCol w:w="953"/>
        <w:gridCol w:w="953"/>
        <w:gridCol w:w="952"/>
      </w:tblGrid>
      <w:tr w:rsidR="00AD267A" w:rsidRPr="00AD267A" w:rsidTr="00AD267A">
        <w:trPr>
          <w:trHeight w:val="300"/>
        </w:trPr>
        <w:tc>
          <w:tcPr>
            <w:tcW w:w="4701" w:type="dxa"/>
            <w:tcBorders>
              <w:bottom w:val="single" w:sz="4" w:space="0" w:color="FFFFFF" w:themeColor="background1"/>
              <w:right w:val="single" w:sz="4" w:space="0" w:color="FFFFFF" w:themeColor="background1"/>
            </w:tcBorders>
            <w:shd w:val="clear" w:color="auto" w:fill="D9D9D9" w:themeFill="background1" w:themeFillShade="D9"/>
            <w:noWrap/>
            <w:vAlign w:val="center"/>
            <w:hideMark/>
          </w:tcPr>
          <w:p w:rsidR="00AD267A" w:rsidRPr="00AD267A" w:rsidRDefault="00AD267A" w:rsidP="00AD267A">
            <w:pPr>
              <w:suppressAutoHyphens w:val="0"/>
              <w:jc w:val="left"/>
              <w:rPr>
                <w:rFonts w:eastAsia="Times New Roman" w:cs="Arial"/>
                <w:b/>
                <w:bCs/>
                <w:color w:val="000000"/>
                <w:sz w:val="18"/>
                <w:szCs w:val="18"/>
                <w:lang w:eastAsia="it-CH"/>
              </w:rPr>
            </w:pPr>
            <w:bookmarkStart w:id="2066" w:name="_Ref102564539"/>
            <w:r w:rsidRPr="00AD267A">
              <w:rPr>
                <w:rFonts w:eastAsia="Times New Roman" w:cs="Arial"/>
                <w:b/>
                <w:bCs/>
                <w:color w:val="000000"/>
                <w:sz w:val="18"/>
                <w:szCs w:val="18"/>
                <w:lang w:eastAsia="it-CH"/>
              </w:rPr>
              <w:t>Affermazione</w:t>
            </w:r>
          </w:p>
        </w:tc>
        <w:tc>
          <w:tcPr>
            <w:tcW w:w="994"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AD267A" w:rsidRPr="00AD267A" w:rsidRDefault="00D72A7F" w:rsidP="00AD267A">
            <w:pPr>
              <w:suppressAutoHyphens w:val="0"/>
              <w:jc w:val="center"/>
              <w:rPr>
                <w:rFonts w:eastAsia="Times New Roman" w:cs="Arial"/>
                <w:b/>
                <w:bCs/>
                <w:color w:val="000000"/>
                <w:sz w:val="18"/>
                <w:szCs w:val="18"/>
                <w:lang w:eastAsia="it-CH"/>
              </w:rPr>
            </w:pPr>
            <w:r>
              <w:rPr>
                <w:rFonts w:eastAsia="Times New Roman" w:cs="Arial"/>
                <w:b/>
                <w:bCs/>
                <w:color w:val="000000"/>
                <w:sz w:val="18"/>
                <w:szCs w:val="18"/>
                <w:lang w:eastAsia="it-CH"/>
              </w:rPr>
              <w:t>Rapporto</w:t>
            </w:r>
            <w:r w:rsidR="00AD267A" w:rsidRPr="00AD267A">
              <w:rPr>
                <w:rFonts w:eastAsia="Times New Roman" w:cs="Arial"/>
                <w:b/>
                <w:bCs/>
                <w:color w:val="000000"/>
                <w:sz w:val="18"/>
                <w:szCs w:val="18"/>
                <w:lang w:eastAsia="it-CH"/>
              </w:rPr>
              <w:t xml:space="preserve"> </w:t>
            </w:r>
            <w:r w:rsidR="00457C91">
              <w:rPr>
                <w:rFonts w:eastAsia="Times New Roman" w:cs="Arial"/>
                <w:b/>
                <w:bCs/>
                <w:color w:val="000000"/>
                <w:sz w:val="18"/>
                <w:szCs w:val="18"/>
                <w:lang w:eastAsia="it-CH"/>
              </w:rPr>
              <w:t>master</w:t>
            </w:r>
            <w:r w:rsidR="00AD267A" w:rsidRPr="00AD267A">
              <w:rPr>
                <w:rFonts w:eastAsia="Times New Roman" w:cs="Arial"/>
                <w:b/>
                <w:bCs/>
                <w:color w:val="000000"/>
                <w:sz w:val="18"/>
                <w:szCs w:val="18"/>
                <w:lang w:eastAsia="it-CH"/>
              </w:rPr>
              <w:t xml:space="preserve"> 2022</w:t>
            </w:r>
          </w:p>
        </w:tc>
        <w:tc>
          <w:tcPr>
            <w:tcW w:w="947"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AD267A" w:rsidRPr="00AD267A" w:rsidRDefault="00457C91" w:rsidP="00AD267A">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master</w:t>
            </w:r>
            <w:r w:rsidR="00AD267A" w:rsidRPr="00AD267A">
              <w:rPr>
                <w:rFonts w:eastAsia="Times New Roman" w:cs="Arial"/>
                <w:i/>
                <w:iCs/>
                <w:color w:val="000000"/>
                <w:sz w:val="18"/>
                <w:szCs w:val="18"/>
                <w:lang w:eastAsia="it-CH"/>
              </w:rPr>
              <w:t xml:space="preserve"> 2021</w:t>
            </w:r>
          </w:p>
        </w:tc>
        <w:tc>
          <w:tcPr>
            <w:tcW w:w="953"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AD267A" w:rsidRPr="00AD267A" w:rsidRDefault="00457C91" w:rsidP="00AD267A">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bachelor</w:t>
            </w:r>
            <w:r w:rsidR="00AD267A" w:rsidRPr="00AD267A">
              <w:rPr>
                <w:rFonts w:eastAsia="Times New Roman" w:cs="Arial"/>
                <w:i/>
                <w:iCs/>
                <w:color w:val="000000"/>
                <w:sz w:val="18"/>
                <w:szCs w:val="18"/>
                <w:lang w:eastAsia="it-CH"/>
              </w:rPr>
              <w:t xml:space="preserve"> SE 2022</w:t>
            </w:r>
          </w:p>
        </w:tc>
        <w:tc>
          <w:tcPr>
            <w:tcW w:w="953"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AD267A" w:rsidRPr="00AD267A" w:rsidRDefault="00457C91" w:rsidP="00AD267A">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bachelor</w:t>
            </w:r>
            <w:r w:rsidR="00AD267A" w:rsidRPr="00AD267A">
              <w:rPr>
                <w:rFonts w:eastAsia="Times New Roman" w:cs="Arial"/>
                <w:i/>
                <w:iCs/>
                <w:color w:val="000000"/>
                <w:sz w:val="18"/>
                <w:szCs w:val="18"/>
                <w:lang w:eastAsia="it-CH"/>
              </w:rPr>
              <w:t xml:space="preserve"> SI 2022</w:t>
            </w:r>
          </w:p>
        </w:tc>
        <w:tc>
          <w:tcPr>
            <w:tcW w:w="952" w:type="dxa"/>
            <w:tcBorders>
              <w:left w:val="single" w:sz="4" w:space="0" w:color="FFFFFF" w:themeColor="background1"/>
              <w:bottom w:val="single" w:sz="4" w:space="0" w:color="FFFFFF" w:themeColor="background1"/>
            </w:tcBorders>
            <w:shd w:val="clear" w:color="auto" w:fill="D9D9D9" w:themeFill="background1" w:themeFillShade="D9"/>
            <w:vAlign w:val="center"/>
            <w:hideMark/>
          </w:tcPr>
          <w:p w:rsidR="00AD267A" w:rsidRPr="00AD267A" w:rsidRDefault="00CB0E66" w:rsidP="00AD267A">
            <w:pPr>
              <w:suppressAutoHyphens w:val="0"/>
              <w:jc w:val="center"/>
              <w:rPr>
                <w:rFonts w:eastAsia="Times New Roman" w:cs="Arial"/>
                <w:i/>
                <w:iCs/>
                <w:sz w:val="18"/>
                <w:szCs w:val="18"/>
                <w:lang w:eastAsia="it-CH"/>
              </w:rPr>
            </w:pPr>
            <w:r>
              <w:rPr>
                <w:rFonts w:eastAsia="Times New Roman" w:cs="Arial"/>
                <w:i/>
                <w:iCs/>
                <w:sz w:val="18"/>
                <w:szCs w:val="18"/>
                <w:lang w:eastAsia="it-CH"/>
              </w:rPr>
              <w:t>d</w:t>
            </w:r>
            <w:r w:rsidR="00AD267A" w:rsidRPr="00AD267A">
              <w:rPr>
                <w:rFonts w:eastAsia="Times New Roman" w:cs="Arial"/>
                <w:i/>
                <w:iCs/>
                <w:sz w:val="18"/>
                <w:szCs w:val="18"/>
                <w:lang w:eastAsia="it-CH"/>
              </w:rPr>
              <w:t>iploma 2022</w:t>
            </w:r>
          </w:p>
        </w:tc>
      </w:tr>
      <w:tr w:rsidR="00AD267A" w:rsidRPr="00AD267A" w:rsidTr="00AD267A">
        <w:trPr>
          <w:trHeight w:val="300"/>
        </w:trPr>
        <w:tc>
          <w:tcPr>
            <w:tcW w:w="9500" w:type="dxa"/>
            <w:gridSpan w:val="6"/>
            <w:tcBorders>
              <w:top w:val="single" w:sz="4" w:space="0" w:color="FFFFFF" w:themeColor="background1"/>
            </w:tcBorders>
            <w:shd w:val="clear" w:color="auto" w:fill="D9D9D9" w:themeFill="background1" w:themeFillShade="D9"/>
            <w:vAlign w:val="bottom"/>
            <w:hideMark/>
          </w:tcPr>
          <w:p w:rsidR="00AD267A" w:rsidRPr="00AD267A" w:rsidRDefault="00AD267A" w:rsidP="00AD267A">
            <w:pPr>
              <w:suppressAutoHyphens w:val="0"/>
              <w:jc w:val="left"/>
              <w:rPr>
                <w:rFonts w:eastAsia="Times New Roman" w:cs="Arial"/>
                <w:b/>
                <w:color w:val="000000"/>
                <w:sz w:val="18"/>
                <w:szCs w:val="18"/>
                <w:lang w:eastAsia="it-CH"/>
              </w:rPr>
            </w:pPr>
            <w:r w:rsidRPr="00AD267A">
              <w:rPr>
                <w:rFonts w:eastAsia="Times New Roman" w:cs="Arial"/>
                <w:b/>
                <w:color w:val="000000"/>
                <w:sz w:val="18"/>
                <w:szCs w:val="18"/>
                <w:lang w:eastAsia="it-CH"/>
              </w:rPr>
              <w:t xml:space="preserve">Le seguenti affermazioni sono state valutate con un punteggio uguale o superiore a 3 e possono dunque essere considerate dei punti di forza del </w:t>
            </w:r>
            <w:r w:rsidR="00457C91">
              <w:rPr>
                <w:rFonts w:eastAsia="Times New Roman" w:cs="Arial"/>
                <w:b/>
                <w:color w:val="000000"/>
                <w:sz w:val="18"/>
                <w:szCs w:val="18"/>
                <w:lang w:eastAsia="it-CH"/>
              </w:rPr>
              <w:t>master</w:t>
            </w:r>
            <w:r w:rsidRPr="00AD267A">
              <w:rPr>
                <w:rFonts w:eastAsia="Times New Roman" w:cs="Arial"/>
                <w:b/>
                <w:color w:val="000000"/>
                <w:sz w:val="18"/>
                <w:szCs w:val="18"/>
                <w:lang w:eastAsia="it-CH"/>
              </w:rPr>
              <w:t xml:space="preserve"> dal punto di vista degli studenti.</w:t>
            </w:r>
          </w:p>
        </w:tc>
      </w:tr>
      <w:tr w:rsidR="00AD267A" w:rsidRPr="00AD267A" w:rsidTr="00AD267A">
        <w:trPr>
          <w:trHeight w:val="600"/>
        </w:trPr>
        <w:tc>
          <w:tcPr>
            <w:tcW w:w="4701" w:type="dxa"/>
            <w:tcBorders>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 xml:space="preserve">Complessivamente ho apprezzato le relazioni instaurate con gli altri studenti </w:t>
            </w:r>
          </w:p>
        </w:tc>
        <w:tc>
          <w:tcPr>
            <w:tcW w:w="994" w:type="dxa"/>
            <w:tcBorders>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b/>
                <w:bCs/>
                <w:color w:val="000000"/>
                <w:sz w:val="18"/>
                <w:szCs w:val="18"/>
                <w:lang w:eastAsia="it-CH"/>
              </w:rPr>
            </w:pPr>
            <w:r w:rsidRPr="00AD267A">
              <w:rPr>
                <w:rFonts w:eastAsia="Times New Roman" w:cs="Arial"/>
                <w:b/>
                <w:bCs/>
                <w:color w:val="000000"/>
                <w:sz w:val="18"/>
                <w:szCs w:val="18"/>
                <w:lang w:eastAsia="it-CH"/>
              </w:rPr>
              <w:t>3.6</w:t>
            </w:r>
          </w:p>
        </w:tc>
        <w:tc>
          <w:tcPr>
            <w:tcW w:w="947" w:type="dxa"/>
            <w:tcBorders>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3.7</w:t>
            </w:r>
          </w:p>
        </w:tc>
        <w:tc>
          <w:tcPr>
            <w:tcW w:w="953" w:type="dxa"/>
            <w:tcBorders>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3.2</w:t>
            </w:r>
          </w:p>
        </w:tc>
        <w:tc>
          <w:tcPr>
            <w:tcW w:w="953" w:type="dxa"/>
            <w:tcBorders>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3.5</w:t>
            </w:r>
          </w:p>
        </w:tc>
        <w:tc>
          <w:tcPr>
            <w:tcW w:w="952" w:type="dxa"/>
            <w:tcBorders>
              <w:left w:val="single" w:sz="4" w:space="0" w:color="auto"/>
              <w:bottom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sz w:val="18"/>
                <w:szCs w:val="18"/>
                <w:lang w:eastAsia="it-CH"/>
              </w:rPr>
            </w:pPr>
            <w:r w:rsidRPr="00AD267A">
              <w:rPr>
                <w:rFonts w:eastAsia="Times New Roman" w:cs="Arial"/>
                <w:sz w:val="18"/>
                <w:szCs w:val="18"/>
                <w:lang w:eastAsia="it-CH"/>
              </w:rPr>
              <w:t>3.7</w:t>
            </w:r>
          </w:p>
        </w:tc>
      </w:tr>
      <w:tr w:rsidR="00AD267A" w:rsidRPr="00AD267A" w:rsidTr="00AD267A">
        <w:trPr>
          <w:trHeight w:val="600"/>
        </w:trPr>
        <w:tc>
          <w:tcPr>
            <w:tcW w:w="4701"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 xml:space="preserve">I rapporti con i docenti sono stati improntati al rispetto reciproco </w:t>
            </w:r>
          </w:p>
        </w:tc>
        <w:tc>
          <w:tcPr>
            <w:tcW w:w="9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b/>
                <w:bCs/>
                <w:color w:val="000000"/>
                <w:sz w:val="18"/>
                <w:szCs w:val="18"/>
                <w:lang w:eastAsia="it-CH"/>
              </w:rPr>
            </w:pPr>
            <w:r w:rsidRPr="00AD267A">
              <w:rPr>
                <w:rFonts w:eastAsia="Times New Roman" w:cs="Arial"/>
                <w:b/>
                <w:bCs/>
                <w:color w:val="000000"/>
                <w:sz w:val="18"/>
                <w:szCs w:val="18"/>
                <w:lang w:eastAsia="it-CH"/>
              </w:rPr>
              <w:t>3.4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3.5</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3.2</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3.1</w:t>
            </w:r>
          </w:p>
        </w:tc>
        <w:tc>
          <w:tcPr>
            <w:tcW w:w="952" w:type="dxa"/>
            <w:tcBorders>
              <w:top w:val="single" w:sz="4" w:space="0" w:color="auto"/>
              <w:left w:val="single" w:sz="4" w:space="0" w:color="auto"/>
              <w:bottom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sz w:val="18"/>
                <w:szCs w:val="18"/>
                <w:lang w:eastAsia="it-CH"/>
              </w:rPr>
            </w:pPr>
            <w:r w:rsidRPr="00AD267A">
              <w:rPr>
                <w:rFonts w:eastAsia="Times New Roman" w:cs="Arial"/>
                <w:sz w:val="18"/>
                <w:szCs w:val="18"/>
                <w:lang w:eastAsia="it-CH"/>
              </w:rPr>
              <w:t>3.5</w:t>
            </w:r>
          </w:p>
        </w:tc>
      </w:tr>
      <w:tr w:rsidR="00AD267A" w:rsidRPr="00AD267A" w:rsidTr="00AD267A">
        <w:trPr>
          <w:trHeight w:val="600"/>
        </w:trPr>
        <w:tc>
          <w:tcPr>
            <w:tcW w:w="4701"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Il personale amministrativo si è mostrato attento alle mie richieste</w:t>
            </w:r>
          </w:p>
        </w:tc>
        <w:tc>
          <w:tcPr>
            <w:tcW w:w="9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b/>
                <w:bCs/>
                <w:color w:val="000000"/>
                <w:sz w:val="18"/>
                <w:szCs w:val="18"/>
                <w:lang w:eastAsia="it-CH"/>
              </w:rPr>
            </w:pPr>
            <w:r w:rsidRPr="00AD267A">
              <w:rPr>
                <w:rFonts w:eastAsia="Times New Roman" w:cs="Arial"/>
                <w:b/>
                <w:bCs/>
                <w:color w:val="000000"/>
                <w:sz w:val="18"/>
                <w:szCs w:val="18"/>
                <w:lang w:eastAsia="it-CH"/>
              </w:rPr>
              <w:t>3.4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3.5</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3.1</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3.2</w:t>
            </w:r>
          </w:p>
        </w:tc>
        <w:tc>
          <w:tcPr>
            <w:tcW w:w="952" w:type="dxa"/>
            <w:tcBorders>
              <w:top w:val="single" w:sz="4" w:space="0" w:color="auto"/>
              <w:left w:val="single" w:sz="4" w:space="0" w:color="auto"/>
              <w:bottom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sz w:val="18"/>
                <w:szCs w:val="18"/>
                <w:lang w:eastAsia="it-CH"/>
              </w:rPr>
            </w:pPr>
            <w:r w:rsidRPr="00AD267A">
              <w:rPr>
                <w:rFonts w:eastAsia="Times New Roman" w:cs="Arial"/>
                <w:sz w:val="18"/>
                <w:szCs w:val="18"/>
                <w:lang w:eastAsia="it-CH"/>
              </w:rPr>
              <w:t>3.7</w:t>
            </w:r>
          </w:p>
        </w:tc>
      </w:tr>
      <w:tr w:rsidR="00AD267A" w:rsidRPr="00AD267A" w:rsidTr="00AD267A">
        <w:trPr>
          <w:trHeight w:val="900"/>
        </w:trPr>
        <w:tc>
          <w:tcPr>
            <w:tcW w:w="4701"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Le competenze/capacità in entrata mi hanno permesso di svolgere il percorso formativo senza particolari difficoltà</w:t>
            </w:r>
          </w:p>
        </w:tc>
        <w:tc>
          <w:tcPr>
            <w:tcW w:w="9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b/>
                <w:bCs/>
                <w:color w:val="000000"/>
                <w:sz w:val="18"/>
                <w:szCs w:val="18"/>
                <w:lang w:eastAsia="it-CH"/>
              </w:rPr>
            </w:pPr>
            <w:r w:rsidRPr="00AD267A">
              <w:rPr>
                <w:rFonts w:eastAsia="Times New Roman" w:cs="Arial"/>
                <w:b/>
                <w:bCs/>
                <w:color w:val="000000"/>
                <w:sz w:val="18"/>
                <w:szCs w:val="18"/>
                <w:lang w:eastAsia="it-CH"/>
              </w:rPr>
              <w:t>3.3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3.4</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3.4</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3.3</w:t>
            </w:r>
          </w:p>
        </w:tc>
        <w:tc>
          <w:tcPr>
            <w:tcW w:w="952" w:type="dxa"/>
            <w:tcBorders>
              <w:top w:val="single" w:sz="4" w:space="0" w:color="auto"/>
              <w:left w:val="single" w:sz="4" w:space="0" w:color="auto"/>
              <w:bottom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sz w:val="18"/>
                <w:szCs w:val="18"/>
                <w:lang w:eastAsia="it-CH"/>
              </w:rPr>
            </w:pPr>
            <w:r w:rsidRPr="00AD267A">
              <w:rPr>
                <w:rFonts w:eastAsia="Times New Roman" w:cs="Arial"/>
                <w:sz w:val="18"/>
                <w:szCs w:val="18"/>
                <w:lang w:eastAsia="it-CH"/>
              </w:rPr>
              <w:t>3.5</w:t>
            </w:r>
          </w:p>
        </w:tc>
      </w:tr>
      <w:tr w:rsidR="00AD267A" w:rsidRPr="00AD267A" w:rsidTr="00AD267A">
        <w:trPr>
          <w:trHeight w:val="900"/>
        </w:trPr>
        <w:tc>
          <w:tcPr>
            <w:tcW w:w="4701"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 xml:space="preserve">L’insegnamento ricevuto mi ha consentito di acquisire valide conoscenze e competenze professionali </w:t>
            </w:r>
          </w:p>
        </w:tc>
        <w:tc>
          <w:tcPr>
            <w:tcW w:w="9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b/>
                <w:bCs/>
                <w:color w:val="000000"/>
                <w:sz w:val="18"/>
                <w:szCs w:val="18"/>
                <w:lang w:eastAsia="it-CH"/>
              </w:rPr>
            </w:pPr>
            <w:r w:rsidRPr="00AD267A">
              <w:rPr>
                <w:rFonts w:eastAsia="Times New Roman" w:cs="Arial"/>
                <w:b/>
                <w:bCs/>
                <w:color w:val="000000"/>
                <w:sz w:val="18"/>
                <w:szCs w:val="18"/>
                <w:lang w:eastAsia="it-CH"/>
              </w:rPr>
              <w:t>3.3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3.5</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3.2</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3.4</w:t>
            </w:r>
          </w:p>
        </w:tc>
        <w:tc>
          <w:tcPr>
            <w:tcW w:w="952" w:type="dxa"/>
            <w:tcBorders>
              <w:top w:val="single" w:sz="4" w:space="0" w:color="auto"/>
              <w:left w:val="single" w:sz="4" w:space="0" w:color="auto"/>
              <w:bottom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sz w:val="18"/>
                <w:szCs w:val="18"/>
                <w:lang w:eastAsia="it-CH"/>
              </w:rPr>
            </w:pPr>
            <w:r w:rsidRPr="00AD267A">
              <w:rPr>
                <w:rFonts w:eastAsia="Times New Roman" w:cs="Arial"/>
                <w:sz w:val="18"/>
                <w:szCs w:val="18"/>
                <w:lang w:eastAsia="it-CH"/>
              </w:rPr>
              <w:t>2.9</w:t>
            </w:r>
          </w:p>
        </w:tc>
      </w:tr>
      <w:tr w:rsidR="00AD267A" w:rsidRPr="00AD267A" w:rsidTr="00AD267A">
        <w:trPr>
          <w:trHeight w:val="600"/>
        </w:trPr>
        <w:tc>
          <w:tcPr>
            <w:tcW w:w="4701"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 xml:space="preserve">Mi sento preparato/a per l’inserimento nel mondo del lavoro </w:t>
            </w:r>
          </w:p>
        </w:tc>
        <w:tc>
          <w:tcPr>
            <w:tcW w:w="9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b/>
                <w:bCs/>
                <w:color w:val="000000"/>
                <w:sz w:val="18"/>
                <w:szCs w:val="18"/>
                <w:lang w:eastAsia="it-CH"/>
              </w:rPr>
            </w:pPr>
            <w:r w:rsidRPr="00AD267A">
              <w:rPr>
                <w:rFonts w:eastAsia="Times New Roman" w:cs="Arial"/>
                <w:b/>
                <w:bCs/>
                <w:color w:val="000000"/>
                <w:sz w:val="18"/>
                <w:szCs w:val="18"/>
                <w:lang w:eastAsia="it-CH"/>
              </w:rPr>
              <w:t>3.3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3.5</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3.3</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3.0</w:t>
            </w:r>
          </w:p>
        </w:tc>
        <w:tc>
          <w:tcPr>
            <w:tcW w:w="952" w:type="dxa"/>
            <w:tcBorders>
              <w:top w:val="single" w:sz="4" w:space="0" w:color="auto"/>
              <w:left w:val="single" w:sz="4" w:space="0" w:color="auto"/>
              <w:bottom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sz w:val="18"/>
                <w:szCs w:val="18"/>
                <w:lang w:eastAsia="it-CH"/>
              </w:rPr>
            </w:pPr>
            <w:r w:rsidRPr="00AD267A">
              <w:rPr>
                <w:rFonts w:eastAsia="Times New Roman" w:cs="Arial"/>
                <w:sz w:val="18"/>
                <w:szCs w:val="18"/>
                <w:lang w:eastAsia="it-CH"/>
              </w:rPr>
              <w:t>3.2</w:t>
            </w:r>
          </w:p>
        </w:tc>
      </w:tr>
      <w:tr w:rsidR="00AD267A" w:rsidRPr="00AD267A" w:rsidTr="00AD267A">
        <w:trPr>
          <w:trHeight w:val="600"/>
        </w:trPr>
        <w:tc>
          <w:tcPr>
            <w:tcW w:w="4701"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 xml:space="preserve">Le relazioni con il/la responsabile del corso di laurea sono state positive </w:t>
            </w:r>
          </w:p>
        </w:tc>
        <w:tc>
          <w:tcPr>
            <w:tcW w:w="9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b/>
                <w:bCs/>
                <w:color w:val="000000"/>
                <w:sz w:val="18"/>
                <w:szCs w:val="18"/>
                <w:lang w:eastAsia="it-CH"/>
              </w:rPr>
            </w:pPr>
            <w:r w:rsidRPr="00AD267A">
              <w:rPr>
                <w:rFonts w:eastAsia="Times New Roman" w:cs="Arial"/>
                <w:b/>
                <w:bCs/>
                <w:color w:val="000000"/>
                <w:sz w:val="18"/>
                <w:szCs w:val="18"/>
                <w:lang w:eastAsia="it-CH"/>
              </w:rPr>
              <w:t>3.3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3.3</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3.3</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3.2</w:t>
            </w:r>
          </w:p>
        </w:tc>
        <w:tc>
          <w:tcPr>
            <w:tcW w:w="952" w:type="dxa"/>
            <w:tcBorders>
              <w:top w:val="single" w:sz="4" w:space="0" w:color="auto"/>
              <w:left w:val="single" w:sz="4" w:space="0" w:color="auto"/>
              <w:bottom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sz w:val="18"/>
                <w:szCs w:val="18"/>
                <w:lang w:eastAsia="it-CH"/>
              </w:rPr>
            </w:pPr>
            <w:r w:rsidRPr="00AD267A">
              <w:rPr>
                <w:rFonts w:eastAsia="Times New Roman" w:cs="Arial"/>
                <w:sz w:val="18"/>
                <w:szCs w:val="18"/>
                <w:lang w:eastAsia="it-CH"/>
              </w:rPr>
              <w:t>3.6</w:t>
            </w:r>
          </w:p>
        </w:tc>
      </w:tr>
      <w:tr w:rsidR="00AD267A" w:rsidRPr="00AD267A" w:rsidTr="00AD267A">
        <w:trPr>
          <w:trHeight w:val="600"/>
        </w:trPr>
        <w:tc>
          <w:tcPr>
            <w:tcW w:w="4701"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 xml:space="preserve">La formazione mi ha offerto la possibilità di far interagire teoria e pratica </w:t>
            </w:r>
          </w:p>
        </w:tc>
        <w:tc>
          <w:tcPr>
            <w:tcW w:w="9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b/>
                <w:bCs/>
                <w:color w:val="000000"/>
                <w:sz w:val="18"/>
                <w:szCs w:val="18"/>
                <w:lang w:eastAsia="it-CH"/>
              </w:rPr>
            </w:pPr>
            <w:r w:rsidRPr="00AD267A">
              <w:rPr>
                <w:rFonts w:eastAsia="Times New Roman" w:cs="Arial"/>
                <w:b/>
                <w:bCs/>
                <w:color w:val="000000"/>
                <w:sz w:val="18"/>
                <w:szCs w:val="18"/>
                <w:lang w:eastAsia="it-CH"/>
              </w:rPr>
              <w:t>3.1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3.3</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3.3</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3.3</w:t>
            </w:r>
          </w:p>
        </w:tc>
        <w:tc>
          <w:tcPr>
            <w:tcW w:w="952" w:type="dxa"/>
            <w:tcBorders>
              <w:top w:val="single" w:sz="4" w:space="0" w:color="auto"/>
              <w:left w:val="single" w:sz="4" w:space="0" w:color="auto"/>
              <w:bottom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sz w:val="18"/>
                <w:szCs w:val="18"/>
                <w:lang w:eastAsia="it-CH"/>
              </w:rPr>
            </w:pPr>
            <w:r w:rsidRPr="00AD267A">
              <w:rPr>
                <w:rFonts w:eastAsia="Times New Roman" w:cs="Arial"/>
                <w:sz w:val="18"/>
                <w:szCs w:val="18"/>
                <w:lang w:eastAsia="it-CH"/>
              </w:rPr>
              <w:t>3.1</w:t>
            </w:r>
          </w:p>
        </w:tc>
      </w:tr>
      <w:tr w:rsidR="00AD267A" w:rsidRPr="00AD267A" w:rsidTr="00AD267A">
        <w:trPr>
          <w:trHeight w:val="900"/>
        </w:trPr>
        <w:tc>
          <w:tcPr>
            <w:tcW w:w="4701"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 xml:space="preserve">La formazione mi ha consentito di accrescere il mio senso critico e di aprire nuovi orizzonti conoscitivi e culturali </w:t>
            </w:r>
          </w:p>
        </w:tc>
        <w:tc>
          <w:tcPr>
            <w:tcW w:w="9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b/>
                <w:bCs/>
                <w:color w:val="000000"/>
                <w:sz w:val="18"/>
                <w:szCs w:val="18"/>
                <w:lang w:eastAsia="it-CH"/>
              </w:rPr>
            </w:pPr>
            <w:r w:rsidRPr="00AD267A">
              <w:rPr>
                <w:rFonts w:eastAsia="Times New Roman" w:cs="Arial"/>
                <w:b/>
                <w:bCs/>
                <w:color w:val="000000"/>
                <w:sz w:val="18"/>
                <w:szCs w:val="18"/>
                <w:lang w:eastAsia="it-CH"/>
              </w:rPr>
              <w:t>3.1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3.1</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3.1</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3.3</w:t>
            </w:r>
          </w:p>
        </w:tc>
        <w:tc>
          <w:tcPr>
            <w:tcW w:w="952" w:type="dxa"/>
            <w:tcBorders>
              <w:top w:val="single" w:sz="4" w:space="0" w:color="auto"/>
              <w:left w:val="single" w:sz="4" w:space="0" w:color="auto"/>
              <w:bottom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sz w:val="18"/>
                <w:szCs w:val="18"/>
                <w:lang w:eastAsia="it-CH"/>
              </w:rPr>
            </w:pPr>
            <w:r w:rsidRPr="00AD267A">
              <w:rPr>
                <w:rFonts w:eastAsia="Times New Roman" w:cs="Arial"/>
                <w:sz w:val="18"/>
                <w:szCs w:val="18"/>
                <w:lang w:eastAsia="it-CH"/>
              </w:rPr>
              <w:t>3</w:t>
            </w:r>
          </w:p>
        </w:tc>
      </w:tr>
      <w:tr w:rsidR="00AD267A" w:rsidRPr="00AD267A" w:rsidTr="00AD267A">
        <w:trPr>
          <w:trHeight w:val="1200"/>
        </w:trPr>
        <w:tc>
          <w:tcPr>
            <w:tcW w:w="4701"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La strutturazione del piano degli studi (articolazione tra moduli, corsi, seminari, laboratori, progetti, pratica professionale) si è rivelata coerente</w:t>
            </w:r>
          </w:p>
        </w:tc>
        <w:tc>
          <w:tcPr>
            <w:tcW w:w="9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b/>
                <w:bCs/>
                <w:color w:val="000000"/>
                <w:sz w:val="18"/>
                <w:szCs w:val="18"/>
                <w:lang w:eastAsia="it-CH"/>
              </w:rPr>
            </w:pPr>
            <w:r w:rsidRPr="00AD267A">
              <w:rPr>
                <w:rFonts w:eastAsia="Times New Roman" w:cs="Arial"/>
                <w:b/>
                <w:bCs/>
                <w:color w:val="000000"/>
                <w:sz w:val="18"/>
                <w:szCs w:val="18"/>
                <w:lang w:eastAsia="it-CH"/>
              </w:rPr>
              <w:t>3.0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2.9</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2.7</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2.7</w:t>
            </w:r>
          </w:p>
        </w:tc>
        <w:tc>
          <w:tcPr>
            <w:tcW w:w="952" w:type="dxa"/>
            <w:tcBorders>
              <w:top w:val="single" w:sz="4" w:space="0" w:color="auto"/>
              <w:left w:val="single" w:sz="4" w:space="0" w:color="auto"/>
              <w:bottom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sz w:val="18"/>
                <w:szCs w:val="18"/>
                <w:lang w:eastAsia="it-CH"/>
              </w:rPr>
            </w:pPr>
            <w:r w:rsidRPr="00AD267A">
              <w:rPr>
                <w:rFonts w:eastAsia="Times New Roman" w:cs="Arial"/>
                <w:sz w:val="18"/>
                <w:szCs w:val="18"/>
                <w:lang w:eastAsia="it-CH"/>
              </w:rPr>
              <w:t>2.8</w:t>
            </w:r>
          </w:p>
        </w:tc>
      </w:tr>
      <w:tr w:rsidR="00AD267A" w:rsidRPr="00AD267A" w:rsidTr="00AD267A">
        <w:trPr>
          <w:trHeight w:val="900"/>
        </w:trPr>
        <w:tc>
          <w:tcPr>
            <w:tcW w:w="4701"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L’accompagnamento e il sostegno ricevuti durante la formazione si sono rivelati importanti per la buona riuscita degli studi</w:t>
            </w:r>
          </w:p>
        </w:tc>
        <w:tc>
          <w:tcPr>
            <w:tcW w:w="9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b/>
                <w:bCs/>
                <w:color w:val="000000"/>
                <w:sz w:val="18"/>
                <w:szCs w:val="18"/>
                <w:lang w:eastAsia="it-CH"/>
              </w:rPr>
            </w:pPr>
            <w:r w:rsidRPr="00AD267A">
              <w:rPr>
                <w:rFonts w:eastAsia="Times New Roman" w:cs="Arial"/>
                <w:b/>
                <w:bCs/>
                <w:color w:val="000000"/>
                <w:sz w:val="18"/>
                <w:szCs w:val="18"/>
                <w:lang w:eastAsia="it-CH"/>
              </w:rPr>
              <w:t>3.0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2.7</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2.8</w:t>
            </w:r>
          </w:p>
        </w:tc>
        <w:tc>
          <w:tcPr>
            <w:tcW w:w="952" w:type="dxa"/>
            <w:tcBorders>
              <w:top w:val="single" w:sz="4" w:space="0" w:color="auto"/>
              <w:left w:val="single" w:sz="4" w:space="0" w:color="auto"/>
              <w:bottom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sz w:val="18"/>
                <w:szCs w:val="18"/>
                <w:lang w:eastAsia="it-CH"/>
              </w:rPr>
            </w:pPr>
            <w:r w:rsidRPr="00AD267A">
              <w:rPr>
                <w:rFonts w:eastAsia="Times New Roman" w:cs="Arial"/>
                <w:sz w:val="18"/>
                <w:szCs w:val="18"/>
                <w:lang w:eastAsia="it-CH"/>
              </w:rPr>
              <w:t>2.8</w:t>
            </w:r>
          </w:p>
        </w:tc>
      </w:tr>
      <w:tr w:rsidR="00AD267A" w:rsidRPr="00AD267A" w:rsidTr="00AD267A">
        <w:trPr>
          <w:trHeight w:val="600"/>
        </w:trPr>
        <w:tc>
          <w:tcPr>
            <w:tcW w:w="4701" w:type="dxa"/>
            <w:tcBorders>
              <w:top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 xml:space="preserve">Complessivamente ho apprezzato il corso di laurea </w:t>
            </w:r>
          </w:p>
        </w:tc>
        <w:tc>
          <w:tcPr>
            <w:tcW w:w="994" w:type="dxa"/>
            <w:tcBorders>
              <w:top w:val="single" w:sz="4" w:space="0" w:color="auto"/>
              <w:left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b/>
                <w:bCs/>
                <w:color w:val="000000"/>
                <w:sz w:val="18"/>
                <w:szCs w:val="18"/>
                <w:lang w:eastAsia="it-CH"/>
              </w:rPr>
            </w:pPr>
            <w:r w:rsidRPr="00AD267A">
              <w:rPr>
                <w:rFonts w:eastAsia="Times New Roman" w:cs="Arial"/>
                <w:b/>
                <w:bCs/>
                <w:color w:val="000000"/>
                <w:sz w:val="18"/>
                <w:szCs w:val="18"/>
                <w:lang w:eastAsia="it-CH"/>
              </w:rPr>
              <w:t>3.0</w:t>
            </w:r>
          </w:p>
        </w:tc>
        <w:tc>
          <w:tcPr>
            <w:tcW w:w="947" w:type="dxa"/>
            <w:tcBorders>
              <w:top w:val="single" w:sz="4" w:space="0" w:color="auto"/>
              <w:left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3.1</w:t>
            </w:r>
          </w:p>
        </w:tc>
        <w:tc>
          <w:tcPr>
            <w:tcW w:w="953" w:type="dxa"/>
            <w:tcBorders>
              <w:top w:val="single" w:sz="4" w:space="0" w:color="auto"/>
              <w:left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2.8</w:t>
            </w:r>
          </w:p>
        </w:tc>
        <w:tc>
          <w:tcPr>
            <w:tcW w:w="953" w:type="dxa"/>
            <w:tcBorders>
              <w:top w:val="single" w:sz="4" w:space="0" w:color="auto"/>
              <w:left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3.1</w:t>
            </w:r>
          </w:p>
        </w:tc>
        <w:tc>
          <w:tcPr>
            <w:tcW w:w="952" w:type="dxa"/>
            <w:tcBorders>
              <w:top w:val="single" w:sz="4" w:space="0" w:color="auto"/>
              <w:lef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sz w:val="18"/>
                <w:szCs w:val="18"/>
                <w:lang w:eastAsia="it-CH"/>
              </w:rPr>
            </w:pPr>
            <w:r w:rsidRPr="00AD267A">
              <w:rPr>
                <w:rFonts w:eastAsia="Times New Roman" w:cs="Arial"/>
                <w:sz w:val="18"/>
                <w:szCs w:val="18"/>
                <w:lang w:eastAsia="it-CH"/>
              </w:rPr>
              <w:t>2.7</w:t>
            </w:r>
          </w:p>
        </w:tc>
      </w:tr>
      <w:tr w:rsidR="00AD267A" w:rsidRPr="00AD267A" w:rsidTr="00AD267A">
        <w:trPr>
          <w:trHeight w:val="300"/>
        </w:trPr>
        <w:tc>
          <w:tcPr>
            <w:tcW w:w="9500" w:type="dxa"/>
            <w:gridSpan w:val="6"/>
            <w:shd w:val="clear" w:color="auto" w:fill="D9D9D9" w:themeFill="background1" w:themeFillShade="D9"/>
            <w:vAlign w:val="bottom"/>
            <w:hideMark/>
          </w:tcPr>
          <w:p w:rsidR="00AD267A" w:rsidRPr="00AD267A" w:rsidRDefault="00AD267A" w:rsidP="00AD267A">
            <w:pPr>
              <w:suppressAutoHyphens w:val="0"/>
              <w:jc w:val="left"/>
              <w:rPr>
                <w:rFonts w:eastAsia="Times New Roman" w:cs="Arial"/>
                <w:b/>
                <w:color w:val="000000"/>
                <w:sz w:val="18"/>
                <w:szCs w:val="18"/>
                <w:lang w:eastAsia="it-CH"/>
              </w:rPr>
            </w:pPr>
            <w:r w:rsidRPr="00AD267A">
              <w:rPr>
                <w:rFonts w:eastAsia="Times New Roman" w:cs="Arial"/>
                <w:b/>
                <w:color w:val="000000"/>
                <w:sz w:val="18"/>
                <w:szCs w:val="18"/>
                <w:lang w:eastAsia="it-CH"/>
              </w:rPr>
              <w:t xml:space="preserve">Le seguenti affermazioni sono state valutate con un punteggio uguale o superiore a 2.5 e inferiore a 3 e possono dunque essere considerati punti soddisfacenti del </w:t>
            </w:r>
            <w:r w:rsidR="00457C91">
              <w:rPr>
                <w:rFonts w:eastAsia="Times New Roman" w:cs="Arial"/>
                <w:b/>
                <w:color w:val="000000"/>
                <w:sz w:val="18"/>
                <w:szCs w:val="18"/>
                <w:lang w:eastAsia="it-CH"/>
              </w:rPr>
              <w:t>master</w:t>
            </w:r>
            <w:r w:rsidRPr="00AD267A">
              <w:rPr>
                <w:rFonts w:eastAsia="Times New Roman" w:cs="Arial"/>
                <w:b/>
                <w:color w:val="000000"/>
                <w:sz w:val="18"/>
                <w:szCs w:val="18"/>
                <w:lang w:eastAsia="it-CH"/>
              </w:rPr>
              <w:t xml:space="preserve"> dal punto di vista degli studenti.</w:t>
            </w:r>
          </w:p>
        </w:tc>
      </w:tr>
      <w:tr w:rsidR="00AD267A" w:rsidRPr="00AD267A" w:rsidTr="00AD267A">
        <w:trPr>
          <w:trHeight w:val="900"/>
        </w:trPr>
        <w:tc>
          <w:tcPr>
            <w:tcW w:w="4701" w:type="dxa"/>
            <w:tcBorders>
              <w:bottom w:val="single" w:sz="4" w:space="0" w:color="auto"/>
              <w:right w:val="single" w:sz="4" w:space="0" w:color="auto"/>
            </w:tcBorders>
            <w:shd w:val="clear" w:color="auto" w:fill="auto"/>
            <w:vAlign w:val="center"/>
            <w:hideMark/>
          </w:tcPr>
          <w:p w:rsidR="00AD267A" w:rsidRPr="00AD267A" w:rsidRDefault="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lastRenderedPageBreak/>
              <w:t>La combinazione delle diverse modalità d’insegnamento (lezioni frontali, seminari, laboratori, ecc.) ha favorito l’apprendimento</w:t>
            </w:r>
          </w:p>
        </w:tc>
        <w:tc>
          <w:tcPr>
            <w:tcW w:w="994" w:type="dxa"/>
            <w:tcBorders>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b/>
                <w:bCs/>
                <w:color w:val="000000"/>
                <w:sz w:val="18"/>
                <w:szCs w:val="18"/>
                <w:lang w:eastAsia="it-CH"/>
              </w:rPr>
            </w:pPr>
            <w:r w:rsidRPr="00AD267A">
              <w:rPr>
                <w:rFonts w:eastAsia="Times New Roman" w:cs="Arial"/>
                <w:b/>
                <w:bCs/>
                <w:color w:val="000000"/>
                <w:sz w:val="18"/>
                <w:szCs w:val="18"/>
                <w:lang w:eastAsia="it-CH"/>
              </w:rPr>
              <w:t>2.9</w:t>
            </w:r>
          </w:p>
        </w:tc>
        <w:tc>
          <w:tcPr>
            <w:tcW w:w="947" w:type="dxa"/>
            <w:tcBorders>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2.8</w:t>
            </w:r>
          </w:p>
        </w:tc>
        <w:tc>
          <w:tcPr>
            <w:tcW w:w="953" w:type="dxa"/>
            <w:tcBorders>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3.2</w:t>
            </w:r>
          </w:p>
        </w:tc>
        <w:tc>
          <w:tcPr>
            <w:tcW w:w="953" w:type="dxa"/>
            <w:tcBorders>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3.2</w:t>
            </w:r>
          </w:p>
        </w:tc>
        <w:tc>
          <w:tcPr>
            <w:tcW w:w="952" w:type="dxa"/>
            <w:tcBorders>
              <w:left w:val="single" w:sz="4" w:space="0" w:color="auto"/>
              <w:bottom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sz w:val="18"/>
                <w:szCs w:val="18"/>
                <w:lang w:eastAsia="it-CH"/>
              </w:rPr>
            </w:pPr>
            <w:r w:rsidRPr="00AD267A">
              <w:rPr>
                <w:rFonts w:eastAsia="Times New Roman" w:cs="Arial"/>
                <w:sz w:val="18"/>
                <w:szCs w:val="18"/>
                <w:lang w:eastAsia="it-CH"/>
              </w:rPr>
              <w:t>2.9</w:t>
            </w:r>
          </w:p>
        </w:tc>
      </w:tr>
      <w:tr w:rsidR="00AD267A" w:rsidRPr="00AD267A" w:rsidTr="00AD267A">
        <w:trPr>
          <w:trHeight w:val="600"/>
        </w:trPr>
        <w:tc>
          <w:tcPr>
            <w:tcW w:w="4701"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 xml:space="preserve">Il clima esistente all’interno del corso di laurea ha favorito la mia motivazione allo studio </w:t>
            </w:r>
          </w:p>
        </w:tc>
        <w:tc>
          <w:tcPr>
            <w:tcW w:w="9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b/>
                <w:bCs/>
                <w:color w:val="000000"/>
                <w:sz w:val="18"/>
                <w:szCs w:val="18"/>
                <w:lang w:eastAsia="it-CH"/>
              </w:rPr>
            </w:pPr>
            <w:r w:rsidRPr="00AD267A">
              <w:rPr>
                <w:rFonts w:eastAsia="Times New Roman" w:cs="Arial"/>
                <w:b/>
                <w:bCs/>
                <w:color w:val="000000"/>
                <w:sz w:val="18"/>
                <w:szCs w:val="18"/>
                <w:lang w:eastAsia="it-CH"/>
              </w:rPr>
              <w:t>2.9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2.7</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2.6</w:t>
            </w:r>
          </w:p>
        </w:tc>
        <w:tc>
          <w:tcPr>
            <w:tcW w:w="952" w:type="dxa"/>
            <w:tcBorders>
              <w:top w:val="single" w:sz="4" w:space="0" w:color="auto"/>
              <w:left w:val="single" w:sz="4" w:space="0" w:color="auto"/>
              <w:bottom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sz w:val="18"/>
                <w:szCs w:val="18"/>
                <w:lang w:eastAsia="it-CH"/>
              </w:rPr>
            </w:pPr>
            <w:r w:rsidRPr="00AD267A">
              <w:rPr>
                <w:rFonts w:eastAsia="Times New Roman" w:cs="Arial"/>
                <w:sz w:val="18"/>
                <w:szCs w:val="18"/>
                <w:lang w:eastAsia="it-CH"/>
              </w:rPr>
              <w:t>3.2</w:t>
            </w:r>
          </w:p>
        </w:tc>
      </w:tr>
      <w:tr w:rsidR="00AD267A" w:rsidRPr="00AD267A" w:rsidTr="00AD267A">
        <w:trPr>
          <w:trHeight w:val="300"/>
        </w:trPr>
        <w:tc>
          <w:tcPr>
            <w:tcW w:w="4701"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 xml:space="preserve">Il percorso formativo svolto ha risposto alle mie aspettative </w:t>
            </w:r>
          </w:p>
        </w:tc>
        <w:tc>
          <w:tcPr>
            <w:tcW w:w="9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b/>
                <w:bCs/>
                <w:color w:val="000000"/>
                <w:sz w:val="18"/>
                <w:szCs w:val="18"/>
                <w:lang w:eastAsia="it-CH"/>
              </w:rPr>
            </w:pPr>
            <w:r w:rsidRPr="00AD267A">
              <w:rPr>
                <w:rFonts w:eastAsia="Times New Roman" w:cs="Arial"/>
                <w:b/>
                <w:bCs/>
                <w:color w:val="000000"/>
                <w:sz w:val="18"/>
                <w:szCs w:val="18"/>
                <w:lang w:eastAsia="it-CH"/>
              </w:rPr>
              <w:t>2.9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2.9</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2.7</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2.9</w:t>
            </w:r>
          </w:p>
        </w:tc>
        <w:tc>
          <w:tcPr>
            <w:tcW w:w="952" w:type="dxa"/>
            <w:tcBorders>
              <w:top w:val="single" w:sz="4" w:space="0" w:color="auto"/>
              <w:left w:val="single" w:sz="4" w:space="0" w:color="auto"/>
              <w:bottom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sz w:val="18"/>
                <w:szCs w:val="18"/>
                <w:lang w:eastAsia="it-CH"/>
              </w:rPr>
            </w:pPr>
            <w:r w:rsidRPr="00AD267A">
              <w:rPr>
                <w:rFonts w:eastAsia="Times New Roman" w:cs="Arial"/>
                <w:sz w:val="18"/>
                <w:szCs w:val="18"/>
                <w:lang w:eastAsia="it-CH"/>
              </w:rPr>
              <w:t>2.8</w:t>
            </w:r>
          </w:p>
        </w:tc>
      </w:tr>
      <w:tr w:rsidR="00AD267A" w:rsidRPr="00AD267A" w:rsidTr="00AD267A">
        <w:trPr>
          <w:trHeight w:val="900"/>
        </w:trPr>
        <w:tc>
          <w:tcPr>
            <w:tcW w:w="4701"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 xml:space="preserve">L’organizzazione del percorso formativo è risultata adeguata in termini di comunicazioni ufficiali, orari, certificazioni, ecc. </w:t>
            </w:r>
          </w:p>
        </w:tc>
        <w:tc>
          <w:tcPr>
            <w:tcW w:w="9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b/>
                <w:sz w:val="18"/>
                <w:szCs w:val="18"/>
                <w:lang w:eastAsia="it-CH"/>
              </w:rPr>
            </w:pPr>
            <w:r w:rsidRPr="00914CF8">
              <w:rPr>
                <w:rFonts w:eastAsia="Times New Roman" w:cs="Arial"/>
                <w:b/>
                <w:sz w:val="18"/>
                <w:szCs w:val="18"/>
                <w:lang w:eastAsia="it-CH"/>
              </w:rPr>
              <w:t>2.8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2.8</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2.3</w:t>
            </w:r>
          </w:p>
        </w:tc>
        <w:tc>
          <w:tcPr>
            <w:tcW w:w="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2.3</w:t>
            </w:r>
          </w:p>
        </w:tc>
        <w:tc>
          <w:tcPr>
            <w:tcW w:w="952" w:type="dxa"/>
            <w:tcBorders>
              <w:top w:val="single" w:sz="4" w:space="0" w:color="auto"/>
              <w:left w:val="single" w:sz="4" w:space="0" w:color="auto"/>
              <w:bottom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sz w:val="18"/>
                <w:szCs w:val="18"/>
                <w:lang w:eastAsia="it-CH"/>
              </w:rPr>
            </w:pPr>
            <w:r w:rsidRPr="00AD267A">
              <w:rPr>
                <w:rFonts w:eastAsia="Times New Roman" w:cs="Arial"/>
                <w:sz w:val="18"/>
                <w:szCs w:val="18"/>
                <w:lang w:eastAsia="it-CH"/>
              </w:rPr>
              <w:t>2.8</w:t>
            </w:r>
          </w:p>
        </w:tc>
      </w:tr>
      <w:tr w:rsidR="00AD267A" w:rsidRPr="00AD267A" w:rsidTr="00AD267A">
        <w:trPr>
          <w:trHeight w:val="900"/>
        </w:trPr>
        <w:tc>
          <w:tcPr>
            <w:tcW w:w="4701" w:type="dxa"/>
            <w:tcBorders>
              <w:top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Lo studente è considerato una componente significativa all’interno del corso di laurea (il suo avviso è preso in considerazione)</w:t>
            </w:r>
          </w:p>
        </w:tc>
        <w:tc>
          <w:tcPr>
            <w:tcW w:w="994" w:type="dxa"/>
            <w:tcBorders>
              <w:top w:val="single" w:sz="4" w:space="0" w:color="auto"/>
              <w:left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b/>
                <w:sz w:val="18"/>
                <w:szCs w:val="18"/>
                <w:lang w:eastAsia="it-CH"/>
              </w:rPr>
            </w:pPr>
            <w:r w:rsidRPr="00914CF8">
              <w:rPr>
                <w:rFonts w:eastAsia="Times New Roman" w:cs="Arial"/>
                <w:b/>
                <w:sz w:val="18"/>
                <w:szCs w:val="18"/>
                <w:lang w:eastAsia="it-CH"/>
              </w:rPr>
              <w:t>2.8</w:t>
            </w:r>
          </w:p>
        </w:tc>
        <w:tc>
          <w:tcPr>
            <w:tcW w:w="947" w:type="dxa"/>
            <w:tcBorders>
              <w:top w:val="single" w:sz="4" w:space="0" w:color="auto"/>
              <w:left w:val="single" w:sz="4" w:space="0" w:color="auto"/>
              <w:right w:val="single" w:sz="4" w:space="0" w:color="auto"/>
            </w:tcBorders>
            <w:shd w:val="clear" w:color="auto" w:fill="auto"/>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2.8</w:t>
            </w:r>
          </w:p>
        </w:tc>
        <w:tc>
          <w:tcPr>
            <w:tcW w:w="953" w:type="dxa"/>
            <w:tcBorders>
              <w:top w:val="single" w:sz="4" w:space="0" w:color="auto"/>
              <w:left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2.4</w:t>
            </w:r>
          </w:p>
        </w:tc>
        <w:tc>
          <w:tcPr>
            <w:tcW w:w="953" w:type="dxa"/>
            <w:tcBorders>
              <w:top w:val="single" w:sz="4" w:space="0" w:color="auto"/>
              <w:left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2.3</w:t>
            </w:r>
          </w:p>
        </w:tc>
        <w:tc>
          <w:tcPr>
            <w:tcW w:w="952" w:type="dxa"/>
            <w:tcBorders>
              <w:top w:val="single" w:sz="4" w:space="0" w:color="auto"/>
              <w:lef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sz w:val="18"/>
                <w:szCs w:val="18"/>
                <w:lang w:eastAsia="it-CH"/>
              </w:rPr>
            </w:pPr>
            <w:r w:rsidRPr="00AD267A">
              <w:rPr>
                <w:rFonts w:eastAsia="Times New Roman" w:cs="Arial"/>
                <w:sz w:val="18"/>
                <w:szCs w:val="18"/>
                <w:lang w:eastAsia="it-CH"/>
              </w:rPr>
              <w:t>3</w:t>
            </w:r>
          </w:p>
        </w:tc>
      </w:tr>
      <w:tr w:rsidR="00AD267A" w:rsidRPr="00AD267A" w:rsidTr="00AD267A">
        <w:trPr>
          <w:trHeight w:val="300"/>
        </w:trPr>
        <w:tc>
          <w:tcPr>
            <w:tcW w:w="9500" w:type="dxa"/>
            <w:gridSpan w:val="6"/>
            <w:shd w:val="clear" w:color="auto" w:fill="D9D9D9" w:themeFill="background1" w:themeFillShade="D9"/>
            <w:hideMark/>
          </w:tcPr>
          <w:p w:rsidR="00AD267A" w:rsidRPr="00AD267A" w:rsidRDefault="00AD267A" w:rsidP="00AD267A">
            <w:pPr>
              <w:suppressAutoHyphens w:val="0"/>
              <w:jc w:val="left"/>
              <w:rPr>
                <w:rFonts w:eastAsia="Times New Roman" w:cs="Arial"/>
                <w:b/>
                <w:color w:val="000000"/>
                <w:sz w:val="18"/>
                <w:szCs w:val="18"/>
                <w:lang w:eastAsia="it-CH"/>
              </w:rPr>
            </w:pPr>
            <w:r w:rsidRPr="00AD267A">
              <w:rPr>
                <w:rFonts w:eastAsia="Times New Roman" w:cs="Arial"/>
                <w:b/>
                <w:color w:val="000000"/>
                <w:sz w:val="18"/>
                <w:szCs w:val="18"/>
                <w:lang w:eastAsia="it-CH"/>
              </w:rPr>
              <w:t>Due affermazioni hanno riportato una valutazione complessiva inferiore a 2.5. Le affermazioni sono le seguenti.</w:t>
            </w:r>
          </w:p>
        </w:tc>
      </w:tr>
      <w:tr w:rsidR="00AD267A" w:rsidRPr="00AD267A" w:rsidTr="00AD267A">
        <w:trPr>
          <w:trHeight w:val="900"/>
        </w:trPr>
        <w:tc>
          <w:tcPr>
            <w:tcW w:w="4701" w:type="dxa"/>
            <w:tcBorders>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L’impegno richiesto dalla formazione è stato adeguato (relazione tra frequenza in aula e studio personale)</w:t>
            </w:r>
          </w:p>
        </w:tc>
        <w:tc>
          <w:tcPr>
            <w:tcW w:w="994" w:type="dxa"/>
            <w:tcBorders>
              <w:left w:val="single" w:sz="4" w:space="0" w:color="auto"/>
              <w:bottom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b/>
                <w:sz w:val="18"/>
                <w:szCs w:val="18"/>
                <w:lang w:eastAsia="it-CH"/>
              </w:rPr>
            </w:pPr>
            <w:r w:rsidRPr="00914CF8">
              <w:rPr>
                <w:rFonts w:eastAsia="Times New Roman" w:cs="Arial"/>
                <w:b/>
                <w:sz w:val="18"/>
                <w:szCs w:val="18"/>
                <w:lang w:eastAsia="it-CH"/>
              </w:rPr>
              <w:t>2.4</w:t>
            </w:r>
          </w:p>
        </w:tc>
        <w:tc>
          <w:tcPr>
            <w:tcW w:w="947" w:type="dxa"/>
            <w:tcBorders>
              <w:left w:val="single" w:sz="4" w:space="0" w:color="auto"/>
              <w:bottom w:val="single" w:sz="4" w:space="0" w:color="auto"/>
              <w:right w:val="single" w:sz="4" w:space="0" w:color="auto"/>
            </w:tcBorders>
            <w:shd w:val="clear" w:color="auto" w:fill="auto"/>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2.6</w:t>
            </w:r>
          </w:p>
        </w:tc>
        <w:tc>
          <w:tcPr>
            <w:tcW w:w="953" w:type="dxa"/>
            <w:tcBorders>
              <w:left w:val="single" w:sz="4" w:space="0" w:color="auto"/>
              <w:bottom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2.1</w:t>
            </w:r>
          </w:p>
        </w:tc>
        <w:tc>
          <w:tcPr>
            <w:tcW w:w="953" w:type="dxa"/>
            <w:tcBorders>
              <w:left w:val="single" w:sz="4" w:space="0" w:color="auto"/>
              <w:bottom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2.2</w:t>
            </w:r>
          </w:p>
        </w:tc>
        <w:tc>
          <w:tcPr>
            <w:tcW w:w="952" w:type="dxa"/>
            <w:tcBorders>
              <w:left w:val="single" w:sz="4" w:space="0" w:color="auto"/>
              <w:bottom w:val="single" w:sz="4" w:space="0" w:color="auto"/>
            </w:tcBorders>
            <w:shd w:val="clear" w:color="auto" w:fill="auto"/>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2.3</w:t>
            </w:r>
          </w:p>
        </w:tc>
      </w:tr>
      <w:tr w:rsidR="00AD267A" w:rsidRPr="00AD267A" w:rsidTr="00AD267A">
        <w:trPr>
          <w:trHeight w:val="1200"/>
        </w:trPr>
        <w:tc>
          <w:tcPr>
            <w:tcW w:w="4701" w:type="dxa"/>
            <w:tcBorders>
              <w:top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Il piano degli studi ha consentito la conciliazione con altre responsabilità personali e impegni sociali (lavoro, famiglia, volontariato, ecc.)</w:t>
            </w:r>
          </w:p>
        </w:tc>
        <w:tc>
          <w:tcPr>
            <w:tcW w:w="994" w:type="dxa"/>
            <w:tcBorders>
              <w:top w:val="single" w:sz="4" w:space="0" w:color="auto"/>
              <w:left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b/>
                <w:sz w:val="18"/>
                <w:szCs w:val="18"/>
                <w:lang w:eastAsia="it-CH"/>
              </w:rPr>
            </w:pPr>
            <w:r w:rsidRPr="00914CF8">
              <w:rPr>
                <w:rFonts w:eastAsia="Times New Roman" w:cs="Arial"/>
                <w:b/>
                <w:sz w:val="18"/>
                <w:szCs w:val="18"/>
                <w:lang w:eastAsia="it-CH"/>
              </w:rPr>
              <w:t>2.3</w:t>
            </w:r>
          </w:p>
        </w:tc>
        <w:tc>
          <w:tcPr>
            <w:tcW w:w="947" w:type="dxa"/>
            <w:tcBorders>
              <w:top w:val="single" w:sz="4" w:space="0" w:color="auto"/>
              <w:left w:val="single" w:sz="4" w:space="0" w:color="auto"/>
              <w:right w:val="single" w:sz="4" w:space="0" w:color="auto"/>
            </w:tcBorders>
            <w:shd w:val="clear" w:color="auto" w:fill="auto"/>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2.5</w:t>
            </w:r>
          </w:p>
        </w:tc>
        <w:tc>
          <w:tcPr>
            <w:tcW w:w="953" w:type="dxa"/>
            <w:tcBorders>
              <w:top w:val="single" w:sz="4" w:space="0" w:color="auto"/>
              <w:left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2.0</w:t>
            </w:r>
          </w:p>
        </w:tc>
        <w:tc>
          <w:tcPr>
            <w:tcW w:w="953" w:type="dxa"/>
            <w:tcBorders>
              <w:top w:val="single" w:sz="4" w:space="0" w:color="auto"/>
              <w:left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1.9</w:t>
            </w:r>
          </w:p>
        </w:tc>
        <w:tc>
          <w:tcPr>
            <w:tcW w:w="952" w:type="dxa"/>
            <w:tcBorders>
              <w:top w:val="single" w:sz="4" w:space="0" w:color="auto"/>
              <w:left w:val="single" w:sz="4" w:space="0" w:color="auto"/>
            </w:tcBorders>
            <w:shd w:val="clear" w:color="auto" w:fill="auto"/>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2.3</w:t>
            </w:r>
          </w:p>
        </w:tc>
      </w:tr>
    </w:tbl>
    <w:p w:rsidR="003B7018" w:rsidRDefault="003B7018" w:rsidP="003B7018">
      <w:pPr>
        <w:tabs>
          <w:tab w:val="left" w:pos="9486"/>
        </w:tabs>
        <w:spacing w:before="80" w:after="80"/>
        <w:rPr>
          <w:sz w:val="24"/>
        </w:rPr>
      </w:pPr>
      <w:r>
        <w:rPr>
          <w:sz w:val="18"/>
        </w:rPr>
        <w:t>Nota: SE = scuola elementare; SI = scuola dell’infanzia.</w:t>
      </w:r>
    </w:p>
    <w:p w:rsidR="003005B5" w:rsidRPr="0093605F" w:rsidRDefault="003005B5" w:rsidP="00DA6FED">
      <w:pPr>
        <w:pStyle w:val="Didascalia"/>
        <w:rPr>
          <w:sz w:val="24"/>
          <w:szCs w:val="24"/>
        </w:rPr>
      </w:pPr>
    </w:p>
    <w:p w:rsidR="005009D3" w:rsidRDefault="005009D3" w:rsidP="00DA6FED">
      <w:pPr>
        <w:pStyle w:val="Didascalia"/>
      </w:pPr>
      <w:bookmarkStart w:id="2067" w:name="_Ref134520818"/>
      <w:r w:rsidRPr="00AD267A">
        <w:t xml:space="preserve">Tabella </w:t>
      </w:r>
      <w:r w:rsidRPr="00AD267A">
        <w:fldChar w:fldCharType="begin"/>
      </w:r>
      <w:r w:rsidRPr="00AD267A">
        <w:instrText xml:space="preserve"> SEQ Tabella \* ARABIC </w:instrText>
      </w:r>
      <w:r w:rsidRPr="00AD267A">
        <w:fldChar w:fldCharType="separate"/>
      </w:r>
      <w:r w:rsidR="005E0B02">
        <w:t>66</w:t>
      </w:r>
      <w:r w:rsidRPr="00AD267A">
        <w:fldChar w:fldCharType="end"/>
      </w:r>
      <w:bookmarkEnd w:id="2066"/>
      <w:bookmarkEnd w:id="2067"/>
      <w:r w:rsidRPr="00AD267A">
        <w:t xml:space="preserve"> – Media delle risposte degli st</w:t>
      </w:r>
      <w:r w:rsidR="00CB0E66">
        <w:t>udenti del d</w:t>
      </w:r>
      <w:r w:rsidRPr="00AD267A">
        <w:t xml:space="preserve">iploma in Insegnamento per le scuole di maturità e confronto con gli anni precedenti e gli altri percorsi formativi del DFA, </w:t>
      </w:r>
      <w:r w:rsidR="003415F1" w:rsidRPr="00AD267A">
        <w:t xml:space="preserve">per singole affermazioni, </w:t>
      </w:r>
      <w:r w:rsidRPr="00AD267A">
        <w:t xml:space="preserve">nel </w:t>
      </w:r>
      <w:r w:rsidR="00AD267A" w:rsidRPr="00AD267A">
        <w:t>2022</w:t>
      </w:r>
      <w:r w:rsidRPr="00AD267A">
        <w:t xml:space="preserve"> (</w:t>
      </w:r>
      <w:r w:rsidR="008064AB" w:rsidRPr="00AD267A">
        <w:t>fonte</w:t>
      </w:r>
      <w:r w:rsidR="00FE195B" w:rsidRPr="00AD267A">
        <w:t>:</w:t>
      </w:r>
      <w:r w:rsidRPr="00AD267A">
        <w:t xml:space="preserve"> DFA)</w:t>
      </w:r>
      <w:r>
        <w:t xml:space="preserve"> </w:t>
      </w:r>
    </w:p>
    <w:tbl>
      <w:tblPr>
        <w:tblW w:w="9356" w:type="dxa"/>
        <w:tblLayout w:type="fixed"/>
        <w:tblCellMar>
          <w:left w:w="70" w:type="dxa"/>
          <w:right w:w="70" w:type="dxa"/>
        </w:tblCellMar>
        <w:tblLook w:val="04A0" w:firstRow="1" w:lastRow="0" w:firstColumn="1" w:lastColumn="0" w:noHBand="0" w:noVBand="1"/>
      </w:tblPr>
      <w:tblGrid>
        <w:gridCol w:w="4395"/>
        <w:gridCol w:w="1134"/>
        <w:gridCol w:w="850"/>
        <w:gridCol w:w="992"/>
        <w:gridCol w:w="851"/>
        <w:gridCol w:w="1134"/>
      </w:tblGrid>
      <w:tr w:rsidR="00AD267A" w:rsidRPr="00AD267A" w:rsidTr="00AD267A">
        <w:trPr>
          <w:trHeight w:val="300"/>
        </w:trPr>
        <w:tc>
          <w:tcPr>
            <w:tcW w:w="4395" w:type="dxa"/>
            <w:tcBorders>
              <w:bottom w:val="single" w:sz="4" w:space="0" w:color="FFFFFF" w:themeColor="background1"/>
              <w:right w:val="single" w:sz="4" w:space="0" w:color="FFFFFF" w:themeColor="background1"/>
            </w:tcBorders>
            <w:shd w:val="clear" w:color="auto" w:fill="D9D9D9" w:themeFill="background1" w:themeFillShade="D9"/>
            <w:noWrap/>
            <w:vAlign w:val="center"/>
            <w:hideMark/>
          </w:tcPr>
          <w:p w:rsidR="00AD267A" w:rsidRPr="00AD267A" w:rsidRDefault="00AD267A" w:rsidP="00AD267A">
            <w:pPr>
              <w:suppressAutoHyphens w:val="0"/>
              <w:jc w:val="left"/>
              <w:rPr>
                <w:rFonts w:eastAsia="Times New Roman" w:cs="Arial"/>
                <w:b/>
                <w:bCs/>
                <w:color w:val="000000"/>
                <w:sz w:val="18"/>
                <w:szCs w:val="18"/>
                <w:lang w:eastAsia="it-CH"/>
              </w:rPr>
            </w:pPr>
            <w:r w:rsidRPr="00AD267A">
              <w:rPr>
                <w:rFonts w:eastAsia="Times New Roman" w:cs="Arial"/>
                <w:b/>
                <w:bCs/>
                <w:color w:val="000000"/>
                <w:sz w:val="18"/>
                <w:szCs w:val="18"/>
                <w:lang w:eastAsia="it-CH"/>
              </w:rPr>
              <w:t>Affermazione</w:t>
            </w:r>
          </w:p>
        </w:tc>
        <w:tc>
          <w:tcPr>
            <w:tcW w:w="1134"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AD267A" w:rsidRPr="00AD267A" w:rsidRDefault="00D72A7F" w:rsidP="00AD267A">
            <w:pPr>
              <w:suppressAutoHyphens w:val="0"/>
              <w:jc w:val="center"/>
              <w:rPr>
                <w:rFonts w:eastAsia="Times New Roman" w:cs="Arial"/>
                <w:b/>
                <w:bCs/>
                <w:sz w:val="18"/>
                <w:szCs w:val="18"/>
                <w:lang w:eastAsia="it-CH"/>
              </w:rPr>
            </w:pPr>
            <w:r>
              <w:rPr>
                <w:rFonts w:eastAsia="Times New Roman" w:cs="Arial"/>
                <w:b/>
                <w:bCs/>
                <w:sz w:val="18"/>
                <w:szCs w:val="18"/>
                <w:lang w:eastAsia="it-CH"/>
              </w:rPr>
              <w:t>Rapporto</w:t>
            </w:r>
            <w:r w:rsidR="00CB0E66">
              <w:rPr>
                <w:rFonts w:eastAsia="Times New Roman" w:cs="Arial"/>
                <w:b/>
                <w:bCs/>
                <w:sz w:val="18"/>
                <w:szCs w:val="18"/>
                <w:lang w:eastAsia="it-CH"/>
              </w:rPr>
              <w:t xml:space="preserve"> d</w:t>
            </w:r>
            <w:r w:rsidR="00AD267A" w:rsidRPr="00AD267A">
              <w:rPr>
                <w:rFonts w:eastAsia="Times New Roman" w:cs="Arial"/>
                <w:b/>
                <w:bCs/>
                <w:sz w:val="18"/>
                <w:szCs w:val="18"/>
                <w:lang w:eastAsia="it-CH"/>
              </w:rPr>
              <w:t>iploma 2022</w:t>
            </w:r>
          </w:p>
        </w:tc>
        <w:tc>
          <w:tcPr>
            <w:tcW w:w="850"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AD267A" w:rsidRPr="00AD267A" w:rsidRDefault="00CB0E66" w:rsidP="00AD267A">
            <w:pPr>
              <w:suppressAutoHyphens w:val="0"/>
              <w:jc w:val="center"/>
              <w:rPr>
                <w:rFonts w:eastAsia="Times New Roman" w:cs="Arial"/>
                <w:color w:val="000000"/>
                <w:sz w:val="18"/>
                <w:szCs w:val="18"/>
                <w:lang w:eastAsia="it-CH"/>
              </w:rPr>
            </w:pPr>
            <w:r>
              <w:rPr>
                <w:rFonts w:eastAsia="Times New Roman" w:cs="Arial"/>
                <w:color w:val="000000"/>
                <w:sz w:val="18"/>
                <w:szCs w:val="18"/>
                <w:lang w:eastAsia="it-CH"/>
              </w:rPr>
              <w:t>d</w:t>
            </w:r>
            <w:r w:rsidR="00AD267A" w:rsidRPr="00AD267A">
              <w:rPr>
                <w:rFonts w:eastAsia="Times New Roman" w:cs="Arial"/>
                <w:color w:val="000000"/>
                <w:sz w:val="18"/>
                <w:szCs w:val="18"/>
                <w:lang w:eastAsia="it-CH"/>
              </w:rPr>
              <w:t>iploma 2021</w:t>
            </w:r>
          </w:p>
        </w:tc>
        <w:tc>
          <w:tcPr>
            <w:tcW w:w="992"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AD267A" w:rsidRPr="00AD267A" w:rsidRDefault="00457C91" w:rsidP="00AD267A">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bachelor</w:t>
            </w:r>
            <w:r w:rsidR="00AD267A" w:rsidRPr="00AD267A">
              <w:rPr>
                <w:rFonts w:eastAsia="Times New Roman" w:cs="Arial"/>
                <w:i/>
                <w:iCs/>
                <w:color w:val="000000"/>
                <w:sz w:val="18"/>
                <w:szCs w:val="18"/>
                <w:lang w:eastAsia="it-CH"/>
              </w:rPr>
              <w:t xml:space="preserve"> SE 2022</w:t>
            </w:r>
          </w:p>
        </w:tc>
        <w:tc>
          <w:tcPr>
            <w:tcW w:w="851" w:type="dxa"/>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rsidR="00AD267A" w:rsidRPr="00AD267A" w:rsidRDefault="00457C91" w:rsidP="00AD267A">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bachelor</w:t>
            </w:r>
            <w:r w:rsidR="00AD267A" w:rsidRPr="00AD267A">
              <w:rPr>
                <w:rFonts w:eastAsia="Times New Roman" w:cs="Arial"/>
                <w:i/>
                <w:iCs/>
                <w:color w:val="000000"/>
                <w:sz w:val="18"/>
                <w:szCs w:val="18"/>
                <w:lang w:eastAsia="it-CH"/>
              </w:rPr>
              <w:t xml:space="preserve"> SI 2022</w:t>
            </w:r>
          </w:p>
        </w:tc>
        <w:tc>
          <w:tcPr>
            <w:tcW w:w="1134" w:type="dxa"/>
            <w:tcBorders>
              <w:left w:val="single" w:sz="4" w:space="0" w:color="FFFFFF" w:themeColor="background1"/>
              <w:bottom w:val="single" w:sz="4" w:space="0" w:color="FFFFFF" w:themeColor="background1"/>
            </w:tcBorders>
            <w:shd w:val="clear" w:color="auto" w:fill="D9D9D9" w:themeFill="background1" w:themeFillShade="D9"/>
            <w:vAlign w:val="center"/>
            <w:hideMark/>
          </w:tcPr>
          <w:p w:rsidR="00AD267A" w:rsidRPr="00AD267A" w:rsidRDefault="00457C91" w:rsidP="00AD267A">
            <w:pPr>
              <w:suppressAutoHyphens w:val="0"/>
              <w:jc w:val="center"/>
              <w:rPr>
                <w:rFonts w:eastAsia="Times New Roman" w:cs="Arial"/>
                <w:i/>
                <w:iCs/>
                <w:color w:val="000000"/>
                <w:sz w:val="18"/>
                <w:szCs w:val="18"/>
                <w:lang w:eastAsia="it-CH"/>
              </w:rPr>
            </w:pPr>
            <w:r>
              <w:rPr>
                <w:rFonts w:eastAsia="Times New Roman" w:cs="Arial"/>
                <w:i/>
                <w:iCs/>
                <w:color w:val="000000"/>
                <w:sz w:val="18"/>
                <w:szCs w:val="18"/>
                <w:lang w:eastAsia="it-CH"/>
              </w:rPr>
              <w:t>master</w:t>
            </w:r>
            <w:r w:rsidR="00AD267A" w:rsidRPr="00AD267A">
              <w:rPr>
                <w:rFonts w:eastAsia="Times New Roman" w:cs="Arial"/>
                <w:i/>
                <w:iCs/>
                <w:color w:val="000000"/>
                <w:sz w:val="18"/>
                <w:szCs w:val="18"/>
                <w:lang w:eastAsia="it-CH"/>
              </w:rPr>
              <w:t xml:space="preserve"> 2022</w:t>
            </w:r>
          </w:p>
        </w:tc>
      </w:tr>
      <w:tr w:rsidR="00AD267A" w:rsidRPr="00AD267A" w:rsidTr="00AD267A">
        <w:trPr>
          <w:trHeight w:val="300"/>
        </w:trPr>
        <w:tc>
          <w:tcPr>
            <w:tcW w:w="9356" w:type="dxa"/>
            <w:gridSpan w:val="6"/>
            <w:tcBorders>
              <w:top w:val="single" w:sz="4" w:space="0" w:color="FFFFFF" w:themeColor="background1"/>
            </w:tcBorders>
            <w:shd w:val="clear" w:color="auto" w:fill="D9D9D9" w:themeFill="background1" w:themeFillShade="D9"/>
            <w:vAlign w:val="bottom"/>
            <w:hideMark/>
          </w:tcPr>
          <w:p w:rsidR="00AD267A" w:rsidRPr="00D3113A" w:rsidRDefault="00AD267A" w:rsidP="00AD267A">
            <w:pPr>
              <w:suppressAutoHyphens w:val="0"/>
              <w:jc w:val="left"/>
              <w:rPr>
                <w:rFonts w:eastAsia="Times New Roman" w:cs="Arial"/>
                <w:b/>
                <w:color w:val="000000"/>
                <w:sz w:val="18"/>
                <w:szCs w:val="18"/>
                <w:lang w:eastAsia="it-CH"/>
              </w:rPr>
            </w:pPr>
            <w:r w:rsidRPr="00D3113A">
              <w:rPr>
                <w:rFonts w:eastAsia="Times New Roman" w:cs="Arial"/>
                <w:b/>
                <w:color w:val="000000"/>
                <w:sz w:val="18"/>
                <w:szCs w:val="18"/>
                <w:lang w:eastAsia="it-CH"/>
              </w:rPr>
              <w:t>Le seguenti affermazioni sono state valutate con un punteggio uguale o superiore a 3 e possono dunque essere cons</w:t>
            </w:r>
            <w:r w:rsidR="00CB0E66" w:rsidRPr="00D3113A">
              <w:rPr>
                <w:rFonts w:eastAsia="Times New Roman" w:cs="Arial"/>
                <w:b/>
                <w:color w:val="000000"/>
                <w:sz w:val="18"/>
                <w:szCs w:val="18"/>
                <w:lang w:eastAsia="it-CH"/>
              </w:rPr>
              <w:t>iderati dei punti di forza del d</w:t>
            </w:r>
            <w:r w:rsidRPr="00D3113A">
              <w:rPr>
                <w:rFonts w:eastAsia="Times New Roman" w:cs="Arial"/>
                <w:b/>
                <w:color w:val="000000"/>
                <w:sz w:val="18"/>
                <w:szCs w:val="18"/>
                <w:lang w:eastAsia="it-CH"/>
              </w:rPr>
              <w:t>iploma dal punto di vista degli studenti.</w:t>
            </w:r>
          </w:p>
        </w:tc>
      </w:tr>
      <w:tr w:rsidR="00AD267A" w:rsidRPr="00AD267A" w:rsidTr="00AD267A">
        <w:trPr>
          <w:trHeight w:val="900"/>
        </w:trPr>
        <w:tc>
          <w:tcPr>
            <w:tcW w:w="4395" w:type="dxa"/>
            <w:tcBorders>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 xml:space="preserve">Complessivamente ho apprezzato le relazioni instaurate con gli altri studenti </w:t>
            </w:r>
          </w:p>
        </w:tc>
        <w:tc>
          <w:tcPr>
            <w:tcW w:w="1134" w:type="dxa"/>
            <w:tcBorders>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b/>
                <w:bCs/>
                <w:sz w:val="18"/>
                <w:szCs w:val="18"/>
                <w:lang w:eastAsia="it-CH"/>
              </w:rPr>
            </w:pPr>
            <w:r w:rsidRPr="00AD267A">
              <w:rPr>
                <w:rFonts w:eastAsia="Times New Roman" w:cs="Arial"/>
                <w:b/>
                <w:bCs/>
                <w:sz w:val="18"/>
                <w:szCs w:val="18"/>
                <w:lang w:eastAsia="it-CH"/>
              </w:rPr>
              <w:t>3.7</w:t>
            </w:r>
          </w:p>
        </w:tc>
        <w:tc>
          <w:tcPr>
            <w:tcW w:w="850" w:type="dxa"/>
            <w:tcBorders>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3.8</w:t>
            </w:r>
          </w:p>
        </w:tc>
        <w:tc>
          <w:tcPr>
            <w:tcW w:w="992" w:type="dxa"/>
            <w:tcBorders>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3.2</w:t>
            </w:r>
          </w:p>
        </w:tc>
        <w:tc>
          <w:tcPr>
            <w:tcW w:w="851" w:type="dxa"/>
            <w:tcBorders>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3.5</w:t>
            </w:r>
          </w:p>
        </w:tc>
        <w:tc>
          <w:tcPr>
            <w:tcW w:w="1134" w:type="dxa"/>
            <w:tcBorders>
              <w:left w:val="single" w:sz="4" w:space="0" w:color="auto"/>
              <w:bottom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3.6</w:t>
            </w:r>
          </w:p>
        </w:tc>
      </w:tr>
      <w:tr w:rsidR="00AD267A" w:rsidRPr="00AD267A" w:rsidTr="00AD267A">
        <w:trPr>
          <w:trHeight w:val="600"/>
        </w:trPr>
        <w:tc>
          <w:tcPr>
            <w:tcW w:w="4395"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Il personale amministrativo si è mostrato attento alle mie richieste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b/>
                <w:bCs/>
                <w:sz w:val="18"/>
                <w:szCs w:val="18"/>
                <w:lang w:eastAsia="it-CH"/>
              </w:rPr>
            </w:pPr>
            <w:r w:rsidRPr="00AD267A">
              <w:rPr>
                <w:rFonts w:eastAsia="Times New Roman" w:cs="Arial"/>
                <w:b/>
                <w:bCs/>
                <w:sz w:val="18"/>
                <w:szCs w:val="18"/>
                <w:lang w:eastAsia="it-CH"/>
              </w:rPr>
              <w:t>3.7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3.2</w:t>
            </w:r>
          </w:p>
        </w:tc>
        <w:tc>
          <w:tcPr>
            <w:tcW w:w="1134" w:type="dxa"/>
            <w:tcBorders>
              <w:top w:val="single" w:sz="4" w:space="0" w:color="auto"/>
              <w:left w:val="single" w:sz="4" w:space="0" w:color="auto"/>
              <w:bottom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3.4</w:t>
            </w:r>
          </w:p>
        </w:tc>
      </w:tr>
      <w:tr w:rsidR="00AD267A" w:rsidRPr="00AD267A" w:rsidTr="00AD267A">
        <w:trPr>
          <w:trHeight w:val="600"/>
        </w:trPr>
        <w:tc>
          <w:tcPr>
            <w:tcW w:w="4395"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 xml:space="preserve">Le relazioni con il/la responsabile del corso di laurea sono state positive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b/>
                <w:bCs/>
                <w:sz w:val="18"/>
                <w:szCs w:val="18"/>
                <w:lang w:eastAsia="it-CH"/>
              </w:rPr>
            </w:pPr>
            <w:r w:rsidRPr="00AD267A">
              <w:rPr>
                <w:rFonts w:eastAsia="Times New Roman" w:cs="Arial"/>
                <w:b/>
                <w:bCs/>
                <w:sz w:val="18"/>
                <w:szCs w:val="18"/>
                <w:lang w:eastAsia="it-CH"/>
              </w:rPr>
              <w:t>3.6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3.2</w:t>
            </w:r>
          </w:p>
        </w:tc>
        <w:tc>
          <w:tcPr>
            <w:tcW w:w="1134" w:type="dxa"/>
            <w:tcBorders>
              <w:top w:val="single" w:sz="4" w:space="0" w:color="auto"/>
              <w:left w:val="single" w:sz="4" w:space="0" w:color="auto"/>
              <w:bottom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3.3</w:t>
            </w:r>
          </w:p>
        </w:tc>
      </w:tr>
      <w:tr w:rsidR="00AD267A" w:rsidRPr="00AD267A" w:rsidTr="00AD267A">
        <w:trPr>
          <w:trHeight w:val="900"/>
        </w:trPr>
        <w:tc>
          <w:tcPr>
            <w:tcW w:w="4395"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Le competenze/capacità in entrata mi hanno permesso di svolgere il percorso formativo senza particolari difficoltà</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b/>
                <w:bCs/>
                <w:sz w:val="18"/>
                <w:szCs w:val="18"/>
                <w:lang w:eastAsia="it-CH"/>
              </w:rPr>
            </w:pPr>
            <w:r w:rsidRPr="00AD267A">
              <w:rPr>
                <w:rFonts w:eastAsia="Times New Roman" w:cs="Arial"/>
                <w:b/>
                <w:bCs/>
                <w:sz w:val="18"/>
                <w:szCs w:val="18"/>
                <w:lang w:eastAsia="it-CH"/>
              </w:rPr>
              <w:t>3.5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3.3</w:t>
            </w:r>
          </w:p>
        </w:tc>
        <w:tc>
          <w:tcPr>
            <w:tcW w:w="1134" w:type="dxa"/>
            <w:tcBorders>
              <w:top w:val="single" w:sz="4" w:space="0" w:color="auto"/>
              <w:left w:val="single" w:sz="4" w:space="0" w:color="auto"/>
              <w:bottom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3.3</w:t>
            </w:r>
          </w:p>
        </w:tc>
      </w:tr>
      <w:tr w:rsidR="00AD267A" w:rsidRPr="00AD267A" w:rsidTr="00AD267A">
        <w:trPr>
          <w:trHeight w:val="600"/>
        </w:trPr>
        <w:tc>
          <w:tcPr>
            <w:tcW w:w="4395"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 xml:space="preserve">I rapporti con i docenti sono stati improntati al rispetto reciproco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b/>
                <w:bCs/>
                <w:sz w:val="18"/>
                <w:szCs w:val="18"/>
                <w:lang w:eastAsia="it-CH"/>
              </w:rPr>
            </w:pPr>
            <w:r w:rsidRPr="00AD267A">
              <w:rPr>
                <w:rFonts w:eastAsia="Times New Roman" w:cs="Arial"/>
                <w:b/>
                <w:bCs/>
                <w:sz w:val="18"/>
                <w:szCs w:val="18"/>
                <w:lang w:eastAsia="it-CH"/>
              </w:rPr>
              <w:t>3.5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3.1</w:t>
            </w:r>
          </w:p>
        </w:tc>
        <w:tc>
          <w:tcPr>
            <w:tcW w:w="1134" w:type="dxa"/>
            <w:tcBorders>
              <w:top w:val="single" w:sz="4" w:space="0" w:color="auto"/>
              <w:left w:val="single" w:sz="4" w:space="0" w:color="auto"/>
              <w:bottom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3.4</w:t>
            </w:r>
          </w:p>
        </w:tc>
      </w:tr>
      <w:tr w:rsidR="00AD267A" w:rsidRPr="00AD267A" w:rsidTr="00AD267A">
        <w:trPr>
          <w:trHeight w:val="600"/>
        </w:trPr>
        <w:tc>
          <w:tcPr>
            <w:tcW w:w="4395"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lastRenderedPageBreak/>
              <w:t xml:space="preserve">Mi sento preparato/a per l’inserimento nel mondo del lavoro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b/>
                <w:bCs/>
                <w:sz w:val="18"/>
                <w:szCs w:val="18"/>
                <w:lang w:eastAsia="it-CH"/>
              </w:rPr>
            </w:pPr>
            <w:r w:rsidRPr="00AD267A">
              <w:rPr>
                <w:rFonts w:eastAsia="Times New Roman" w:cs="Arial"/>
                <w:b/>
                <w:bCs/>
                <w:sz w:val="18"/>
                <w:szCs w:val="18"/>
                <w:lang w:eastAsia="it-CH"/>
              </w:rPr>
              <w:t>3.2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3.0</w:t>
            </w:r>
          </w:p>
        </w:tc>
        <w:tc>
          <w:tcPr>
            <w:tcW w:w="1134" w:type="dxa"/>
            <w:tcBorders>
              <w:top w:val="single" w:sz="4" w:space="0" w:color="auto"/>
              <w:left w:val="single" w:sz="4" w:space="0" w:color="auto"/>
              <w:bottom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3.3</w:t>
            </w:r>
          </w:p>
        </w:tc>
      </w:tr>
      <w:tr w:rsidR="00AD267A" w:rsidRPr="00AD267A" w:rsidTr="00AD267A">
        <w:trPr>
          <w:trHeight w:val="900"/>
        </w:trPr>
        <w:tc>
          <w:tcPr>
            <w:tcW w:w="4395"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 xml:space="preserve">Il clima esistente all’interno del corso di laurea ha favorito la mia motivazione allo studio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b/>
                <w:bCs/>
                <w:sz w:val="18"/>
                <w:szCs w:val="18"/>
                <w:lang w:eastAsia="it-CH"/>
              </w:rPr>
            </w:pPr>
            <w:r w:rsidRPr="00AD267A">
              <w:rPr>
                <w:rFonts w:eastAsia="Times New Roman" w:cs="Arial"/>
                <w:b/>
                <w:bCs/>
                <w:sz w:val="18"/>
                <w:szCs w:val="18"/>
                <w:lang w:eastAsia="it-CH"/>
              </w:rPr>
              <w:t>3.2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3.6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2.6</w:t>
            </w:r>
          </w:p>
        </w:tc>
        <w:tc>
          <w:tcPr>
            <w:tcW w:w="1134" w:type="dxa"/>
            <w:tcBorders>
              <w:top w:val="single" w:sz="4" w:space="0" w:color="auto"/>
              <w:left w:val="single" w:sz="4" w:space="0" w:color="auto"/>
              <w:bottom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2.9</w:t>
            </w:r>
          </w:p>
        </w:tc>
      </w:tr>
      <w:tr w:rsidR="00AD267A" w:rsidRPr="00AD267A" w:rsidTr="00AD267A">
        <w:trPr>
          <w:trHeight w:val="900"/>
        </w:trPr>
        <w:tc>
          <w:tcPr>
            <w:tcW w:w="4395"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 xml:space="preserve">La formazione mi ha offerto la possibilità di far interagire teoria e pratica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b/>
                <w:bCs/>
                <w:sz w:val="18"/>
                <w:szCs w:val="18"/>
                <w:lang w:eastAsia="it-CH"/>
              </w:rPr>
            </w:pPr>
            <w:r w:rsidRPr="00AD267A">
              <w:rPr>
                <w:rFonts w:eastAsia="Times New Roman" w:cs="Arial"/>
                <w:b/>
                <w:bCs/>
                <w:sz w:val="18"/>
                <w:szCs w:val="18"/>
                <w:lang w:eastAsia="it-CH"/>
              </w:rPr>
              <w:t>3.1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3.3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3.3</w:t>
            </w:r>
          </w:p>
        </w:tc>
        <w:tc>
          <w:tcPr>
            <w:tcW w:w="1134" w:type="dxa"/>
            <w:tcBorders>
              <w:top w:val="single" w:sz="4" w:space="0" w:color="auto"/>
              <w:left w:val="single" w:sz="4" w:space="0" w:color="auto"/>
              <w:bottom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3.1</w:t>
            </w:r>
          </w:p>
        </w:tc>
      </w:tr>
      <w:tr w:rsidR="00AD267A" w:rsidRPr="00AD267A" w:rsidTr="00AD267A">
        <w:trPr>
          <w:trHeight w:val="1200"/>
        </w:trPr>
        <w:tc>
          <w:tcPr>
            <w:tcW w:w="4395"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Lo studente è considerato una componente significativa all’interno del corso di laurea (il suo avviso è preso in considerazione)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b/>
                <w:bCs/>
                <w:sz w:val="18"/>
                <w:szCs w:val="18"/>
                <w:lang w:eastAsia="it-CH"/>
              </w:rPr>
            </w:pPr>
            <w:r w:rsidRPr="00AD267A">
              <w:rPr>
                <w:rFonts w:eastAsia="Times New Roman" w:cs="Arial"/>
                <w:b/>
                <w:bCs/>
                <w:sz w:val="18"/>
                <w:szCs w:val="18"/>
                <w:lang w:eastAsia="it-CH"/>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2.3</w:t>
            </w:r>
          </w:p>
        </w:tc>
        <w:tc>
          <w:tcPr>
            <w:tcW w:w="1134" w:type="dxa"/>
            <w:tcBorders>
              <w:top w:val="single" w:sz="4" w:space="0" w:color="auto"/>
              <w:left w:val="single" w:sz="4" w:space="0" w:color="auto"/>
              <w:bottom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2.8</w:t>
            </w:r>
          </w:p>
        </w:tc>
      </w:tr>
      <w:tr w:rsidR="00AD267A" w:rsidRPr="00AD267A" w:rsidTr="00AD267A">
        <w:trPr>
          <w:trHeight w:val="1200"/>
        </w:trPr>
        <w:tc>
          <w:tcPr>
            <w:tcW w:w="4395" w:type="dxa"/>
            <w:tcBorders>
              <w:top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 xml:space="preserve">La formazione mi ha consentito di accrescere il mio senso critico e di aprire nuovi orizzonti conoscitivi e culturali </w:t>
            </w:r>
          </w:p>
        </w:tc>
        <w:tc>
          <w:tcPr>
            <w:tcW w:w="1134" w:type="dxa"/>
            <w:tcBorders>
              <w:top w:val="single" w:sz="4" w:space="0" w:color="auto"/>
              <w:left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b/>
                <w:bCs/>
                <w:sz w:val="18"/>
                <w:szCs w:val="18"/>
                <w:lang w:eastAsia="it-CH"/>
              </w:rPr>
            </w:pPr>
            <w:r w:rsidRPr="00AD267A">
              <w:rPr>
                <w:rFonts w:eastAsia="Times New Roman" w:cs="Arial"/>
                <w:b/>
                <w:bCs/>
                <w:sz w:val="18"/>
                <w:szCs w:val="18"/>
                <w:lang w:eastAsia="it-CH"/>
              </w:rPr>
              <w:t>3</w:t>
            </w:r>
          </w:p>
        </w:tc>
        <w:tc>
          <w:tcPr>
            <w:tcW w:w="850" w:type="dxa"/>
            <w:tcBorders>
              <w:top w:val="single" w:sz="4" w:space="0" w:color="auto"/>
              <w:left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3.4</w:t>
            </w:r>
          </w:p>
        </w:tc>
        <w:tc>
          <w:tcPr>
            <w:tcW w:w="992" w:type="dxa"/>
            <w:tcBorders>
              <w:top w:val="single" w:sz="4" w:space="0" w:color="auto"/>
              <w:left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3.1</w:t>
            </w:r>
          </w:p>
        </w:tc>
        <w:tc>
          <w:tcPr>
            <w:tcW w:w="851" w:type="dxa"/>
            <w:tcBorders>
              <w:top w:val="single" w:sz="4" w:space="0" w:color="auto"/>
              <w:left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3.3</w:t>
            </w:r>
          </w:p>
        </w:tc>
        <w:tc>
          <w:tcPr>
            <w:tcW w:w="1134" w:type="dxa"/>
            <w:tcBorders>
              <w:top w:val="single" w:sz="4" w:space="0" w:color="auto"/>
              <w:lef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3.1</w:t>
            </w:r>
          </w:p>
        </w:tc>
      </w:tr>
      <w:tr w:rsidR="00AD267A" w:rsidRPr="00AD267A" w:rsidTr="00AD267A">
        <w:trPr>
          <w:trHeight w:val="300"/>
        </w:trPr>
        <w:tc>
          <w:tcPr>
            <w:tcW w:w="9356" w:type="dxa"/>
            <w:gridSpan w:val="6"/>
            <w:shd w:val="clear" w:color="auto" w:fill="D9D9D9" w:themeFill="background1" w:themeFillShade="D9"/>
            <w:vAlign w:val="bottom"/>
            <w:hideMark/>
          </w:tcPr>
          <w:p w:rsidR="00AD267A" w:rsidRPr="00D3113A" w:rsidRDefault="00AD267A" w:rsidP="00AD267A">
            <w:pPr>
              <w:suppressAutoHyphens w:val="0"/>
              <w:jc w:val="left"/>
              <w:rPr>
                <w:rFonts w:eastAsia="Times New Roman" w:cs="Arial"/>
                <w:b/>
                <w:color w:val="000000"/>
                <w:sz w:val="18"/>
                <w:szCs w:val="18"/>
                <w:lang w:eastAsia="it-CH"/>
              </w:rPr>
            </w:pPr>
            <w:r w:rsidRPr="00D3113A">
              <w:rPr>
                <w:rFonts w:eastAsia="Times New Roman" w:cs="Arial"/>
                <w:b/>
                <w:color w:val="000000"/>
                <w:sz w:val="18"/>
                <w:szCs w:val="18"/>
                <w:lang w:eastAsia="it-CH"/>
              </w:rPr>
              <w:t xml:space="preserve">Le seguenti affermazioni sono state valutate con un punteggio uguale o superiore a 2.5 e inferiore a 3 e possono dunque essere considerati punti soddisfacenti </w:t>
            </w:r>
            <w:r w:rsidR="00CB0E66" w:rsidRPr="00D3113A">
              <w:rPr>
                <w:rFonts w:eastAsia="Times New Roman" w:cs="Arial"/>
                <w:b/>
                <w:color w:val="000000"/>
                <w:sz w:val="18"/>
                <w:szCs w:val="18"/>
                <w:lang w:eastAsia="it-CH"/>
              </w:rPr>
              <w:t>del d</w:t>
            </w:r>
            <w:r w:rsidRPr="00D3113A">
              <w:rPr>
                <w:rFonts w:eastAsia="Times New Roman" w:cs="Arial"/>
                <w:b/>
                <w:color w:val="000000"/>
                <w:sz w:val="18"/>
                <w:szCs w:val="18"/>
                <w:lang w:eastAsia="it-CH"/>
              </w:rPr>
              <w:t>iploma dal punto di vista degli studenti.</w:t>
            </w:r>
          </w:p>
        </w:tc>
      </w:tr>
      <w:tr w:rsidR="00AD267A" w:rsidRPr="00AD267A" w:rsidTr="00AD267A">
        <w:trPr>
          <w:trHeight w:val="1200"/>
        </w:trPr>
        <w:tc>
          <w:tcPr>
            <w:tcW w:w="4395" w:type="dxa"/>
            <w:tcBorders>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 xml:space="preserve">L’insegnamento ricevuto mi ha consentito di acquisire valide conoscenze e competenze professionali </w:t>
            </w:r>
          </w:p>
        </w:tc>
        <w:tc>
          <w:tcPr>
            <w:tcW w:w="1134" w:type="dxa"/>
            <w:tcBorders>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b/>
                <w:bCs/>
                <w:sz w:val="18"/>
                <w:szCs w:val="18"/>
                <w:lang w:eastAsia="it-CH"/>
              </w:rPr>
            </w:pPr>
            <w:r w:rsidRPr="00AD267A">
              <w:rPr>
                <w:rFonts w:eastAsia="Times New Roman" w:cs="Arial"/>
                <w:b/>
                <w:bCs/>
                <w:sz w:val="18"/>
                <w:szCs w:val="18"/>
                <w:lang w:eastAsia="it-CH"/>
              </w:rPr>
              <w:t>2.9</w:t>
            </w:r>
          </w:p>
        </w:tc>
        <w:tc>
          <w:tcPr>
            <w:tcW w:w="850" w:type="dxa"/>
            <w:tcBorders>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3.3</w:t>
            </w:r>
          </w:p>
        </w:tc>
        <w:tc>
          <w:tcPr>
            <w:tcW w:w="992" w:type="dxa"/>
            <w:tcBorders>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3.2</w:t>
            </w:r>
          </w:p>
        </w:tc>
        <w:tc>
          <w:tcPr>
            <w:tcW w:w="851" w:type="dxa"/>
            <w:tcBorders>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3.4</w:t>
            </w:r>
          </w:p>
        </w:tc>
        <w:tc>
          <w:tcPr>
            <w:tcW w:w="1134" w:type="dxa"/>
            <w:tcBorders>
              <w:left w:val="single" w:sz="4" w:space="0" w:color="auto"/>
              <w:bottom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3.3</w:t>
            </w:r>
          </w:p>
        </w:tc>
      </w:tr>
      <w:tr w:rsidR="00AD267A" w:rsidRPr="00AD267A" w:rsidTr="00AD267A">
        <w:trPr>
          <w:trHeight w:val="300"/>
        </w:trPr>
        <w:tc>
          <w:tcPr>
            <w:tcW w:w="4395" w:type="dxa"/>
            <w:tcBorders>
              <w:top w:val="single" w:sz="4" w:space="0" w:color="auto"/>
              <w:bottom w:val="single" w:sz="4" w:space="0" w:color="auto"/>
              <w:right w:val="single" w:sz="4" w:space="0" w:color="auto"/>
            </w:tcBorders>
            <w:shd w:val="clear" w:color="auto" w:fill="auto"/>
            <w:vAlign w:val="center"/>
            <w:hideMark/>
          </w:tcPr>
          <w:p w:rsidR="00A26D2D" w:rsidRDefault="00A26D2D" w:rsidP="00A26D2D">
            <w:pPr>
              <w:suppressAutoHyphens w:val="0"/>
              <w:jc w:val="left"/>
              <w:rPr>
                <w:rFonts w:eastAsia="Times New Roman" w:cs="Arial"/>
                <w:color w:val="000000"/>
                <w:sz w:val="18"/>
                <w:szCs w:val="18"/>
                <w:lang w:eastAsia="it-CH"/>
              </w:rPr>
            </w:pPr>
          </w:p>
          <w:p w:rsidR="00A26D2D" w:rsidRDefault="00AD267A" w:rsidP="00A26D2D">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La combinazione delle diverse modalità d’insegnamento (lezioni frontali, seminari, laboratori, ecc.) ha favorito l’apprendimento</w:t>
            </w:r>
            <w:r w:rsidR="004A21FA">
              <w:rPr>
                <w:rFonts w:eastAsia="Times New Roman" w:cs="Arial"/>
                <w:color w:val="000000"/>
                <w:sz w:val="18"/>
                <w:szCs w:val="18"/>
                <w:lang w:eastAsia="it-CH"/>
              </w:rPr>
              <w:t xml:space="preserve"> </w:t>
            </w:r>
          </w:p>
          <w:p w:rsidR="00AD267A" w:rsidRPr="00AD267A" w:rsidRDefault="00AD267A" w:rsidP="00A26D2D">
            <w:pPr>
              <w:suppressAutoHyphens w:val="0"/>
              <w:jc w:val="left"/>
              <w:rPr>
                <w:rFonts w:eastAsia="Times New Roman" w:cs="Arial"/>
                <w:color w:val="000000"/>
                <w:sz w:val="18"/>
                <w:szCs w:val="18"/>
                <w:lang w:eastAsia="it-CH"/>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b/>
                <w:bCs/>
                <w:sz w:val="18"/>
                <w:szCs w:val="18"/>
                <w:lang w:eastAsia="it-CH"/>
              </w:rPr>
            </w:pPr>
            <w:r w:rsidRPr="00AD267A">
              <w:rPr>
                <w:rFonts w:eastAsia="Times New Roman" w:cs="Arial"/>
                <w:b/>
                <w:bCs/>
                <w:sz w:val="18"/>
                <w:szCs w:val="18"/>
                <w:lang w:eastAsia="it-CH"/>
              </w:rPr>
              <w:t>2.9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3.2</w:t>
            </w:r>
          </w:p>
        </w:tc>
        <w:tc>
          <w:tcPr>
            <w:tcW w:w="1134" w:type="dxa"/>
            <w:tcBorders>
              <w:top w:val="single" w:sz="4" w:space="0" w:color="auto"/>
              <w:left w:val="single" w:sz="4" w:space="0" w:color="auto"/>
              <w:bottom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2.9</w:t>
            </w:r>
          </w:p>
        </w:tc>
      </w:tr>
      <w:tr w:rsidR="00AD267A" w:rsidRPr="00AD267A" w:rsidTr="00AD267A">
        <w:trPr>
          <w:trHeight w:val="1200"/>
        </w:trPr>
        <w:tc>
          <w:tcPr>
            <w:tcW w:w="4395"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La strutturazione del piano degli studi (articolazione tra moduli, corsi, seminari, laboratori, progetti, pratica professionale) si è rivelata coerente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b/>
                <w:bCs/>
                <w:sz w:val="18"/>
                <w:szCs w:val="18"/>
                <w:lang w:eastAsia="it-CH"/>
              </w:rPr>
            </w:pPr>
            <w:r w:rsidRPr="00AD267A">
              <w:rPr>
                <w:rFonts w:eastAsia="Times New Roman" w:cs="Arial"/>
                <w:b/>
                <w:bCs/>
                <w:sz w:val="18"/>
                <w:szCs w:val="18"/>
                <w:lang w:eastAsia="it-CH"/>
              </w:rPr>
              <w:t>2.8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2.7</w:t>
            </w:r>
          </w:p>
        </w:tc>
        <w:tc>
          <w:tcPr>
            <w:tcW w:w="1134" w:type="dxa"/>
            <w:tcBorders>
              <w:top w:val="single" w:sz="4" w:space="0" w:color="auto"/>
              <w:left w:val="single" w:sz="4" w:space="0" w:color="auto"/>
              <w:bottom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3.0</w:t>
            </w:r>
          </w:p>
        </w:tc>
      </w:tr>
      <w:tr w:rsidR="00AD267A" w:rsidRPr="00AD267A" w:rsidTr="00AD267A">
        <w:trPr>
          <w:trHeight w:val="1200"/>
        </w:trPr>
        <w:tc>
          <w:tcPr>
            <w:tcW w:w="4395"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 xml:space="preserve">L’organizzazione del percorso formativo è risultata adeguata in termini di comunicazioni ufficiali, orari, certificazioni, ecc.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b/>
                <w:bCs/>
                <w:sz w:val="18"/>
                <w:szCs w:val="18"/>
                <w:lang w:eastAsia="it-CH"/>
              </w:rPr>
            </w:pPr>
            <w:r w:rsidRPr="00AD267A">
              <w:rPr>
                <w:rFonts w:eastAsia="Times New Roman" w:cs="Arial"/>
                <w:b/>
                <w:bCs/>
                <w:sz w:val="18"/>
                <w:szCs w:val="18"/>
                <w:lang w:eastAsia="it-CH"/>
              </w:rPr>
              <w:t>2.8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2.3</w:t>
            </w:r>
          </w:p>
        </w:tc>
        <w:tc>
          <w:tcPr>
            <w:tcW w:w="1134" w:type="dxa"/>
            <w:tcBorders>
              <w:top w:val="single" w:sz="4" w:space="0" w:color="auto"/>
              <w:left w:val="single" w:sz="4" w:space="0" w:color="auto"/>
              <w:bottom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2.8</w:t>
            </w:r>
          </w:p>
        </w:tc>
      </w:tr>
      <w:tr w:rsidR="00AD267A" w:rsidRPr="00AD267A" w:rsidTr="00AD267A">
        <w:trPr>
          <w:trHeight w:val="300"/>
        </w:trPr>
        <w:tc>
          <w:tcPr>
            <w:tcW w:w="4395" w:type="dxa"/>
            <w:tcBorders>
              <w:top w:val="single" w:sz="4" w:space="0" w:color="auto"/>
              <w:bottom w:val="single" w:sz="4" w:space="0" w:color="auto"/>
              <w:right w:val="single" w:sz="4" w:space="0" w:color="auto"/>
            </w:tcBorders>
            <w:shd w:val="clear" w:color="auto" w:fill="auto"/>
            <w:vAlign w:val="center"/>
            <w:hideMark/>
          </w:tcPr>
          <w:p w:rsidR="007A7B85" w:rsidRDefault="007A7B85" w:rsidP="007A7B85">
            <w:pPr>
              <w:suppressAutoHyphens w:val="0"/>
              <w:jc w:val="left"/>
              <w:rPr>
                <w:rFonts w:eastAsia="Times New Roman" w:cs="Arial"/>
                <w:color w:val="000000"/>
                <w:sz w:val="18"/>
                <w:szCs w:val="18"/>
                <w:lang w:eastAsia="it-CH"/>
              </w:rPr>
            </w:pPr>
          </w:p>
          <w:p w:rsidR="007A7B85" w:rsidRDefault="00AD267A" w:rsidP="007A7B85">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L’accompagnamento e il sostegno ricevuti durante la formazione si sono rivelati importanti per la buona riuscita degli studi</w:t>
            </w:r>
          </w:p>
          <w:p w:rsidR="00AD267A" w:rsidRPr="00AD267A" w:rsidRDefault="00AD267A" w:rsidP="007A7B85">
            <w:pPr>
              <w:suppressAutoHyphens w:val="0"/>
              <w:jc w:val="left"/>
              <w:rPr>
                <w:rFonts w:eastAsia="Times New Roman" w:cs="Arial"/>
                <w:color w:val="000000"/>
                <w:sz w:val="18"/>
                <w:szCs w:val="18"/>
                <w:lang w:eastAsia="it-CH"/>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b/>
                <w:bCs/>
                <w:sz w:val="18"/>
                <w:szCs w:val="18"/>
                <w:lang w:eastAsia="it-CH"/>
              </w:rPr>
            </w:pPr>
            <w:r w:rsidRPr="00AD267A">
              <w:rPr>
                <w:rFonts w:eastAsia="Times New Roman" w:cs="Arial"/>
                <w:b/>
                <w:bCs/>
                <w:sz w:val="18"/>
                <w:szCs w:val="18"/>
                <w:lang w:eastAsia="it-CH"/>
              </w:rPr>
              <w:t>2.8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3.3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2.8</w:t>
            </w:r>
          </w:p>
        </w:tc>
        <w:tc>
          <w:tcPr>
            <w:tcW w:w="1134" w:type="dxa"/>
            <w:tcBorders>
              <w:top w:val="single" w:sz="4" w:space="0" w:color="auto"/>
              <w:left w:val="single" w:sz="4" w:space="0" w:color="auto"/>
              <w:bottom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3.0</w:t>
            </w:r>
          </w:p>
        </w:tc>
      </w:tr>
      <w:tr w:rsidR="00AD267A" w:rsidRPr="00AD267A" w:rsidTr="00AD267A">
        <w:trPr>
          <w:trHeight w:val="600"/>
        </w:trPr>
        <w:tc>
          <w:tcPr>
            <w:tcW w:w="4395" w:type="dxa"/>
            <w:tcBorders>
              <w:top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 xml:space="preserve">Il percorso formativo svolto ha risposto alle mie aspettative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b/>
                <w:bCs/>
                <w:sz w:val="18"/>
                <w:szCs w:val="18"/>
                <w:lang w:eastAsia="it-CH"/>
              </w:rPr>
            </w:pPr>
            <w:r w:rsidRPr="00AD267A">
              <w:rPr>
                <w:rFonts w:eastAsia="Times New Roman" w:cs="Arial"/>
                <w:b/>
                <w:bCs/>
                <w:sz w:val="18"/>
                <w:szCs w:val="18"/>
                <w:lang w:eastAsia="it-CH"/>
              </w:rPr>
              <w:t>2.8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2.7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2.9</w:t>
            </w:r>
          </w:p>
        </w:tc>
        <w:tc>
          <w:tcPr>
            <w:tcW w:w="1134" w:type="dxa"/>
            <w:tcBorders>
              <w:top w:val="single" w:sz="4" w:space="0" w:color="auto"/>
              <w:left w:val="single" w:sz="4" w:space="0" w:color="auto"/>
              <w:bottom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2.9</w:t>
            </w:r>
          </w:p>
        </w:tc>
      </w:tr>
      <w:tr w:rsidR="00AD267A" w:rsidRPr="00AD267A" w:rsidTr="00AD267A">
        <w:trPr>
          <w:trHeight w:val="600"/>
        </w:trPr>
        <w:tc>
          <w:tcPr>
            <w:tcW w:w="4395" w:type="dxa"/>
            <w:tcBorders>
              <w:top w:val="single" w:sz="4" w:space="0" w:color="auto"/>
              <w:right w:val="single" w:sz="4" w:space="0" w:color="auto"/>
            </w:tcBorders>
            <w:shd w:val="clear" w:color="auto" w:fill="auto"/>
            <w:vAlign w:val="center"/>
            <w:hideMark/>
          </w:tcPr>
          <w:p w:rsidR="002848C9"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 xml:space="preserve">Complessivamente ho apprezzato il corso di laurea </w:t>
            </w:r>
          </w:p>
        </w:tc>
        <w:tc>
          <w:tcPr>
            <w:tcW w:w="1134" w:type="dxa"/>
            <w:tcBorders>
              <w:top w:val="single" w:sz="4" w:space="0" w:color="auto"/>
              <w:left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b/>
                <w:bCs/>
                <w:sz w:val="18"/>
                <w:szCs w:val="18"/>
                <w:lang w:eastAsia="it-CH"/>
              </w:rPr>
            </w:pPr>
            <w:r w:rsidRPr="00AD267A">
              <w:rPr>
                <w:rFonts w:eastAsia="Times New Roman" w:cs="Arial"/>
                <w:b/>
                <w:bCs/>
                <w:sz w:val="18"/>
                <w:szCs w:val="18"/>
                <w:lang w:eastAsia="it-CH"/>
              </w:rPr>
              <w:t>2.7</w:t>
            </w:r>
          </w:p>
        </w:tc>
        <w:tc>
          <w:tcPr>
            <w:tcW w:w="850" w:type="dxa"/>
            <w:tcBorders>
              <w:top w:val="single" w:sz="4" w:space="0" w:color="auto"/>
              <w:left w:val="single" w:sz="4" w:space="0" w:color="auto"/>
              <w:right w:val="single" w:sz="4" w:space="0" w:color="auto"/>
            </w:tcBorders>
            <w:shd w:val="clear" w:color="auto" w:fill="auto"/>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2.9</w:t>
            </w:r>
          </w:p>
        </w:tc>
        <w:tc>
          <w:tcPr>
            <w:tcW w:w="992" w:type="dxa"/>
            <w:tcBorders>
              <w:top w:val="single" w:sz="4" w:space="0" w:color="auto"/>
              <w:left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2.8</w:t>
            </w:r>
          </w:p>
        </w:tc>
        <w:tc>
          <w:tcPr>
            <w:tcW w:w="851" w:type="dxa"/>
            <w:tcBorders>
              <w:top w:val="single" w:sz="4" w:space="0" w:color="auto"/>
              <w:left w:val="single" w:sz="4" w:space="0" w:color="auto"/>
              <w:righ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3.1</w:t>
            </w:r>
          </w:p>
        </w:tc>
        <w:tc>
          <w:tcPr>
            <w:tcW w:w="1134" w:type="dxa"/>
            <w:tcBorders>
              <w:top w:val="single" w:sz="4" w:space="0" w:color="auto"/>
              <w:left w:val="single" w:sz="4" w:space="0" w:color="auto"/>
            </w:tcBorders>
            <w:shd w:val="clear" w:color="auto" w:fill="auto"/>
            <w:noWrap/>
            <w:vAlign w:val="center"/>
            <w:hideMark/>
          </w:tcPr>
          <w:p w:rsidR="00AD267A" w:rsidRPr="00AD267A" w:rsidRDefault="00AD267A" w:rsidP="00AD267A">
            <w:pPr>
              <w:suppressAutoHyphens w:val="0"/>
              <w:jc w:val="center"/>
              <w:rPr>
                <w:rFonts w:eastAsia="Times New Roman" w:cs="Arial"/>
                <w:color w:val="000000"/>
                <w:sz w:val="18"/>
                <w:szCs w:val="18"/>
                <w:lang w:eastAsia="it-CH"/>
              </w:rPr>
            </w:pPr>
            <w:r w:rsidRPr="00AD267A">
              <w:rPr>
                <w:rFonts w:eastAsia="Times New Roman" w:cs="Arial"/>
                <w:color w:val="000000"/>
                <w:sz w:val="18"/>
                <w:szCs w:val="18"/>
                <w:lang w:eastAsia="it-CH"/>
              </w:rPr>
              <w:t>3.0</w:t>
            </w:r>
          </w:p>
        </w:tc>
      </w:tr>
      <w:tr w:rsidR="002848C9" w:rsidRPr="00AD267A" w:rsidTr="00AD267A">
        <w:trPr>
          <w:trHeight w:val="600"/>
        </w:trPr>
        <w:tc>
          <w:tcPr>
            <w:tcW w:w="4395" w:type="dxa"/>
            <w:tcBorders>
              <w:top w:val="single" w:sz="4" w:space="0" w:color="auto"/>
              <w:right w:val="single" w:sz="4" w:space="0" w:color="auto"/>
            </w:tcBorders>
            <w:shd w:val="clear" w:color="auto" w:fill="auto"/>
            <w:vAlign w:val="center"/>
          </w:tcPr>
          <w:p w:rsidR="002848C9" w:rsidRDefault="002848C9" w:rsidP="00AD267A">
            <w:pPr>
              <w:suppressAutoHyphens w:val="0"/>
              <w:jc w:val="left"/>
              <w:rPr>
                <w:rFonts w:eastAsia="Times New Roman" w:cs="Arial"/>
                <w:color w:val="000000"/>
                <w:sz w:val="18"/>
                <w:szCs w:val="18"/>
                <w:lang w:eastAsia="it-CH"/>
              </w:rPr>
            </w:pPr>
          </w:p>
        </w:tc>
        <w:tc>
          <w:tcPr>
            <w:tcW w:w="1134" w:type="dxa"/>
            <w:tcBorders>
              <w:top w:val="single" w:sz="4" w:space="0" w:color="auto"/>
              <w:left w:val="single" w:sz="4" w:space="0" w:color="auto"/>
              <w:right w:val="single" w:sz="4" w:space="0" w:color="auto"/>
            </w:tcBorders>
            <w:shd w:val="clear" w:color="auto" w:fill="auto"/>
            <w:vAlign w:val="center"/>
          </w:tcPr>
          <w:p w:rsidR="002848C9" w:rsidRPr="00AD267A" w:rsidRDefault="002848C9" w:rsidP="00AD267A">
            <w:pPr>
              <w:suppressAutoHyphens w:val="0"/>
              <w:jc w:val="center"/>
              <w:rPr>
                <w:rFonts w:eastAsia="Times New Roman" w:cs="Arial"/>
                <w:b/>
                <w:bCs/>
                <w:sz w:val="18"/>
                <w:szCs w:val="18"/>
                <w:lang w:eastAsia="it-CH"/>
              </w:rPr>
            </w:pPr>
          </w:p>
        </w:tc>
        <w:tc>
          <w:tcPr>
            <w:tcW w:w="850" w:type="dxa"/>
            <w:tcBorders>
              <w:top w:val="single" w:sz="4" w:space="0" w:color="auto"/>
              <w:left w:val="single" w:sz="4" w:space="0" w:color="auto"/>
              <w:right w:val="single" w:sz="4" w:space="0" w:color="auto"/>
            </w:tcBorders>
            <w:shd w:val="clear" w:color="auto" w:fill="auto"/>
            <w:vAlign w:val="center"/>
          </w:tcPr>
          <w:p w:rsidR="002848C9" w:rsidRPr="00AD267A" w:rsidRDefault="002848C9" w:rsidP="00AD267A">
            <w:pPr>
              <w:suppressAutoHyphens w:val="0"/>
              <w:jc w:val="center"/>
              <w:rPr>
                <w:rFonts w:eastAsia="Times New Roman" w:cs="Arial"/>
                <w:color w:val="000000"/>
                <w:sz w:val="18"/>
                <w:szCs w:val="18"/>
                <w:lang w:eastAsia="it-CH"/>
              </w:rPr>
            </w:pPr>
          </w:p>
        </w:tc>
        <w:tc>
          <w:tcPr>
            <w:tcW w:w="992" w:type="dxa"/>
            <w:tcBorders>
              <w:top w:val="single" w:sz="4" w:space="0" w:color="auto"/>
              <w:left w:val="single" w:sz="4" w:space="0" w:color="auto"/>
              <w:right w:val="single" w:sz="4" w:space="0" w:color="auto"/>
            </w:tcBorders>
            <w:shd w:val="clear" w:color="auto" w:fill="auto"/>
            <w:noWrap/>
            <w:vAlign w:val="center"/>
          </w:tcPr>
          <w:p w:rsidR="002848C9" w:rsidRPr="00AD267A" w:rsidRDefault="002848C9" w:rsidP="00AD267A">
            <w:pPr>
              <w:suppressAutoHyphens w:val="0"/>
              <w:jc w:val="center"/>
              <w:rPr>
                <w:rFonts w:eastAsia="Times New Roman" w:cs="Arial"/>
                <w:color w:val="000000"/>
                <w:sz w:val="18"/>
                <w:szCs w:val="18"/>
                <w:lang w:eastAsia="it-CH"/>
              </w:rPr>
            </w:pPr>
          </w:p>
        </w:tc>
        <w:tc>
          <w:tcPr>
            <w:tcW w:w="851" w:type="dxa"/>
            <w:tcBorders>
              <w:top w:val="single" w:sz="4" w:space="0" w:color="auto"/>
              <w:left w:val="single" w:sz="4" w:space="0" w:color="auto"/>
              <w:right w:val="single" w:sz="4" w:space="0" w:color="auto"/>
            </w:tcBorders>
            <w:shd w:val="clear" w:color="auto" w:fill="auto"/>
            <w:noWrap/>
            <w:vAlign w:val="center"/>
          </w:tcPr>
          <w:p w:rsidR="002848C9" w:rsidRPr="00AD267A" w:rsidRDefault="002848C9" w:rsidP="00AD267A">
            <w:pPr>
              <w:suppressAutoHyphens w:val="0"/>
              <w:jc w:val="center"/>
              <w:rPr>
                <w:rFonts w:eastAsia="Times New Roman" w:cs="Arial"/>
                <w:color w:val="000000"/>
                <w:sz w:val="18"/>
                <w:szCs w:val="18"/>
                <w:lang w:eastAsia="it-CH"/>
              </w:rPr>
            </w:pPr>
          </w:p>
        </w:tc>
        <w:tc>
          <w:tcPr>
            <w:tcW w:w="1134" w:type="dxa"/>
            <w:tcBorders>
              <w:top w:val="single" w:sz="4" w:space="0" w:color="auto"/>
              <w:left w:val="single" w:sz="4" w:space="0" w:color="auto"/>
            </w:tcBorders>
            <w:shd w:val="clear" w:color="auto" w:fill="auto"/>
            <w:noWrap/>
            <w:vAlign w:val="center"/>
          </w:tcPr>
          <w:p w:rsidR="002848C9" w:rsidRPr="00AD267A" w:rsidRDefault="002848C9" w:rsidP="00AD267A">
            <w:pPr>
              <w:suppressAutoHyphens w:val="0"/>
              <w:jc w:val="center"/>
              <w:rPr>
                <w:rFonts w:eastAsia="Times New Roman" w:cs="Arial"/>
                <w:color w:val="000000"/>
                <w:sz w:val="18"/>
                <w:szCs w:val="18"/>
                <w:lang w:eastAsia="it-CH"/>
              </w:rPr>
            </w:pPr>
          </w:p>
        </w:tc>
      </w:tr>
      <w:tr w:rsidR="00AD267A" w:rsidRPr="00AD267A" w:rsidTr="00AD267A">
        <w:trPr>
          <w:trHeight w:val="300"/>
        </w:trPr>
        <w:tc>
          <w:tcPr>
            <w:tcW w:w="9356" w:type="dxa"/>
            <w:gridSpan w:val="6"/>
            <w:shd w:val="clear" w:color="auto" w:fill="D9D9D9" w:themeFill="background1" w:themeFillShade="D9"/>
            <w:vAlign w:val="bottom"/>
            <w:hideMark/>
          </w:tcPr>
          <w:p w:rsidR="00AD267A" w:rsidRPr="00D3113A" w:rsidRDefault="00AD267A" w:rsidP="00AD267A">
            <w:pPr>
              <w:suppressAutoHyphens w:val="0"/>
              <w:jc w:val="left"/>
              <w:rPr>
                <w:rFonts w:eastAsia="Times New Roman" w:cs="Arial"/>
                <w:b/>
                <w:color w:val="000000"/>
                <w:sz w:val="18"/>
                <w:szCs w:val="18"/>
                <w:lang w:eastAsia="it-CH"/>
              </w:rPr>
            </w:pPr>
            <w:r w:rsidRPr="00D3113A">
              <w:rPr>
                <w:rFonts w:eastAsia="Times New Roman" w:cs="Arial"/>
                <w:b/>
                <w:color w:val="000000"/>
                <w:sz w:val="18"/>
                <w:szCs w:val="18"/>
                <w:lang w:eastAsia="it-CH"/>
              </w:rPr>
              <w:lastRenderedPageBreak/>
              <w:t>Due affermazioni hanno riportato una valutazione complessiva inferiore a 2.5. Le affermazioni sono le seguenti.</w:t>
            </w:r>
          </w:p>
        </w:tc>
      </w:tr>
      <w:tr w:rsidR="00AD267A" w:rsidRPr="00AD267A" w:rsidTr="00AD267A">
        <w:trPr>
          <w:trHeight w:val="900"/>
        </w:trPr>
        <w:tc>
          <w:tcPr>
            <w:tcW w:w="4395" w:type="dxa"/>
            <w:tcBorders>
              <w:bottom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L’impegno richiesto dalla formazione è stato adeguato (relazione tra frequenza in aula e studio personale)</w:t>
            </w:r>
          </w:p>
        </w:tc>
        <w:tc>
          <w:tcPr>
            <w:tcW w:w="1134" w:type="dxa"/>
            <w:tcBorders>
              <w:left w:val="single" w:sz="4" w:space="0" w:color="auto"/>
              <w:bottom w:val="single" w:sz="4" w:space="0" w:color="auto"/>
              <w:right w:val="single" w:sz="4" w:space="0" w:color="auto"/>
            </w:tcBorders>
            <w:shd w:val="clear" w:color="auto" w:fill="auto"/>
            <w:vAlign w:val="center"/>
            <w:hideMark/>
          </w:tcPr>
          <w:p w:rsidR="00AD267A" w:rsidRPr="00914CF8" w:rsidRDefault="00AD267A" w:rsidP="00AD267A">
            <w:pPr>
              <w:suppressAutoHyphens w:val="0"/>
              <w:jc w:val="center"/>
              <w:rPr>
                <w:rFonts w:eastAsia="Times New Roman" w:cs="Arial"/>
                <w:b/>
                <w:sz w:val="18"/>
                <w:szCs w:val="18"/>
                <w:lang w:eastAsia="it-CH"/>
              </w:rPr>
            </w:pPr>
            <w:r w:rsidRPr="00914CF8">
              <w:rPr>
                <w:rFonts w:eastAsia="Times New Roman" w:cs="Arial"/>
                <w:b/>
                <w:sz w:val="18"/>
                <w:szCs w:val="18"/>
                <w:lang w:eastAsia="it-CH"/>
              </w:rPr>
              <w:t>2.3</w:t>
            </w:r>
          </w:p>
        </w:tc>
        <w:tc>
          <w:tcPr>
            <w:tcW w:w="850" w:type="dxa"/>
            <w:tcBorders>
              <w:left w:val="single" w:sz="4" w:space="0" w:color="auto"/>
              <w:bottom w:val="single" w:sz="4" w:space="0" w:color="auto"/>
              <w:right w:val="single" w:sz="4" w:space="0" w:color="auto"/>
            </w:tcBorders>
            <w:shd w:val="clear" w:color="auto" w:fill="auto"/>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2.1</w:t>
            </w:r>
          </w:p>
        </w:tc>
        <w:tc>
          <w:tcPr>
            <w:tcW w:w="992" w:type="dxa"/>
            <w:tcBorders>
              <w:left w:val="single" w:sz="4" w:space="0" w:color="auto"/>
              <w:bottom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2.1</w:t>
            </w:r>
          </w:p>
        </w:tc>
        <w:tc>
          <w:tcPr>
            <w:tcW w:w="851" w:type="dxa"/>
            <w:tcBorders>
              <w:left w:val="single" w:sz="4" w:space="0" w:color="auto"/>
              <w:bottom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2.2</w:t>
            </w:r>
          </w:p>
        </w:tc>
        <w:tc>
          <w:tcPr>
            <w:tcW w:w="1134" w:type="dxa"/>
            <w:tcBorders>
              <w:left w:val="single" w:sz="4" w:space="0" w:color="auto"/>
              <w:bottom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2.4</w:t>
            </w:r>
          </w:p>
        </w:tc>
      </w:tr>
      <w:tr w:rsidR="00AD267A" w:rsidRPr="00AD267A" w:rsidTr="00AD267A">
        <w:trPr>
          <w:trHeight w:val="1200"/>
        </w:trPr>
        <w:tc>
          <w:tcPr>
            <w:tcW w:w="4395" w:type="dxa"/>
            <w:tcBorders>
              <w:top w:val="single" w:sz="4" w:space="0" w:color="auto"/>
              <w:right w:val="single" w:sz="4" w:space="0" w:color="auto"/>
            </w:tcBorders>
            <w:shd w:val="clear" w:color="auto" w:fill="auto"/>
            <w:vAlign w:val="center"/>
            <w:hideMark/>
          </w:tcPr>
          <w:p w:rsidR="00AD267A" w:rsidRPr="00AD267A" w:rsidRDefault="00AD267A" w:rsidP="00AD267A">
            <w:pPr>
              <w:suppressAutoHyphens w:val="0"/>
              <w:jc w:val="left"/>
              <w:rPr>
                <w:rFonts w:eastAsia="Times New Roman" w:cs="Arial"/>
                <w:color w:val="000000"/>
                <w:sz w:val="18"/>
                <w:szCs w:val="18"/>
                <w:lang w:eastAsia="it-CH"/>
              </w:rPr>
            </w:pPr>
            <w:r w:rsidRPr="00AD267A">
              <w:rPr>
                <w:rFonts w:eastAsia="Times New Roman" w:cs="Arial"/>
                <w:color w:val="000000"/>
                <w:sz w:val="18"/>
                <w:szCs w:val="18"/>
                <w:lang w:eastAsia="it-CH"/>
              </w:rPr>
              <w:t>Il piano degli studi ha consentito la conciliazione con altre responsabilità personali e impegni sociali (lavoro, famiglia, volontariato, ecc.)</w:t>
            </w:r>
          </w:p>
        </w:tc>
        <w:tc>
          <w:tcPr>
            <w:tcW w:w="1134" w:type="dxa"/>
            <w:tcBorders>
              <w:top w:val="single" w:sz="4" w:space="0" w:color="auto"/>
              <w:left w:val="single" w:sz="4" w:space="0" w:color="auto"/>
              <w:right w:val="single" w:sz="4" w:space="0" w:color="auto"/>
            </w:tcBorders>
            <w:shd w:val="clear" w:color="auto" w:fill="auto"/>
            <w:vAlign w:val="center"/>
            <w:hideMark/>
          </w:tcPr>
          <w:p w:rsidR="00AD267A" w:rsidRPr="00914CF8" w:rsidRDefault="00AD267A" w:rsidP="00AD267A">
            <w:pPr>
              <w:suppressAutoHyphens w:val="0"/>
              <w:jc w:val="center"/>
              <w:rPr>
                <w:rFonts w:eastAsia="Times New Roman" w:cs="Arial"/>
                <w:b/>
                <w:sz w:val="18"/>
                <w:szCs w:val="18"/>
                <w:lang w:eastAsia="it-CH"/>
              </w:rPr>
            </w:pPr>
            <w:r w:rsidRPr="00914CF8">
              <w:rPr>
                <w:rFonts w:eastAsia="Times New Roman" w:cs="Arial"/>
                <w:b/>
                <w:sz w:val="18"/>
                <w:szCs w:val="18"/>
                <w:lang w:eastAsia="it-CH"/>
              </w:rPr>
              <w:t>2.3</w:t>
            </w:r>
          </w:p>
        </w:tc>
        <w:tc>
          <w:tcPr>
            <w:tcW w:w="850" w:type="dxa"/>
            <w:tcBorders>
              <w:top w:val="single" w:sz="4" w:space="0" w:color="auto"/>
              <w:left w:val="single" w:sz="4" w:space="0" w:color="auto"/>
              <w:right w:val="single" w:sz="4" w:space="0" w:color="auto"/>
            </w:tcBorders>
            <w:shd w:val="clear" w:color="auto" w:fill="auto"/>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1.7</w:t>
            </w:r>
          </w:p>
        </w:tc>
        <w:tc>
          <w:tcPr>
            <w:tcW w:w="992" w:type="dxa"/>
            <w:tcBorders>
              <w:top w:val="single" w:sz="4" w:space="0" w:color="auto"/>
              <w:left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2.0</w:t>
            </w:r>
          </w:p>
        </w:tc>
        <w:tc>
          <w:tcPr>
            <w:tcW w:w="851" w:type="dxa"/>
            <w:tcBorders>
              <w:top w:val="single" w:sz="4" w:space="0" w:color="auto"/>
              <w:left w:val="single" w:sz="4" w:space="0" w:color="auto"/>
              <w:righ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1.9</w:t>
            </w:r>
          </w:p>
        </w:tc>
        <w:tc>
          <w:tcPr>
            <w:tcW w:w="1134" w:type="dxa"/>
            <w:tcBorders>
              <w:top w:val="single" w:sz="4" w:space="0" w:color="auto"/>
              <w:left w:val="single" w:sz="4" w:space="0" w:color="auto"/>
            </w:tcBorders>
            <w:shd w:val="clear" w:color="auto" w:fill="auto"/>
            <w:noWrap/>
            <w:vAlign w:val="center"/>
            <w:hideMark/>
          </w:tcPr>
          <w:p w:rsidR="00AD267A" w:rsidRPr="00914CF8" w:rsidRDefault="00AD267A" w:rsidP="00AD267A">
            <w:pPr>
              <w:suppressAutoHyphens w:val="0"/>
              <w:jc w:val="center"/>
              <w:rPr>
                <w:rFonts w:eastAsia="Times New Roman" w:cs="Arial"/>
                <w:sz w:val="18"/>
                <w:szCs w:val="18"/>
                <w:lang w:eastAsia="it-CH"/>
              </w:rPr>
            </w:pPr>
            <w:r w:rsidRPr="00914CF8">
              <w:rPr>
                <w:rFonts w:eastAsia="Times New Roman" w:cs="Arial"/>
                <w:sz w:val="18"/>
                <w:szCs w:val="18"/>
                <w:lang w:eastAsia="it-CH"/>
              </w:rPr>
              <w:t>2.3</w:t>
            </w:r>
          </w:p>
        </w:tc>
      </w:tr>
    </w:tbl>
    <w:p w:rsidR="003B7018" w:rsidRDefault="003B7018" w:rsidP="003B7018">
      <w:pPr>
        <w:tabs>
          <w:tab w:val="left" w:pos="9486"/>
        </w:tabs>
        <w:spacing w:before="80" w:after="80"/>
        <w:rPr>
          <w:sz w:val="24"/>
        </w:rPr>
      </w:pPr>
      <w:r>
        <w:rPr>
          <w:sz w:val="18"/>
        </w:rPr>
        <w:t>Nota: SE = scuola elementare; SI = scuola dell’infanzia.</w:t>
      </w:r>
    </w:p>
    <w:p w:rsidR="00C90149" w:rsidRPr="0093605F" w:rsidRDefault="00C90149" w:rsidP="00260397">
      <w:pPr>
        <w:tabs>
          <w:tab w:val="left" w:pos="9486"/>
        </w:tabs>
        <w:rPr>
          <w:sz w:val="24"/>
        </w:rPr>
      </w:pPr>
    </w:p>
    <w:p w:rsidR="00A94CCA" w:rsidRPr="005B168B" w:rsidRDefault="00357EF3" w:rsidP="00357EF3">
      <w:pPr>
        <w:pStyle w:val="Titolo3"/>
        <w:tabs>
          <w:tab w:val="left" w:pos="9486"/>
        </w:tabs>
        <w:rPr>
          <w:sz w:val="24"/>
          <w:szCs w:val="24"/>
        </w:rPr>
      </w:pPr>
      <w:bookmarkStart w:id="2068" w:name="_Toc102398602"/>
      <w:bookmarkStart w:id="2069" w:name="_Toc102485394"/>
      <w:bookmarkStart w:id="2070" w:name="_Toc102574203"/>
      <w:bookmarkStart w:id="2071" w:name="_Toc102575389"/>
      <w:bookmarkStart w:id="2072" w:name="_Toc103092337"/>
      <w:bookmarkStart w:id="2073" w:name="_Toc103175761"/>
      <w:bookmarkStart w:id="2074" w:name="_Toc103177471"/>
      <w:bookmarkStart w:id="2075" w:name="_Toc103267361"/>
      <w:bookmarkStart w:id="2076" w:name="_Toc103336472"/>
      <w:bookmarkStart w:id="2077" w:name="_Toc103352395"/>
      <w:bookmarkStart w:id="2078" w:name="_Toc103610993"/>
      <w:bookmarkStart w:id="2079" w:name="_Toc103612274"/>
      <w:bookmarkStart w:id="2080" w:name="_Toc103778700"/>
      <w:bookmarkStart w:id="2081" w:name="_Toc103783109"/>
      <w:bookmarkStart w:id="2082" w:name="_Toc103783176"/>
      <w:bookmarkStart w:id="2083" w:name="_Toc103957284"/>
      <w:bookmarkStart w:id="2084" w:name="_Toc104206910"/>
      <w:bookmarkStart w:id="2085" w:name="_Toc104207975"/>
      <w:bookmarkStart w:id="2086" w:name="_Toc104213798"/>
      <w:bookmarkStart w:id="2087" w:name="_Toc104217013"/>
      <w:bookmarkStart w:id="2088" w:name="_Toc104805543"/>
      <w:bookmarkStart w:id="2089" w:name="_Toc104814817"/>
      <w:bookmarkStart w:id="2090" w:name="_Toc134453105"/>
      <w:bookmarkStart w:id="2091" w:name="_Toc135652534"/>
      <w:bookmarkStart w:id="2092" w:name="_Toc135665185"/>
      <w:bookmarkStart w:id="2093" w:name="_Toc135665337"/>
      <w:bookmarkStart w:id="2094" w:name="_Toc135751634"/>
      <w:bookmarkStart w:id="2095" w:name="_Toc135926677"/>
      <w:bookmarkStart w:id="2096" w:name="_Toc135996359"/>
      <w:bookmarkStart w:id="2097" w:name="_Toc136340813"/>
      <w:bookmarkStart w:id="2098" w:name="_Toc136356075"/>
      <w:bookmarkStart w:id="2099" w:name="_Toc136615975"/>
      <w:bookmarkStart w:id="2100" w:name="_Toc136859468"/>
      <w:bookmarkStart w:id="2101" w:name="_Toc136860170"/>
      <w:bookmarkStart w:id="2102" w:name="_Toc136944823"/>
      <w:bookmarkStart w:id="2103" w:name="_Toc136945289"/>
      <w:bookmarkStart w:id="2104" w:name="_Toc137478098"/>
      <w:r>
        <w:rPr>
          <w:sz w:val="24"/>
          <w:szCs w:val="24"/>
        </w:rPr>
        <w:t xml:space="preserve">4.3.3 </w:t>
      </w:r>
      <w:r w:rsidR="003F02EB" w:rsidRPr="005B168B">
        <w:rPr>
          <w:sz w:val="24"/>
          <w:szCs w:val="24"/>
        </w:rPr>
        <w:t xml:space="preserve">c) </w:t>
      </w:r>
      <w:r w:rsidR="00A94CCA" w:rsidRPr="005B168B">
        <w:rPr>
          <w:sz w:val="24"/>
          <w:szCs w:val="24"/>
        </w:rPr>
        <w:t>Formazione continua e perfezionamento</w:t>
      </w:r>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p>
    <w:p w:rsidR="008532E6" w:rsidRPr="005B168B" w:rsidRDefault="008532E6" w:rsidP="00357EF3">
      <w:pPr>
        <w:pStyle w:val="Titolo4"/>
        <w:tabs>
          <w:tab w:val="left" w:pos="9486"/>
        </w:tabs>
        <w:rPr>
          <w:sz w:val="24"/>
          <w:szCs w:val="24"/>
        </w:rPr>
      </w:pPr>
      <w:r w:rsidRPr="005B168B">
        <w:rPr>
          <w:sz w:val="24"/>
          <w:szCs w:val="24"/>
        </w:rPr>
        <w:t>c)</w:t>
      </w:r>
      <w:r w:rsidR="00020271" w:rsidRPr="005B168B">
        <w:rPr>
          <w:sz w:val="24"/>
          <w:szCs w:val="24"/>
        </w:rPr>
        <w:t xml:space="preserve"> 1: </w:t>
      </w:r>
      <w:r w:rsidR="00395D0E" w:rsidRPr="005B168B">
        <w:rPr>
          <w:sz w:val="24"/>
          <w:szCs w:val="24"/>
        </w:rPr>
        <w:t>numero totale di partecipanti</w:t>
      </w:r>
    </w:p>
    <w:p w:rsidR="0056747D" w:rsidRDefault="00225F5C" w:rsidP="00593A49">
      <w:pPr>
        <w:tabs>
          <w:tab w:val="left" w:pos="9486"/>
        </w:tabs>
        <w:spacing w:before="80" w:after="80"/>
        <w:rPr>
          <w:sz w:val="24"/>
          <w:szCs w:val="24"/>
          <w:lang w:val="it-IT"/>
        </w:rPr>
      </w:pPr>
      <w:r>
        <w:rPr>
          <w:sz w:val="24"/>
          <w:szCs w:val="24"/>
          <w:lang w:val="it-IT"/>
        </w:rPr>
        <w:t xml:space="preserve">L’aumento dei partecipanti dell’anno accademico 2020-21, dovuto principalmente a corsi sul tema della didattica a distanza e sull’uso delle nuove tecnologie nell’insegnamento, trova </w:t>
      </w:r>
      <w:r w:rsidR="007D7C2F" w:rsidRPr="00957B11">
        <w:rPr>
          <w:sz w:val="24"/>
          <w:szCs w:val="24"/>
          <w:lang w:val="it-IT"/>
        </w:rPr>
        <w:t>conferma</w:t>
      </w:r>
      <w:r w:rsidRPr="00957B11">
        <w:rPr>
          <w:sz w:val="24"/>
          <w:szCs w:val="24"/>
          <w:lang w:val="it-IT"/>
        </w:rPr>
        <w:t xml:space="preserve"> a</w:t>
      </w:r>
      <w:r>
        <w:rPr>
          <w:sz w:val="24"/>
          <w:szCs w:val="24"/>
          <w:lang w:val="it-IT"/>
        </w:rPr>
        <w:t xml:space="preserve">nche nell’anno accademico 2021-22. Secondo il DFA, il totale di 4'328 partecipanti è da ricondurre all’offerta di conferenze, convegni e giornate di studio </w:t>
      </w:r>
      <w:r w:rsidR="00E913DF">
        <w:rPr>
          <w:sz w:val="24"/>
          <w:szCs w:val="24"/>
          <w:lang w:val="it-IT"/>
        </w:rPr>
        <w:t xml:space="preserve">organizzati </w:t>
      </w:r>
      <w:r>
        <w:rPr>
          <w:sz w:val="24"/>
          <w:szCs w:val="24"/>
          <w:lang w:val="it-IT"/>
        </w:rPr>
        <w:t xml:space="preserve">con diversi partner. In aggiunta, altri fattori che possono spiegare questa tendenza sono la maggiore accessibilità ai diversi corsi legati a percorsi Advanced Studies e l’aumento di corsi di breve durata. </w:t>
      </w:r>
    </w:p>
    <w:p w:rsidR="00B3325A" w:rsidRPr="00225F5C" w:rsidRDefault="00B3325A" w:rsidP="00593A49">
      <w:pPr>
        <w:tabs>
          <w:tab w:val="left" w:pos="9486"/>
        </w:tabs>
        <w:spacing w:before="80" w:after="80"/>
        <w:rPr>
          <w:sz w:val="24"/>
          <w:szCs w:val="24"/>
          <w:lang w:val="it-IT"/>
        </w:rPr>
      </w:pPr>
    </w:p>
    <w:p w:rsidR="008532E6" w:rsidRPr="005B168B" w:rsidRDefault="008532E6" w:rsidP="00732212">
      <w:pPr>
        <w:pStyle w:val="Titolo4"/>
        <w:tabs>
          <w:tab w:val="left" w:pos="9486"/>
        </w:tabs>
        <w:rPr>
          <w:sz w:val="24"/>
          <w:szCs w:val="24"/>
        </w:rPr>
      </w:pPr>
      <w:r w:rsidRPr="005B168B">
        <w:rPr>
          <w:sz w:val="24"/>
          <w:szCs w:val="24"/>
        </w:rPr>
        <w:t>c)</w:t>
      </w:r>
      <w:r w:rsidR="00020271" w:rsidRPr="005B168B">
        <w:rPr>
          <w:sz w:val="24"/>
          <w:szCs w:val="24"/>
        </w:rPr>
        <w:t xml:space="preserve"> 2:</w:t>
      </w:r>
      <w:r w:rsidR="00395D0E" w:rsidRPr="005B168B">
        <w:rPr>
          <w:sz w:val="24"/>
          <w:szCs w:val="24"/>
        </w:rPr>
        <w:t xml:space="preserve"> numero totale di corsi offerti</w:t>
      </w:r>
    </w:p>
    <w:p w:rsidR="00892C42" w:rsidRPr="00225F5C" w:rsidRDefault="00225F5C" w:rsidP="00593A49">
      <w:pPr>
        <w:tabs>
          <w:tab w:val="left" w:pos="9486"/>
        </w:tabs>
        <w:spacing w:before="80" w:after="80"/>
        <w:rPr>
          <w:sz w:val="24"/>
          <w:szCs w:val="24"/>
        </w:rPr>
      </w:pPr>
      <w:r w:rsidRPr="00225F5C">
        <w:rPr>
          <w:sz w:val="24"/>
          <w:szCs w:val="24"/>
        </w:rPr>
        <w:t xml:space="preserve">Nella </w:t>
      </w:r>
      <w:r w:rsidRPr="00225F5C">
        <w:rPr>
          <w:sz w:val="24"/>
          <w:szCs w:val="24"/>
        </w:rPr>
        <w:fldChar w:fldCharType="begin"/>
      </w:r>
      <w:r w:rsidRPr="00225F5C">
        <w:rPr>
          <w:sz w:val="24"/>
          <w:szCs w:val="24"/>
        </w:rPr>
        <w:instrText xml:space="preserve"> REF _Ref102549424 \h </w:instrText>
      </w:r>
      <w:r>
        <w:rPr>
          <w:sz w:val="24"/>
          <w:szCs w:val="24"/>
        </w:rPr>
        <w:instrText xml:space="preserve"> \* MERGEFORMAT </w:instrText>
      </w:r>
      <w:r w:rsidRPr="00225F5C">
        <w:rPr>
          <w:sz w:val="24"/>
          <w:szCs w:val="24"/>
        </w:rPr>
      </w:r>
      <w:r w:rsidRPr="00225F5C">
        <w:rPr>
          <w:sz w:val="24"/>
          <w:szCs w:val="24"/>
        </w:rPr>
        <w:fldChar w:fldCharType="separate"/>
      </w:r>
      <w:r w:rsidR="005E0B02" w:rsidRPr="005E0B02">
        <w:rPr>
          <w:sz w:val="24"/>
          <w:szCs w:val="24"/>
        </w:rPr>
        <w:t>Tabella 67</w:t>
      </w:r>
      <w:r w:rsidRPr="00225F5C">
        <w:rPr>
          <w:sz w:val="24"/>
          <w:szCs w:val="24"/>
        </w:rPr>
        <w:fldChar w:fldCharType="end"/>
      </w:r>
      <w:r w:rsidRPr="00225F5C">
        <w:rPr>
          <w:sz w:val="24"/>
          <w:szCs w:val="24"/>
        </w:rPr>
        <w:t xml:space="preserve"> viene presentato il numero di corsi di formazione continua offerti dal DFA. Nell’anno accademico 2021</w:t>
      </w:r>
      <w:r w:rsidR="00B02707">
        <w:rPr>
          <w:sz w:val="24"/>
          <w:szCs w:val="24"/>
        </w:rPr>
        <w:t>-</w:t>
      </w:r>
      <w:r w:rsidRPr="00225F5C">
        <w:rPr>
          <w:sz w:val="24"/>
          <w:szCs w:val="24"/>
        </w:rPr>
        <w:t>22 sono stati erogati un totale di 211 corsi brevi (+31 rispetto all’anno accademico 2020</w:t>
      </w:r>
      <w:r w:rsidR="00B02707">
        <w:rPr>
          <w:sz w:val="24"/>
          <w:szCs w:val="24"/>
        </w:rPr>
        <w:t>-</w:t>
      </w:r>
      <w:r w:rsidRPr="00225F5C">
        <w:rPr>
          <w:sz w:val="24"/>
          <w:szCs w:val="24"/>
        </w:rPr>
        <w:t>21)</w:t>
      </w:r>
      <w:r w:rsidR="001D4FB9">
        <w:rPr>
          <w:sz w:val="24"/>
          <w:szCs w:val="24"/>
        </w:rPr>
        <w:t xml:space="preserve"> e </w:t>
      </w:r>
      <w:r w:rsidR="00BF0391">
        <w:rPr>
          <w:sz w:val="24"/>
          <w:szCs w:val="24"/>
        </w:rPr>
        <w:t xml:space="preserve">sono stati offerti 2 MAS, 4 DAS (di cui uno </w:t>
      </w:r>
      <w:r w:rsidR="00BF0391" w:rsidRPr="00957B11">
        <w:rPr>
          <w:sz w:val="24"/>
          <w:szCs w:val="24"/>
        </w:rPr>
        <w:t>annullato e uno concluso)</w:t>
      </w:r>
      <w:r w:rsidR="001D4FB9" w:rsidRPr="00957B11">
        <w:rPr>
          <w:sz w:val="24"/>
          <w:szCs w:val="24"/>
        </w:rPr>
        <w:t xml:space="preserve">, </w:t>
      </w:r>
      <w:r w:rsidR="00BF0391" w:rsidRPr="00957B11">
        <w:rPr>
          <w:sz w:val="24"/>
          <w:szCs w:val="24"/>
        </w:rPr>
        <w:t xml:space="preserve">19 CAS (di cui 2 annullati, 4 conclusi e gli altri in corso o iniziati) e </w:t>
      </w:r>
      <w:r w:rsidR="007D7C2F" w:rsidRPr="00957B11">
        <w:rPr>
          <w:sz w:val="24"/>
          <w:szCs w:val="24"/>
        </w:rPr>
        <w:t xml:space="preserve">numerosi </w:t>
      </w:r>
      <w:r w:rsidR="00BF0391" w:rsidRPr="00957B11">
        <w:rPr>
          <w:sz w:val="24"/>
          <w:szCs w:val="24"/>
        </w:rPr>
        <w:t>corsi</w:t>
      </w:r>
      <w:r w:rsidR="00BF0391">
        <w:rPr>
          <w:sz w:val="24"/>
          <w:szCs w:val="24"/>
        </w:rPr>
        <w:t xml:space="preserve"> brevi.</w:t>
      </w:r>
    </w:p>
    <w:p w:rsidR="00C332E7" w:rsidRPr="00B3325A" w:rsidRDefault="00C332E7" w:rsidP="00593A49">
      <w:pPr>
        <w:tabs>
          <w:tab w:val="left" w:pos="9486"/>
        </w:tabs>
        <w:spacing w:before="80" w:after="80"/>
        <w:rPr>
          <w:sz w:val="24"/>
        </w:rPr>
      </w:pPr>
    </w:p>
    <w:p w:rsidR="002335D9" w:rsidRDefault="007F7AE6" w:rsidP="00DA6FED">
      <w:pPr>
        <w:pStyle w:val="Didascalia"/>
      </w:pPr>
      <w:bookmarkStart w:id="2105" w:name="_Ref102549424"/>
      <w:bookmarkStart w:id="2106" w:name="_Ref102549736"/>
      <w:r w:rsidRPr="00AD267A">
        <w:t xml:space="preserve">Tabella </w:t>
      </w:r>
      <w:r w:rsidRPr="00AD267A">
        <w:fldChar w:fldCharType="begin"/>
      </w:r>
      <w:r w:rsidRPr="00AD267A">
        <w:instrText xml:space="preserve"> SEQ Tabella \* ARABIC </w:instrText>
      </w:r>
      <w:r w:rsidRPr="00AD267A">
        <w:fldChar w:fldCharType="separate"/>
      </w:r>
      <w:r w:rsidR="005E0B02">
        <w:t>67</w:t>
      </w:r>
      <w:r w:rsidRPr="00AD267A">
        <w:fldChar w:fldCharType="end"/>
      </w:r>
      <w:bookmarkEnd w:id="2105"/>
      <w:bookmarkEnd w:id="2106"/>
      <w:r w:rsidRPr="00AD267A">
        <w:t xml:space="preserve"> – </w:t>
      </w:r>
      <w:r w:rsidR="00E91A43" w:rsidRPr="00AD267A">
        <w:t>Numero</w:t>
      </w:r>
      <w:r w:rsidRPr="00AD267A">
        <w:t xml:space="preserve"> di corsi</w:t>
      </w:r>
      <w:r w:rsidR="00370F43" w:rsidRPr="00AD267A">
        <w:t xml:space="preserve"> di formazione continua offerti</w:t>
      </w:r>
      <w:r w:rsidR="00AD267A" w:rsidRPr="00AD267A">
        <w:t>, dall’anno accademico 2015</w:t>
      </w:r>
      <w:r w:rsidR="00B02707">
        <w:t>-</w:t>
      </w:r>
      <w:r w:rsidR="00AD267A" w:rsidRPr="00AD267A">
        <w:t>16</w:t>
      </w:r>
      <w:r w:rsidRPr="00AD267A">
        <w:t xml:space="preserve"> (</w:t>
      </w:r>
      <w:r w:rsidR="008064AB" w:rsidRPr="00AD267A">
        <w:t>fonte</w:t>
      </w:r>
      <w:r w:rsidR="00FE195B" w:rsidRPr="00AD267A">
        <w:t>:</w:t>
      </w:r>
      <w:r w:rsidRPr="00AD267A">
        <w:t xml:space="preserve"> DFA)</w:t>
      </w:r>
      <w:r>
        <w:t xml:space="preserve"> </w:t>
      </w:r>
    </w:p>
    <w:tbl>
      <w:tblPr>
        <w:tblW w:w="5000" w:type="pct"/>
        <w:tblCellMar>
          <w:left w:w="70" w:type="dxa"/>
          <w:right w:w="70" w:type="dxa"/>
        </w:tblCellMar>
        <w:tblLook w:val="04A0" w:firstRow="1" w:lastRow="0" w:firstColumn="1" w:lastColumn="0" w:noHBand="0" w:noVBand="1"/>
      </w:tblPr>
      <w:tblGrid>
        <w:gridCol w:w="2518"/>
        <w:gridCol w:w="1036"/>
        <w:gridCol w:w="1001"/>
        <w:gridCol w:w="1001"/>
        <w:gridCol w:w="992"/>
        <w:gridCol w:w="1028"/>
        <w:gridCol w:w="1026"/>
        <w:gridCol w:w="1026"/>
      </w:tblGrid>
      <w:tr w:rsidR="00C332E7" w:rsidRPr="00C332E7" w:rsidTr="00E778B4">
        <w:trPr>
          <w:trHeight w:val="128"/>
        </w:trPr>
        <w:tc>
          <w:tcPr>
            <w:tcW w:w="1307" w:type="pct"/>
            <w:tcBorders>
              <w:top w:val="nil"/>
              <w:left w:val="nil"/>
              <w:bottom w:val="nil"/>
              <w:right w:val="nil"/>
            </w:tcBorders>
            <w:shd w:val="clear" w:color="auto" w:fill="auto"/>
            <w:vAlign w:val="center"/>
            <w:hideMark/>
          </w:tcPr>
          <w:p w:rsidR="00C332E7" w:rsidRPr="00C332E7" w:rsidRDefault="00C332E7" w:rsidP="00260397">
            <w:pPr>
              <w:tabs>
                <w:tab w:val="left" w:pos="9486"/>
              </w:tabs>
              <w:suppressAutoHyphens w:val="0"/>
              <w:jc w:val="left"/>
              <w:rPr>
                <w:rFonts w:ascii="Times New Roman" w:eastAsia="Times New Roman" w:hAnsi="Times New Roman" w:cs="Times New Roman"/>
                <w:sz w:val="24"/>
                <w:szCs w:val="24"/>
                <w:lang w:eastAsia="it-CH"/>
              </w:rPr>
            </w:pPr>
          </w:p>
        </w:tc>
        <w:tc>
          <w:tcPr>
            <w:tcW w:w="538" w:type="pct"/>
            <w:tcBorders>
              <w:top w:val="nil"/>
              <w:left w:val="nil"/>
              <w:right w:val="single" w:sz="4" w:space="0" w:color="FFFFFF" w:themeColor="background1"/>
            </w:tcBorders>
            <w:shd w:val="clear" w:color="000000" w:fill="D9D9D9"/>
            <w:vAlign w:val="center"/>
            <w:hideMark/>
          </w:tcPr>
          <w:p w:rsidR="00C332E7" w:rsidRPr="00C332E7" w:rsidRDefault="00C332E7" w:rsidP="00FE195B">
            <w:pPr>
              <w:tabs>
                <w:tab w:val="left" w:pos="9486"/>
              </w:tabs>
              <w:suppressAutoHyphens w:val="0"/>
              <w:jc w:val="center"/>
              <w:rPr>
                <w:rFonts w:eastAsia="Times New Roman" w:cs="Arial"/>
                <w:b/>
                <w:bCs/>
                <w:color w:val="000000"/>
                <w:sz w:val="18"/>
                <w:szCs w:val="18"/>
                <w:lang w:eastAsia="it-CH"/>
              </w:rPr>
            </w:pPr>
            <w:r w:rsidRPr="00C332E7">
              <w:rPr>
                <w:rFonts w:eastAsia="Times New Roman" w:cs="Arial"/>
                <w:b/>
                <w:bCs/>
                <w:color w:val="000000"/>
                <w:sz w:val="18"/>
                <w:szCs w:val="18"/>
                <w:lang w:eastAsia="it-CH"/>
              </w:rPr>
              <w:t>2015</w:t>
            </w:r>
            <w:r w:rsidR="00B02707">
              <w:rPr>
                <w:rFonts w:eastAsia="Times New Roman" w:cs="Arial"/>
                <w:b/>
                <w:bCs/>
                <w:color w:val="000000"/>
                <w:sz w:val="18"/>
                <w:szCs w:val="18"/>
                <w:lang w:eastAsia="it-CH"/>
              </w:rPr>
              <w:t>-</w:t>
            </w:r>
            <w:r w:rsidR="00AD267A" w:rsidRPr="00C332E7">
              <w:rPr>
                <w:rFonts w:eastAsia="Times New Roman" w:cs="Arial"/>
                <w:b/>
                <w:bCs/>
                <w:color w:val="000000"/>
                <w:sz w:val="18"/>
                <w:szCs w:val="18"/>
                <w:lang w:eastAsia="it-CH"/>
              </w:rPr>
              <w:t>16</w:t>
            </w:r>
            <w:r w:rsidRPr="00C332E7">
              <w:rPr>
                <w:rFonts w:eastAsia="Times New Roman" w:cs="Arial"/>
                <w:color w:val="000000"/>
                <w:sz w:val="16"/>
                <w:szCs w:val="16"/>
                <w:lang w:eastAsia="it-CH"/>
              </w:rPr>
              <w:t> </w:t>
            </w:r>
          </w:p>
        </w:tc>
        <w:tc>
          <w:tcPr>
            <w:tcW w:w="520" w:type="pct"/>
            <w:tcBorders>
              <w:top w:val="nil"/>
              <w:left w:val="single" w:sz="4" w:space="0" w:color="FFFFFF" w:themeColor="background1"/>
              <w:bottom w:val="nil"/>
              <w:right w:val="single" w:sz="4" w:space="0" w:color="FFFFFF" w:themeColor="background1"/>
            </w:tcBorders>
            <w:shd w:val="clear" w:color="000000" w:fill="D9D9D9"/>
            <w:vAlign w:val="center"/>
            <w:hideMark/>
          </w:tcPr>
          <w:p w:rsidR="00C332E7" w:rsidRPr="00C332E7" w:rsidRDefault="00C332E7" w:rsidP="00FE195B">
            <w:pPr>
              <w:tabs>
                <w:tab w:val="left" w:pos="9486"/>
              </w:tabs>
              <w:suppressAutoHyphens w:val="0"/>
              <w:jc w:val="center"/>
              <w:rPr>
                <w:rFonts w:eastAsia="Times New Roman" w:cs="Arial"/>
                <w:b/>
                <w:bCs/>
                <w:color w:val="000000"/>
                <w:sz w:val="18"/>
                <w:szCs w:val="18"/>
                <w:lang w:eastAsia="it-CH"/>
              </w:rPr>
            </w:pPr>
            <w:r w:rsidRPr="00C332E7">
              <w:rPr>
                <w:rFonts w:eastAsia="Times New Roman" w:cs="Arial"/>
                <w:b/>
                <w:bCs/>
                <w:color w:val="000000"/>
                <w:sz w:val="18"/>
                <w:szCs w:val="18"/>
                <w:lang w:eastAsia="it-CH"/>
              </w:rPr>
              <w:t>2016</w:t>
            </w:r>
            <w:r w:rsidR="00B02707">
              <w:rPr>
                <w:rFonts w:eastAsia="Times New Roman" w:cs="Arial"/>
                <w:b/>
                <w:bCs/>
                <w:color w:val="000000"/>
                <w:sz w:val="18"/>
                <w:szCs w:val="18"/>
                <w:lang w:eastAsia="it-CH"/>
              </w:rPr>
              <w:t>-</w:t>
            </w:r>
            <w:r w:rsidR="00AD267A" w:rsidRPr="00C332E7">
              <w:rPr>
                <w:rFonts w:eastAsia="Times New Roman" w:cs="Arial"/>
                <w:b/>
                <w:bCs/>
                <w:color w:val="000000"/>
                <w:sz w:val="18"/>
                <w:szCs w:val="18"/>
                <w:lang w:eastAsia="it-CH"/>
              </w:rPr>
              <w:t>17</w:t>
            </w:r>
          </w:p>
        </w:tc>
        <w:tc>
          <w:tcPr>
            <w:tcW w:w="520" w:type="pct"/>
            <w:tcBorders>
              <w:top w:val="nil"/>
              <w:left w:val="single" w:sz="4" w:space="0" w:color="FFFFFF" w:themeColor="background1"/>
              <w:bottom w:val="nil"/>
              <w:right w:val="single" w:sz="8" w:space="0" w:color="FFFFFF"/>
            </w:tcBorders>
            <w:shd w:val="clear" w:color="000000" w:fill="D9D9D9"/>
            <w:vAlign w:val="center"/>
            <w:hideMark/>
          </w:tcPr>
          <w:p w:rsidR="00C332E7" w:rsidRPr="00C332E7" w:rsidRDefault="00C332E7" w:rsidP="00FE195B">
            <w:pPr>
              <w:tabs>
                <w:tab w:val="left" w:pos="9486"/>
              </w:tabs>
              <w:suppressAutoHyphens w:val="0"/>
              <w:jc w:val="center"/>
              <w:rPr>
                <w:rFonts w:eastAsia="Times New Roman" w:cs="Arial"/>
                <w:b/>
                <w:bCs/>
                <w:color w:val="000000"/>
                <w:sz w:val="18"/>
                <w:szCs w:val="18"/>
                <w:lang w:eastAsia="it-CH"/>
              </w:rPr>
            </w:pPr>
            <w:r w:rsidRPr="00C332E7">
              <w:rPr>
                <w:rFonts w:eastAsia="Times New Roman" w:cs="Arial"/>
                <w:b/>
                <w:bCs/>
                <w:color w:val="000000"/>
                <w:sz w:val="18"/>
                <w:szCs w:val="18"/>
                <w:lang w:eastAsia="it-CH"/>
              </w:rPr>
              <w:t>2017</w:t>
            </w:r>
            <w:r w:rsidR="00B02707">
              <w:rPr>
                <w:rFonts w:eastAsia="Times New Roman" w:cs="Arial"/>
                <w:b/>
                <w:bCs/>
                <w:color w:val="000000"/>
                <w:sz w:val="18"/>
                <w:szCs w:val="18"/>
                <w:lang w:eastAsia="it-CH"/>
              </w:rPr>
              <w:t>-</w:t>
            </w:r>
            <w:r w:rsidR="00AD267A" w:rsidRPr="00C332E7">
              <w:rPr>
                <w:rFonts w:eastAsia="Times New Roman" w:cs="Arial"/>
                <w:b/>
                <w:bCs/>
                <w:color w:val="000000"/>
                <w:sz w:val="18"/>
                <w:szCs w:val="18"/>
                <w:lang w:eastAsia="it-CH"/>
              </w:rPr>
              <w:t>18</w:t>
            </w:r>
          </w:p>
        </w:tc>
        <w:tc>
          <w:tcPr>
            <w:tcW w:w="515" w:type="pct"/>
            <w:tcBorders>
              <w:top w:val="nil"/>
              <w:left w:val="nil"/>
              <w:bottom w:val="nil"/>
              <w:right w:val="single" w:sz="8" w:space="0" w:color="FFFFFF"/>
            </w:tcBorders>
            <w:shd w:val="clear" w:color="000000" w:fill="D9D9D9"/>
            <w:vAlign w:val="center"/>
            <w:hideMark/>
          </w:tcPr>
          <w:p w:rsidR="00C332E7" w:rsidRPr="00C332E7" w:rsidRDefault="00C332E7" w:rsidP="00FE195B">
            <w:pPr>
              <w:tabs>
                <w:tab w:val="left" w:pos="9486"/>
              </w:tabs>
              <w:suppressAutoHyphens w:val="0"/>
              <w:jc w:val="center"/>
              <w:rPr>
                <w:rFonts w:eastAsia="Times New Roman" w:cs="Arial"/>
                <w:b/>
                <w:bCs/>
                <w:color w:val="000000"/>
                <w:sz w:val="18"/>
                <w:szCs w:val="18"/>
                <w:lang w:eastAsia="it-CH"/>
              </w:rPr>
            </w:pPr>
            <w:r w:rsidRPr="00C332E7">
              <w:rPr>
                <w:rFonts w:eastAsia="Times New Roman" w:cs="Arial"/>
                <w:b/>
                <w:bCs/>
                <w:color w:val="000000"/>
                <w:sz w:val="18"/>
                <w:szCs w:val="18"/>
                <w:lang w:eastAsia="it-CH"/>
              </w:rPr>
              <w:t>2018</w:t>
            </w:r>
            <w:r w:rsidR="00B02707">
              <w:rPr>
                <w:rFonts w:eastAsia="Times New Roman" w:cs="Arial"/>
                <w:b/>
                <w:bCs/>
                <w:color w:val="000000"/>
                <w:sz w:val="18"/>
                <w:szCs w:val="18"/>
                <w:lang w:eastAsia="it-CH"/>
              </w:rPr>
              <w:t>-</w:t>
            </w:r>
            <w:r w:rsidR="00AD267A" w:rsidRPr="00C332E7">
              <w:rPr>
                <w:rFonts w:eastAsia="Times New Roman" w:cs="Arial"/>
                <w:b/>
                <w:bCs/>
                <w:color w:val="000000"/>
                <w:sz w:val="18"/>
                <w:szCs w:val="18"/>
                <w:lang w:eastAsia="it-CH"/>
              </w:rPr>
              <w:t>19</w:t>
            </w:r>
          </w:p>
        </w:tc>
        <w:tc>
          <w:tcPr>
            <w:tcW w:w="534" w:type="pct"/>
            <w:tcBorders>
              <w:top w:val="nil"/>
              <w:left w:val="nil"/>
              <w:bottom w:val="nil"/>
              <w:right w:val="single" w:sz="8" w:space="0" w:color="FFFFFF"/>
            </w:tcBorders>
            <w:shd w:val="clear" w:color="000000" w:fill="D9D9D9"/>
            <w:vAlign w:val="center"/>
            <w:hideMark/>
          </w:tcPr>
          <w:p w:rsidR="00C332E7" w:rsidRPr="00C332E7" w:rsidRDefault="00C332E7" w:rsidP="00FE195B">
            <w:pPr>
              <w:tabs>
                <w:tab w:val="left" w:pos="9486"/>
              </w:tabs>
              <w:suppressAutoHyphens w:val="0"/>
              <w:jc w:val="center"/>
              <w:rPr>
                <w:rFonts w:eastAsia="Times New Roman" w:cs="Arial"/>
                <w:b/>
                <w:bCs/>
                <w:color w:val="000000"/>
                <w:sz w:val="18"/>
                <w:szCs w:val="18"/>
                <w:lang w:eastAsia="it-CH"/>
              </w:rPr>
            </w:pPr>
            <w:r w:rsidRPr="00C332E7">
              <w:rPr>
                <w:rFonts w:eastAsia="Times New Roman" w:cs="Arial"/>
                <w:b/>
                <w:bCs/>
                <w:color w:val="000000"/>
                <w:sz w:val="18"/>
                <w:szCs w:val="18"/>
                <w:lang w:eastAsia="it-CH"/>
              </w:rPr>
              <w:t>2019</w:t>
            </w:r>
            <w:r w:rsidR="00B02707">
              <w:rPr>
                <w:rFonts w:eastAsia="Times New Roman" w:cs="Arial"/>
                <w:b/>
                <w:bCs/>
                <w:color w:val="000000"/>
                <w:sz w:val="18"/>
                <w:szCs w:val="18"/>
                <w:lang w:eastAsia="it-CH"/>
              </w:rPr>
              <w:t>-</w:t>
            </w:r>
            <w:r w:rsidR="00AD267A" w:rsidRPr="00C332E7">
              <w:rPr>
                <w:rFonts w:eastAsia="Times New Roman" w:cs="Arial"/>
                <w:b/>
                <w:bCs/>
                <w:color w:val="000000"/>
                <w:sz w:val="18"/>
                <w:szCs w:val="18"/>
                <w:lang w:eastAsia="it-CH"/>
              </w:rPr>
              <w:t>20</w:t>
            </w:r>
          </w:p>
        </w:tc>
        <w:tc>
          <w:tcPr>
            <w:tcW w:w="533" w:type="pct"/>
            <w:tcBorders>
              <w:top w:val="nil"/>
              <w:left w:val="nil"/>
              <w:right w:val="single" w:sz="8" w:space="0" w:color="FFFFFF"/>
            </w:tcBorders>
            <w:shd w:val="clear" w:color="000000" w:fill="D9D9D9"/>
            <w:vAlign w:val="center"/>
            <w:hideMark/>
          </w:tcPr>
          <w:p w:rsidR="00C332E7" w:rsidRPr="00C332E7" w:rsidRDefault="00C332E7" w:rsidP="00FE195B">
            <w:pPr>
              <w:tabs>
                <w:tab w:val="left" w:pos="9486"/>
              </w:tabs>
              <w:suppressAutoHyphens w:val="0"/>
              <w:jc w:val="center"/>
              <w:rPr>
                <w:rFonts w:eastAsia="Times New Roman" w:cs="Arial"/>
                <w:b/>
                <w:bCs/>
                <w:color w:val="000000"/>
                <w:sz w:val="18"/>
                <w:szCs w:val="18"/>
                <w:lang w:eastAsia="it-CH"/>
              </w:rPr>
            </w:pPr>
            <w:r w:rsidRPr="00C332E7">
              <w:rPr>
                <w:rFonts w:eastAsia="Times New Roman" w:cs="Arial"/>
                <w:b/>
                <w:bCs/>
                <w:color w:val="000000"/>
                <w:sz w:val="18"/>
                <w:szCs w:val="18"/>
                <w:lang w:eastAsia="it-CH"/>
              </w:rPr>
              <w:t>2020</w:t>
            </w:r>
            <w:r w:rsidR="00B02707">
              <w:rPr>
                <w:rFonts w:eastAsia="Times New Roman" w:cs="Arial"/>
                <w:b/>
                <w:bCs/>
                <w:color w:val="000000"/>
                <w:sz w:val="18"/>
                <w:szCs w:val="18"/>
                <w:lang w:eastAsia="it-CH"/>
              </w:rPr>
              <w:t>-</w:t>
            </w:r>
            <w:r w:rsidR="00AD267A" w:rsidRPr="00C332E7">
              <w:rPr>
                <w:rFonts w:eastAsia="Times New Roman" w:cs="Arial"/>
                <w:b/>
                <w:bCs/>
                <w:color w:val="000000"/>
                <w:sz w:val="18"/>
                <w:szCs w:val="18"/>
                <w:lang w:eastAsia="it-CH"/>
              </w:rPr>
              <w:t>21</w:t>
            </w:r>
          </w:p>
        </w:tc>
        <w:tc>
          <w:tcPr>
            <w:tcW w:w="533" w:type="pct"/>
            <w:tcBorders>
              <w:top w:val="nil"/>
              <w:left w:val="nil"/>
              <w:right w:val="single" w:sz="8" w:space="0" w:color="FFFFFF"/>
            </w:tcBorders>
            <w:shd w:val="clear" w:color="000000" w:fill="D9D9D9"/>
            <w:vAlign w:val="center"/>
          </w:tcPr>
          <w:p w:rsidR="00AD267A" w:rsidRDefault="00AD267A" w:rsidP="00AD267A">
            <w:pPr>
              <w:tabs>
                <w:tab w:val="left" w:pos="9486"/>
              </w:tabs>
              <w:suppressAutoHyphens w:val="0"/>
              <w:jc w:val="center"/>
              <w:rPr>
                <w:rFonts w:eastAsia="Times New Roman" w:cs="Arial"/>
                <w:b/>
                <w:bCs/>
                <w:color w:val="000000"/>
                <w:sz w:val="18"/>
                <w:szCs w:val="18"/>
                <w:lang w:eastAsia="it-CH"/>
              </w:rPr>
            </w:pPr>
            <w:r>
              <w:rPr>
                <w:rFonts w:eastAsia="Times New Roman" w:cs="Arial"/>
                <w:b/>
                <w:bCs/>
                <w:color w:val="000000"/>
                <w:sz w:val="18"/>
                <w:szCs w:val="18"/>
                <w:lang w:eastAsia="it-CH"/>
              </w:rPr>
              <w:t>2021</w:t>
            </w:r>
            <w:r w:rsidR="00B02707">
              <w:rPr>
                <w:rFonts w:eastAsia="Times New Roman" w:cs="Arial"/>
                <w:b/>
                <w:bCs/>
                <w:color w:val="000000"/>
                <w:sz w:val="18"/>
                <w:szCs w:val="18"/>
                <w:lang w:eastAsia="it-CH"/>
              </w:rPr>
              <w:t>-</w:t>
            </w:r>
            <w:r>
              <w:rPr>
                <w:rFonts w:eastAsia="Times New Roman" w:cs="Arial"/>
                <w:b/>
                <w:bCs/>
                <w:color w:val="000000"/>
                <w:sz w:val="18"/>
                <w:szCs w:val="18"/>
                <w:lang w:eastAsia="it-CH"/>
              </w:rPr>
              <w:t>22</w:t>
            </w:r>
          </w:p>
        </w:tc>
      </w:tr>
      <w:tr w:rsidR="00C332E7" w:rsidRPr="00C332E7" w:rsidTr="00AD267A">
        <w:trPr>
          <w:trHeight w:val="419"/>
        </w:trPr>
        <w:tc>
          <w:tcPr>
            <w:tcW w:w="1307" w:type="pct"/>
            <w:tcBorders>
              <w:top w:val="nil"/>
              <w:left w:val="nil"/>
              <w:bottom w:val="single" w:sz="8" w:space="0" w:color="auto"/>
              <w:right w:val="single" w:sz="8" w:space="0" w:color="auto"/>
            </w:tcBorders>
            <w:shd w:val="clear" w:color="auto" w:fill="auto"/>
            <w:vAlign w:val="center"/>
            <w:hideMark/>
          </w:tcPr>
          <w:p w:rsidR="00C332E7" w:rsidRPr="00C332E7" w:rsidRDefault="00864A80" w:rsidP="00864A80">
            <w:pPr>
              <w:tabs>
                <w:tab w:val="left" w:pos="9486"/>
              </w:tabs>
              <w:suppressAutoHyphens w:val="0"/>
              <w:jc w:val="left"/>
              <w:rPr>
                <w:rFonts w:eastAsia="Times New Roman" w:cs="Arial"/>
                <w:b/>
                <w:color w:val="000000"/>
                <w:sz w:val="18"/>
                <w:szCs w:val="18"/>
                <w:lang w:eastAsia="it-CH"/>
              </w:rPr>
            </w:pPr>
            <w:r w:rsidRPr="00C332E7">
              <w:rPr>
                <w:rFonts w:eastAsia="Times New Roman" w:cs="Arial"/>
                <w:b/>
                <w:color w:val="000000"/>
                <w:sz w:val="18"/>
                <w:szCs w:val="18"/>
                <w:lang w:eastAsia="it-CH"/>
              </w:rPr>
              <w:t>C</w:t>
            </w:r>
            <w:r>
              <w:rPr>
                <w:rFonts w:eastAsia="Times New Roman" w:cs="Arial"/>
                <w:b/>
                <w:color w:val="000000"/>
                <w:sz w:val="18"/>
                <w:szCs w:val="18"/>
                <w:lang w:eastAsia="it-CH"/>
              </w:rPr>
              <w:t>orsi brevi</w:t>
            </w:r>
            <w:r w:rsidRPr="00C332E7">
              <w:rPr>
                <w:rFonts w:eastAsia="Times New Roman" w:cs="Arial"/>
                <w:b/>
                <w:color w:val="000000"/>
                <w:sz w:val="18"/>
                <w:szCs w:val="18"/>
                <w:lang w:eastAsia="it-CH"/>
              </w:rPr>
              <w:t xml:space="preserve"> </w:t>
            </w:r>
            <w:r w:rsidR="00C332E7" w:rsidRPr="00C332E7">
              <w:rPr>
                <w:rFonts w:eastAsia="Times New Roman" w:cs="Arial"/>
                <w:b/>
                <w:color w:val="000000"/>
                <w:sz w:val="18"/>
                <w:szCs w:val="18"/>
                <w:lang w:eastAsia="it-CH"/>
              </w:rPr>
              <w:t>offerti</w:t>
            </w:r>
          </w:p>
        </w:tc>
        <w:tc>
          <w:tcPr>
            <w:tcW w:w="538" w:type="pct"/>
            <w:tcBorders>
              <w:top w:val="nil"/>
              <w:left w:val="nil"/>
              <w:bottom w:val="single" w:sz="8" w:space="0" w:color="auto"/>
              <w:right w:val="single" w:sz="4"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b/>
                <w:color w:val="000000"/>
                <w:sz w:val="18"/>
                <w:szCs w:val="18"/>
                <w:lang w:eastAsia="it-CH"/>
              </w:rPr>
            </w:pPr>
            <w:r w:rsidRPr="00C332E7">
              <w:rPr>
                <w:rFonts w:eastAsia="Times New Roman" w:cs="Arial"/>
                <w:b/>
                <w:color w:val="000000"/>
                <w:sz w:val="18"/>
                <w:szCs w:val="18"/>
                <w:lang w:eastAsia="it-CH"/>
              </w:rPr>
              <w:t>68</w:t>
            </w:r>
          </w:p>
        </w:tc>
        <w:tc>
          <w:tcPr>
            <w:tcW w:w="520" w:type="pct"/>
            <w:tcBorders>
              <w:top w:val="nil"/>
              <w:left w:val="single" w:sz="4" w:space="0" w:color="auto"/>
              <w:bottom w:val="single" w:sz="8" w:space="0" w:color="auto"/>
              <w:right w:val="single" w:sz="8"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b/>
                <w:color w:val="000000"/>
                <w:sz w:val="18"/>
                <w:szCs w:val="18"/>
                <w:lang w:eastAsia="it-CH"/>
              </w:rPr>
            </w:pPr>
            <w:r w:rsidRPr="00C332E7">
              <w:rPr>
                <w:rFonts w:eastAsia="Times New Roman" w:cs="Arial"/>
                <w:b/>
                <w:color w:val="000000"/>
                <w:sz w:val="18"/>
                <w:szCs w:val="18"/>
                <w:lang w:eastAsia="it-CH"/>
              </w:rPr>
              <w:t>113</w:t>
            </w:r>
          </w:p>
        </w:tc>
        <w:tc>
          <w:tcPr>
            <w:tcW w:w="520" w:type="pct"/>
            <w:tcBorders>
              <w:top w:val="nil"/>
              <w:left w:val="nil"/>
              <w:bottom w:val="single" w:sz="8" w:space="0" w:color="auto"/>
              <w:right w:val="single" w:sz="8"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b/>
                <w:color w:val="000000"/>
                <w:sz w:val="18"/>
                <w:szCs w:val="18"/>
                <w:lang w:eastAsia="it-CH"/>
              </w:rPr>
            </w:pPr>
            <w:r w:rsidRPr="00C332E7">
              <w:rPr>
                <w:rFonts w:eastAsia="Times New Roman" w:cs="Arial"/>
                <w:b/>
                <w:color w:val="000000"/>
                <w:sz w:val="18"/>
                <w:szCs w:val="18"/>
                <w:lang w:eastAsia="it-CH"/>
              </w:rPr>
              <w:t>181</w:t>
            </w:r>
          </w:p>
        </w:tc>
        <w:tc>
          <w:tcPr>
            <w:tcW w:w="515" w:type="pct"/>
            <w:tcBorders>
              <w:top w:val="nil"/>
              <w:left w:val="nil"/>
              <w:bottom w:val="single" w:sz="8" w:space="0" w:color="auto"/>
              <w:right w:val="single" w:sz="8"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b/>
                <w:color w:val="000000"/>
                <w:sz w:val="18"/>
                <w:szCs w:val="18"/>
                <w:lang w:eastAsia="it-CH"/>
              </w:rPr>
            </w:pPr>
            <w:r w:rsidRPr="00C332E7">
              <w:rPr>
                <w:rFonts w:eastAsia="Times New Roman" w:cs="Arial"/>
                <w:b/>
                <w:color w:val="000000"/>
                <w:sz w:val="18"/>
                <w:szCs w:val="18"/>
                <w:lang w:eastAsia="it-CH"/>
              </w:rPr>
              <w:t>194</w:t>
            </w:r>
          </w:p>
        </w:tc>
        <w:tc>
          <w:tcPr>
            <w:tcW w:w="534" w:type="pct"/>
            <w:tcBorders>
              <w:top w:val="nil"/>
              <w:left w:val="nil"/>
              <w:bottom w:val="single" w:sz="8" w:space="0" w:color="auto"/>
              <w:right w:val="single" w:sz="8"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b/>
                <w:color w:val="000000"/>
                <w:sz w:val="18"/>
                <w:szCs w:val="18"/>
                <w:lang w:eastAsia="it-CH"/>
              </w:rPr>
            </w:pPr>
            <w:r w:rsidRPr="00C332E7">
              <w:rPr>
                <w:rFonts w:eastAsia="Times New Roman" w:cs="Arial"/>
                <w:b/>
                <w:color w:val="000000"/>
                <w:sz w:val="18"/>
                <w:szCs w:val="18"/>
                <w:lang w:eastAsia="it-CH"/>
              </w:rPr>
              <w:t>169</w:t>
            </w:r>
          </w:p>
        </w:tc>
        <w:tc>
          <w:tcPr>
            <w:tcW w:w="533" w:type="pct"/>
            <w:tcBorders>
              <w:top w:val="nil"/>
              <w:left w:val="nil"/>
              <w:bottom w:val="single" w:sz="8" w:space="0" w:color="auto"/>
              <w:right w:val="single" w:sz="4"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b/>
                <w:color w:val="000000"/>
                <w:sz w:val="18"/>
                <w:szCs w:val="18"/>
                <w:lang w:eastAsia="it-CH"/>
              </w:rPr>
            </w:pPr>
            <w:r w:rsidRPr="00C332E7">
              <w:rPr>
                <w:rFonts w:eastAsia="Times New Roman" w:cs="Arial"/>
                <w:b/>
                <w:color w:val="000000"/>
                <w:sz w:val="18"/>
                <w:szCs w:val="18"/>
                <w:lang w:eastAsia="it-CH"/>
              </w:rPr>
              <w:t>180</w:t>
            </w:r>
          </w:p>
        </w:tc>
        <w:tc>
          <w:tcPr>
            <w:tcW w:w="533" w:type="pct"/>
            <w:tcBorders>
              <w:top w:val="nil"/>
              <w:left w:val="single" w:sz="4" w:space="0" w:color="auto"/>
              <w:bottom w:val="single" w:sz="8" w:space="0" w:color="auto"/>
              <w:right w:val="single" w:sz="4" w:space="0" w:color="FFFFFF" w:themeColor="background1"/>
            </w:tcBorders>
            <w:vAlign w:val="center"/>
          </w:tcPr>
          <w:p w:rsidR="00AD267A" w:rsidRDefault="00AD267A" w:rsidP="00AD267A">
            <w:pPr>
              <w:tabs>
                <w:tab w:val="left" w:pos="9486"/>
              </w:tabs>
              <w:suppressAutoHyphens w:val="0"/>
              <w:jc w:val="center"/>
              <w:rPr>
                <w:rFonts w:eastAsia="Times New Roman" w:cs="Arial"/>
                <w:b/>
                <w:color w:val="000000"/>
                <w:sz w:val="18"/>
                <w:szCs w:val="18"/>
                <w:lang w:eastAsia="it-CH"/>
              </w:rPr>
            </w:pPr>
            <w:r>
              <w:rPr>
                <w:rFonts w:eastAsia="Times New Roman" w:cs="Arial"/>
                <w:b/>
                <w:color w:val="000000"/>
                <w:sz w:val="18"/>
                <w:szCs w:val="18"/>
                <w:lang w:eastAsia="it-CH"/>
              </w:rPr>
              <w:t>211</w:t>
            </w:r>
          </w:p>
        </w:tc>
      </w:tr>
      <w:tr w:rsidR="00C332E7" w:rsidRPr="00C332E7" w:rsidTr="00AD267A">
        <w:trPr>
          <w:trHeight w:val="403"/>
        </w:trPr>
        <w:tc>
          <w:tcPr>
            <w:tcW w:w="1307" w:type="pct"/>
            <w:tcBorders>
              <w:top w:val="nil"/>
              <w:left w:val="nil"/>
              <w:bottom w:val="single" w:sz="8" w:space="0" w:color="auto"/>
              <w:right w:val="single" w:sz="8" w:space="0" w:color="auto"/>
            </w:tcBorders>
            <w:shd w:val="clear" w:color="auto" w:fill="auto"/>
            <w:vAlign w:val="center"/>
            <w:hideMark/>
          </w:tcPr>
          <w:p w:rsidR="00C332E7" w:rsidRPr="00C332E7" w:rsidRDefault="00C332E7" w:rsidP="00260397">
            <w:pPr>
              <w:tabs>
                <w:tab w:val="left" w:pos="9486"/>
              </w:tabs>
              <w:suppressAutoHyphens w:val="0"/>
              <w:jc w:val="left"/>
              <w:rPr>
                <w:rFonts w:eastAsia="Times New Roman" w:cs="Arial"/>
                <w:color w:val="000000"/>
                <w:sz w:val="18"/>
                <w:szCs w:val="18"/>
                <w:lang w:eastAsia="it-CH"/>
              </w:rPr>
            </w:pPr>
            <w:r w:rsidRPr="00C332E7">
              <w:rPr>
                <w:rFonts w:eastAsia="Times New Roman" w:cs="Arial"/>
                <w:color w:val="000000"/>
                <w:sz w:val="18"/>
                <w:szCs w:val="18"/>
                <w:lang w:eastAsia="it-CH"/>
              </w:rPr>
              <w:t>non collegati a CAS/DAS/MAS</w:t>
            </w:r>
          </w:p>
        </w:tc>
        <w:tc>
          <w:tcPr>
            <w:tcW w:w="538" w:type="pct"/>
            <w:tcBorders>
              <w:top w:val="single" w:sz="8" w:space="0" w:color="auto"/>
              <w:left w:val="nil"/>
              <w:bottom w:val="single" w:sz="8" w:space="0" w:color="auto"/>
              <w:right w:val="single" w:sz="4" w:space="0" w:color="auto"/>
            </w:tcBorders>
            <w:shd w:val="clear" w:color="auto" w:fill="auto"/>
            <w:vAlign w:val="center"/>
            <w:hideMark/>
          </w:tcPr>
          <w:p w:rsidR="00C332E7" w:rsidRPr="00C332E7" w:rsidRDefault="00821873" w:rsidP="00260397">
            <w:pPr>
              <w:tabs>
                <w:tab w:val="left" w:pos="9486"/>
              </w:tabs>
              <w:suppressAutoHyphens w:val="0"/>
              <w:jc w:val="center"/>
              <w:rPr>
                <w:rFonts w:eastAsia="Times New Roman" w:cs="Arial"/>
                <w:color w:val="000000"/>
                <w:sz w:val="18"/>
                <w:szCs w:val="18"/>
                <w:lang w:eastAsia="it-CH"/>
              </w:rPr>
            </w:pPr>
            <w:r>
              <w:rPr>
                <w:rFonts w:eastAsia="Times New Roman" w:cs="Arial"/>
                <w:color w:val="000000"/>
                <w:sz w:val="18"/>
                <w:szCs w:val="18"/>
                <w:lang w:eastAsia="it-CH"/>
              </w:rPr>
              <w:t>-</w:t>
            </w:r>
            <w:r w:rsidR="00C332E7" w:rsidRPr="00C332E7">
              <w:rPr>
                <w:rFonts w:eastAsia="Times New Roman" w:cs="Arial"/>
                <w:color w:val="000000"/>
                <w:sz w:val="18"/>
                <w:szCs w:val="18"/>
                <w:lang w:eastAsia="it-CH"/>
              </w:rPr>
              <w:t> </w:t>
            </w:r>
          </w:p>
        </w:tc>
        <w:tc>
          <w:tcPr>
            <w:tcW w:w="520" w:type="pct"/>
            <w:tcBorders>
              <w:top w:val="nil"/>
              <w:left w:val="single" w:sz="4" w:space="0" w:color="auto"/>
              <w:bottom w:val="single" w:sz="8" w:space="0" w:color="auto"/>
              <w:right w:val="single" w:sz="8" w:space="0" w:color="auto"/>
            </w:tcBorders>
            <w:shd w:val="clear" w:color="auto" w:fill="auto"/>
            <w:vAlign w:val="center"/>
            <w:hideMark/>
          </w:tcPr>
          <w:p w:rsidR="00C332E7" w:rsidRPr="00C332E7" w:rsidRDefault="00821873" w:rsidP="00260397">
            <w:pPr>
              <w:tabs>
                <w:tab w:val="left" w:pos="9486"/>
              </w:tabs>
              <w:suppressAutoHyphens w:val="0"/>
              <w:jc w:val="center"/>
              <w:rPr>
                <w:rFonts w:eastAsia="Times New Roman" w:cs="Arial"/>
                <w:color w:val="000000"/>
                <w:sz w:val="18"/>
                <w:szCs w:val="18"/>
                <w:lang w:eastAsia="it-CH"/>
              </w:rPr>
            </w:pPr>
            <w:r>
              <w:rPr>
                <w:rFonts w:eastAsia="Times New Roman" w:cs="Arial"/>
                <w:color w:val="000000"/>
                <w:sz w:val="18"/>
                <w:szCs w:val="18"/>
                <w:lang w:eastAsia="it-CH"/>
              </w:rPr>
              <w:t>-</w:t>
            </w:r>
            <w:r w:rsidR="00C332E7" w:rsidRPr="00C332E7">
              <w:rPr>
                <w:rFonts w:eastAsia="Times New Roman" w:cs="Arial"/>
                <w:color w:val="000000"/>
                <w:sz w:val="18"/>
                <w:szCs w:val="18"/>
                <w:lang w:eastAsia="it-CH"/>
              </w:rPr>
              <w:t> </w:t>
            </w:r>
          </w:p>
        </w:tc>
        <w:tc>
          <w:tcPr>
            <w:tcW w:w="520" w:type="pct"/>
            <w:tcBorders>
              <w:top w:val="nil"/>
              <w:left w:val="nil"/>
              <w:bottom w:val="single" w:sz="8" w:space="0" w:color="auto"/>
              <w:right w:val="single" w:sz="8" w:space="0" w:color="auto"/>
            </w:tcBorders>
            <w:shd w:val="clear" w:color="auto" w:fill="auto"/>
            <w:vAlign w:val="center"/>
            <w:hideMark/>
          </w:tcPr>
          <w:p w:rsidR="00C332E7" w:rsidRPr="00C332E7" w:rsidRDefault="00821873" w:rsidP="00260397">
            <w:pPr>
              <w:tabs>
                <w:tab w:val="left" w:pos="9486"/>
              </w:tabs>
              <w:suppressAutoHyphens w:val="0"/>
              <w:jc w:val="center"/>
              <w:rPr>
                <w:rFonts w:eastAsia="Times New Roman" w:cs="Arial"/>
                <w:color w:val="000000"/>
                <w:sz w:val="18"/>
                <w:szCs w:val="18"/>
                <w:lang w:eastAsia="it-CH"/>
              </w:rPr>
            </w:pPr>
            <w:r>
              <w:rPr>
                <w:rFonts w:eastAsia="Times New Roman" w:cs="Arial"/>
                <w:color w:val="000000"/>
                <w:sz w:val="18"/>
                <w:szCs w:val="18"/>
                <w:lang w:eastAsia="it-CH"/>
              </w:rPr>
              <w:t>-</w:t>
            </w:r>
            <w:r w:rsidR="00C332E7" w:rsidRPr="00C332E7">
              <w:rPr>
                <w:rFonts w:eastAsia="Times New Roman" w:cs="Arial"/>
                <w:color w:val="000000"/>
                <w:sz w:val="18"/>
                <w:szCs w:val="18"/>
                <w:lang w:eastAsia="it-CH"/>
              </w:rPr>
              <w:t> </w:t>
            </w:r>
          </w:p>
        </w:tc>
        <w:tc>
          <w:tcPr>
            <w:tcW w:w="515" w:type="pct"/>
            <w:tcBorders>
              <w:top w:val="nil"/>
              <w:left w:val="nil"/>
              <w:bottom w:val="single" w:sz="8" w:space="0" w:color="auto"/>
              <w:right w:val="single" w:sz="8"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100</w:t>
            </w:r>
          </w:p>
        </w:tc>
        <w:tc>
          <w:tcPr>
            <w:tcW w:w="534" w:type="pct"/>
            <w:tcBorders>
              <w:top w:val="nil"/>
              <w:left w:val="nil"/>
              <w:bottom w:val="single" w:sz="8" w:space="0" w:color="auto"/>
              <w:right w:val="single" w:sz="8"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84</w:t>
            </w:r>
          </w:p>
        </w:tc>
        <w:tc>
          <w:tcPr>
            <w:tcW w:w="533" w:type="pct"/>
            <w:tcBorders>
              <w:top w:val="single" w:sz="8" w:space="0" w:color="auto"/>
              <w:left w:val="nil"/>
              <w:bottom w:val="single" w:sz="8" w:space="0" w:color="auto"/>
              <w:right w:val="single" w:sz="4"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104</w:t>
            </w:r>
          </w:p>
        </w:tc>
        <w:tc>
          <w:tcPr>
            <w:tcW w:w="533" w:type="pct"/>
            <w:tcBorders>
              <w:top w:val="single" w:sz="8" w:space="0" w:color="auto"/>
              <w:left w:val="single" w:sz="4" w:space="0" w:color="auto"/>
              <w:bottom w:val="single" w:sz="8" w:space="0" w:color="auto"/>
              <w:right w:val="single" w:sz="4" w:space="0" w:color="FFFFFF" w:themeColor="background1"/>
            </w:tcBorders>
            <w:vAlign w:val="center"/>
          </w:tcPr>
          <w:p w:rsidR="00AD267A" w:rsidRDefault="00AD267A" w:rsidP="00AD267A">
            <w:pPr>
              <w:tabs>
                <w:tab w:val="left" w:pos="9486"/>
              </w:tabs>
              <w:suppressAutoHyphens w:val="0"/>
              <w:jc w:val="center"/>
              <w:rPr>
                <w:rFonts w:eastAsia="Times New Roman" w:cs="Arial"/>
                <w:color w:val="000000"/>
                <w:sz w:val="18"/>
                <w:szCs w:val="18"/>
                <w:lang w:eastAsia="it-CH"/>
              </w:rPr>
            </w:pPr>
            <w:r>
              <w:rPr>
                <w:rFonts w:eastAsia="Times New Roman" w:cs="Arial"/>
                <w:color w:val="000000"/>
                <w:sz w:val="18"/>
                <w:szCs w:val="18"/>
                <w:lang w:eastAsia="it-CH"/>
              </w:rPr>
              <w:t>112</w:t>
            </w:r>
          </w:p>
        </w:tc>
      </w:tr>
      <w:tr w:rsidR="00C332E7" w:rsidRPr="00C332E7" w:rsidTr="00AD267A">
        <w:trPr>
          <w:trHeight w:val="408"/>
        </w:trPr>
        <w:tc>
          <w:tcPr>
            <w:tcW w:w="1307" w:type="pct"/>
            <w:tcBorders>
              <w:top w:val="nil"/>
              <w:left w:val="nil"/>
              <w:bottom w:val="single" w:sz="8" w:space="0" w:color="auto"/>
              <w:right w:val="single" w:sz="8" w:space="0" w:color="auto"/>
            </w:tcBorders>
            <w:shd w:val="clear" w:color="auto" w:fill="auto"/>
            <w:vAlign w:val="center"/>
            <w:hideMark/>
          </w:tcPr>
          <w:p w:rsidR="00C332E7" w:rsidRPr="00C332E7" w:rsidRDefault="00C332E7" w:rsidP="00260397">
            <w:pPr>
              <w:tabs>
                <w:tab w:val="left" w:pos="9486"/>
              </w:tabs>
              <w:suppressAutoHyphens w:val="0"/>
              <w:jc w:val="left"/>
              <w:rPr>
                <w:rFonts w:eastAsia="Times New Roman" w:cs="Arial"/>
                <w:color w:val="000000"/>
                <w:sz w:val="18"/>
                <w:szCs w:val="18"/>
                <w:lang w:eastAsia="it-CH"/>
              </w:rPr>
            </w:pPr>
            <w:r w:rsidRPr="00C332E7">
              <w:rPr>
                <w:rFonts w:eastAsia="Times New Roman" w:cs="Arial"/>
                <w:color w:val="000000"/>
                <w:sz w:val="18"/>
                <w:szCs w:val="18"/>
                <w:lang w:eastAsia="it-CH"/>
              </w:rPr>
              <w:t>appartenenti a un CAS</w:t>
            </w:r>
          </w:p>
        </w:tc>
        <w:tc>
          <w:tcPr>
            <w:tcW w:w="538" w:type="pct"/>
            <w:tcBorders>
              <w:top w:val="single" w:sz="8" w:space="0" w:color="auto"/>
              <w:left w:val="nil"/>
              <w:bottom w:val="single" w:sz="8" w:space="0" w:color="auto"/>
              <w:right w:val="single" w:sz="4"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36</w:t>
            </w:r>
          </w:p>
        </w:tc>
        <w:tc>
          <w:tcPr>
            <w:tcW w:w="520" w:type="pct"/>
            <w:tcBorders>
              <w:top w:val="nil"/>
              <w:left w:val="single" w:sz="4" w:space="0" w:color="auto"/>
              <w:bottom w:val="single" w:sz="8" w:space="0" w:color="auto"/>
              <w:right w:val="single" w:sz="8"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46</w:t>
            </w:r>
          </w:p>
        </w:tc>
        <w:tc>
          <w:tcPr>
            <w:tcW w:w="520" w:type="pct"/>
            <w:tcBorders>
              <w:top w:val="nil"/>
              <w:left w:val="nil"/>
              <w:bottom w:val="single" w:sz="8" w:space="0" w:color="auto"/>
              <w:right w:val="single" w:sz="8"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63</w:t>
            </w:r>
          </w:p>
        </w:tc>
        <w:tc>
          <w:tcPr>
            <w:tcW w:w="515" w:type="pct"/>
            <w:tcBorders>
              <w:top w:val="nil"/>
              <w:left w:val="nil"/>
              <w:bottom w:val="single" w:sz="8" w:space="0" w:color="auto"/>
              <w:right w:val="single" w:sz="8"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68</w:t>
            </w:r>
          </w:p>
        </w:tc>
        <w:tc>
          <w:tcPr>
            <w:tcW w:w="534" w:type="pct"/>
            <w:tcBorders>
              <w:top w:val="nil"/>
              <w:left w:val="nil"/>
              <w:bottom w:val="single" w:sz="8" w:space="0" w:color="auto"/>
              <w:right w:val="single" w:sz="8"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68</w:t>
            </w:r>
          </w:p>
        </w:tc>
        <w:tc>
          <w:tcPr>
            <w:tcW w:w="533" w:type="pct"/>
            <w:tcBorders>
              <w:top w:val="single" w:sz="8" w:space="0" w:color="auto"/>
              <w:left w:val="nil"/>
              <w:bottom w:val="single" w:sz="8" w:space="0" w:color="auto"/>
              <w:right w:val="single" w:sz="4"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59</w:t>
            </w:r>
          </w:p>
        </w:tc>
        <w:tc>
          <w:tcPr>
            <w:tcW w:w="533" w:type="pct"/>
            <w:tcBorders>
              <w:top w:val="single" w:sz="8" w:space="0" w:color="auto"/>
              <w:left w:val="single" w:sz="4" w:space="0" w:color="auto"/>
              <w:bottom w:val="single" w:sz="8" w:space="0" w:color="auto"/>
              <w:right w:val="single" w:sz="4" w:space="0" w:color="FFFFFF" w:themeColor="background1"/>
            </w:tcBorders>
            <w:vAlign w:val="center"/>
          </w:tcPr>
          <w:p w:rsidR="00AD267A" w:rsidRDefault="00AD267A" w:rsidP="00AD267A">
            <w:pPr>
              <w:tabs>
                <w:tab w:val="left" w:pos="9486"/>
              </w:tabs>
              <w:suppressAutoHyphens w:val="0"/>
              <w:jc w:val="center"/>
              <w:rPr>
                <w:rFonts w:eastAsia="Times New Roman" w:cs="Arial"/>
                <w:color w:val="000000"/>
                <w:sz w:val="18"/>
                <w:szCs w:val="18"/>
                <w:lang w:eastAsia="it-CH"/>
              </w:rPr>
            </w:pPr>
            <w:r>
              <w:rPr>
                <w:rFonts w:eastAsia="Times New Roman" w:cs="Arial"/>
                <w:color w:val="000000"/>
                <w:sz w:val="18"/>
                <w:szCs w:val="18"/>
                <w:lang w:eastAsia="it-CH"/>
              </w:rPr>
              <w:t>74</w:t>
            </w:r>
          </w:p>
        </w:tc>
      </w:tr>
      <w:tr w:rsidR="00C332E7" w:rsidRPr="00C332E7" w:rsidTr="000D36A4">
        <w:trPr>
          <w:trHeight w:val="400"/>
        </w:trPr>
        <w:tc>
          <w:tcPr>
            <w:tcW w:w="1307" w:type="pct"/>
            <w:tcBorders>
              <w:top w:val="nil"/>
              <w:left w:val="nil"/>
              <w:bottom w:val="single" w:sz="8" w:space="0" w:color="auto"/>
              <w:right w:val="single" w:sz="8" w:space="0" w:color="auto"/>
            </w:tcBorders>
            <w:shd w:val="clear" w:color="auto" w:fill="auto"/>
            <w:vAlign w:val="center"/>
            <w:hideMark/>
          </w:tcPr>
          <w:p w:rsidR="00C332E7" w:rsidRPr="00C332E7" w:rsidRDefault="00C332E7" w:rsidP="00260397">
            <w:pPr>
              <w:tabs>
                <w:tab w:val="left" w:pos="9486"/>
              </w:tabs>
              <w:suppressAutoHyphens w:val="0"/>
              <w:jc w:val="left"/>
              <w:rPr>
                <w:rFonts w:eastAsia="Times New Roman" w:cs="Arial"/>
                <w:color w:val="000000"/>
                <w:sz w:val="18"/>
                <w:szCs w:val="18"/>
                <w:lang w:eastAsia="it-CH"/>
              </w:rPr>
            </w:pPr>
            <w:r w:rsidRPr="00C332E7">
              <w:rPr>
                <w:rFonts w:eastAsia="Times New Roman" w:cs="Arial"/>
                <w:color w:val="000000"/>
                <w:sz w:val="18"/>
                <w:szCs w:val="18"/>
                <w:lang w:eastAsia="it-CH"/>
              </w:rPr>
              <w:t>appartenenti a un DAS</w:t>
            </w:r>
          </w:p>
        </w:tc>
        <w:tc>
          <w:tcPr>
            <w:tcW w:w="538" w:type="pct"/>
            <w:tcBorders>
              <w:top w:val="single" w:sz="8" w:space="0" w:color="auto"/>
              <w:left w:val="nil"/>
              <w:bottom w:val="single" w:sz="8" w:space="0" w:color="auto"/>
              <w:right w:val="single" w:sz="4"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 </w:t>
            </w:r>
            <w:r w:rsidR="00821873">
              <w:rPr>
                <w:rFonts w:eastAsia="Times New Roman" w:cs="Arial"/>
                <w:color w:val="000000"/>
                <w:sz w:val="18"/>
                <w:szCs w:val="18"/>
                <w:lang w:eastAsia="it-CH"/>
              </w:rPr>
              <w:t>-</w:t>
            </w:r>
          </w:p>
        </w:tc>
        <w:tc>
          <w:tcPr>
            <w:tcW w:w="520" w:type="pct"/>
            <w:tcBorders>
              <w:top w:val="nil"/>
              <w:left w:val="single" w:sz="4" w:space="0" w:color="auto"/>
              <w:bottom w:val="single" w:sz="8" w:space="0" w:color="auto"/>
              <w:right w:val="single" w:sz="8" w:space="0" w:color="auto"/>
            </w:tcBorders>
            <w:shd w:val="clear" w:color="auto" w:fill="auto"/>
            <w:vAlign w:val="center"/>
            <w:hideMark/>
          </w:tcPr>
          <w:p w:rsidR="00C332E7" w:rsidRPr="00C332E7" w:rsidRDefault="00821873" w:rsidP="00260397">
            <w:pPr>
              <w:tabs>
                <w:tab w:val="left" w:pos="9486"/>
              </w:tabs>
              <w:suppressAutoHyphens w:val="0"/>
              <w:jc w:val="center"/>
              <w:rPr>
                <w:rFonts w:eastAsia="Times New Roman" w:cs="Arial"/>
                <w:color w:val="000000"/>
                <w:sz w:val="18"/>
                <w:szCs w:val="18"/>
                <w:lang w:eastAsia="it-CH"/>
              </w:rPr>
            </w:pPr>
            <w:r>
              <w:rPr>
                <w:rFonts w:eastAsia="Times New Roman" w:cs="Arial"/>
                <w:color w:val="000000"/>
                <w:sz w:val="18"/>
                <w:szCs w:val="18"/>
                <w:lang w:eastAsia="it-CH"/>
              </w:rPr>
              <w:t>-</w:t>
            </w:r>
            <w:r w:rsidR="00C332E7" w:rsidRPr="00C332E7">
              <w:rPr>
                <w:rFonts w:eastAsia="Times New Roman" w:cs="Arial"/>
                <w:color w:val="000000"/>
                <w:sz w:val="18"/>
                <w:szCs w:val="18"/>
                <w:lang w:eastAsia="it-CH"/>
              </w:rPr>
              <w:t> </w:t>
            </w:r>
          </w:p>
        </w:tc>
        <w:tc>
          <w:tcPr>
            <w:tcW w:w="520" w:type="pct"/>
            <w:tcBorders>
              <w:top w:val="nil"/>
              <w:left w:val="nil"/>
              <w:bottom w:val="single" w:sz="8" w:space="0" w:color="auto"/>
              <w:right w:val="single" w:sz="8"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12</w:t>
            </w:r>
          </w:p>
        </w:tc>
        <w:tc>
          <w:tcPr>
            <w:tcW w:w="515" w:type="pct"/>
            <w:tcBorders>
              <w:top w:val="nil"/>
              <w:left w:val="nil"/>
              <w:bottom w:val="single" w:sz="8" w:space="0" w:color="auto"/>
              <w:right w:val="single" w:sz="8"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6</w:t>
            </w:r>
          </w:p>
        </w:tc>
        <w:tc>
          <w:tcPr>
            <w:tcW w:w="534" w:type="pct"/>
            <w:tcBorders>
              <w:top w:val="nil"/>
              <w:left w:val="nil"/>
              <w:bottom w:val="single" w:sz="4" w:space="0" w:color="auto"/>
              <w:right w:val="single" w:sz="8"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9</w:t>
            </w:r>
          </w:p>
        </w:tc>
        <w:tc>
          <w:tcPr>
            <w:tcW w:w="533" w:type="pct"/>
            <w:tcBorders>
              <w:top w:val="single" w:sz="8" w:space="0" w:color="auto"/>
              <w:left w:val="nil"/>
              <w:bottom w:val="single" w:sz="8" w:space="0" w:color="auto"/>
              <w:right w:val="single" w:sz="4"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16</w:t>
            </w:r>
          </w:p>
        </w:tc>
        <w:tc>
          <w:tcPr>
            <w:tcW w:w="533" w:type="pct"/>
            <w:tcBorders>
              <w:top w:val="single" w:sz="8" w:space="0" w:color="auto"/>
              <w:left w:val="single" w:sz="4" w:space="0" w:color="auto"/>
              <w:bottom w:val="single" w:sz="8" w:space="0" w:color="auto"/>
              <w:right w:val="single" w:sz="4" w:space="0" w:color="FFFFFF" w:themeColor="background1"/>
            </w:tcBorders>
            <w:vAlign w:val="center"/>
          </w:tcPr>
          <w:p w:rsidR="00AD267A" w:rsidRDefault="00AD267A" w:rsidP="00AD267A">
            <w:pPr>
              <w:tabs>
                <w:tab w:val="left" w:pos="9486"/>
              </w:tabs>
              <w:suppressAutoHyphens w:val="0"/>
              <w:jc w:val="center"/>
              <w:rPr>
                <w:rFonts w:eastAsia="Times New Roman" w:cs="Arial"/>
                <w:color w:val="000000"/>
                <w:sz w:val="18"/>
                <w:szCs w:val="18"/>
                <w:lang w:eastAsia="it-CH"/>
              </w:rPr>
            </w:pPr>
            <w:r>
              <w:rPr>
                <w:rFonts w:eastAsia="Times New Roman" w:cs="Arial"/>
                <w:color w:val="000000"/>
                <w:sz w:val="18"/>
                <w:szCs w:val="18"/>
                <w:lang w:eastAsia="it-CH"/>
              </w:rPr>
              <w:t>10</w:t>
            </w:r>
          </w:p>
        </w:tc>
      </w:tr>
      <w:tr w:rsidR="00C332E7" w:rsidRPr="00C332E7" w:rsidTr="000D36A4">
        <w:trPr>
          <w:trHeight w:val="406"/>
        </w:trPr>
        <w:tc>
          <w:tcPr>
            <w:tcW w:w="1307" w:type="pct"/>
            <w:tcBorders>
              <w:top w:val="nil"/>
              <w:left w:val="nil"/>
              <w:bottom w:val="single" w:sz="8" w:space="0" w:color="auto"/>
              <w:right w:val="single" w:sz="8" w:space="0" w:color="auto"/>
            </w:tcBorders>
            <w:shd w:val="clear" w:color="auto" w:fill="auto"/>
            <w:vAlign w:val="center"/>
            <w:hideMark/>
          </w:tcPr>
          <w:p w:rsidR="00C332E7" w:rsidRPr="00C332E7" w:rsidRDefault="00C332E7" w:rsidP="00260397">
            <w:pPr>
              <w:tabs>
                <w:tab w:val="left" w:pos="9486"/>
              </w:tabs>
              <w:suppressAutoHyphens w:val="0"/>
              <w:jc w:val="left"/>
              <w:rPr>
                <w:rFonts w:eastAsia="Times New Roman" w:cs="Arial"/>
                <w:color w:val="000000"/>
                <w:sz w:val="18"/>
                <w:szCs w:val="18"/>
                <w:lang w:eastAsia="it-CH"/>
              </w:rPr>
            </w:pPr>
            <w:r w:rsidRPr="00C332E7">
              <w:rPr>
                <w:rFonts w:eastAsia="Times New Roman" w:cs="Arial"/>
                <w:color w:val="000000"/>
                <w:sz w:val="18"/>
                <w:szCs w:val="18"/>
                <w:lang w:eastAsia="it-CH"/>
              </w:rPr>
              <w:t>appartenenti a un DAS/MAS</w:t>
            </w:r>
          </w:p>
        </w:tc>
        <w:tc>
          <w:tcPr>
            <w:tcW w:w="538" w:type="pct"/>
            <w:tcBorders>
              <w:top w:val="single" w:sz="8" w:space="0" w:color="auto"/>
              <w:left w:val="nil"/>
              <w:bottom w:val="single" w:sz="8" w:space="0" w:color="auto"/>
              <w:right w:val="single" w:sz="4"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 </w:t>
            </w:r>
            <w:r w:rsidR="00821873">
              <w:rPr>
                <w:rFonts w:eastAsia="Times New Roman" w:cs="Arial"/>
                <w:color w:val="000000"/>
                <w:sz w:val="18"/>
                <w:szCs w:val="18"/>
                <w:lang w:eastAsia="it-CH"/>
              </w:rPr>
              <w:t>-</w:t>
            </w:r>
          </w:p>
        </w:tc>
        <w:tc>
          <w:tcPr>
            <w:tcW w:w="520" w:type="pct"/>
            <w:tcBorders>
              <w:top w:val="nil"/>
              <w:left w:val="single" w:sz="4" w:space="0" w:color="auto"/>
              <w:bottom w:val="single" w:sz="8" w:space="0" w:color="auto"/>
              <w:right w:val="single" w:sz="8" w:space="0" w:color="auto"/>
            </w:tcBorders>
            <w:shd w:val="clear" w:color="auto" w:fill="auto"/>
            <w:vAlign w:val="center"/>
            <w:hideMark/>
          </w:tcPr>
          <w:p w:rsidR="00C332E7" w:rsidRPr="00C332E7" w:rsidRDefault="00821873" w:rsidP="00260397">
            <w:pPr>
              <w:tabs>
                <w:tab w:val="left" w:pos="9486"/>
              </w:tabs>
              <w:suppressAutoHyphens w:val="0"/>
              <w:jc w:val="center"/>
              <w:rPr>
                <w:rFonts w:eastAsia="Times New Roman" w:cs="Arial"/>
                <w:color w:val="000000"/>
                <w:sz w:val="18"/>
                <w:szCs w:val="18"/>
                <w:lang w:eastAsia="it-CH"/>
              </w:rPr>
            </w:pPr>
            <w:r>
              <w:rPr>
                <w:rFonts w:eastAsia="Times New Roman" w:cs="Arial"/>
                <w:color w:val="000000"/>
                <w:sz w:val="18"/>
                <w:szCs w:val="18"/>
                <w:lang w:eastAsia="it-CH"/>
              </w:rPr>
              <w:t>-</w:t>
            </w:r>
            <w:r w:rsidR="00C332E7" w:rsidRPr="00C332E7">
              <w:rPr>
                <w:rFonts w:eastAsia="Times New Roman" w:cs="Arial"/>
                <w:color w:val="000000"/>
                <w:sz w:val="18"/>
                <w:szCs w:val="18"/>
                <w:lang w:eastAsia="it-CH"/>
              </w:rPr>
              <w:t> </w:t>
            </w:r>
          </w:p>
        </w:tc>
        <w:tc>
          <w:tcPr>
            <w:tcW w:w="520" w:type="pct"/>
            <w:tcBorders>
              <w:top w:val="nil"/>
              <w:left w:val="nil"/>
              <w:bottom w:val="single" w:sz="8" w:space="0" w:color="auto"/>
              <w:right w:val="single" w:sz="8" w:space="0" w:color="auto"/>
            </w:tcBorders>
            <w:shd w:val="clear" w:color="auto" w:fill="auto"/>
            <w:vAlign w:val="center"/>
            <w:hideMark/>
          </w:tcPr>
          <w:p w:rsidR="00C332E7" w:rsidRPr="00C332E7" w:rsidRDefault="00821873" w:rsidP="00260397">
            <w:pPr>
              <w:tabs>
                <w:tab w:val="left" w:pos="9486"/>
              </w:tabs>
              <w:suppressAutoHyphens w:val="0"/>
              <w:jc w:val="center"/>
              <w:rPr>
                <w:rFonts w:eastAsia="Times New Roman" w:cs="Arial"/>
                <w:color w:val="000000"/>
                <w:sz w:val="18"/>
                <w:szCs w:val="18"/>
                <w:lang w:eastAsia="it-CH"/>
              </w:rPr>
            </w:pPr>
            <w:r>
              <w:rPr>
                <w:rFonts w:eastAsia="Times New Roman" w:cs="Arial"/>
                <w:color w:val="000000"/>
                <w:sz w:val="18"/>
                <w:szCs w:val="18"/>
                <w:lang w:eastAsia="it-CH"/>
              </w:rPr>
              <w:t>-</w:t>
            </w:r>
            <w:r w:rsidR="00C332E7" w:rsidRPr="00C332E7">
              <w:rPr>
                <w:rFonts w:eastAsia="Times New Roman" w:cs="Arial"/>
                <w:color w:val="000000"/>
                <w:sz w:val="18"/>
                <w:szCs w:val="18"/>
                <w:lang w:eastAsia="it-CH"/>
              </w:rPr>
              <w:t> </w:t>
            </w:r>
          </w:p>
        </w:tc>
        <w:tc>
          <w:tcPr>
            <w:tcW w:w="515" w:type="pct"/>
            <w:tcBorders>
              <w:top w:val="nil"/>
              <w:left w:val="nil"/>
              <w:bottom w:val="single" w:sz="8" w:space="0" w:color="auto"/>
              <w:right w:val="single" w:sz="8"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4</w:t>
            </w:r>
          </w:p>
        </w:tc>
        <w:tc>
          <w:tcPr>
            <w:tcW w:w="534" w:type="pct"/>
            <w:tcBorders>
              <w:top w:val="single" w:sz="4" w:space="0" w:color="auto"/>
              <w:left w:val="nil"/>
              <w:bottom w:val="single" w:sz="8" w:space="0" w:color="auto"/>
              <w:right w:val="single" w:sz="8"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w:t>
            </w:r>
          </w:p>
        </w:tc>
        <w:tc>
          <w:tcPr>
            <w:tcW w:w="533" w:type="pct"/>
            <w:tcBorders>
              <w:top w:val="single" w:sz="8" w:space="0" w:color="auto"/>
              <w:left w:val="nil"/>
              <w:bottom w:val="single" w:sz="8" w:space="0" w:color="auto"/>
              <w:right w:val="single" w:sz="4"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w:t>
            </w:r>
          </w:p>
        </w:tc>
        <w:tc>
          <w:tcPr>
            <w:tcW w:w="533" w:type="pct"/>
            <w:tcBorders>
              <w:top w:val="single" w:sz="8" w:space="0" w:color="auto"/>
              <w:left w:val="single" w:sz="4" w:space="0" w:color="auto"/>
              <w:bottom w:val="single" w:sz="8" w:space="0" w:color="auto"/>
              <w:right w:val="single" w:sz="4" w:space="0" w:color="FFFFFF" w:themeColor="background1"/>
            </w:tcBorders>
            <w:vAlign w:val="center"/>
          </w:tcPr>
          <w:p w:rsidR="00AD267A" w:rsidRDefault="00AD267A" w:rsidP="00AD267A">
            <w:pPr>
              <w:tabs>
                <w:tab w:val="left" w:pos="9486"/>
              </w:tabs>
              <w:suppressAutoHyphens w:val="0"/>
              <w:jc w:val="center"/>
              <w:rPr>
                <w:rFonts w:eastAsia="Times New Roman" w:cs="Arial"/>
                <w:color w:val="000000"/>
                <w:sz w:val="18"/>
                <w:szCs w:val="18"/>
                <w:lang w:eastAsia="it-CH"/>
              </w:rPr>
            </w:pPr>
            <w:r>
              <w:rPr>
                <w:rFonts w:eastAsia="Times New Roman" w:cs="Arial"/>
                <w:color w:val="000000"/>
                <w:sz w:val="18"/>
                <w:szCs w:val="18"/>
                <w:lang w:eastAsia="it-CH"/>
              </w:rPr>
              <w:t>-</w:t>
            </w:r>
          </w:p>
        </w:tc>
      </w:tr>
      <w:tr w:rsidR="00C332E7" w:rsidRPr="00C332E7" w:rsidTr="00AD267A">
        <w:trPr>
          <w:trHeight w:val="398"/>
        </w:trPr>
        <w:tc>
          <w:tcPr>
            <w:tcW w:w="1307" w:type="pct"/>
            <w:tcBorders>
              <w:top w:val="nil"/>
              <w:left w:val="nil"/>
              <w:bottom w:val="nil"/>
              <w:right w:val="single" w:sz="8" w:space="0" w:color="auto"/>
            </w:tcBorders>
            <w:shd w:val="clear" w:color="auto" w:fill="auto"/>
            <w:vAlign w:val="center"/>
            <w:hideMark/>
          </w:tcPr>
          <w:p w:rsidR="00C332E7" w:rsidRPr="00C332E7" w:rsidRDefault="00C332E7" w:rsidP="00260397">
            <w:pPr>
              <w:tabs>
                <w:tab w:val="left" w:pos="9486"/>
              </w:tabs>
              <w:suppressAutoHyphens w:val="0"/>
              <w:jc w:val="left"/>
              <w:rPr>
                <w:rFonts w:eastAsia="Times New Roman" w:cs="Arial"/>
                <w:color w:val="000000"/>
                <w:sz w:val="18"/>
                <w:szCs w:val="18"/>
                <w:lang w:eastAsia="it-CH"/>
              </w:rPr>
            </w:pPr>
            <w:r w:rsidRPr="00C332E7">
              <w:rPr>
                <w:rFonts w:eastAsia="Times New Roman" w:cs="Arial"/>
                <w:color w:val="000000"/>
                <w:sz w:val="18"/>
                <w:szCs w:val="18"/>
                <w:lang w:eastAsia="it-CH"/>
              </w:rPr>
              <w:t>appartenenti a un MAS</w:t>
            </w:r>
          </w:p>
        </w:tc>
        <w:tc>
          <w:tcPr>
            <w:tcW w:w="538" w:type="pct"/>
            <w:tcBorders>
              <w:top w:val="single" w:sz="8" w:space="0" w:color="auto"/>
              <w:left w:val="nil"/>
              <w:bottom w:val="nil"/>
              <w:right w:val="single" w:sz="4" w:space="0" w:color="auto"/>
            </w:tcBorders>
            <w:shd w:val="clear" w:color="auto" w:fill="auto"/>
            <w:vAlign w:val="center"/>
            <w:hideMark/>
          </w:tcPr>
          <w:p w:rsidR="00C332E7" w:rsidRPr="00C332E7" w:rsidRDefault="00821873" w:rsidP="00821873">
            <w:pPr>
              <w:tabs>
                <w:tab w:val="left" w:pos="9486"/>
              </w:tabs>
              <w:suppressAutoHyphens w:val="0"/>
              <w:jc w:val="center"/>
              <w:rPr>
                <w:rFonts w:eastAsia="Times New Roman" w:cs="Arial"/>
                <w:color w:val="000000"/>
                <w:sz w:val="18"/>
                <w:szCs w:val="18"/>
                <w:lang w:eastAsia="it-CH"/>
              </w:rPr>
            </w:pPr>
            <w:r>
              <w:rPr>
                <w:rFonts w:eastAsia="Times New Roman" w:cs="Arial"/>
                <w:color w:val="000000"/>
                <w:sz w:val="18"/>
                <w:szCs w:val="18"/>
                <w:lang w:eastAsia="it-CH"/>
              </w:rPr>
              <w:t>-</w:t>
            </w:r>
          </w:p>
        </w:tc>
        <w:tc>
          <w:tcPr>
            <w:tcW w:w="520" w:type="pct"/>
            <w:tcBorders>
              <w:top w:val="nil"/>
              <w:left w:val="single" w:sz="4" w:space="0" w:color="auto"/>
              <w:bottom w:val="nil"/>
              <w:right w:val="single" w:sz="8" w:space="0" w:color="auto"/>
            </w:tcBorders>
            <w:shd w:val="clear" w:color="auto" w:fill="auto"/>
            <w:vAlign w:val="center"/>
            <w:hideMark/>
          </w:tcPr>
          <w:p w:rsidR="00C332E7" w:rsidRPr="00C332E7" w:rsidRDefault="00821873" w:rsidP="00260397">
            <w:pPr>
              <w:tabs>
                <w:tab w:val="left" w:pos="9486"/>
              </w:tabs>
              <w:suppressAutoHyphens w:val="0"/>
              <w:jc w:val="center"/>
              <w:rPr>
                <w:rFonts w:eastAsia="Times New Roman" w:cs="Arial"/>
                <w:color w:val="000000"/>
                <w:sz w:val="18"/>
                <w:szCs w:val="18"/>
                <w:lang w:eastAsia="it-CH"/>
              </w:rPr>
            </w:pPr>
            <w:r>
              <w:rPr>
                <w:rFonts w:eastAsia="Times New Roman" w:cs="Arial"/>
                <w:color w:val="000000"/>
                <w:sz w:val="18"/>
                <w:szCs w:val="18"/>
                <w:lang w:eastAsia="it-CH"/>
              </w:rPr>
              <w:t>-</w:t>
            </w:r>
            <w:r w:rsidR="00C332E7" w:rsidRPr="00C332E7">
              <w:rPr>
                <w:rFonts w:eastAsia="Times New Roman" w:cs="Arial"/>
                <w:color w:val="000000"/>
                <w:sz w:val="18"/>
                <w:szCs w:val="18"/>
                <w:lang w:eastAsia="it-CH"/>
              </w:rPr>
              <w:t> </w:t>
            </w:r>
          </w:p>
        </w:tc>
        <w:tc>
          <w:tcPr>
            <w:tcW w:w="520" w:type="pct"/>
            <w:tcBorders>
              <w:top w:val="nil"/>
              <w:left w:val="nil"/>
              <w:bottom w:val="nil"/>
              <w:right w:val="single" w:sz="8"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10</w:t>
            </w:r>
          </w:p>
        </w:tc>
        <w:tc>
          <w:tcPr>
            <w:tcW w:w="515" w:type="pct"/>
            <w:tcBorders>
              <w:top w:val="nil"/>
              <w:left w:val="nil"/>
              <w:bottom w:val="nil"/>
              <w:right w:val="single" w:sz="8"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16</w:t>
            </w:r>
          </w:p>
        </w:tc>
        <w:tc>
          <w:tcPr>
            <w:tcW w:w="534" w:type="pct"/>
            <w:tcBorders>
              <w:top w:val="nil"/>
              <w:left w:val="nil"/>
              <w:bottom w:val="nil"/>
              <w:right w:val="single" w:sz="8"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8</w:t>
            </w:r>
          </w:p>
        </w:tc>
        <w:tc>
          <w:tcPr>
            <w:tcW w:w="533" w:type="pct"/>
            <w:tcBorders>
              <w:top w:val="single" w:sz="8" w:space="0" w:color="auto"/>
              <w:left w:val="nil"/>
              <w:bottom w:val="nil"/>
              <w:right w:val="single" w:sz="4" w:space="0" w:color="auto"/>
            </w:tcBorders>
            <w:shd w:val="clear" w:color="auto" w:fill="auto"/>
            <w:vAlign w:val="center"/>
            <w:hideMark/>
          </w:tcPr>
          <w:p w:rsidR="00C332E7" w:rsidRPr="00C332E7" w:rsidRDefault="00C332E7" w:rsidP="00260397">
            <w:pPr>
              <w:tabs>
                <w:tab w:val="left" w:pos="9486"/>
              </w:tabs>
              <w:suppressAutoHyphens w:val="0"/>
              <w:jc w:val="center"/>
              <w:rPr>
                <w:rFonts w:eastAsia="Times New Roman" w:cs="Arial"/>
                <w:color w:val="000000"/>
                <w:sz w:val="18"/>
                <w:szCs w:val="18"/>
                <w:lang w:eastAsia="it-CH"/>
              </w:rPr>
            </w:pPr>
            <w:r w:rsidRPr="00C332E7">
              <w:rPr>
                <w:rFonts w:eastAsia="Times New Roman" w:cs="Arial"/>
                <w:color w:val="000000"/>
                <w:sz w:val="18"/>
                <w:szCs w:val="18"/>
                <w:lang w:eastAsia="it-CH"/>
              </w:rPr>
              <w:t>1</w:t>
            </w:r>
          </w:p>
        </w:tc>
        <w:tc>
          <w:tcPr>
            <w:tcW w:w="533" w:type="pct"/>
            <w:tcBorders>
              <w:top w:val="single" w:sz="8" w:space="0" w:color="auto"/>
              <w:left w:val="single" w:sz="4" w:space="0" w:color="auto"/>
              <w:bottom w:val="nil"/>
              <w:right w:val="single" w:sz="4" w:space="0" w:color="FFFFFF" w:themeColor="background1"/>
            </w:tcBorders>
            <w:vAlign w:val="center"/>
          </w:tcPr>
          <w:p w:rsidR="00AD267A" w:rsidRDefault="00AD267A" w:rsidP="00AD267A">
            <w:pPr>
              <w:tabs>
                <w:tab w:val="left" w:pos="9486"/>
              </w:tabs>
              <w:suppressAutoHyphens w:val="0"/>
              <w:jc w:val="center"/>
              <w:rPr>
                <w:rFonts w:eastAsia="Times New Roman" w:cs="Arial"/>
                <w:color w:val="000000"/>
                <w:sz w:val="18"/>
                <w:szCs w:val="18"/>
                <w:lang w:eastAsia="it-CH"/>
              </w:rPr>
            </w:pPr>
            <w:r>
              <w:rPr>
                <w:rFonts w:eastAsia="Times New Roman" w:cs="Arial"/>
                <w:color w:val="000000"/>
                <w:sz w:val="18"/>
                <w:szCs w:val="18"/>
                <w:lang w:eastAsia="it-CH"/>
              </w:rPr>
              <w:t>15</w:t>
            </w:r>
          </w:p>
        </w:tc>
      </w:tr>
    </w:tbl>
    <w:p w:rsidR="005B154F" w:rsidRDefault="005B154F" w:rsidP="00732212">
      <w:pPr>
        <w:pStyle w:val="Titolo4"/>
        <w:tabs>
          <w:tab w:val="left" w:pos="9486"/>
        </w:tabs>
        <w:rPr>
          <w:sz w:val="24"/>
          <w:szCs w:val="24"/>
        </w:rPr>
      </w:pPr>
    </w:p>
    <w:p w:rsidR="008532E6" w:rsidRPr="005B168B" w:rsidRDefault="008532E6" w:rsidP="00732212">
      <w:pPr>
        <w:pStyle w:val="Titolo4"/>
        <w:tabs>
          <w:tab w:val="left" w:pos="9486"/>
        </w:tabs>
        <w:rPr>
          <w:sz w:val="24"/>
          <w:szCs w:val="24"/>
        </w:rPr>
      </w:pPr>
      <w:r w:rsidRPr="005B168B">
        <w:rPr>
          <w:sz w:val="24"/>
          <w:szCs w:val="24"/>
        </w:rPr>
        <w:t>c)</w:t>
      </w:r>
      <w:r w:rsidR="00020271" w:rsidRPr="005B168B">
        <w:rPr>
          <w:sz w:val="24"/>
          <w:szCs w:val="24"/>
        </w:rPr>
        <w:t xml:space="preserve"> 3:</w:t>
      </w:r>
      <w:r w:rsidR="00395D0E" w:rsidRPr="005B168B">
        <w:rPr>
          <w:sz w:val="24"/>
          <w:szCs w:val="24"/>
        </w:rPr>
        <w:t xml:space="preserve"> numero totale di ore lezione offerte (oppure crediti formativi)</w:t>
      </w:r>
    </w:p>
    <w:p w:rsidR="0015482A" w:rsidRPr="00B3325A" w:rsidRDefault="00E91A43" w:rsidP="00593A49">
      <w:pPr>
        <w:tabs>
          <w:tab w:val="left" w:pos="9486"/>
        </w:tabs>
        <w:spacing w:before="80" w:after="80"/>
        <w:rPr>
          <w:sz w:val="24"/>
          <w:szCs w:val="24"/>
        </w:rPr>
      </w:pPr>
      <w:r w:rsidRPr="006A7064">
        <w:rPr>
          <w:sz w:val="24"/>
          <w:szCs w:val="24"/>
        </w:rPr>
        <w:t>Il numero totale di ore</w:t>
      </w:r>
      <w:r w:rsidR="0015482A" w:rsidRPr="006A7064">
        <w:rPr>
          <w:sz w:val="24"/>
          <w:szCs w:val="24"/>
        </w:rPr>
        <w:t xml:space="preserve"> di lezione offerte è presentato al capitolo 4.2.3, nell’ambito dell’obiettivo delineato dall’art. 9 </w:t>
      </w:r>
      <w:r w:rsidR="00B4690B" w:rsidRPr="006A7064">
        <w:rPr>
          <w:rFonts w:cs="Arial"/>
          <w:sz w:val="24"/>
          <w:szCs w:val="24"/>
        </w:rPr>
        <w:t>lett.</w:t>
      </w:r>
      <w:r w:rsidR="00020242" w:rsidRPr="006A7064">
        <w:rPr>
          <w:sz w:val="24"/>
          <w:szCs w:val="24"/>
        </w:rPr>
        <w:t xml:space="preserve"> c</w:t>
      </w:r>
      <w:r w:rsidR="00FE195B" w:rsidRPr="006A7064">
        <w:rPr>
          <w:sz w:val="24"/>
          <w:szCs w:val="24"/>
        </w:rPr>
        <w:t>)</w:t>
      </w:r>
      <w:r w:rsidR="0015482A" w:rsidRPr="006A7064">
        <w:rPr>
          <w:sz w:val="24"/>
          <w:szCs w:val="24"/>
        </w:rPr>
        <w:t>.</w:t>
      </w:r>
    </w:p>
    <w:p w:rsidR="006A3029" w:rsidRPr="00B3325A" w:rsidRDefault="006A3029" w:rsidP="00593A49">
      <w:pPr>
        <w:tabs>
          <w:tab w:val="left" w:pos="9486"/>
        </w:tabs>
        <w:spacing w:before="80" w:after="80"/>
        <w:rPr>
          <w:sz w:val="24"/>
          <w:szCs w:val="24"/>
        </w:rPr>
      </w:pPr>
    </w:p>
    <w:p w:rsidR="007F2061" w:rsidRPr="005B168B" w:rsidRDefault="008532E6" w:rsidP="00732212">
      <w:pPr>
        <w:pStyle w:val="Titolo4"/>
        <w:tabs>
          <w:tab w:val="left" w:pos="9486"/>
        </w:tabs>
        <w:rPr>
          <w:sz w:val="24"/>
          <w:szCs w:val="24"/>
        </w:rPr>
      </w:pPr>
      <w:r w:rsidRPr="005B168B">
        <w:rPr>
          <w:sz w:val="24"/>
          <w:szCs w:val="24"/>
        </w:rPr>
        <w:t>c)</w:t>
      </w:r>
      <w:r w:rsidR="00020271" w:rsidRPr="005B168B">
        <w:rPr>
          <w:sz w:val="24"/>
          <w:szCs w:val="24"/>
        </w:rPr>
        <w:t xml:space="preserve"> 4:</w:t>
      </w:r>
      <w:r w:rsidR="00395D0E" w:rsidRPr="005B168B">
        <w:rPr>
          <w:sz w:val="24"/>
          <w:szCs w:val="24"/>
        </w:rPr>
        <w:t xml:space="preserve"> tasso di soddisfazione dei partecipanti</w:t>
      </w:r>
    </w:p>
    <w:p w:rsidR="00766257" w:rsidRDefault="000C3325" w:rsidP="00593A49">
      <w:pPr>
        <w:tabs>
          <w:tab w:val="left" w:pos="9486"/>
        </w:tabs>
        <w:spacing w:before="80" w:after="80"/>
        <w:rPr>
          <w:sz w:val="24"/>
          <w:szCs w:val="24"/>
        </w:rPr>
      </w:pPr>
      <w:r>
        <w:rPr>
          <w:sz w:val="24"/>
          <w:szCs w:val="24"/>
        </w:rPr>
        <w:t xml:space="preserve">Anche durante </w:t>
      </w:r>
      <w:r w:rsidRPr="00B3325A">
        <w:rPr>
          <w:sz w:val="24"/>
          <w:szCs w:val="24"/>
        </w:rPr>
        <w:t xml:space="preserve">l’anno accademico </w:t>
      </w:r>
      <w:r>
        <w:rPr>
          <w:sz w:val="24"/>
          <w:szCs w:val="24"/>
        </w:rPr>
        <w:t>2021</w:t>
      </w:r>
      <w:r w:rsidR="00B02707">
        <w:rPr>
          <w:sz w:val="24"/>
          <w:szCs w:val="24"/>
        </w:rPr>
        <w:t>-</w:t>
      </w:r>
      <w:r>
        <w:rPr>
          <w:sz w:val="24"/>
          <w:szCs w:val="24"/>
        </w:rPr>
        <w:t>22</w:t>
      </w:r>
      <w:r w:rsidRPr="00B3325A">
        <w:rPr>
          <w:sz w:val="24"/>
          <w:szCs w:val="24"/>
        </w:rPr>
        <w:t>, gli studenti che hanno partecipato ai corsi di formazione continua e perfezionamento sono stati chiamati a rispondere a un questionario. Alle domande poste si poteva rispondere selezionando quattro possibili valori: insufficiente (1), sufficiente (2), buono (3) e ottimo (4).</w:t>
      </w:r>
    </w:p>
    <w:p w:rsidR="009874CB" w:rsidRPr="00B3325A" w:rsidRDefault="008A545B" w:rsidP="00593A49">
      <w:pPr>
        <w:tabs>
          <w:tab w:val="left" w:pos="9486"/>
        </w:tabs>
        <w:spacing w:before="80" w:after="80"/>
        <w:rPr>
          <w:sz w:val="24"/>
          <w:szCs w:val="24"/>
        </w:rPr>
      </w:pPr>
      <w:r>
        <w:rPr>
          <w:sz w:val="24"/>
          <w:szCs w:val="24"/>
        </w:rPr>
        <w:t>La distribuzione delle risposte alle singole domande è presentata n</w:t>
      </w:r>
      <w:r w:rsidRPr="008A545B">
        <w:rPr>
          <w:sz w:val="24"/>
          <w:szCs w:val="24"/>
        </w:rPr>
        <w:t xml:space="preserve">ella </w:t>
      </w:r>
      <w:r w:rsidRPr="008A545B">
        <w:rPr>
          <w:sz w:val="24"/>
          <w:szCs w:val="24"/>
        </w:rPr>
        <w:fldChar w:fldCharType="begin"/>
      </w:r>
      <w:r w:rsidRPr="008A545B">
        <w:rPr>
          <w:sz w:val="24"/>
          <w:szCs w:val="24"/>
        </w:rPr>
        <w:instrText xml:space="preserve"> REF _Ref102566444 \h </w:instrText>
      </w:r>
      <w:r>
        <w:rPr>
          <w:sz w:val="24"/>
          <w:szCs w:val="24"/>
        </w:rPr>
        <w:instrText xml:space="preserve"> \* MERGEFORMAT </w:instrText>
      </w:r>
      <w:r w:rsidRPr="008A545B">
        <w:rPr>
          <w:sz w:val="24"/>
          <w:szCs w:val="24"/>
        </w:rPr>
      </w:r>
      <w:r w:rsidRPr="008A545B">
        <w:rPr>
          <w:sz w:val="24"/>
          <w:szCs w:val="24"/>
        </w:rPr>
        <w:fldChar w:fldCharType="separate"/>
      </w:r>
      <w:r w:rsidR="005E0B02" w:rsidRPr="005E0B02">
        <w:rPr>
          <w:sz w:val="24"/>
          <w:szCs w:val="24"/>
        </w:rPr>
        <w:t>Figura 3</w:t>
      </w:r>
      <w:r w:rsidRPr="008A545B">
        <w:rPr>
          <w:sz w:val="24"/>
          <w:szCs w:val="24"/>
        </w:rPr>
        <w:fldChar w:fldCharType="end"/>
      </w:r>
      <w:r>
        <w:rPr>
          <w:sz w:val="24"/>
          <w:szCs w:val="24"/>
        </w:rPr>
        <w:t xml:space="preserve">. Si evince una media complessiva delle valutazioni per il 2022 </w:t>
      </w:r>
      <w:r w:rsidR="005522CD">
        <w:rPr>
          <w:sz w:val="24"/>
          <w:szCs w:val="24"/>
        </w:rPr>
        <w:t>con un punteggio di</w:t>
      </w:r>
      <w:r>
        <w:rPr>
          <w:sz w:val="24"/>
          <w:szCs w:val="24"/>
        </w:rPr>
        <w:t xml:space="preserve"> 3.37, leggermente superiore alla media relativa all’anno 2021 (3.2). Secondo il DFA, questo miglioramento della soddisfazione è da implicare alla miglior gestione del numero dei corsi e dei partecipanti rispetto all’anno precedente (nel 2021 il forte incremento delle iscrizioni aveva posto </w:t>
      </w:r>
      <w:r w:rsidR="001B5BA7">
        <w:rPr>
          <w:sz w:val="24"/>
          <w:szCs w:val="24"/>
        </w:rPr>
        <w:t>alcuni problemi</w:t>
      </w:r>
      <w:r>
        <w:rPr>
          <w:sz w:val="24"/>
          <w:szCs w:val="24"/>
        </w:rPr>
        <w:t xml:space="preserve"> o</w:t>
      </w:r>
      <w:r w:rsidR="001B5BA7">
        <w:rPr>
          <w:sz w:val="24"/>
          <w:szCs w:val="24"/>
        </w:rPr>
        <w:t>rganizzativi</w:t>
      </w:r>
      <w:r>
        <w:rPr>
          <w:sz w:val="24"/>
          <w:szCs w:val="24"/>
        </w:rPr>
        <w:t>).</w:t>
      </w:r>
    </w:p>
    <w:p w:rsidR="009874CB" w:rsidRPr="00B3325A" w:rsidRDefault="009874CB" w:rsidP="00593A49">
      <w:pPr>
        <w:tabs>
          <w:tab w:val="left" w:pos="9486"/>
        </w:tabs>
        <w:spacing w:before="80" w:after="80"/>
        <w:rPr>
          <w:sz w:val="24"/>
          <w:szCs w:val="24"/>
        </w:rPr>
      </w:pPr>
    </w:p>
    <w:p w:rsidR="00780D02" w:rsidRDefault="00E17F0F" w:rsidP="00DA6FED">
      <w:pPr>
        <w:pStyle w:val="Didascalia"/>
      </w:pPr>
      <w:bookmarkStart w:id="2107" w:name="_Ref102566444"/>
      <w:r w:rsidRPr="00345520">
        <w:t xml:space="preserve">Figura </w:t>
      </w:r>
      <w:r w:rsidRPr="00345520">
        <w:fldChar w:fldCharType="begin"/>
      </w:r>
      <w:r w:rsidRPr="00345520">
        <w:instrText xml:space="preserve"> SEQ Figura \* ARABIC </w:instrText>
      </w:r>
      <w:r w:rsidRPr="00345520">
        <w:fldChar w:fldCharType="separate"/>
      </w:r>
      <w:r w:rsidR="005E0B02">
        <w:t>3</w:t>
      </w:r>
      <w:r w:rsidRPr="00345520">
        <w:fldChar w:fldCharType="end"/>
      </w:r>
      <w:bookmarkEnd w:id="2107"/>
      <w:r w:rsidRPr="00345520">
        <w:t xml:space="preserve"> –</w:t>
      </w:r>
      <w:r w:rsidRPr="00345520">
        <w:rPr>
          <w:lang w:val="it-IT"/>
        </w:rPr>
        <w:t xml:space="preserve"> </w:t>
      </w:r>
      <w:r w:rsidRPr="00345520">
        <w:t xml:space="preserve">Livello di soddisfazione degli studenti iscritti ai corsi di formazione continua e perfezionamento, per singola domanda, nel </w:t>
      </w:r>
      <w:r w:rsidR="00345520" w:rsidRPr="00345520">
        <w:t>2022</w:t>
      </w:r>
      <w:r w:rsidRPr="00345520">
        <w:t xml:space="preserve"> (</w:t>
      </w:r>
      <w:r w:rsidR="008064AB" w:rsidRPr="00345520">
        <w:t>fonte</w:t>
      </w:r>
      <w:r w:rsidR="00FE195B" w:rsidRPr="00345520">
        <w:t>:</w:t>
      </w:r>
      <w:r w:rsidRPr="00345520">
        <w:t xml:space="preserve"> DFA)</w:t>
      </w:r>
    </w:p>
    <w:p w:rsidR="001331CF" w:rsidRDefault="00F747F2" w:rsidP="001331CF">
      <w:pPr>
        <w:tabs>
          <w:tab w:val="left" w:pos="9486"/>
        </w:tabs>
        <w:jc w:val="center"/>
        <w:sectPr w:rsidR="001331CF" w:rsidSect="00610F8C">
          <w:pgSz w:w="11906" w:h="16838"/>
          <w:pgMar w:top="1417" w:right="1134" w:bottom="1134" w:left="1134" w:header="720" w:footer="567" w:gutter="0"/>
          <w:cols w:space="720"/>
          <w:docGrid w:linePitch="326"/>
        </w:sectPr>
      </w:pPr>
      <w:bookmarkStart w:id="2108" w:name="_Toc102574204"/>
      <w:bookmarkStart w:id="2109" w:name="_Toc102575390"/>
      <w:bookmarkStart w:id="2110" w:name="_Toc103092338"/>
      <w:bookmarkStart w:id="2111" w:name="_Toc103175762"/>
      <w:bookmarkStart w:id="2112" w:name="_Toc103177472"/>
      <w:bookmarkStart w:id="2113" w:name="_Toc103267362"/>
      <w:bookmarkStart w:id="2114" w:name="_Toc103336473"/>
      <w:bookmarkStart w:id="2115" w:name="_Toc102398603"/>
      <w:bookmarkStart w:id="2116" w:name="_Toc102485395"/>
      <w:r>
        <w:rPr>
          <w:noProof/>
          <w:lang w:eastAsia="it-CH"/>
        </w:rPr>
        <w:drawing>
          <wp:inline distT="0" distB="0" distL="0" distR="0" wp14:anchorId="39D62251" wp14:editId="1D939A4F">
            <wp:extent cx="6631388" cy="4802505"/>
            <wp:effectExtent l="0" t="0" r="17145" b="17145"/>
            <wp:docPr id="7" name="Grafico 7">
              <a:extLst xmlns:a="http://schemas.openxmlformats.org/drawingml/2006/main">
                <a:ext uri="{FF2B5EF4-FFF2-40B4-BE49-F238E27FC236}">
                  <a16:creationId xmlns:a16="http://schemas.microsoft.com/office/drawing/2014/main" id="{00000000-0008-0000-0000-0000E65402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A94CCA" w:rsidRPr="00732212" w:rsidRDefault="00732212" w:rsidP="00732212">
      <w:pPr>
        <w:pStyle w:val="Titolo3"/>
        <w:tabs>
          <w:tab w:val="left" w:pos="9486"/>
        </w:tabs>
        <w:rPr>
          <w:sz w:val="24"/>
          <w:szCs w:val="24"/>
        </w:rPr>
      </w:pPr>
      <w:bookmarkStart w:id="2117" w:name="_Toc103352396"/>
      <w:bookmarkStart w:id="2118" w:name="_Toc103610994"/>
      <w:bookmarkStart w:id="2119" w:name="_Toc103612275"/>
      <w:bookmarkStart w:id="2120" w:name="_Toc103778701"/>
      <w:bookmarkStart w:id="2121" w:name="_Toc103783110"/>
      <w:bookmarkStart w:id="2122" w:name="_Toc103783177"/>
      <w:bookmarkStart w:id="2123" w:name="_Toc103957285"/>
      <w:bookmarkStart w:id="2124" w:name="_Toc104206911"/>
      <w:bookmarkStart w:id="2125" w:name="_Toc104207976"/>
      <w:bookmarkStart w:id="2126" w:name="_Toc104213799"/>
      <w:bookmarkStart w:id="2127" w:name="_Toc104217014"/>
      <w:bookmarkStart w:id="2128" w:name="_Toc104805544"/>
      <w:bookmarkStart w:id="2129" w:name="_Toc104814818"/>
      <w:bookmarkStart w:id="2130" w:name="_Toc134453106"/>
      <w:bookmarkStart w:id="2131" w:name="_Toc135652535"/>
      <w:bookmarkStart w:id="2132" w:name="_Toc135665186"/>
      <w:bookmarkStart w:id="2133" w:name="_Toc135665338"/>
      <w:bookmarkStart w:id="2134" w:name="_Toc135751635"/>
      <w:bookmarkStart w:id="2135" w:name="_Toc135926678"/>
      <w:bookmarkStart w:id="2136" w:name="_Toc135996360"/>
      <w:bookmarkStart w:id="2137" w:name="_Toc136340814"/>
      <w:bookmarkStart w:id="2138" w:name="_Toc136356076"/>
      <w:bookmarkStart w:id="2139" w:name="_Toc136615976"/>
      <w:bookmarkStart w:id="2140" w:name="_Toc136859469"/>
      <w:bookmarkStart w:id="2141" w:name="_Toc136860171"/>
      <w:bookmarkStart w:id="2142" w:name="_Toc136944824"/>
      <w:bookmarkStart w:id="2143" w:name="_Toc136945290"/>
      <w:bookmarkStart w:id="2144" w:name="_Toc137478099"/>
      <w:r w:rsidRPr="00732212">
        <w:rPr>
          <w:sz w:val="24"/>
          <w:szCs w:val="24"/>
        </w:rPr>
        <w:lastRenderedPageBreak/>
        <w:t xml:space="preserve">4.3.4 </w:t>
      </w:r>
      <w:r w:rsidR="003F02EB" w:rsidRPr="00732212">
        <w:rPr>
          <w:sz w:val="24"/>
          <w:szCs w:val="24"/>
        </w:rPr>
        <w:t xml:space="preserve">d) </w:t>
      </w:r>
      <w:r w:rsidR="00A94CCA" w:rsidRPr="00732212">
        <w:rPr>
          <w:sz w:val="24"/>
          <w:szCs w:val="24"/>
        </w:rPr>
        <w:t>Ricerca</w:t>
      </w:r>
      <w:bookmarkEnd w:id="2108"/>
      <w:bookmarkEnd w:id="2109"/>
      <w:bookmarkEnd w:id="2110"/>
      <w:bookmarkEnd w:id="2111"/>
      <w:bookmarkEnd w:id="2112"/>
      <w:bookmarkEnd w:id="2113"/>
      <w:bookmarkEnd w:id="2114"/>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r w:rsidR="00A94CCA" w:rsidRPr="00732212">
        <w:rPr>
          <w:sz w:val="24"/>
          <w:szCs w:val="24"/>
        </w:rPr>
        <w:t xml:space="preserve"> </w:t>
      </w:r>
      <w:bookmarkEnd w:id="2115"/>
      <w:bookmarkEnd w:id="2116"/>
    </w:p>
    <w:p w:rsidR="008532E6" w:rsidRPr="00327634" w:rsidRDefault="008532E6" w:rsidP="006D5505">
      <w:pPr>
        <w:pStyle w:val="Titolo4"/>
        <w:tabs>
          <w:tab w:val="left" w:pos="9486"/>
        </w:tabs>
        <w:rPr>
          <w:sz w:val="24"/>
          <w:szCs w:val="24"/>
        </w:rPr>
      </w:pPr>
      <w:r w:rsidRPr="006570F2">
        <w:rPr>
          <w:sz w:val="24"/>
          <w:szCs w:val="24"/>
        </w:rPr>
        <w:t>d</w:t>
      </w:r>
      <w:r w:rsidRPr="00327634">
        <w:rPr>
          <w:sz w:val="24"/>
          <w:szCs w:val="24"/>
        </w:rPr>
        <w:t>)</w:t>
      </w:r>
      <w:r w:rsidR="00020271" w:rsidRPr="00327634">
        <w:rPr>
          <w:sz w:val="24"/>
          <w:szCs w:val="24"/>
        </w:rPr>
        <w:t xml:space="preserve"> 1:</w:t>
      </w:r>
      <w:r w:rsidR="00820230" w:rsidRPr="00327634">
        <w:rPr>
          <w:sz w:val="24"/>
          <w:szCs w:val="24"/>
        </w:rPr>
        <w:t xml:space="preserve"> lista dei progetti</w:t>
      </w:r>
    </w:p>
    <w:p w:rsidR="00FD7A94" w:rsidRPr="00B3325A" w:rsidRDefault="00B30F5B" w:rsidP="00593A49">
      <w:pPr>
        <w:tabs>
          <w:tab w:val="left" w:pos="9486"/>
        </w:tabs>
        <w:spacing w:before="80" w:after="80"/>
        <w:rPr>
          <w:sz w:val="24"/>
        </w:rPr>
      </w:pPr>
      <w:r w:rsidRPr="00327634">
        <w:rPr>
          <w:sz w:val="24"/>
        </w:rPr>
        <w:t>L’art. 19 le</w:t>
      </w:r>
      <w:r w:rsidR="00020242" w:rsidRPr="00327634">
        <w:rPr>
          <w:sz w:val="24"/>
        </w:rPr>
        <w:t>tt. d</w:t>
      </w:r>
      <w:r w:rsidR="00FE195B">
        <w:rPr>
          <w:sz w:val="24"/>
        </w:rPr>
        <w:t>)</w:t>
      </w:r>
      <w:r w:rsidRPr="00327634">
        <w:rPr>
          <w:sz w:val="24"/>
        </w:rPr>
        <w:t xml:space="preserve"> punto 1 prevede che venga presentata la lista dei progetti nell’ambito della </w:t>
      </w:r>
      <w:r w:rsidRPr="00252196">
        <w:rPr>
          <w:sz w:val="24"/>
          <w:szCs w:val="24"/>
        </w:rPr>
        <w:t xml:space="preserve">ricerca. </w:t>
      </w:r>
      <w:r w:rsidR="00252196" w:rsidRPr="00252196">
        <w:rPr>
          <w:sz w:val="24"/>
          <w:szCs w:val="24"/>
        </w:rPr>
        <w:t xml:space="preserve">La </w:t>
      </w:r>
      <w:r w:rsidR="00252196" w:rsidRPr="00252196">
        <w:rPr>
          <w:sz w:val="24"/>
          <w:szCs w:val="24"/>
        </w:rPr>
        <w:fldChar w:fldCharType="begin"/>
      </w:r>
      <w:r w:rsidR="00252196" w:rsidRPr="00252196">
        <w:rPr>
          <w:sz w:val="24"/>
          <w:szCs w:val="24"/>
        </w:rPr>
        <w:instrText xml:space="preserve"> REF _Ref102550234 \h </w:instrText>
      </w:r>
      <w:r w:rsidR="00252196">
        <w:rPr>
          <w:sz w:val="24"/>
          <w:szCs w:val="24"/>
        </w:rPr>
        <w:instrText xml:space="preserve"> \* MERGEFORMAT </w:instrText>
      </w:r>
      <w:r w:rsidR="00252196" w:rsidRPr="00252196">
        <w:rPr>
          <w:sz w:val="24"/>
          <w:szCs w:val="24"/>
        </w:rPr>
      </w:r>
      <w:r w:rsidR="00252196" w:rsidRPr="00252196">
        <w:rPr>
          <w:sz w:val="24"/>
          <w:szCs w:val="24"/>
        </w:rPr>
        <w:fldChar w:fldCharType="separate"/>
      </w:r>
      <w:r w:rsidR="005E0B02" w:rsidRPr="005E0B02">
        <w:rPr>
          <w:sz w:val="24"/>
          <w:szCs w:val="24"/>
        </w:rPr>
        <w:t>Tabella 68</w:t>
      </w:r>
      <w:r w:rsidR="00252196" w:rsidRPr="00252196">
        <w:rPr>
          <w:sz w:val="24"/>
          <w:szCs w:val="24"/>
        </w:rPr>
        <w:fldChar w:fldCharType="end"/>
      </w:r>
      <w:r w:rsidR="00252196" w:rsidRPr="00252196">
        <w:rPr>
          <w:sz w:val="24"/>
          <w:szCs w:val="24"/>
        </w:rPr>
        <w:t xml:space="preserve"> mostra</w:t>
      </w:r>
      <w:r w:rsidR="00252196" w:rsidRPr="00327634">
        <w:rPr>
          <w:sz w:val="24"/>
        </w:rPr>
        <w:t xml:space="preserve"> un elenco dei progetti, secondo il capo progetto, l’ente finanziatore, la tipologia, il finanziamento t</w:t>
      </w:r>
      <w:r w:rsidR="008A545B">
        <w:rPr>
          <w:sz w:val="24"/>
        </w:rPr>
        <w:t>otale e il ricavo del 2022</w:t>
      </w:r>
      <w:r w:rsidR="00252196" w:rsidRPr="00327634">
        <w:rPr>
          <w:sz w:val="24"/>
        </w:rPr>
        <w:t>.</w:t>
      </w:r>
    </w:p>
    <w:p w:rsidR="00B30F5B" w:rsidRPr="00B3325A" w:rsidRDefault="00B30F5B" w:rsidP="00593A49">
      <w:pPr>
        <w:tabs>
          <w:tab w:val="left" w:pos="9486"/>
        </w:tabs>
        <w:spacing w:before="80" w:after="80"/>
        <w:rPr>
          <w:sz w:val="24"/>
        </w:rPr>
      </w:pPr>
    </w:p>
    <w:p w:rsidR="00FD7A94" w:rsidRDefault="00476B47" w:rsidP="00DA6FED">
      <w:pPr>
        <w:pStyle w:val="Didascalia"/>
      </w:pPr>
      <w:bookmarkStart w:id="2145" w:name="_Ref102550234"/>
      <w:r w:rsidRPr="00117096">
        <w:t xml:space="preserve">Tabella </w:t>
      </w:r>
      <w:r w:rsidRPr="00117096">
        <w:fldChar w:fldCharType="begin"/>
      </w:r>
      <w:r w:rsidRPr="00117096">
        <w:instrText xml:space="preserve"> SEQ Tabella \* ARABIC </w:instrText>
      </w:r>
      <w:r w:rsidRPr="00117096">
        <w:fldChar w:fldCharType="separate"/>
      </w:r>
      <w:r w:rsidR="005E0B02">
        <w:t>68</w:t>
      </w:r>
      <w:r w:rsidRPr="00117096">
        <w:fldChar w:fldCharType="end"/>
      </w:r>
      <w:bookmarkEnd w:id="2145"/>
      <w:r w:rsidRPr="00117096">
        <w:t xml:space="preserve"> – Lista dei progetti di ricerca, nel </w:t>
      </w:r>
      <w:r w:rsidR="00345520" w:rsidRPr="00117096">
        <w:t>2022</w:t>
      </w:r>
      <w:r w:rsidRPr="00117096">
        <w:t xml:space="preserve"> (</w:t>
      </w:r>
      <w:r w:rsidR="008064AB" w:rsidRPr="00117096">
        <w:t>fonte</w:t>
      </w:r>
      <w:r w:rsidR="00FE195B" w:rsidRPr="00117096">
        <w:t>:</w:t>
      </w:r>
      <w:r w:rsidRPr="00117096">
        <w:t xml:space="preserve"> DFA)</w:t>
      </w:r>
      <w:r>
        <w:t xml:space="preserve"> </w:t>
      </w:r>
    </w:p>
    <w:tbl>
      <w:tblPr>
        <w:tblW w:w="15832" w:type="dxa"/>
        <w:jc w:val="center"/>
        <w:tblCellMar>
          <w:left w:w="70" w:type="dxa"/>
          <w:right w:w="70" w:type="dxa"/>
        </w:tblCellMar>
        <w:tblLook w:val="04A0" w:firstRow="1" w:lastRow="0" w:firstColumn="1" w:lastColumn="0" w:noHBand="0" w:noVBand="1"/>
      </w:tblPr>
      <w:tblGrid>
        <w:gridCol w:w="364"/>
        <w:gridCol w:w="2052"/>
        <w:gridCol w:w="2121"/>
        <w:gridCol w:w="1091"/>
        <w:gridCol w:w="2712"/>
        <w:gridCol w:w="1405"/>
        <w:gridCol w:w="1138"/>
        <w:gridCol w:w="1041"/>
        <w:gridCol w:w="1041"/>
        <w:gridCol w:w="1401"/>
        <w:gridCol w:w="1466"/>
      </w:tblGrid>
      <w:tr w:rsidR="00345520" w:rsidRPr="00345520" w:rsidTr="00A072C9">
        <w:trPr>
          <w:trHeight w:val="300"/>
          <w:jc w:val="center"/>
        </w:trPr>
        <w:tc>
          <w:tcPr>
            <w:tcW w:w="364" w:type="dxa"/>
            <w:tcBorders>
              <w:right w:val="single" w:sz="4" w:space="0" w:color="FFFFFF" w:themeColor="background1"/>
            </w:tcBorders>
            <w:shd w:val="clear" w:color="auto" w:fill="D9D9D9" w:themeFill="background1" w:themeFillShade="D9"/>
            <w:noWrap/>
            <w:hideMark/>
          </w:tcPr>
          <w:p w:rsidR="00345520" w:rsidRPr="00345520" w:rsidRDefault="00345520" w:rsidP="00345520">
            <w:pPr>
              <w:suppressAutoHyphens w:val="0"/>
              <w:jc w:val="left"/>
              <w:rPr>
                <w:rFonts w:eastAsia="Times New Roman" w:cs="Arial"/>
                <w:b/>
                <w:bCs/>
                <w:color w:val="000000"/>
                <w:sz w:val="18"/>
                <w:lang w:eastAsia="it-CH"/>
              </w:rPr>
            </w:pPr>
            <w:r w:rsidRPr="00345520">
              <w:rPr>
                <w:rFonts w:eastAsia="Times New Roman" w:cs="Arial"/>
                <w:b/>
                <w:bCs/>
                <w:color w:val="000000"/>
                <w:sz w:val="18"/>
                <w:lang w:eastAsia="it-CH"/>
              </w:rPr>
              <w:t>N.</w:t>
            </w:r>
          </w:p>
        </w:tc>
        <w:tc>
          <w:tcPr>
            <w:tcW w:w="2052" w:type="dxa"/>
            <w:tcBorders>
              <w:left w:val="single" w:sz="4" w:space="0" w:color="FFFFFF" w:themeColor="background1"/>
              <w:right w:val="single" w:sz="4" w:space="0" w:color="FFFFFF" w:themeColor="background1"/>
            </w:tcBorders>
            <w:shd w:val="clear" w:color="auto" w:fill="D9D9D9" w:themeFill="background1" w:themeFillShade="D9"/>
            <w:noWrap/>
            <w:hideMark/>
          </w:tcPr>
          <w:p w:rsidR="00345520" w:rsidRPr="00345520" w:rsidRDefault="00345520" w:rsidP="00345520">
            <w:pPr>
              <w:suppressAutoHyphens w:val="0"/>
              <w:jc w:val="left"/>
              <w:rPr>
                <w:rFonts w:eastAsia="Times New Roman" w:cs="Arial"/>
                <w:b/>
                <w:bCs/>
                <w:color w:val="000000"/>
                <w:sz w:val="18"/>
                <w:szCs w:val="18"/>
                <w:lang w:eastAsia="it-CH"/>
              </w:rPr>
            </w:pPr>
            <w:r w:rsidRPr="00345520">
              <w:rPr>
                <w:rFonts w:eastAsia="Times New Roman" w:cs="Arial"/>
                <w:b/>
                <w:bCs/>
                <w:color w:val="000000"/>
                <w:sz w:val="18"/>
                <w:szCs w:val="18"/>
                <w:lang w:eastAsia="it-CH"/>
              </w:rPr>
              <w:t>Nome progetto</w:t>
            </w:r>
          </w:p>
        </w:tc>
        <w:tc>
          <w:tcPr>
            <w:tcW w:w="2121" w:type="dxa"/>
            <w:tcBorders>
              <w:left w:val="single" w:sz="4" w:space="0" w:color="FFFFFF" w:themeColor="background1"/>
              <w:right w:val="single" w:sz="4" w:space="0" w:color="FFFFFF" w:themeColor="background1"/>
            </w:tcBorders>
            <w:shd w:val="clear" w:color="auto" w:fill="D9D9D9" w:themeFill="background1" w:themeFillShade="D9"/>
            <w:noWrap/>
            <w:hideMark/>
          </w:tcPr>
          <w:p w:rsidR="00345520" w:rsidRPr="00345520" w:rsidRDefault="00345520" w:rsidP="00345520">
            <w:pPr>
              <w:suppressAutoHyphens w:val="0"/>
              <w:jc w:val="left"/>
              <w:rPr>
                <w:rFonts w:eastAsia="Times New Roman" w:cs="Arial"/>
                <w:b/>
                <w:bCs/>
                <w:color w:val="000000"/>
                <w:sz w:val="18"/>
                <w:szCs w:val="18"/>
                <w:lang w:eastAsia="it-CH"/>
              </w:rPr>
            </w:pPr>
            <w:r w:rsidRPr="00345520">
              <w:rPr>
                <w:rFonts w:eastAsia="Times New Roman" w:cs="Arial"/>
                <w:b/>
                <w:bCs/>
                <w:color w:val="000000"/>
                <w:sz w:val="18"/>
                <w:szCs w:val="18"/>
                <w:lang w:eastAsia="it-CH"/>
              </w:rPr>
              <w:t>Codice progetto</w:t>
            </w:r>
          </w:p>
        </w:tc>
        <w:tc>
          <w:tcPr>
            <w:tcW w:w="1091" w:type="dxa"/>
            <w:tcBorders>
              <w:left w:val="single" w:sz="4" w:space="0" w:color="FFFFFF" w:themeColor="background1"/>
              <w:right w:val="single" w:sz="4" w:space="0" w:color="FFFFFF" w:themeColor="background1"/>
            </w:tcBorders>
            <w:shd w:val="clear" w:color="auto" w:fill="D9D9D9" w:themeFill="background1" w:themeFillShade="D9"/>
            <w:hideMark/>
          </w:tcPr>
          <w:p w:rsidR="00345520" w:rsidRPr="00345520" w:rsidRDefault="00345520" w:rsidP="00345520">
            <w:pPr>
              <w:suppressAutoHyphens w:val="0"/>
              <w:jc w:val="left"/>
              <w:rPr>
                <w:rFonts w:eastAsia="Times New Roman" w:cs="Arial"/>
                <w:b/>
                <w:bCs/>
                <w:color w:val="000000"/>
                <w:sz w:val="18"/>
                <w:szCs w:val="18"/>
                <w:lang w:eastAsia="it-CH"/>
              </w:rPr>
            </w:pPr>
            <w:r w:rsidRPr="00345520">
              <w:rPr>
                <w:rFonts w:eastAsia="Times New Roman" w:cs="Arial"/>
                <w:b/>
                <w:bCs/>
                <w:color w:val="000000"/>
                <w:sz w:val="18"/>
                <w:szCs w:val="18"/>
                <w:lang w:eastAsia="it-CH"/>
              </w:rPr>
              <w:t>capo progetto</w:t>
            </w:r>
          </w:p>
        </w:tc>
        <w:tc>
          <w:tcPr>
            <w:tcW w:w="2712" w:type="dxa"/>
            <w:tcBorders>
              <w:left w:val="single" w:sz="4" w:space="0" w:color="FFFFFF" w:themeColor="background1"/>
              <w:right w:val="single" w:sz="4" w:space="0" w:color="FFFFFF" w:themeColor="background1"/>
            </w:tcBorders>
            <w:shd w:val="clear" w:color="auto" w:fill="D9D9D9" w:themeFill="background1" w:themeFillShade="D9"/>
            <w:hideMark/>
          </w:tcPr>
          <w:p w:rsidR="00345520" w:rsidRPr="00345520" w:rsidRDefault="00345520" w:rsidP="00345520">
            <w:pPr>
              <w:suppressAutoHyphens w:val="0"/>
              <w:jc w:val="left"/>
              <w:rPr>
                <w:rFonts w:eastAsia="Times New Roman" w:cs="Arial"/>
                <w:b/>
                <w:bCs/>
                <w:color w:val="000000"/>
                <w:sz w:val="18"/>
                <w:szCs w:val="18"/>
                <w:lang w:eastAsia="it-CH"/>
              </w:rPr>
            </w:pPr>
            <w:r w:rsidRPr="00345520">
              <w:rPr>
                <w:rFonts w:eastAsia="Times New Roman" w:cs="Arial"/>
                <w:b/>
                <w:bCs/>
                <w:color w:val="000000"/>
                <w:sz w:val="18"/>
                <w:szCs w:val="18"/>
                <w:lang w:eastAsia="it-CH"/>
              </w:rPr>
              <w:t>Ente finanziatore</w:t>
            </w:r>
          </w:p>
        </w:tc>
        <w:tc>
          <w:tcPr>
            <w:tcW w:w="1405" w:type="dxa"/>
            <w:tcBorders>
              <w:left w:val="single" w:sz="4" w:space="0" w:color="FFFFFF" w:themeColor="background1"/>
              <w:right w:val="single" w:sz="4" w:space="0" w:color="FFFFFF" w:themeColor="background1"/>
            </w:tcBorders>
            <w:shd w:val="clear" w:color="auto" w:fill="D9D9D9" w:themeFill="background1" w:themeFillShade="D9"/>
            <w:noWrap/>
            <w:hideMark/>
          </w:tcPr>
          <w:p w:rsidR="00345520" w:rsidRPr="00345520" w:rsidRDefault="00345520" w:rsidP="00345520">
            <w:pPr>
              <w:suppressAutoHyphens w:val="0"/>
              <w:jc w:val="left"/>
              <w:rPr>
                <w:rFonts w:eastAsia="Times New Roman" w:cs="Arial"/>
                <w:b/>
                <w:bCs/>
                <w:color w:val="000000"/>
                <w:sz w:val="18"/>
                <w:szCs w:val="18"/>
                <w:lang w:eastAsia="it-CH"/>
              </w:rPr>
            </w:pPr>
            <w:r w:rsidRPr="00345520">
              <w:rPr>
                <w:rFonts w:eastAsia="Times New Roman" w:cs="Arial"/>
                <w:b/>
                <w:bCs/>
                <w:color w:val="000000"/>
                <w:sz w:val="18"/>
                <w:szCs w:val="18"/>
                <w:lang w:eastAsia="it-CH"/>
              </w:rPr>
              <w:t>Tipo progetto</w:t>
            </w:r>
          </w:p>
        </w:tc>
        <w:tc>
          <w:tcPr>
            <w:tcW w:w="1138" w:type="dxa"/>
            <w:tcBorders>
              <w:left w:val="single" w:sz="4" w:space="0" w:color="FFFFFF" w:themeColor="background1"/>
              <w:right w:val="single" w:sz="4" w:space="0" w:color="FFFFFF" w:themeColor="background1"/>
            </w:tcBorders>
            <w:shd w:val="clear" w:color="auto" w:fill="D9D9D9" w:themeFill="background1" w:themeFillShade="D9"/>
            <w:noWrap/>
            <w:hideMark/>
          </w:tcPr>
          <w:p w:rsidR="00345520" w:rsidRPr="00345520" w:rsidRDefault="00345520" w:rsidP="00345520">
            <w:pPr>
              <w:suppressAutoHyphens w:val="0"/>
              <w:jc w:val="left"/>
              <w:rPr>
                <w:rFonts w:eastAsia="Times New Roman" w:cs="Arial"/>
                <w:b/>
                <w:bCs/>
                <w:color w:val="000000"/>
                <w:sz w:val="18"/>
                <w:szCs w:val="18"/>
                <w:lang w:eastAsia="it-CH"/>
              </w:rPr>
            </w:pPr>
            <w:r w:rsidRPr="00345520">
              <w:rPr>
                <w:rFonts w:eastAsia="Times New Roman" w:cs="Arial"/>
                <w:b/>
                <w:bCs/>
                <w:color w:val="000000"/>
                <w:sz w:val="18"/>
                <w:szCs w:val="18"/>
                <w:lang w:eastAsia="it-CH"/>
              </w:rPr>
              <w:t xml:space="preserve">approvato il </w:t>
            </w:r>
          </w:p>
        </w:tc>
        <w:tc>
          <w:tcPr>
            <w:tcW w:w="1041" w:type="dxa"/>
            <w:tcBorders>
              <w:left w:val="single" w:sz="4" w:space="0" w:color="FFFFFF" w:themeColor="background1"/>
              <w:right w:val="single" w:sz="4" w:space="0" w:color="FFFFFF" w:themeColor="background1"/>
            </w:tcBorders>
            <w:shd w:val="clear" w:color="auto" w:fill="D9D9D9" w:themeFill="background1" w:themeFillShade="D9"/>
            <w:noWrap/>
            <w:hideMark/>
          </w:tcPr>
          <w:p w:rsidR="00345520" w:rsidRPr="00345520" w:rsidRDefault="00345520" w:rsidP="00345520">
            <w:pPr>
              <w:suppressAutoHyphens w:val="0"/>
              <w:jc w:val="left"/>
              <w:rPr>
                <w:rFonts w:eastAsia="Times New Roman" w:cs="Arial"/>
                <w:b/>
                <w:bCs/>
                <w:color w:val="000000"/>
                <w:sz w:val="18"/>
                <w:szCs w:val="18"/>
                <w:lang w:eastAsia="it-CH"/>
              </w:rPr>
            </w:pPr>
            <w:r w:rsidRPr="00345520">
              <w:rPr>
                <w:rFonts w:eastAsia="Times New Roman" w:cs="Arial"/>
                <w:b/>
                <w:bCs/>
                <w:color w:val="000000"/>
                <w:sz w:val="18"/>
                <w:szCs w:val="18"/>
                <w:lang w:eastAsia="it-CH"/>
              </w:rPr>
              <w:t>inizio</w:t>
            </w:r>
          </w:p>
        </w:tc>
        <w:tc>
          <w:tcPr>
            <w:tcW w:w="1041" w:type="dxa"/>
            <w:tcBorders>
              <w:left w:val="single" w:sz="4" w:space="0" w:color="FFFFFF" w:themeColor="background1"/>
              <w:right w:val="single" w:sz="4" w:space="0" w:color="FFFFFF" w:themeColor="background1"/>
            </w:tcBorders>
            <w:shd w:val="clear" w:color="auto" w:fill="D9D9D9" w:themeFill="background1" w:themeFillShade="D9"/>
            <w:noWrap/>
            <w:hideMark/>
          </w:tcPr>
          <w:p w:rsidR="00345520" w:rsidRPr="00345520" w:rsidRDefault="00345520" w:rsidP="00345520">
            <w:pPr>
              <w:suppressAutoHyphens w:val="0"/>
              <w:jc w:val="left"/>
              <w:rPr>
                <w:rFonts w:eastAsia="Times New Roman" w:cs="Arial"/>
                <w:b/>
                <w:bCs/>
                <w:color w:val="000000"/>
                <w:sz w:val="18"/>
                <w:szCs w:val="18"/>
                <w:lang w:eastAsia="it-CH"/>
              </w:rPr>
            </w:pPr>
            <w:r w:rsidRPr="00345520">
              <w:rPr>
                <w:rFonts w:eastAsia="Times New Roman" w:cs="Arial"/>
                <w:b/>
                <w:bCs/>
                <w:color w:val="000000"/>
                <w:sz w:val="18"/>
                <w:szCs w:val="18"/>
                <w:lang w:eastAsia="it-CH"/>
              </w:rPr>
              <w:t>fine</w:t>
            </w:r>
          </w:p>
        </w:tc>
        <w:tc>
          <w:tcPr>
            <w:tcW w:w="1401" w:type="dxa"/>
            <w:tcBorders>
              <w:left w:val="single" w:sz="4" w:space="0" w:color="FFFFFF" w:themeColor="background1"/>
              <w:right w:val="single" w:sz="4" w:space="0" w:color="FFFFFF" w:themeColor="background1"/>
            </w:tcBorders>
            <w:shd w:val="clear" w:color="auto" w:fill="D9D9D9" w:themeFill="background1" w:themeFillShade="D9"/>
            <w:hideMark/>
          </w:tcPr>
          <w:p w:rsidR="00345520" w:rsidRPr="00345520" w:rsidRDefault="00345520" w:rsidP="00E778B4">
            <w:pPr>
              <w:suppressAutoHyphens w:val="0"/>
              <w:jc w:val="left"/>
              <w:rPr>
                <w:rFonts w:eastAsia="Times New Roman" w:cs="Arial"/>
                <w:b/>
                <w:bCs/>
                <w:color w:val="000000"/>
                <w:sz w:val="18"/>
                <w:szCs w:val="18"/>
                <w:lang w:eastAsia="it-CH"/>
              </w:rPr>
            </w:pPr>
            <w:r w:rsidRPr="00345520">
              <w:rPr>
                <w:rFonts w:eastAsia="Times New Roman" w:cs="Arial"/>
                <w:b/>
                <w:bCs/>
                <w:color w:val="000000"/>
                <w:sz w:val="18"/>
                <w:szCs w:val="18"/>
                <w:lang w:eastAsia="it-CH"/>
              </w:rPr>
              <w:t>Finanziamento</w:t>
            </w:r>
            <w:r w:rsidRPr="00345520">
              <w:rPr>
                <w:rFonts w:eastAsia="Times New Roman" w:cs="Arial"/>
                <w:b/>
                <w:bCs/>
                <w:color w:val="000000"/>
                <w:sz w:val="18"/>
                <w:szCs w:val="18"/>
                <w:lang w:eastAsia="it-CH"/>
              </w:rPr>
              <w:br/>
              <w:t xml:space="preserve">totale in CHF  </w:t>
            </w:r>
          </w:p>
        </w:tc>
        <w:tc>
          <w:tcPr>
            <w:tcW w:w="1466" w:type="dxa"/>
            <w:tcBorders>
              <w:left w:val="single" w:sz="4" w:space="0" w:color="FFFFFF" w:themeColor="background1"/>
            </w:tcBorders>
            <w:shd w:val="clear" w:color="auto" w:fill="D9D9D9" w:themeFill="background1" w:themeFillShade="D9"/>
            <w:hideMark/>
          </w:tcPr>
          <w:p w:rsidR="00345520" w:rsidRPr="00345520" w:rsidRDefault="00345520" w:rsidP="00345520">
            <w:pPr>
              <w:suppressAutoHyphens w:val="0"/>
              <w:jc w:val="left"/>
              <w:rPr>
                <w:rFonts w:eastAsia="Times New Roman" w:cs="Arial"/>
                <w:b/>
                <w:bCs/>
                <w:color w:val="000000"/>
                <w:sz w:val="18"/>
                <w:szCs w:val="18"/>
                <w:lang w:eastAsia="it-CH"/>
              </w:rPr>
            </w:pPr>
            <w:r w:rsidRPr="00345520">
              <w:rPr>
                <w:rFonts w:eastAsia="Times New Roman" w:cs="Arial"/>
                <w:b/>
                <w:bCs/>
                <w:color w:val="000000"/>
                <w:sz w:val="18"/>
                <w:szCs w:val="18"/>
                <w:lang w:eastAsia="it-CH"/>
              </w:rPr>
              <w:t xml:space="preserve">  Ricavo 2022  </w:t>
            </w:r>
          </w:p>
        </w:tc>
      </w:tr>
      <w:tr w:rsidR="00345520" w:rsidRPr="00345520" w:rsidTr="00A072C9">
        <w:trPr>
          <w:trHeight w:val="300"/>
          <w:jc w:val="center"/>
        </w:trPr>
        <w:tc>
          <w:tcPr>
            <w:tcW w:w="364" w:type="dxa"/>
            <w:tcBorders>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w:t>
            </w:r>
          </w:p>
        </w:tc>
        <w:tc>
          <w:tcPr>
            <w:tcW w:w="2052" w:type="dxa"/>
            <w:tcBorders>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PISA 2015-2018-2021</w:t>
            </w:r>
          </w:p>
        </w:tc>
        <w:tc>
          <w:tcPr>
            <w:tcW w:w="2121" w:type="dxa"/>
            <w:tcBorders>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51RA101PISA</w:t>
            </w:r>
          </w:p>
        </w:tc>
        <w:tc>
          <w:tcPr>
            <w:tcW w:w="1091" w:type="dxa"/>
            <w:tcBorders>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Salvisberg Miriam</w:t>
            </w:r>
          </w:p>
        </w:tc>
        <w:tc>
          <w:tcPr>
            <w:tcW w:w="2712" w:type="dxa"/>
            <w:tcBorders>
              <w:left w:val="single" w:sz="4" w:space="0" w:color="auto"/>
              <w:bottom w:val="single" w:sz="4" w:space="0" w:color="auto"/>
              <w:right w:val="single" w:sz="4" w:space="0" w:color="auto"/>
            </w:tcBorders>
            <w:shd w:val="clear" w:color="auto" w:fill="auto"/>
            <w:hideMark/>
          </w:tcPr>
          <w:p w:rsidR="00345520" w:rsidRPr="00345520" w:rsidRDefault="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Confederazione Svizzera: Segreteria di </w:t>
            </w:r>
            <w:r w:rsidR="00332EA9">
              <w:rPr>
                <w:rFonts w:eastAsia="Times New Roman" w:cs="Arial"/>
                <w:sz w:val="18"/>
                <w:szCs w:val="18"/>
                <w:lang w:eastAsia="it-CH"/>
              </w:rPr>
              <w:t>S</w:t>
            </w:r>
            <w:r w:rsidR="00332EA9" w:rsidRPr="00345520">
              <w:rPr>
                <w:rFonts w:eastAsia="Times New Roman" w:cs="Arial"/>
                <w:sz w:val="18"/>
                <w:szCs w:val="18"/>
                <w:lang w:eastAsia="it-CH"/>
              </w:rPr>
              <w:t xml:space="preserve">tato </w:t>
            </w:r>
            <w:r w:rsidRPr="00345520">
              <w:rPr>
                <w:rFonts w:eastAsia="Times New Roman" w:cs="Arial"/>
                <w:sz w:val="18"/>
                <w:szCs w:val="18"/>
                <w:lang w:eastAsia="it-CH"/>
              </w:rPr>
              <w:t xml:space="preserve">per la formazione, la ricerca e l'innovazione SEFRI; Cantoni: Conferenza </w:t>
            </w:r>
            <w:r w:rsidR="00332EA9">
              <w:rPr>
                <w:rFonts w:eastAsia="Times New Roman" w:cs="Arial"/>
                <w:sz w:val="18"/>
                <w:szCs w:val="18"/>
                <w:lang w:eastAsia="it-CH"/>
              </w:rPr>
              <w:t>s</w:t>
            </w:r>
            <w:r w:rsidR="00332EA9" w:rsidRPr="00345520">
              <w:rPr>
                <w:rFonts w:eastAsia="Times New Roman" w:cs="Arial"/>
                <w:sz w:val="18"/>
                <w:szCs w:val="18"/>
                <w:lang w:eastAsia="it-CH"/>
              </w:rPr>
              <w:t xml:space="preserve">vizzera </w:t>
            </w:r>
            <w:r w:rsidRPr="00345520">
              <w:rPr>
                <w:rFonts w:eastAsia="Times New Roman" w:cs="Arial"/>
                <w:sz w:val="18"/>
                <w:szCs w:val="18"/>
                <w:lang w:eastAsia="it-CH"/>
              </w:rPr>
              <w:t>dei direttori cantonali della pubblica educazione CDPE tramite la PHSG</w:t>
            </w:r>
          </w:p>
        </w:tc>
        <w:tc>
          <w:tcPr>
            <w:tcW w:w="1405" w:type="dxa"/>
            <w:tcBorders>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Competitiva</w:t>
            </w:r>
          </w:p>
        </w:tc>
        <w:tc>
          <w:tcPr>
            <w:tcW w:w="1138" w:type="dxa"/>
            <w:tcBorders>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01.01.2010</w:t>
            </w:r>
          </w:p>
        </w:tc>
        <w:tc>
          <w:tcPr>
            <w:tcW w:w="1041" w:type="dxa"/>
            <w:tcBorders>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01.01.2016</w:t>
            </w:r>
          </w:p>
        </w:tc>
        <w:tc>
          <w:tcPr>
            <w:tcW w:w="1041" w:type="dxa"/>
            <w:tcBorders>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31.12.2023</w:t>
            </w:r>
          </w:p>
        </w:tc>
        <w:tc>
          <w:tcPr>
            <w:tcW w:w="1401" w:type="dxa"/>
            <w:tcBorders>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985'281.00</w:t>
            </w:r>
          </w:p>
        </w:tc>
        <w:tc>
          <w:tcPr>
            <w:tcW w:w="1466" w:type="dxa"/>
            <w:tcBorders>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163'964.93 </w:t>
            </w:r>
          </w:p>
        </w:tc>
      </w:tr>
      <w:tr w:rsidR="00345520" w:rsidRPr="00345520" w:rsidTr="00A072C9">
        <w:trPr>
          <w:trHeight w:val="48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VeCoF 2016-2017-2020</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51RA113</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Salvisberg Miriam</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Conferenza </w:t>
            </w:r>
            <w:r w:rsidR="00332EA9">
              <w:rPr>
                <w:rFonts w:eastAsia="Times New Roman" w:cs="Arial"/>
                <w:sz w:val="18"/>
                <w:szCs w:val="18"/>
                <w:lang w:eastAsia="it-CH"/>
              </w:rPr>
              <w:t>s</w:t>
            </w:r>
            <w:r w:rsidR="00332EA9" w:rsidRPr="00345520">
              <w:rPr>
                <w:rFonts w:eastAsia="Times New Roman" w:cs="Arial"/>
                <w:sz w:val="18"/>
                <w:szCs w:val="18"/>
                <w:lang w:eastAsia="it-CH"/>
              </w:rPr>
              <w:t xml:space="preserve">vizzera </w:t>
            </w:r>
            <w:r w:rsidRPr="00345520">
              <w:rPr>
                <w:rFonts w:eastAsia="Times New Roman" w:cs="Arial"/>
                <w:sz w:val="18"/>
                <w:szCs w:val="18"/>
                <w:lang w:eastAsia="it-CH"/>
              </w:rPr>
              <w:t>dei direttori cantonali della pubblica educazione CDPE</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Competitiva</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27.03.2015</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01.01.2015</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31.12.2019</w:t>
            </w:r>
          </w:p>
        </w:tc>
        <w:tc>
          <w:tcPr>
            <w:tcW w:w="140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605'000.00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120'508.95 </w:t>
            </w:r>
          </w:p>
        </w:tc>
      </w:tr>
      <w:tr w:rsidR="00345520" w:rsidRPr="00345520" w:rsidTr="00A072C9">
        <w:trPr>
          <w:trHeight w:val="48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VeCoFLS</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51RA114</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Salvisberg Miriam</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Conferenza svizzera dei direttori cantonali della pubblica educazione CDPE</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Competitiva</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31.08.2015</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01.07.2015</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01.07.2024</w:t>
            </w:r>
          </w:p>
        </w:tc>
        <w:tc>
          <w:tcPr>
            <w:tcW w:w="140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156'865.00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   </w:t>
            </w:r>
          </w:p>
        </w:tc>
      </w:tr>
      <w:tr w:rsidR="00345520" w:rsidRPr="00345520" w:rsidTr="00A072C9">
        <w:trPr>
          <w:trHeight w:val="48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4</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CME</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58RA101CME</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Sbaragli Silvia</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Fondo </w:t>
            </w:r>
            <w:r w:rsidR="00591A00">
              <w:rPr>
                <w:rFonts w:eastAsia="Times New Roman" w:cs="Arial"/>
                <w:sz w:val="18"/>
                <w:szCs w:val="18"/>
                <w:lang w:eastAsia="it-CH"/>
              </w:rPr>
              <w:t>n</w:t>
            </w:r>
            <w:r w:rsidR="00591A00" w:rsidRPr="00345520">
              <w:rPr>
                <w:rFonts w:eastAsia="Times New Roman" w:cs="Arial"/>
                <w:sz w:val="18"/>
                <w:szCs w:val="18"/>
                <w:lang w:eastAsia="it-CH"/>
              </w:rPr>
              <w:t xml:space="preserve">azionale </w:t>
            </w:r>
            <w:r w:rsidR="00591A00">
              <w:rPr>
                <w:rFonts w:eastAsia="Times New Roman" w:cs="Arial"/>
                <w:sz w:val="18"/>
                <w:szCs w:val="18"/>
                <w:lang w:eastAsia="it-CH"/>
              </w:rPr>
              <w:t>s</w:t>
            </w:r>
            <w:r w:rsidR="00332EA9" w:rsidRPr="00345520">
              <w:rPr>
                <w:rFonts w:eastAsia="Times New Roman" w:cs="Arial"/>
                <w:sz w:val="18"/>
                <w:szCs w:val="18"/>
                <w:lang w:eastAsia="it-CH"/>
              </w:rPr>
              <w:t>vizzer</w:t>
            </w:r>
            <w:r w:rsidR="00332EA9">
              <w:rPr>
                <w:rFonts w:eastAsia="Times New Roman" w:cs="Arial"/>
                <w:sz w:val="18"/>
                <w:szCs w:val="18"/>
                <w:lang w:eastAsia="it-CH"/>
              </w:rPr>
              <w:t>o</w:t>
            </w:r>
            <w:r w:rsidR="00332EA9" w:rsidRPr="00345520">
              <w:rPr>
                <w:rFonts w:eastAsia="Times New Roman" w:cs="Arial"/>
                <w:sz w:val="18"/>
                <w:szCs w:val="18"/>
                <w:lang w:eastAsia="it-CH"/>
              </w:rPr>
              <w:t xml:space="preserve"> </w:t>
            </w:r>
            <w:r w:rsidRPr="00345520">
              <w:rPr>
                <w:rFonts w:eastAsia="Times New Roman" w:cs="Arial"/>
                <w:sz w:val="18"/>
                <w:szCs w:val="18"/>
                <w:lang w:eastAsia="it-CH"/>
              </w:rPr>
              <w:t>FNS_Agora; Lugano città del Gusto; UBS</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Competitiva</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27.01.2017</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01.09.2017</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31.08.2021</w:t>
            </w:r>
          </w:p>
        </w:tc>
        <w:tc>
          <w:tcPr>
            <w:tcW w:w="140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241'654.55</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-1'857.03 </w:t>
            </w:r>
          </w:p>
        </w:tc>
      </w:tr>
      <w:tr w:rsidR="00345520" w:rsidRPr="00345520" w:rsidTr="00A072C9">
        <w:trPr>
          <w:trHeight w:val="96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CDLLI</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53RA114CDLLI</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Fornara Simone</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val="de-AT" w:eastAsia="it-CH"/>
              </w:rPr>
            </w:pPr>
            <w:r w:rsidRPr="00345520">
              <w:rPr>
                <w:rFonts w:eastAsia="Times New Roman" w:cs="Arial"/>
                <w:sz w:val="18"/>
                <w:szCs w:val="18"/>
                <w:lang w:val="de-AT" w:eastAsia="it-CH"/>
              </w:rPr>
              <w:t xml:space="preserve">SEFRI_Projektgebundene Beiträge_P9_Aufbau der wissenschaftlichen Kompetenzen in den Fachdidaktiken tramite </w:t>
            </w:r>
            <w:r w:rsidR="007078BC">
              <w:rPr>
                <w:rFonts w:eastAsia="Times New Roman" w:cs="Arial"/>
                <w:sz w:val="18"/>
                <w:szCs w:val="18"/>
                <w:lang w:val="de-AT" w:eastAsia="it-CH"/>
              </w:rPr>
              <w:t>swissuniversities</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Competitiva</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11.05.2017</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01.01.2017</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31.12.2020</w:t>
            </w:r>
          </w:p>
        </w:tc>
        <w:tc>
          <w:tcPr>
            <w:tcW w:w="140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698'640.00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493.50 </w:t>
            </w:r>
          </w:p>
        </w:tc>
      </w:tr>
      <w:tr w:rsidR="00345520" w:rsidRPr="00345520" w:rsidTr="00A072C9">
        <w:trPr>
          <w:trHeight w:val="72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6</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Italmatica_FNS</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58RA103ItalmFNS</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Sbaragli Silvia</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val="en-GB" w:eastAsia="it-CH"/>
              </w:rPr>
            </w:pPr>
            <w:r w:rsidRPr="00345520">
              <w:rPr>
                <w:rFonts w:eastAsia="Times New Roman" w:cs="Arial"/>
                <w:sz w:val="18"/>
                <w:szCs w:val="18"/>
                <w:lang w:val="en-GB" w:eastAsia="it-CH"/>
              </w:rPr>
              <w:t xml:space="preserve">Fondo Nazionale Svizzero FNS_Project funding in </w:t>
            </w:r>
            <w:r w:rsidRPr="00345520">
              <w:rPr>
                <w:rFonts w:eastAsia="Times New Roman" w:cs="Arial"/>
                <w:sz w:val="18"/>
                <w:szCs w:val="18"/>
                <w:lang w:val="en-GB" w:eastAsia="it-CH"/>
              </w:rPr>
              <w:lastRenderedPageBreak/>
              <w:t>humanities and social sciences (Division I)</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lastRenderedPageBreak/>
              <w:t>Competitiva</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29.03.2017</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01.09.2018</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31.08.2021</w:t>
            </w:r>
          </w:p>
        </w:tc>
        <w:tc>
          <w:tcPr>
            <w:tcW w:w="140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606'106.00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3'711.39 </w:t>
            </w:r>
          </w:p>
        </w:tc>
      </w:tr>
      <w:tr w:rsidR="00345520" w:rsidRPr="00345520" w:rsidTr="00A072C9">
        <w:trPr>
          <w:trHeight w:val="30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7</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ItaCH</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57RA105ItaCH</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Antonini Francesca</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Ufficio federale della cultura UFC</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Competitiva</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09.11.2017</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01.09.2018</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31.01.2020</w:t>
            </w:r>
          </w:p>
        </w:tc>
        <w:tc>
          <w:tcPr>
            <w:tcW w:w="140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346'879.71</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9'398.33 </w:t>
            </w:r>
          </w:p>
        </w:tc>
      </w:tr>
      <w:tr w:rsidR="00345520" w:rsidRPr="00345520" w:rsidTr="00A072C9">
        <w:trPr>
          <w:trHeight w:val="30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8</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EStoSCHOOL</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51RA119EStoSCH</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Castelli Luciana</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Fondazione Jacobs</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Competitiva</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15.05.2018</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01.09.2019</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31.08.2021</w:t>
            </w:r>
          </w:p>
        </w:tc>
        <w:tc>
          <w:tcPr>
            <w:tcW w:w="140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86'125.00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3'215.91 </w:t>
            </w:r>
          </w:p>
        </w:tc>
      </w:tr>
      <w:tr w:rsidR="00345520" w:rsidRPr="00345520" w:rsidTr="00A072C9">
        <w:trPr>
          <w:trHeight w:val="30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9</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SB</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59RA102SB</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Botturi Luca</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Movetia_Erasmus+ K2</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Competitiva</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15.03.2018</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01.01.2019</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31.12.2020</w:t>
            </w:r>
          </w:p>
        </w:tc>
        <w:tc>
          <w:tcPr>
            <w:tcW w:w="140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40'530.00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117096" w:rsidP="00345520">
            <w:pPr>
              <w:suppressAutoHyphens w:val="0"/>
              <w:jc w:val="left"/>
              <w:rPr>
                <w:rFonts w:eastAsia="Times New Roman" w:cs="Arial"/>
                <w:sz w:val="18"/>
                <w:szCs w:val="18"/>
                <w:lang w:eastAsia="it-CH"/>
              </w:rPr>
            </w:pPr>
            <w:r>
              <w:rPr>
                <w:rFonts w:eastAsia="Times New Roman" w:cs="Arial"/>
                <w:sz w:val="18"/>
                <w:szCs w:val="18"/>
                <w:lang w:eastAsia="it-CH"/>
              </w:rPr>
              <w:t>-</w:t>
            </w:r>
            <w:r w:rsidR="00345520" w:rsidRPr="00345520">
              <w:rPr>
                <w:rFonts w:eastAsia="Times New Roman" w:cs="Arial"/>
                <w:sz w:val="18"/>
                <w:szCs w:val="18"/>
                <w:lang w:eastAsia="it-CH"/>
              </w:rPr>
              <w:t xml:space="preserve">775.00 </w:t>
            </w:r>
          </w:p>
        </w:tc>
      </w:tr>
      <w:tr w:rsidR="00345520" w:rsidRPr="00345520" w:rsidTr="00A072C9">
        <w:trPr>
          <w:trHeight w:val="48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10</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AmAs</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50RA146AmAs</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Rocca Lorena</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Movetia_programma pilota internazionale Fondo carte blanche</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Competitiva</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14.06.2018</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01.09.2019</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31.08.2021</w:t>
            </w:r>
          </w:p>
        </w:tc>
        <w:tc>
          <w:tcPr>
            <w:tcW w:w="140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58'000.00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13'282.45 </w:t>
            </w:r>
          </w:p>
        </w:tc>
      </w:tr>
      <w:tr w:rsidR="00345520" w:rsidRPr="00345520" w:rsidTr="00A072C9">
        <w:trPr>
          <w:trHeight w:val="30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11</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MAPAW</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32RA1MAPAW02</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Botturi Luca</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32EA9">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Fondo </w:t>
            </w:r>
            <w:r w:rsidR="00591A00">
              <w:rPr>
                <w:rFonts w:eastAsia="Times New Roman" w:cs="Arial"/>
                <w:sz w:val="18"/>
                <w:szCs w:val="18"/>
                <w:lang w:eastAsia="it-CH"/>
              </w:rPr>
              <w:t>nazionale s</w:t>
            </w:r>
            <w:r w:rsidRPr="00345520">
              <w:rPr>
                <w:rFonts w:eastAsia="Times New Roman" w:cs="Arial"/>
                <w:sz w:val="18"/>
                <w:szCs w:val="18"/>
                <w:lang w:eastAsia="it-CH"/>
              </w:rPr>
              <w:t>vizzero FNS_Agora</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Ricerca</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27.08.2019</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01.09.2020</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31.08.2023</w:t>
            </w:r>
          </w:p>
        </w:tc>
        <w:tc>
          <w:tcPr>
            <w:tcW w:w="140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63'720.00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23'285.01 </w:t>
            </w:r>
          </w:p>
        </w:tc>
      </w:tr>
      <w:tr w:rsidR="00345520" w:rsidRPr="00345520" w:rsidTr="00A072C9">
        <w:trPr>
          <w:trHeight w:val="30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12</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MOBAK</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50RA148MOBAK</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Storni Simone</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Pädagogische Hochschule Zürich PHZH</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Ricerca</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30.09.2020</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01.12.2019</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30.11.2021</w:t>
            </w:r>
          </w:p>
        </w:tc>
        <w:tc>
          <w:tcPr>
            <w:tcW w:w="140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14'000.00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86.13 </w:t>
            </w:r>
          </w:p>
        </w:tc>
      </w:tr>
      <w:tr w:rsidR="00345520" w:rsidRPr="00345520" w:rsidTr="00A072C9">
        <w:trPr>
          <w:trHeight w:val="30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13</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RECITI</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52RA114RECITI</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Mainardi Michele</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val="de-AT" w:eastAsia="it-CH"/>
              </w:rPr>
            </w:pPr>
            <w:r w:rsidRPr="00345520">
              <w:rPr>
                <w:rFonts w:eastAsia="Times New Roman" w:cs="Arial"/>
                <w:sz w:val="18"/>
                <w:szCs w:val="18"/>
                <w:lang w:val="de-AT" w:eastAsia="it-CH"/>
              </w:rPr>
              <w:t>Pro infirmis, Fachstelle Kultur Inklusif (FKI)</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Ricerca</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27.08.2020</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01.09.2020</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31.08.2021</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25'000.00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282.78 </w:t>
            </w:r>
          </w:p>
        </w:tc>
      </w:tr>
      <w:tr w:rsidR="00345520" w:rsidRPr="00345520" w:rsidTr="00A072C9">
        <w:trPr>
          <w:trHeight w:val="30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14</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IPIAUT</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52RA115IPIAUT</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Mainardi Michele</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Interreg V A - Fondo Europeo di Sviluppo Regionale Italia Svizzera finanziato tramite Dipartimento della sanità e della socialità DSS </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Ricerca</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22.10.2019</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01.11.2020</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31.10.2022</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8'240.00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2'747.00 </w:t>
            </w:r>
          </w:p>
        </w:tc>
      </w:tr>
      <w:tr w:rsidR="00345520" w:rsidRPr="00345520" w:rsidTr="00A072C9">
        <w:trPr>
          <w:trHeight w:val="30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15</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InFormazioneInclusione</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52RA116IFIN01</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Mainardi Michele</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Movetia_Carte Blanche</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R</w:t>
            </w:r>
            <w:r w:rsidR="00591A00">
              <w:rPr>
                <w:rFonts w:eastAsia="Times New Roman" w:cs="Arial"/>
                <w:sz w:val="18"/>
                <w:szCs w:val="18"/>
                <w:lang w:eastAsia="it-CH"/>
              </w:rPr>
              <w:t>i</w:t>
            </w:r>
            <w:r w:rsidRPr="00345520">
              <w:rPr>
                <w:rFonts w:eastAsia="Times New Roman" w:cs="Arial"/>
                <w:sz w:val="18"/>
                <w:szCs w:val="18"/>
                <w:lang w:eastAsia="it-CH"/>
              </w:rPr>
              <w:t>cerca</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09.03.2020</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01.09.2020</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31.08.2022</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20'000.00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17'137.75 </w:t>
            </w:r>
          </w:p>
        </w:tc>
      </w:tr>
      <w:tr w:rsidR="00345520" w:rsidRPr="00345520" w:rsidTr="00A072C9">
        <w:trPr>
          <w:trHeight w:val="48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16</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DYNAMICO</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53RA119DYNAMICO</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Giulivi Sara</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C3540A" w:rsidRDefault="00345520">
            <w:pPr>
              <w:suppressAutoHyphens w:val="0"/>
              <w:jc w:val="left"/>
              <w:rPr>
                <w:rFonts w:eastAsia="Times New Roman" w:cs="Arial"/>
                <w:sz w:val="18"/>
                <w:szCs w:val="18"/>
                <w:lang w:val="fr-CH" w:eastAsia="it-CH"/>
              </w:rPr>
            </w:pPr>
            <w:r w:rsidRPr="00C3540A">
              <w:rPr>
                <w:rFonts w:eastAsia="Times New Roman" w:cs="Arial"/>
                <w:sz w:val="18"/>
                <w:szCs w:val="18"/>
                <w:lang w:val="fr-CH" w:eastAsia="it-CH"/>
              </w:rPr>
              <w:t>Stiftung Mercator Schweiz tramite Ecole Pol</w:t>
            </w:r>
            <w:r w:rsidR="00332EA9" w:rsidRPr="00C3540A">
              <w:rPr>
                <w:rFonts w:eastAsia="Times New Roman" w:cs="Arial"/>
                <w:sz w:val="18"/>
                <w:szCs w:val="18"/>
                <w:lang w:val="fr-CH" w:eastAsia="it-CH"/>
              </w:rPr>
              <w:t>y</w:t>
            </w:r>
            <w:r w:rsidRPr="00C3540A">
              <w:rPr>
                <w:rFonts w:eastAsia="Times New Roman" w:cs="Arial"/>
                <w:sz w:val="18"/>
                <w:szCs w:val="18"/>
                <w:lang w:val="fr-CH" w:eastAsia="it-CH"/>
              </w:rPr>
              <w:t>technique Fédérale de Lausanne EPFL</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Ricerca</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14.09.2020</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01.09.2020</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31.08.2025</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4'900.00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   </w:t>
            </w:r>
          </w:p>
        </w:tc>
      </w:tr>
      <w:tr w:rsidR="00345520" w:rsidRPr="00345520" w:rsidTr="00A072C9">
        <w:trPr>
          <w:trHeight w:val="30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17</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GEvalSekII</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57RA107GEVALSEKII</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Losa Stefano</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Ufficio federale della cultura tramite Haute école pédagogique Vaud HEPVD</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Ricerca</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16.12.2019</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01.01.2020</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31.08.2021</w:t>
            </w:r>
          </w:p>
        </w:tc>
        <w:tc>
          <w:tcPr>
            <w:tcW w:w="140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23'153.00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1'550.90 </w:t>
            </w:r>
          </w:p>
        </w:tc>
      </w:tr>
      <w:tr w:rsidR="00345520" w:rsidRPr="00345520" w:rsidTr="00A072C9">
        <w:trPr>
          <w:trHeight w:val="72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18</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LOIS</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59RA104LOIS</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Botturi Luca</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val="en-GB" w:eastAsia="it-CH"/>
              </w:rPr>
            </w:pPr>
            <w:r w:rsidRPr="00345520">
              <w:rPr>
                <w:rFonts w:eastAsia="Times New Roman" w:cs="Arial"/>
                <w:sz w:val="18"/>
                <w:szCs w:val="18"/>
                <w:lang w:val="en-GB" w:eastAsia="it-CH"/>
              </w:rPr>
              <w:t>Fondo nazionale svizzero FNS_Project funding in humanities and social sciences (Division I)</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Ricerca</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22.03.2019</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01.01.2020</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31.12.2022</w:t>
            </w:r>
          </w:p>
        </w:tc>
        <w:tc>
          <w:tcPr>
            <w:tcW w:w="140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211'481.00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113'861.2</w:t>
            </w:r>
            <w:r w:rsidR="00345520" w:rsidRPr="00345520">
              <w:rPr>
                <w:rFonts w:eastAsia="Times New Roman" w:cs="Arial"/>
                <w:sz w:val="18"/>
                <w:szCs w:val="18"/>
                <w:lang w:eastAsia="it-CH"/>
              </w:rPr>
              <w:t xml:space="preserve">8 </w:t>
            </w:r>
          </w:p>
        </w:tc>
      </w:tr>
      <w:tr w:rsidR="00345520" w:rsidRPr="00345520" w:rsidTr="00A072C9">
        <w:trPr>
          <w:trHeight w:val="30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19</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Computational thinking skills-TME510</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59RA106CTSKILLS01</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Piatti Alberto</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Fondo </w:t>
            </w:r>
            <w:r w:rsidR="00591A00">
              <w:rPr>
                <w:rFonts w:eastAsia="Times New Roman" w:cs="Arial"/>
                <w:sz w:val="18"/>
                <w:szCs w:val="18"/>
                <w:lang w:eastAsia="it-CH"/>
              </w:rPr>
              <w:t>n</w:t>
            </w:r>
            <w:r w:rsidR="00591A00" w:rsidRPr="00345520">
              <w:rPr>
                <w:rFonts w:eastAsia="Times New Roman" w:cs="Arial"/>
                <w:sz w:val="18"/>
                <w:szCs w:val="18"/>
                <w:lang w:eastAsia="it-CH"/>
              </w:rPr>
              <w:t xml:space="preserve">azionale </w:t>
            </w:r>
            <w:r w:rsidR="00591A00">
              <w:rPr>
                <w:rFonts w:eastAsia="Times New Roman" w:cs="Arial"/>
                <w:sz w:val="18"/>
                <w:szCs w:val="18"/>
                <w:lang w:eastAsia="it-CH"/>
              </w:rPr>
              <w:t>s</w:t>
            </w:r>
            <w:r w:rsidR="00591A00" w:rsidRPr="00345520">
              <w:rPr>
                <w:rFonts w:eastAsia="Times New Roman" w:cs="Arial"/>
                <w:sz w:val="18"/>
                <w:szCs w:val="18"/>
                <w:lang w:eastAsia="it-CH"/>
              </w:rPr>
              <w:t xml:space="preserve">vizzero </w:t>
            </w:r>
            <w:r w:rsidRPr="00345520">
              <w:rPr>
                <w:rFonts w:eastAsia="Times New Roman" w:cs="Arial"/>
                <w:sz w:val="18"/>
                <w:szCs w:val="18"/>
                <w:lang w:eastAsia="it-CH"/>
              </w:rPr>
              <w:t>FNS_PNR77</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Ricerca</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11.07.2019</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01.10.2020</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30.09.2024</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   </w:t>
            </w:r>
          </w:p>
        </w:tc>
      </w:tr>
      <w:tr w:rsidR="00345520" w:rsidRPr="00345520" w:rsidTr="00A072C9">
        <w:trPr>
          <w:trHeight w:val="96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lastRenderedPageBreak/>
              <w:t>20</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EMOKK</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50RA151EMOKK</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Storni Simone</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D4687C" w:rsidRDefault="00345520">
            <w:pPr>
              <w:suppressAutoHyphens w:val="0"/>
              <w:jc w:val="left"/>
              <w:rPr>
                <w:rFonts w:eastAsia="Times New Roman" w:cs="Arial"/>
                <w:sz w:val="18"/>
                <w:szCs w:val="18"/>
                <w:lang w:val="en-GB" w:eastAsia="it-CH"/>
              </w:rPr>
            </w:pPr>
            <w:r w:rsidRPr="00D4687C">
              <w:rPr>
                <w:rFonts w:eastAsia="Times New Roman" w:cs="Arial"/>
                <w:sz w:val="18"/>
                <w:szCs w:val="18"/>
                <w:lang w:val="en-GB" w:eastAsia="it-CH"/>
              </w:rPr>
              <w:t xml:space="preserve">Fondo </w:t>
            </w:r>
            <w:r w:rsidR="00591A00">
              <w:rPr>
                <w:rFonts w:eastAsia="Times New Roman" w:cs="Arial"/>
                <w:sz w:val="18"/>
                <w:szCs w:val="18"/>
                <w:lang w:val="en-GB" w:eastAsia="it-CH"/>
              </w:rPr>
              <w:t>n</w:t>
            </w:r>
            <w:r w:rsidR="00591A00" w:rsidRPr="00D4687C">
              <w:rPr>
                <w:rFonts w:eastAsia="Times New Roman" w:cs="Arial"/>
                <w:sz w:val="18"/>
                <w:szCs w:val="18"/>
                <w:lang w:val="en-GB" w:eastAsia="it-CH"/>
              </w:rPr>
              <w:t xml:space="preserve">azionale </w:t>
            </w:r>
            <w:r w:rsidR="00591A00">
              <w:rPr>
                <w:rFonts w:eastAsia="Times New Roman" w:cs="Arial"/>
                <w:sz w:val="18"/>
                <w:szCs w:val="18"/>
                <w:lang w:val="en-GB" w:eastAsia="it-CH"/>
              </w:rPr>
              <w:t>s</w:t>
            </w:r>
            <w:r w:rsidRPr="00D4687C">
              <w:rPr>
                <w:rFonts w:eastAsia="Times New Roman" w:cs="Arial"/>
                <w:sz w:val="18"/>
                <w:szCs w:val="18"/>
                <w:lang w:val="en-GB" w:eastAsia="it-CH"/>
              </w:rPr>
              <w:t>vizzero FNS_Project funding in humanities and social sciences (Division I) tramite la Pädagogische Hochschule Zürich PHZH</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17.06.2021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01.07.2021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30.06.2025</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99'120</w:t>
            </w:r>
            <w:r w:rsidR="00891BC7">
              <w:rPr>
                <w:rFonts w:eastAsia="Times New Roman" w:cs="Arial"/>
                <w:sz w:val="18"/>
                <w:szCs w:val="18"/>
                <w:lang w:eastAsia="it-CH"/>
              </w:rPr>
              <w:t>.00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22'528.32 </w:t>
            </w:r>
          </w:p>
        </w:tc>
      </w:tr>
      <w:tr w:rsidR="00345520" w:rsidRPr="00345520" w:rsidTr="00A072C9">
        <w:trPr>
          <w:trHeight w:val="30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21</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ItalMatica for all (I&amp;M)</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58RA104IEM</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Sbaragli Silvia</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Fondo </w:t>
            </w:r>
            <w:r w:rsidR="00591A00">
              <w:rPr>
                <w:rFonts w:eastAsia="Times New Roman" w:cs="Arial"/>
                <w:sz w:val="18"/>
                <w:szCs w:val="18"/>
                <w:lang w:eastAsia="it-CH"/>
              </w:rPr>
              <w:t>n</w:t>
            </w:r>
            <w:r w:rsidR="00591A00" w:rsidRPr="00345520">
              <w:rPr>
                <w:rFonts w:eastAsia="Times New Roman" w:cs="Arial"/>
                <w:sz w:val="18"/>
                <w:szCs w:val="18"/>
                <w:lang w:eastAsia="it-CH"/>
              </w:rPr>
              <w:t xml:space="preserve">azionale </w:t>
            </w:r>
            <w:r w:rsidR="00591A00">
              <w:rPr>
                <w:rFonts w:eastAsia="Times New Roman" w:cs="Arial"/>
                <w:sz w:val="18"/>
                <w:szCs w:val="18"/>
                <w:lang w:eastAsia="it-CH"/>
              </w:rPr>
              <w:t>svizzero</w:t>
            </w:r>
            <w:r w:rsidR="00591A00" w:rsidRPr="00345520">
              <w:rPr>
                <w:rFonts w:eastAsia="Times New Roman" w:cs="Arial"/>
                <w:sz w:val="18"/>
                <w:szCs w:val="18"/>
                <w:lang w:eastAsia="it-CH"/>
              </w:rPr>
              <w:t xml:space="preserve"> </w:t>
            </w:r>
            <w:r w:rsidRPr="00345520">
              <w:rPr>
                <w:rFonts w:eastAsia="Times New Roman" w:cs="Arial"/>
                <w:sz w:val="18"/>
                <w:szCs w:val="18"/>
                <w:lang w:eastAsia="it-CH"/>
              </w:rPr>
              <w:t>FNS_Agora</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04.09.2020</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01.09.2021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31.08.2024</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197</w:t>
            </w:r>
            <w:r w:rsidR="00891BC7">
              <w:rPr>
                <w:rFonts w:eastAsia="Times New Roman" w:cs="Arial"/>
                <w:sz w:val="18"/>
                <w:szCs w:val="18"/>
                <w:lang w:eastAsia="it-CH"/>
              </w:rPr>
              <w:t>'</w:t>
            </w:r>
            <w:r w:rsidRPr="00345520">
              <w:rPr>
                <w:rFonts w:eastAsia="Times New Roman" w:cs="Arial"/>
                <w:sz w:val="18"/>
                <w:szCs w:val="18"/>
                <w:lang w:eastAsia="it-CH"/>
              </w:rPr>
              <w:t>980</w:t>
            </w:r>
            <w:r w:rsidR="00891BC7">
              <w:rPr>
                <w:rFonts w:eastAsia="Times New Roman" w:cs="Arial"/>
                <w:sz w:val="18"/>
                <w:szCs w:val="18"/>
                <w:lang w:eastAsia="it-CH"/>
              </w:rPr>
              <w:t>.00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56'662.92 </w:t>
            </w:r>
          </w:p>
        </w:tc>
      </w:tr>
      <w:tr w:rsidR="00345520" w:rsidRPr="00345520" w:rsidTr="00A072C9">
        <w:trPr>
          <w:trHeight w:val="30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22</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DiscMilo</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50RA150DISCMILO01</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Rocca Lorena</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Fondazione Parco del Piano di Magadino</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19.01.2021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01.05.2021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30.04.2023</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20</w:t>
            </w:r>
            <w:r w:rsidR="00891BC7">
              <w:rPr>
                <w:rFonts w:eastAsia="Times New Roman" w:cs="Arial"/>
                <w:sz w:val="18"/>
                <w:szCs w:val="18"/>
                <w:lang w:eastAsia="it-CH"/>
              </w:rPr>
              <w:t>'</w:t>
            </w:r>
            <w:r w:rsidRPr="00345520">
              <w:rPr>
                <w:rFonts w:eastAsia="Times New Roman" w:cs="Arial"/>
                <w:sz w:val="18"/>
                <w:szCs w:val="18"/>
                <w:lang w:eastAsia="it-CH"/>
              </w:rPr>
              <w:t>000</w:t>
            </w:r>
            <w:r w:rsidR="00891BC7">
              <w:rPr>
                <w:rFonts w:eastAsia="Times New Roman" w:cs="Arial"/>
                <w:sz w:val="18"/>
                <w:szCs w:val="18"/>
                <w:lang w:eastAsia="it-CH"/>
              </w:rPr>
              <w:t>.00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14'739.23 </w:t>
            </w:r>
          </w:p>
        </w:tc>
      </w:tr>
      <w:tr w:rsidR="00345520" w:rsidRPr="00345520" w:rsidTr="00A072C9">
        <w:trPr>
          <w:trHeight w:val="48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23</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QUAD</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51RA121QUAD</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Vanini Alina</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val="de-AT" w:eastAsia="it-CH"/>
              </w:rPr>
            </w:pPr>
            <w:r w:rsidRPr="00345520">
              <w:rPr>
                <w:rFonts w:eastAsia="Times New Roman" w:cs="Arial"/>
                <w:sz w:val="18"/>
                <w:szCs w:val="18"/>
                <w:lang w:val="de-AT" w:eastAsia="it-CH"/>
              </w:rPr>
              <w:t>Zürcher Hochschule für Angewandte Wissenschaften ZHAW</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13.07.2021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30.06.2021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31.08.2021</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22'000</w:t>
            </w:r>
            <w:r w:rsidR="00891BC7">
              <w:rPr>
                <w:rFonts w:eastAsia="Times New Roman" w:cs="Arial"/>
                <w:sz w:val="18"/>
                <w:szCs w:val="18"/>
                <w:lang w:eastAsia="it-CH"/>
              </w:rPr>
              <w:t>.00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12'156.45 </w:t>
            </w:r>
          </w:p>
        </w:tc>
      </w:tr>
      <w:tr w:rsidR="00345520" w:rsidRPr="00345520" w:rsidTr="00A072C9">
        <w:trPr>
          <w:trHeight w:val="96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24</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Centro didattica lingua e letteratura italiana 2 (CDLLI2)</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53RA120CDLLI2</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Fornara Simone</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val="de-AT" w:eastAsia="it-CH"/>
              </w:rPr>
            </w:pPr>
            <w:r w:rsidRPr="00345520">
              <w:rPr>
                <w:rFonts w:eastAsia="Times New Roman" w:cs="Arial"/>
                <w:sz w:val="18"/>
                <w:szCs w:val="18"/>
                <w:lang w:val="de-AT" w:eastAsia="it-CH"/>
              </w:rPr>
              <w:t xml:space="preserve">SEFRI_Projektgebundene Beiträge_P9_Aufbau der wissenschaftlichen Kompetenzen in den Fachdidaktiken tramite </w:t>
            </w:r>
            <w:r w:rsidR="007078BC">
              <w:rPr>
                <w:rFonts w:eastAsia="Times New Roman" w:cs="Arial"/>
                <w:sz w:val="18"/>
                <w:szCs w:val="18"/>
                <w:lang w:val="de-AT" w:eastAsia="it-CH"/>
              </w:rPr>
              <w:t>swissuniversities</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02.10.2020</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01.01.2021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31.12.2022</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87'547.74</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25'000.00 </w:t>
            </w:r>
          </w:p>
        </w:tc>
      </w:tr>
      <w:tr w:rsidR="00345520" w:rsidRPr="00345520" w:rsidTr="00A072C9">
        <w:trPr>
          <w:trHeight w:val="48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25</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MeGeK</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57RA109MEGEK</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Losa Stefano</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Centro scientifico di competenza per il plurilinguismo (CSP/KFM/RCM)</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23.10.2020</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01.01.2021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31.12.2023</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75'000</w:t>
            </w:r>
            <w:r w:rsidR="00891BC7">
              <w:rPr>
                <w:rFonts w:eastAsia="Times New Roman" w:cs="Arial"/>
                <w:sz w:val="18"/>
                <w:szCs w:val="18"/>
                <w:lang w:eastAsia="it-CH"/>
              </w:rPr>
              <w:t>.00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15'810.80 </w:t>
            </w:r>
          </w:p>
        </w:tc>
      </w:tr>
      <w:tr w:rsidR="00345520" w:rsidRPr="00345520" w:rsidTr="00A072C9">
        <w:trPr>
          <w:trHeight w:val="120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26</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CDLS2</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57RA110CDLSII</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Losa Stefano</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val="de-AT" w:eastAsia="it-CH"/>
              </w:rPr>
            </w:pPr>
            <w:r w:rsidRPr="00345520">
              <w:rPr>
                <w:rFonts w:eastAsia="Times New Roman" w:cs="Arial"/>
                <w:sz w:val="18"/>
                <w:szCs w:val="18"/>
                <w:lang w:val="de-AT" w:eastAsia="it-CH"/>
              </w:rPr>
              <w:t>SEFRI_Projektgebundene Beiträge_P9_Aufbau der wissenschaftlichen Kompetenzen in den Fachdidaktiken tramite la Pädagogische Hochschule St. Gallen PHSG</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19.10.2020</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01.01.2021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31.12.2024</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14'000</w:t>
            </w:r>
            <w:r w:rsidR="00891BC7">
              <w:rPr>
                <w:rFonts w:eastAsia="Times New Roman" w:cs="Arial"/>
                <w:sz w:val="18"/>
                <w:szCs w:val="18"/>
                <w:lang w:eastAsia="it-CH"/>
              </w:rPr>
              <w:t>.00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3'169.02 </w:t>
            </w:r>
          </w:p>
        </w:tc>
      </w:tr>
      <w:tr w:rsidR="00345520" w:rsidRPr="00345520" w:rsidTr="00A072C9">
        <w:trPr>
          <w:trHeight w:val="120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27</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Mint-Bildung Plus</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59RA108MINTBPLUS01</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Negrini Lucio</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val="de-AT" w:eastAsia="it-CH"/>
              </w:rPr>
            </w:pPr>
            <w:r w:rsidRPr="00345520">
              <w:rPr>
                <w:rFonts w:eastAsia="Times New Roman" w:cs="Arial"/>
                <w:sz w:val="18"/>
                <w:szCs w:val="18"/>
                <w:lang w:val="de-AT" w:eastAsia="it-CH"/>
              </w:rPr>
              <w:t>SEFRI_Projektgebundene Beiträge_P10_Aufbau eines nationalen Netzwerkes zur Förderung der MINT-Bildung tramite Fachhochschule Nordwestschweiz FHNW</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18.11.2019</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01.01.2021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31.12.2024</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170'000</w:t>
            </w:r>
            <w:r w:rsidR="00891BC7">
              <w:rPr>
                <w:rFonts w:eastAsia="Times New Roman" w:cs="Arial"/>
                <w:sz w:val="18"/>
                <w:szCs w:val="18"/>
                <w:lang w:eastAsia="it-CH"/>
              </w:rPr>
              <w:t>.00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50'496.98 </w:t>
            </w:r>
          </w:p>
        </w:tc>
      </w:tr>
      <w:tr w:rsidR="00345520" w:rsidRPr="00345520" w:rsidTr="00A072C9">
        <w:trPr>
          <w:trHeight w:val="30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28</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MINT-Robotic Teachers Community 3</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59RA110ROTECOIII</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Negrini Lucio</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Accademie svizzere delle scienze</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11.06.2021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01.10.2021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30.09.2024</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52'250</w:t>
            </w:r>
            <w:r w:rsidR="00891BC7">
              <w:rPr>
                <w:rFonts w:eastAsia="Times New Roman" w:cs="Arial"/>
                <w:sz w:val="18"/>
                <w:szCs w:val="18"/>
                <w:lang w:eastAsia="it-CH"/>
              </w:rPr>
              <w:t>.00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20'145.58 </w:t>
            </w:r>
          </w:p>
        </w:tc>
      </w:tr>
      <w:tr w:rsidR="00345520" w:rsidRPr="00345520" w:rsidTr="00A072C9">
        <w:trPr>
          <w:trHeight w:val="48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lastRenderedPageBreak/>
              <w:t>29</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Pestalozzi</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80RA101PESTAL</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Sahlfeld Wolfgang</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pPr>
              <w:suppressAutoHyphens w:val="0"/>
              <w:jc w:val="left"/>
              <w:rPr>
                <w:rFonts w:eastAsia="Times New Roman" w:cs="Arial"/>
                <w:sz w:val="18"/>
                <w:szCs w:val="18"/>
                <w:lang w:val="de-AT" w:eastAsia="it-CH"/>
              </w:rPr>
            </w:pPr>
            <w:r w:rsidRPr="00345520">
              <w:rPr>
                <w:rFonts w:eastAsia="Times New Roman" w:cs="Arial"/>
                <w:sz w:val="18"/>
                <w:szCs w:val="18"/>
                <w:lang w:val="de-AT" w:eastAsia="it-CH"/>
              </w:rPr>
              <w:t xml:space="preserve">Pestalozzianums, Stiftung für Bildung, </w:t>
            </w:r>
            <w:r w:rsidR="00591A00">
              <w:rPr>
                <w:rFonts w:eastAsia="Times New Roman" w:cs="Arial"/>
                <w:sz w:val="18"/>
                <w:szCs w:val="18"/>
                <w:lang w:val="de-AT" w:eastAsia="it-CH"/>
              </w:rPr>
              <w:t>S</w:t>
            </w:r>
            <w:r w:rsidRPr="00345520">
              <w:rPr>
                <w:rFonts w:eastAsia="Times New Roman" w:cs="Arial"/>
                <w:sz w:val="18"/>
                <w:szCs w:val="18"/>
                <w:lang w:val="de-AT" w:eastAsia="it-CH"/>
              </w:rPr>
              <w:t>chule und Dialog</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16.02.2021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01.09.2021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31.08.2022</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9'000</w:t>
            </w:r>
            <w:r w:rsidR="00891BC7">
              <w:rPr>
                <w:rFonts w:eastAsia="Times New Roman" w:cs="Arial"/>
                <w:sz w:val="18"/>
                <w:szCs w:val="18"/>
                <w:lang w:eastAsia="it-CH"/>
              </w:rPr>
              <w:t>.00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6'000.00 </w:t>
            </w:r>
          </w:p>
        </w:tc>
      </w:tr>
      <w:tr w:rsidR="00345520" w:rsidRPr="00345520" w:rsidTr="00A072C9">
        <w:trPr>
          <w:trHeight w:val="72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30</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PATI</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15RA1PATI02</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Mainardi Michele</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Ufficio federale per le pari opportunità delle persone con disabilità UFPD; Federazione svizzera dei sordi SGB-FSS</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20.07.2020</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01.05.2021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31.12.2023</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10'000</w:t>
            </w:r>
            <w:r w:rsidR="00891BC7">
              <w:rPr>
                <w:rFonts w:eastAsia="Times New Roman" w:cs="Arial"/>
                <w:sz w:val="18"/>
                <w:szCs w:val="18"/>
                <w:lang w:eastAsia="it-CH"/>
              </w:rPr>
              <w:t>.00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1'716.10 </w:t>
            </w:r>
          </w:p>
        </w:tc>
      </w:tr>
      <w:tr w:rsidR="00345520" w:rsidRPr="00345520" w:rsidTr="00A072C9">
        <w:trPr>
          <w:trHeight w:val="72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31</w:t>
            </w:r>
          </w:p>
        </w:tc>
        <w:tc>
          <w:tcPr>
            <w:tcW w:w="205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sCHoolmaps 3.0</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50RA149SCHOOL3001</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Reggiani Luca</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val="de-AT" w:eastAsia="it-CH"/>
              </w:rPr>
            </w:pPr>
            <w:r w:rsidRPr="00345520">
              <w:rPr>
                <w:rFonts w:eastAsia="Times New Roman" w:cs="Arial"/>
                <w:sz w:val="18"/>
                <w:szCs w:val="18"/>
                <w:lang w:val="de-AT" w:eastAsia="it-CH"/>
              </w:rPr>
              <w:t>Bundesamt für Landestopografie swisstopo, Koordination der Geoinformation (KOGIS)</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11.09.2020</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01.04.2021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31.07.2023</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21'869</w:t>
            </w:r>
            <w:r w:rsidR="00891BC7">
              <w:rPr>
                <w:rFonts w:eastAsia="Times New Roman" w:cs="Arial"/>
                <w:sz w:val="18"/>
                <w:szCs w:val="18"/>
                <w:lang w:eastAsia="it-CH"/>
              </w:rPr>
              <w:t>.00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4'491.73 </w:t>
            </w:r>
          </w:p>
        </w:tc>
      </w:tr>
      <w:tr w:rsidR="00345520" w:rsidRPr="00345520" w:rsidTr="00A072C9">
        <w:trPr>
          <w:trHeight w:val="30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32</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MusA</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57RA111MUSA</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Kappler Daniela</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Ufficio federale della cultura UFC</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08.09.2020</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01.09.2021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30.06.2023</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65'200</w:t>
            </w:r>
            <w:r w:rsidR="00891BC7">
              <w:rPr>
                <w:rFonts w:eastAsia="Times New Roman" w:cs="Arial"/>
                <w:sz w:val="18"/>
                <w:szCs w:val="18"/>
                <w:lang w:eastAsia="it-CH"/>
              </w:rPr>
              <w:t>.00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38'801.27 </w:t>
            </w:r>
          </w:p>
        </w:tc>
      </w:tr>
      <w:tr w:rsidR="00345520" w:rsidRPr="00345520" w:rsidTr="00A072C9">
        <w:trPr>
          <w:trHeight w:val="72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33</w:t>
            </w:r>
          </w:p>
        </w:tc>
        <w:tc>
          <w:tcPr>
            <w:tcW w:w="205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ETSCRATCH</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32RA1ETSCRATCH02</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Babazadeh Masiar</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Hasler Stiftung, Bern tramite Università della Svizzera italiana, Faculty of Informatic</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22.08.2021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01.11.2021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31.10.2022</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8'490</w:t>
            </w:r>
            <w:r w:rsidR="00891BC7">
              <w:rPr>
                <w:rFonts w:eastAsia="Times New Roman" w:cs="Arial"/>
                <w:sz w:val="18"/>
                <w:szCs w:val="18"/>
                <w:lang w:eastAsia="it-CH"/>
              </w:rPr>
              <w:t>.00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8'490.00 </w:t>
            </w:r>
          </w:p>
        </w:tc>
      </w:tr>
      <w:tr w:rsidR="00345520" w:rsidRPr="00345520" w:rsidTr="00A072C9">
        <w:trPr>
          <w:trHeight w:val="96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34</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EM-HEP</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50RA152EMHEP</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Losa Stefano</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val="de-AT" w:eastAsia="it-CH"/>
              </w:rPr>
            </w:pPr>
            <w:r w:rsidRPr="00345520">
              <w:rPr>
                <w:rFonts w:eastAsia="Times New Roman" w:cs="Arial"/>
                <w:sz w:val="18"/>
                <w:szCs w:val="18"/>
                <w:lang w:val="de-AT" w:eastAsia="it-CH"/>
              </w:rPr>
              <w:t>SEFRI_Projektgebundene Beiträge_P7_Chancengleichheit und Hochschulentwicklung tramite Haute école pédagogique du Canton Vaud HEPVD</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10.08.2021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01.01.2022</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31.12.2024</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10'000</w:t>
            </w:r>
            <w:r w:rsidR="00891BC7">
              <w:rPr>
                <w:rFonts w:eastAsia="Times New Roman" w:cs="Arial"/>
                <w:sz w:val="18"/>
                <w:szCs w:val="18"/>
                <w:lang w:eastAsia="it-CH"/>
              </w:rPr>
              <w:t>.00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3'276.80 </w:t>
            </w:r>
          </w:p>
        </w:tc>
      </w:tr>
      <w:tr w:rsidR="00345520" w:rsidRPr="00345520" w:rsidTr="00A072C9">
        <w:trPr>
          <w:trHeight w:val="30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35</w:t>
            </w:r>
          </w:p>
        </w:tc>
        <w:tc>
          <w:tcPr>
            <w:tcW w:w="205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TEDYC</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50RA153TEDYC</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Lupatini Marco</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Movetia_Programma internazionale</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25.02.2022</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01.09.2022</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31.08.2025</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92'778.00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5'813.00 </w:t>
            </w:r>
          </w:p>
        </w:tc>
      </w:tr>
      <w:tr w:rsidR="00345520" w:rsidRPr="00345520" w:rsidTr="00A072C9">
        <w:trPr>
          <w:trHeight w:val="48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36</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NEFELE</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51RA122NEFELE</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Marcionetti Jenny</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val="en-GB" w:eastAsia="it-CH"/>
              </w:rPr>
            </w:pPr>
            <w:r w:rsidRPr="00345520">
              <w:rPr>
                <w:rFonts w:eastAsia="Times New Roman" w:cs="Arial"/>
                <w:sz w:val="18"/>
                <w:szCs w:val="18"/>
                <w:lang w:val="en-GB" w:eastAsia="it-CH"/>
              </w:rPr>
              <w:t>Erasmus+ _KA220-HED_Cooperation partnerships in higher education</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07.05.2021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01.12.2021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31.05.2024</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61'475</w:t>
            </w:r>
            <w:r w:rsidR="00891BC7">
              <w:rPr>
                <w:rFonts w:eastAsia="Times New Roman" w:cs="Arial"/>
                <w:sz w:val="18"/>
                <w:szCs w:val="18"/>
                <w:lang w:eastAsia="it-CH"/>
              </w:rPr>
              <w:t>.00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26'327.46 </w:t>
            </w:r>
          </w:p>
        </w:tc>
      </w:tr>
      <w:tr w:rsidR="00345520" w:rsidRPr="00345520" w:rsidTr="00A072C9">
        <w:trPr>
          <w:trHeight w:val="48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37</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S-CLEVER</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51RA123SCLEVER</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Plata Andrea</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Jacobs Foundation, Zürich tramite l'Università di Zurigo</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21.02.2022</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01.04.2022</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31.03.2024</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38'000</w:t>
            </w:r>
            <w:r w:rsidR="00891BC7">
              <w:rPr>
                <w:rFonts w:eastAsia="Times New Roman" w:cs="Arial"/>
                <w:sz w:val="18"/>
                <w:szCs w:val="18"/>
                <w:lang w:eastAsia="it-CH"/>
              </w:rPr>
              <w:t>.00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29'176.00 </w:t>
            </w:r>
          </w:p>
        </w:tc>
      </w:tr>
      <w:tr w:rsidR="00345520" w:rsidRPr="00345520" w:rsidTr="00A072C9">
        <w:trPr>
          <w:trHeight w:val="30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38</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PEAS</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51RA124PEAS</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Benini Sara</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Movetia_Programma internazionale</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27.08.1901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01.09.2022</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30.04.2025</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84'930</w:t>
            </w:r>
            <w:r w:rsidR="00891BC7">
              <w:rPr>
                <w:rFonts w:eastAsia="Times New Roman" w:cs="Arial"/>
                <w:sz w:val="18"/>
                <w:szCs w:val="18"/>
                <w:lang w:eastAsia="it-CH"/>
              </w:rPr>
              <w:t>.00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7'072.92 </w:t>
            </w:r>
          </w:p>
        </w:tc>
      </w:tr>
      <w:tr w:rsidR="00345520" w:rsidRPr="00345520" w:rsidTr="00A072C9">
        <w:trPr>
          <w:trHeight w:val="96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39</w:t>
            </w:r>
          </w:p>
        </w:tc>
        <w:tc>
          <w:tcPr>
            <w:tcW w:w="205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SEN-SI</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52SENSI</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Pasqualotto Angela</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val="de-AT" w:eastAsia="it-CH"/>
              </w:rPr>
            </w:pPr>
            <w:r w:rsidRPr="00345520">
              <w:rPr>
                <w:rFonts w:eastAsia="Times New Roman" w:cs="Arial"/>
                <w:sz w:val="18"/>
                <w:szCs w:val="18"/>
                <w:lang w:val="de-AT" w:eastAsia="it-CH"/>
              </w:rPr>
              <w:t>SEFRI_Projektgebundene Beiträge_P7_Chancengleichheit und Hochschulentwicklung tramite Servizio Gender e Diversity SUPSI</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22.03.2021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01.01.2021</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31.12.2024</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78'003</w:t>
            </w:r>
            <w:r w:rsidR="00891BC7">
              <w:rPr>
                <w:rFonts w:eastAsia="Times New Roman" w:cs="Arial"/>
                <w:sz w:val="18"/>
                <w:szCs w:val="18"/>
                <w:lang w:eastAsia="it-CH"/>
              </w:rPr>
              <w:t>.00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7'636.47 </w:t>
            </w:r>
          </w:p>
        </w:tc>
      </w:tr>
      <w:tr w:rsidR="00345520" w:rsidRPr="00345520" w:rsidTr="00A072C9">
        <w:trPr>
          <w:trHeight w:val="30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40</w:t>
            </w:r>
          </w:p>
        </w:tc>
        <w:tc>
          <w:tcPr>
            <w:tcW w:w="205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ITALFABULA</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53RA123ITALFABULA</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Giulivi Sara</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Ufficio federale della cultura UFC</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14.03.2022</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01.09.2022</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31.08.2024</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122'341</w:t>
            </w:r>
            <w:r w:rsidR="00891BC7">
              <w:rPr>
                <w:rFonts w:eastAsia="Times New Roman" w:cs="Arial"/>
                <w:sz w:val="18"/>
                <w:szCs w:val="18"/>
                <w:lang w:eastAsia="it-CH"/>
              </w:rPr>
              <w:t>.00</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15'692.34 </w:t>
            </w:r>
          </w:p>
        </w:tc>
      </w:tr>
      <w:tr w:rsidR="00345520" w:rsidRPr="00345520" w:rsidTr="00A072C9">
        <w:trPr>
          <w:trHeight w:val="72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lastRenderedPageBreak/>
              <w:t>41</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DidIt</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53RivIta</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Fornara Simone</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Dipartimento formazione e apprendimento DFA; Pädagogische Hochschule Graubünden PHGR</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Interno DFA/Fondo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5'312.50 </w:t>
            </w:r>
          </w:p>
        </w:tc>
      </w:tr>
      <w:tr w:rsidR="00345520" w:rsidRPr="00345520" w:rsidTr="00A072C9">
        <w:trPr>
          <w:trHeight w:val="48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42</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Rivista di matematica</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58RivMate</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Sbaragli Silvia</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DFA; Parzialmente finanziato dalla Divisione della scuola DS</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Interno DFA/Fondo terzi</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9'000.00 </w:t>
            </w:r>
          </w:p>
        </w:tc>
      </w:tr>
      <w:tr w:rsidR="00345520" w:rsidRPr="00345520" w:rsidTr="00A072C9">
        <w:trPr>
          <w:trHeight w:val="96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43</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BASS</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51RC162BASS</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Castelli Luciana</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pPr>
              <w:suppressAutoHyphens w:val="0"/>
              <w:jc w:val="left"/>
              <w:rPr>
                <w:rFonts w:eastAsia="Times New Roman" w:cs="Arial"/>
                <w:sz w:val="18"/>
                <w:szCs w:val="18"/>
                <w:lang w:eastAsia="it-CH"/>
              </w:rPr>
            </w:pPr>
            <w:r w:rsidRPr="00345520">
              <w:rPr>
                <w:rFonts w:eastAsia="Times New Roman" w:cs="Arial"/>
                <w:sz w:val="18"/>
                <w:szCs w:val="18"/>
                <w:lang w:eastAsia="it-CH"/>
              </w:rPr>
              <w:t>Dipartimento dell'educazione, della cultura e dello sport DECS; Formazione continua dei docenti</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Mandato cantonale</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w:t>
            </w:r>
          </w:p>
        </w:tc>
        <w:tc>
          <w:tcPr>
            <w:tcW w:w="104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6'500.00 </w:t>
            </w:r>
          </w:p>
        </w:tc>
      </w:tr>
      <w:tr w:rsidR="00345520" w:rsidRPr="00345520" w:rsidTr="00A072C9">
        <w:trPr>
          <w:trHeight w:val="72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44</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Conto dipartimentale per progetti</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53RAZ1-AP</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Fornara Simone</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Dipartimento formazione e apprendimento DFA_Ricavi da rimanenza del progetto 57RA105ItaCH</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Interno DFA</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w:t>
            </w:r>
          </w:p>
        </w:tc>
        <w:tc>
          <w:tcPr>
            <w:tcW w:w="140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b/>
                <w:bCs/>
                <w:sz w:val="18"/>
                <w:szCs w:val="18"/>
                <w:lang w:eastAsia="it-CH"/>
              </w:rPr>
            </w:pPr>
            <w:r w:rsidRPr="00345520">
              <w:rPr>
                <w:rFonts w:eastAsia="Times New Roman" w:cs="Arial"/>
                <w:b/>
                <w:bCs/>
                <w:sz w:val="18"/>
                <w:szCs w:val="18"/>
                <w:lang w:eastAsia="it-CH"/>
              </w:rPr>
              <w:t> </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117096" w:rsidP="00345520">
            <w:pPr>
              <w:suppressAutoHyphens w:val="0"/>
              <w:jc w:val="left"/>
              <w:rPr>
                <w:rFonts w:eastAsia="Times New Roman" w:cs="Arial"/>
                <w:sz w:val="18"/>
                <w:szCs w:val="18"/>
                <w:lang w:eastAsia="it-CH"/>
              </w:rPr>
            </w:pPr>
            <w:r>
              <w:rPr>
                <w:rFonts w:eastAsia="Times New Roman" w:cs="Arial"/>
                <w:sz w:val="18"/>
                <w:szCs w:val="18"/>
                <w:lang w:eastAsia="it-CH"/>
              </w:rPr>
              <w:t>-</w:t>
            </w:r>
            <w:r w:rsidR="00345520" w:rsidRPr="00345520">
              <w:rPr>
                <w:rFonts w:eastAsia="Times New Roman" w:cs="Arial"/>
                <w:sz w:val="18"/>
                <w:szCs w:val="18"/>
                <w:lang w:eastAsia="it-CH"/>
              </w:rPr>
              <w:t xml:space="preserve">2'710.78 </w:t>
            </w:r>
          </w:p>
        </w:tc>
      </w:tr>
      <w:tr w:rsidR="00345520" w:rsidRPr="00345520" w:rsidTr="00A072C9">
        <w:trPr>
          <w:trHeight w:val="720"/>
          <w:jc w:val="center"/>
        </w:trPr>
        <w:tc>
          <w:tcPr>
            <w:tcW w:w="364" w:type="dxa"/>
            <w:tcBorders>
              <w:top w:val="single" w:sz="4" w:space="0" w:color="auto"/>
              <w:bottom w:val="single" w:sz="4" w:space="0" w:color="auto"/>
              <w:right w:val="single" w:sz="4" w:space="0" w:color="auto"/>
            </w:tcBorders>
            <w:shd w:val="clear" w:color="auto" w:fill="auto"/>
            <w:hideMark/>
          </w:tcPr>
          <w:p w:rsidR="00345520" w:rsidRPr="00345520" w:rsidRDefault="005E1888" w:rsidP="00345520">
            <w:pPr>
              <w:suppressAutoHyphens w:val="0"/>
              <w:jc w:val="left"/>
              <w:rPr>
                <w:rFonts w:eastAsia="Times New Roman" w:cs="Arial"/>
                <w:sz w:val="18"/>
                <w:szCs w:val="18"/>
                <w:lang w:eastAsia="it-CH"/>
              </w:rPr>
            </w:pPr>
            <w:r>
              <w:rPr>
                <w:rFonts w:eastAsia="Times New Roman" w:cs="Arial"/>
                <w:sz w:val="18"/>
                <w:szCs w:val="18"/>
                <w:lang w:eastAsia="it-CH"/>
              </w:rPr>
              <w:t>45</w:t>
            </w:r>
          </w:p>
        </w:tc>
        <w:tc>
          <w:tcPr>
            <w:tcW w:w="2052"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ItaCHInt</w:t>
            </w:r>
          </w:p>
        </w:tc>
        <w:tc>
          <w:tcPr>
            <w:tcW w:w="212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53RA122ITACHINT</w:t>
            </w:r>
          </w:p>
        </w:tc>
        <w:tc>
          <w:tcPr>
            <w:tcW w:w="1091"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Antonini Francesca / &gt;Manetti Elisa</w:t>
            </w:r>
          </w:p>
        </w:tc>
        <w:tc>
          <w:tcPr>
            <w:tcW w:w="2712" w:type="dxa"/>
            <w:tcBorders>
              <w:top w:val="single" w:sz="4" w:space="0" w:color="auto"/>
              <w:left w:val="single" w:sz="4" w:space="0" w:color="auto"/>
              <w:bottom w:val="single" w:sz="4" w:space="0" w:color="auto"/>
              <w:right w:val="single" w:sz="4" w:space="0" w:color="auto"/>
            </w:tcBorders>
            <w:shd w:val="clear" w:color="auto" w:fill="auto"/>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Dipartimento formazione e apprendimento DFA_Ricavi da rimanenza del progetto 57RA105ItaCH</w:t>
            </w:r>
          </w:p>
        </w:tc>
        <w:tc>
          <w:tcPr>
            <w:tcW w:w="1405"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Interno DFA</w:t>
            </w:r>
          </w:p>
        </w:tc>
        <w:tc>
          <w:tcPr>
            <w:tcW w:w="1138"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w:t>
            </w:r>
          </w:p>
        </w:tc>
        <w:tc>
          <w:tcPr>
            <w:tcW w:w="104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w:t>
            </w:r>
          </w:p>
        </w:tc>
        <w:tc>
          <w:tcPr>
            <w:tcW w:w="1401" w:type="dxa"/>
            <w:tcBorders>
              <w:top w:val="single" w:sz="4" w:space="0" w:color="auto"/>
              <w:left w:val="single" w:sz="4" w:space="0" w:color="auto"/>
              <w:bottom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b/>
                <w:bCs/>
                <w:sz w:val="18"/>
                <w:szCs w:val="18"/>
                <w:lang w:eastAsia="it-CH"/>
              </w:rPr>
            </w:pPr>
            <w:r w:rsidRPr="00345520">
              <w:rPr>
                <w:rFonts w:eastAsia="Times New Roman" w:cs="Arial"/>
                <w:b/>
                <w:bCs/>
                <w:sz w:val="18"/>
                <w:szCs w:val="18"/>
                <w:lang w:eastAsia="it-CH"/>
              </w:rPr>
              <w:t> </w:t>
            </w:r>
          </w:p>
        </w:tc>
        <w:tc>
          <w:tcPr>
            <w:tcW w:w="1466" w:type="dxa"/>
            <w:tcBorders>
              <w:top w:val="single" w:sz="4" w:space="0" w:color="auto"/>
              <w:left w:val="single" w:sz="4" w:space="0" w:color="auto"/>
              <w:bottom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r w:rsidRPr="00345520">
              <w:rPr>
                <w:rFonts w:eastAsia="Times New Roman" w:cs="Arial"/>
                <w:sz w:val="18"/>
                <w:szCs w:val="18"/>
                <w:lang w:eastAsia="it-CH"/>
              </w:rPr>
              <w:t xml:space="preserve">8'203.47 </w:t>
            </w:r>
          </w:p>
        </w:tc>
      </w:tr>
      <w:tr w:rsidR="00345520" w:rsidRPr="00345520" w:rsidTr="00A072C9">
        <w:trPr>
          <w:trHeight w:val="300"/>
          <w:jc w:val="center"/>
        </w:trPr>
        <w:tc>
          <w:tcPr>
            <w:tcW w:w="364" w:type="dxa"/>
            <w:tcBorders>
              <w:top w:val="single" w:sz="4" w:space="0" w:color="auto"/>
              <w:right w:val="single" w:sz="4" w:space="0" w:color="auto"/>
            </w:tcBorders>
            <w:shd w:val="clear" w:color="auto" w:fill="auto"/>
            <w:noWrap/>
            <w:hideMark/>
          </w:tcPr>
          <w:p w:rsidR="00345520" w:rsidRPr="00345520" w:rsidRDefault="00345520" w:rsidP="00345520">
            <w:pPr>
              <w:suppressAutoHyphens w:val="0"/>
              <w:jc w:val="left"/>
              <w:rPr>
                <w:rFonts w:eastAsia="Times New Roman" w:cs="Arial"/>
                <w:sz w:val="18"/>
                <w:szCs w:val="18"/>
                <w:lang w:eastAsia="it-CH"/>
              </w:rPr>
            </w:pPr>
          </w:p>
        </w:tc>
        <w:tc>
          <w:tcPr>
            <w:tcW w:w="14002" w:type="dxa"/>
            <w:gridSpan w:val="9"/>
            <w:tcBorders>
              <w:top w:val="single" w:sz="4" w:space="0" w:color="auto"/>
              <w:left w:val="single" w:sz="4" w:space="0" w:color="auto"/>
              <w:right w:val="single" w:sz="4" w:space="0" w:color="auto"/>
            </w:tcBorders>
            <w:shd w:val="clear" w:color="auto" w:fill="auto"/>
            <w:noWrap/>
            <w:vAlign w:val="bottom"/>
            <w:hideMark/>
          </w:tcPr>
          <w:p w:rsidR="00345520" w:rsidRPr="00345520" w:rsidRDefault="00345520" w:rsidP="00345520">
            <w:pPr>
              <w:suppressAutoHyphens w:val="0"/>
              <w:jc w:val="left"/>
              <w:rPr>
                <w:rFonts w:eastAsia="Times New Roman" w:cs="Arial"/>
                <w:b/>
                <w:bCs/>
                <w:sz w:val="18"/>
                <w:szCs w:val="18"/>
                <w:lang w:eastAsia="it-CH"/>
              </w:rPr>
            </w:pPr>
            <w:r w:rsidRPr="00345520">
              <w:rPr>
                <w:rFonts w:eastAsia="Times New Roman" w:cs="Arial"/>
                <w:b/>
                <w:bCs/>
                <w:sz w:val="18"/>
                <w:szCs w:val="18"/>
                <w:lang w:eastAsia="it-CH"/>
              </w:rPr>
              <w:t>Totale ricavi della ricerca da finanziamenti terzi </w:t>
            </w:r>
          </w:p>
        </w:tc>
        <w:tc>
          <w:tcPr>
            <w:tcW w:w="1466" w:type="dxa"/>
            <w:tcBorders>
              <w:top w:val="single" w:sz="4" w:space="0" w:color="auto"/>
              <w:left w:val="single" w:sz="4" w:space="0" w:color="auto"/>
            </w:tcBorders>
            <w:shd w:val="clear" w:color="auto" w:fill="auto"/>
            <w:noWrap/>
            <w:vAlign w:val="bottom"/>
            <w:hideMark/>
          </w:tcPr>
          <w:p w:rsidR="00345520" w:rsidRPr="00345520" w:rsidRDefault="00345520" w:rsidP="00345520">
            <w:pPr>
              <w:suppressAutoHyphens w:val="0"/>
              <w:jc w:val="left"/>
              <w:rPr>
                <w:rFonts w:eastAsia="Times New Roman" w:cs="Arial"/>
                <w:b/>
                <w:bCs/>
                <w:sz w:val="18"/>
                <w:szCs w:val="18"/>
                <w:lang w:eastAsia="it-CH"/>
              </w:rPr>
            </w:pPr>
            <w:r w:rsidRPr="00345520">
              <w:rPr>
                <w:rFonts w:eastAsia="Times New Roman" w:cs="Arial"/>
                <w:b/>
                <w:bCs/>
                <w:sz w:val="18"/>
                <w:szCs w:val="18"/>
                <w:lang w:eastAsia="it-CH"/>
              </w:rPr>
              <w:t xml:space="preserve">          872'402.86 </w:t>
            </w:r>
          </w:p>
        </w:tc>
      </w:tr>
    </w:tbl>
    <w:p w:rsidR="00FD7A94" w:rsidRPr="00FD7A94" w:rsidRDefault="00FD7A94" w:rsidP="00260397">
      <w:pPr>
        <w:tabs>
          <w:tab w:val="left" w:pos="9486"/>
        </w:tabs>
      </w:pPr>
    </w:p>
    <w:p w:rsidR="00FD7A94" w:rsidRDefault="00FD7A94" w:rsidP="00260397">
      <w:pPr>
        <w:tabs>
          <w:tab w:val="left" w:pos="9486"/>
        </w:tabs>
        <w:sectPr w:rsidR="00FD7A94" w:rsidSect="00FD7A94">
          <w:pgSz w:w="16838" w:h="11906" w:orient="landscape"/>
          <w:pgMar w:top="1134" w:right="1417" w:bottom="1134" w:left="1134" w:header="720" w:footer="567" w:gutter="0"/>
          <w:cols w:space="720"/>
          <w:docGrid w:linePitch="326"/>
        </w:sectPr>
      </w:pPr>
    </w:p>
    <w:p w:rsidR="008532E6" w:rsidRPr="006570F2" w:rsidRDefault="008532E6" w:rsidP="006D5505">
      <w:pPr>
        <w:pStyle w:val="Titolo4"/>
        <w:tabs>
          <w:tab w:val="left" w:pos="9486"/>
        </w:tabs>
        <w:rPr>
          <w:sz w:val="24"/>
          <w:szCs w:val="24"/>
        </w:rPr>
      </w:pPr>
      <w:r w:rsidRPr="006570F2">
        <w:rPr>
          <w:sz w:val="24"/>
          <w:szCs w:val="24"/>
        </w:rPr>
        <w:lastRenderedPageBreak/>
        <w:t>d)</w:t>
      </w:r>
      <w:r w:rsidR="00020271" w:rsidRPr="006570F2">
        <w:rPr>
          <w:sz w:val="24"/>
          <w:szCs w:val="24"/>
        </w:rPr>
        <w:t xml:space="preserve"> 2:</w:t>
      </w:r>
      <w:r w:rsidR="00820230" w:rsidRPr="006570F2">
        <w:rPr>
          <w:sz w:val="24"/>
          <w:szCs w:val="24"/>
        </w:rPr>
        <w:t xml:space="preserve"> ricavi della ricerca per fonte</w:t>
      </w:r>
    </w:p>
    <w:p w:rsidR="00673E92" w:rsidRPr="008A545B" w:rsidRDefault="008A545B" w:rsidP="00593A49">
      <w:pPr>
        <w:tabs>
          <w:tab w:val="left" w:pos="9486"/>
        </w:tabs>
        <w:spacing w:before="80" w:after="80"/>
        <w:rPr>
          <w:sz w:val="24"/>
          <w:szCs w:val="24"/>
        </w:rPr>
      </w:pPr>
      <w:r>
        <w:rPr>
          <w:sz w:val="24"/>
        </w:rPr>
        <w:t xml:space="preserve">I ricavi per il </w:t>
      </w:r>
      <w:r w:rsidRPr="008A545B">
        <w:rPr>
          <w:sz w:val="24"/>
          <w:szCs w:val="24"/>
        </w:rPr>
        <w:t xml:space="preserve">2022 illustrati nella </w:t>
      </w:r>
      <w:r w:rsidRPr="008A545B">
        <w:rPr>
          <w:sz w:val="24"/>
          <w:szCs w:val="24"/>
        </w:rPr>
        <w:fldChar w:fldCharType="begin"/>
      </w:r>
      <w:r w:rsidRPr="008A545B">
        <w:rPr>
          <w:sz w:val="24"/>
          <w:szCs w:val="24"/>
        </w:rPr>
        <w:instrText xml:space="preserve"> REF _Ref102553952 \h </w:instrText>
      </w:r>
      <w:r>
        <w:rPr>
          <w:sz w:val="24"/>
          <w:szCs w:val="24"/>
        </w:rPr>
        <w:instrText xml:space="preserve"> \* MERGEFORMAT </w:instrText>
      </w:r>
      <w:r w:rsidRPr="008A545B">
        <w:rPr>
          <w:sz w:val="24"/>
          <w:szCs w:val="24"/>
        </w:rPr>
      </w:r>
      <w:r w:rsidRPr="008A545B">
        <w:rPr>
          <w:sz w:val="24"/>
          <w:szCs w:val="24"/>
        </w:rPr>
        <w:fldChar w:fldCharType="separate"/>
      </w:r>
      <w:r w:rsidR="005E0B02" w:rsidRPr="005E0B02">
        <w:rPr>
          <w:sz w:val="24"/>
          <w:szCs w:val="24"/>
        </w:rPr>
        <w:t>Tabella 69</w:t>
      </w:r>
      <w:r w:rsidRPr="008A545B">
        <w:rPr>
          <w:sz w:val="24"/>
          <w:szCs w:val="24"/>
        </w:rPr>
        <w:fldChar w:fldCharType="end"/>
      </w:r>
      <w:r>
        <w:rPr>
          <w:sz w:val="24"/>
          <w:szCs w:val="24"/>
        </w:rPr>
        <w:t xml:space="preserve">, evidenziano una leggera diminuzione rispetto al 2021. I progetti attivi nel 2022 ammontano a 59, di cui 13 sono relativi alla ricerca educativa, mentre i restanti 46 sono progetti finanziati da terzi. I principali enti finanziatori dei progetti di ricerca sono: il FNS (8 progetti, volume totale: 218'191 franchi), la </w:t>
      </w:r>
      <w:r w:rsidR="001D4FB9">
        <w:rPr>
          <w:sz w:val="24"/>
          <w:szCs w:val="24"/>
        </w:rPr>
        <w:t xml:space="preserve">SEFRI </w:t>
      </w:r>
      <w:r>
        <w:rPr>
          <w:sz w:val="24"/>
          <w:szCs w:val="24"/>
        </w:rPr>
        <w:t>(9 progetti, volume totale: 374'546 franchi), altri uffici federali (8 progetti, volume totale: 77'143 franchi), fondazioni (14 progetti, volume totale: 133'510 franchi</w:t>
      </w:r>
      <w:r w:rsidR="00DC34E4">
        <w:rPr>
          <w:sz w:val="24"/>
          <w:szCs w:val="24"/>
        </w:rPr>
        <w:t xml:space="preserve">) e </w:t>
      </w:r>
      <w:r>
        <w:rPr>
          <w:sz w:val="24"/>
          <w:szCs w:val="24"/>
        </w:rPr>
        <w:t>accademie (1 progetto, volume totale: 20'145 franchi).</w:t>
      </w:r>
    </w:p>
    <w:p w:rsidR="005F67BE" w:rsidRPr="00B3325A" w:rsidRDefault="005F67BE" w:rsidP="00593A49">
      <w:pPr>
        <w:tabs>
          <w:tab w:val="left" w:pos="9486"/>
        </w:tabs>
        <w:spacing w:before="80" w:after="80"/>
        <w:rPr>
          <w:sz w:val="24"/>
        </w:rPr>
      </w:pPr>
    </w:p>
    <w:p w:rsidR="00687711" w:rsidRDefault="00687711" w:rsidP="00DA6FED">
      <w:pPr>
        <w:pStyle w:val="Didascalia"/>
      </w:pPr>
      <w:bookmarkStart w:id="2146" w:name="_Ref102553952"/>
      <w:r w:rsidRPr="008B052E">
        <w:t xml:space="preserve">Tabella </w:t>
      </w:r>
      <w:r w:rsidRPr="008B052E">
        <w:fldChar w:fldCharType="begin"/>
      </w:r>
      <w:r w:rsidRPr="008B052E">
        <w:instrText xml:space="preserve"> SEQ Tabella \* ARABIC </w:instrText>
      </w:r>
      <w:r w:rsidRPr="008B052E">
        <w:fldChar w:fldCharType="separate"/>
      </w:r>
      <w:r w:rsidR="005E0B02">
        <w:t>69</w:t>
      </w:r>
      <w:r w:rsidRPr="008B052E">
        <w:fldChar w:fldCharType="end"/>
      </w:r>
      <w:bookmarkEnd w:id="2146"/>
      <w:r w:rsidRPr="008B052E">
        <w:t xml:space="preserve"> – Ricavi della ricerca per fonte di finanziamento, </w:t>
      </w:r>
      <w:r w:rsidR="00A435F9">
        <w:t xml:space="preserve">in franchi, </w:t>
      </w:r>
      <w:r w:rsidRPr="008B052E">
        <w:t>dal 2017 (</w:t>
      </w:r>
      <w:r w:rsidR="008064AB" w:rsidRPr="008B052E">
        <w:t>fonte</w:t>
      </w:r>
      <w:r w:rsidR="00FE195B" w:rsidRPr="008B052E">
        <w:t>:</w:t>
      </w:r>
      <w:r w:rsidRPr="008B052E">
        <w:t xml:space="preserve"> SUPSI)</w:t>
      </w:r>
      <w:r>
        <w:t xml:space="preserve"> </w:t>
      </w:r>
    </w:p>
    <w:tbl>
      <w:tblPr>
        <w:tblW w:w="9708" w:type="dxa"/>
        <w:tblCellMar>
          <w:left w:w="70" w:type="dxa"/>
          <w:right w:w="70" w:type="dxa"/>
        </w:tblCellMar>
        <w:tblLook w:val="04A0" w:firstRow="1" w:lastRow="0" w:firstColumn="1" w:lastColumn="0" w:noHBand="0" w:noVBand="1"/>
      </w:tblPr>
      <w:tblGrid>
        <w:gridCol w:w="3289"/>
        <w:gridCol w:w="1077"/>
        <w:gridCol w:w="1077"/>
        <w:gridCol w:w="1077"/>
        <w:gridCol w:w="1077"/>
        <w:gridCol w:w="1077"/>
        <w:gridCol w:w="1034"/>
      </w:tblGrid>
      <w:tr w:rsidR="005942E5" w:rsidRPr="005942E5" w:rsidTr="007E0F78">
        <w:trPr>
          <w:trHeight w:val="206"/>
        </w:trPr>
        <w:tc>
          <w:tcPr>
            <w:tcW w:w="3289" w:type="dxa"/>
            <w:shd w:val="clear" w:color="auto" w:fill="auto"/>
            <w:noWrap/>
            <w:vAlign w:val="center"/>
            <w:hideMark/>
          </w:tcPr>
          <w:p w:rsidR="005942E5" w:rsidRPr="005942E5" w:rsidRDefault="005942E5" w:rsidP="00260397">
            <w:pPr>
              <w:tabs>
                <w:tab w:val="left" w:pos="9486"/>
              </w:tabs>
              <w:suppressAutoHyphens w:val="0"/>
              <w:jc w:val="left"/>
              <w:rPr>
                <w:rFonts w:eastAsia="Times New Roman" w:cs="Arial"/>
                <w:i/>
                <w:iCs/>
                <w:color w:val="000000"/>
                <w:sz w:val="18"/>
                <w:szCs w:val="18"/>
                <w:lang w:eastAsia="it-CH"/>
              </w:rPr>
            </w:pPr>
            <w:r w:rsidRPr="005942E5">
              <w:rPr>
                <w:rFonts w:eastAsia="Times New Roman" w:cs="Arial"/>
                <w:i/>
                <w:iCs/>
                <w:color w:val="000000"/>
                <w:sz w:val="18"/>
                <w:szCs w:val="18"/>
                <w:lang w:eastAsia="it-CH"/>
              </w:rPr>
              <w:t> </w:t>
            </w:r>
          </w:p>
        </w:tc>
        <w:tc>
          <w:tcPr>
            <w:tcW w:w="1077" w:type="dxa"/>
            <w:tcBorders>
              <w:right w:val="single" w:sz="4" w:space="0" w:color="FFFFFF" w:themeColor="background1"/>
            </w:tcBorders>
            <w:shd w:val="clear" w:color="auto" w:fill="D9D9D9" w:themeFill="background1" w:themeFillShade="D9"/>
            <w:vAlign w:val="center"/>
            <w:hideMark/>
          </w:tcPr>
          <w:p w:rsidR="005942E5" w:rsidRPr="00892C42" w:rsidRDefault="005942E5" w:rsidP="00260397">
            <w:pPr>
              <w:tabs>
                <w:tab w:val="left" w:pos="9486"/>
              </w:tabs>
              <w:suppressAutoHyphens w:val="0"/>
              <w:jc w:val="center"/>
              <w:rPr>
                <w:rFonts w:eastAsia="Times New Roman" w:cs="Arial"/>
                <w:b/>
                <w:color w:val="000000"/>
                <w:sz w:val="18"/>
                <w:szCs w:val="18"/>
                <w:lang w:eastAsia="it-CH"/>
              </w:rPr>
            </w:pPr>
            <w:r w:rsidRPr="00892C42">
              <w:rPr>
                <w:rFonts w:eastAsia="Times New Roman" w:cs="Arial"/>
                <w:b/>
                <w:color w:val="000000"/>
                <w:sz w:val="18"/>
                <w:szCs w:val="18"/>
                <w:lang w:eastAsia="it-CH"/>
              </w:rPr>
              <w:t>2017</w:t>
            </w:r>
          </w:p>
        </w:tc>
        <w:tc>
          <w:tcPr>
            <w:tcW w:w="1077" w:type="dxa"/>
            <w:tcBorders>
              <w:left w:val="single" w:sz="4" w:space="0" w:color="FFFFFF" w:themeColor="background1"/>
              <w:right w:val="single" w:sz="4" w:space="0" w:color="FFFFFF" w:themeColor="background1"/>
            </w:tcBorders>
            <w:shd w:val="clear" w:color="auto" w:fill="D9D9D9" w:themeFill="background1" w:themeFillShade="D9"/>
            <w:vAlign w:val="center"/>
            <w:hideMark/>
          </w:tcPr>
          <w:p w:rsidR="005942E5" w:rsidRPr="00892C42" w:rsidRDefault="005942E5" w:rsidP="00260397">
            <w:pPr>
              <w:tabs>
                <w:tab w:val="left" w:pos="9486"/>
              </w:tabs>
              <w:suppressAutoHyphens w:val="0"/>
              <w:jc w:val="center"/>
              <w:rPr>
                <w:rFonts w:eastAsia="Times New Roman" w:cs="Arial"/>
                <w:b/>
                <w:color w:val="000000"/>
                <w:sz w:val="18"/>
                <w:szCs w:val="18"/>
                <w:lang w:eastAsia="it-CH"/>
              </w:rPr>
            </w:pPr>
            <w:r w:rsidRPr="00892C42">
              <w:rPr>
                <w:rFonts w:eastAsia="Times New Roman" w:cs="Arial"/>
                <w:b/>
                <w:color w:val="000000"/>
                <w:sz w:val="18"/>
                <w:szCs w:val="18"/>
                <w:lang w:eastAsia="it-CH"/>
              </w:rPr>
              <w:t>2018</w:t>
            </w:r>
          </w:p>
        </w:tc>
        <w:tc>
          <w:tcPr>
            <w:tcW w:w="1077" w:type="dxa"/>
            <w:tcBorders>
              <w:left w:val="single" w:sz="4" w:space="0" w:color="FFFFFF" w:themeColor="background1"/>
              <w:right w:val="single" w:sz="4" w:space="0" w:color="FFFFFF" w:themeColor="background1"/>
            </w:tcBorders>
            <w:shd w:val="clear" w:color="auto" w:fill="D9D9D9" w:themeFill="background1" w:themeFillShade="D9"/>
            <w:vAlign w:val="center"/>
            <w:hideMark/>
          </w:tcPr>
          <w:p w:rsidR="005942E5" w:rsidRPr="00892C42" w:rsidRDefault="005942E5" w:rsidP="00260397">
            <w:pPr>
              <w:tabs>
                <w:tab w:val="left" w:pos="9486"/>
              </w:tabs>
              <w:suppressAutoHyphens w:val="0"/>
              <w:jc w:val="center"/>
              <w:rPr>
                <w:rFonts w:eastAsia="Times New Roman" w:cs="Arial"/>
                <w:b/>
                <w:color w:val="000000"/>
                <w:sz w:val="18"/>
                <w:szCs w:val="18"/>
                <w:lang w:eastAsia="it-CH"/>
              </w:rPr>
            </w:pPr>
            <w:r w:rsidRPr="00892C42">
              <w:rPr>
                <w:rFonts w:eastAsia="Times New Roman" w:cs="Arial"/>
                <w:b/>
                <w:color w:val="000000"/>
                <w:sz w:val="18"/>
                <w:szCs w:val="18"/>
                <w:lang w:eastAsia="it-CH"/>
              </w:rPr>
              <w:t>2019</w:t>
            </w:r>
          </w:p>
        </w:tc>
        <w:tc>
          <w:tcPr>
            <w:tcW w:w="1077" w:type="dxa"/>
            <w:tcBorders>
              <w:left w:val="single" w:sz="4" w:space="0" w:color="FFFFFF" w:themeColor="background1"/>
              <w:right w:val="single" w:sz="4" w:space="0" w:color="FFFFFF" w:themeColor="background1"/>
            </w:tcBorders>
            <w:shd w:val="clear" w:color="auto" w:fill="D9D9D9" w:themeFill="background1" w:themeFillShade="D9"/>
            <w:vAlign w:val="center"/>
            <w:hideMark/>
          </w:tcPr>
          <w:p w:rsidR="005942E5" w:rsidRPr="00892C42" w:rsidRDefault="005942E5" w:rsidP="00260397">
            <w:pPr>
              <w:tabs>
                <w:tab w:val="left" w:pos="9486"/>
              </w:tabs>
              <w:suppressAutoHyphens w:val="0"/>
              <w:jc w:val="center"/>
              <w:rPr>
                <w:rFonts w:eastAsia="Times New Roman" w:cs="Arial"/>
                <w:b/>
                <w:color w:val="000000"/>
                <w:sz w:val="18"/>
                <w:szCs w:val="18"/>
                <w:lang w:eastAsia="it-CH"/>
              </w:rPr>
            </w:pPr>
            <w:r w:rsidRPr="00892C42">
              <w:rPr>
                <w:rFonts w:eastAsia="Times New Roman" w:cs="Arial"/>
                <w:b/>
                <w:color w:val="000000"/>
                <w:sz w:val="18"/>
                <w:szCs w:val="18"/>
                <w:lang w:eastAsia="it-CH"/>
              </w:rPr>
              <w:t>2020</w:t>
            </w:r>
          </w:p>
        </w:tc>
        <w:tc>
          <w:tcPr>
            <w:tcW w:w="1077" w:type="dxa"/>
            <w:tcBorders>
              <w:left w:val="single" w:sz="4" w:space="0" w:color="FFFFFF" w:themeColor="background1"/>
            </w:tcBorders>
            <w:shd w:val="clear" w:color="auto" w:fill="D9D9D9" w:themeFill="background1" w:themeFillShade="D9"/>
            <w:vAlign w:val="center"/>
            <w:hideMark/>
          </w:tcPr>
          <w:p w:rsidR="005942E5" w:rsidRPr="00892C42" w:rsidRDefault="005942E5" w:rsidP="00260397">
            <w:pPr>
              <w:tabs>
                <w:tab w:val="left" w:pos="9486"/>
              </w:tabs>
              <w:suppressAutoHyphens w:val="0"/>
              <w:jc w:val="center"/>
              <w:rPr>
                <w:rFonts w:eastAsia="Times New Roman" w:cs="Arial"/>
                <w:b/>
                <w:color w:val="000000"/>
                <w:sz w:val="18"/>
                <w:szCs w:val="18"/>
                <w:lang w:eastAsia="it-CH"/>
              </w:rPr>
            </w:pPr>
            <w:r w:rsidRPr="00892C42">
              <w:rPr>
                <w:rFonts w:eastAsia="Times New Roman" w:cs="Arial"/>
                <w:b/>
                <w:color w:val="000000"/>
                <w:sz w:val="18"/>
                <w:szCs w:val="18"/>
                <w:lang w:eastAsia="it-CH"/>
              </w:rPr>
              <w:t>2021</w:t>
            </w:r>
          </w:p>
        </w:tc>
        <w:tc>
          <w:tcPr>
            <w:tcW w:w="1034" w:type="dxa"/>
            <w:tcBorders>
              <w:left w:val="single" w:sz="4" w:space="0" w:color="FFFFFF" w:themeColor="background1"/>
            </w:tcBorders>
            <w:shd w:val="clear" w:color="auto" w:fill="D9D9D9" w:themeFill="background1" w:themeFillShade="D9"/>
            <w:vAlign w:val="center"/>
          </w:tcPr>
          <w:p w:rsidR="00117096" w:rsidRDefault="00117096" w:rsidP="00117096">
            <w:pPr>
              <w:tabs>
                <w:tab w:val="left" w:pos="9486"/>
              </w:tabs>
              <w:suppressAutoHyphens w:val="0"/>
              <w:jc w:val="center"/>
              <w:rPr>
                <w:rFonts w:eastAsia="Times New Roman" w:cs="Arial"/>
                <w:b/>
                <w:color w:val="000000"/>
                <w:sz w:val="18"/>
                <w:szCs w:val="18"/>
                <w:lang w:eastAsia="it-CH"/>
              </w:rPr>
            </w:pPr>
            <w:r>
              <w:rPr>
                <w:rFonts w:eastAsia="Times New Roman" w:cs="Arial"/>
                <w:b/>
                <w:color w:val="000000"/>
                <w:sz w:val="18"/>
                <w:szCs w:val="18"/>
                <w:lang w:eastAsia="it-CH"/>
              </w:rPr>
              <w:t>2022</w:t>
            </w:r>
          </w:p>
        </w:tc>
      </w:tr>
      <w:tr w:rsidR="005942E5" w:rsidRPr="005942E5" w:rsidTr="00117096">
        <w:trPr>
          <w:trHeight w:val="615"/>
        </w:trPr>
        <w:tc>
          <w:tcPr>
            <w:tcW w:w="3289" w:type="dxa"/>
            <w:tcBorders>
              <w:bottom w:val="single" w:sz="4" w:space="0" w:color="auto"/>
              <w:right w:val="single" w:sz="4" w:space="0" w:color="auto"/>
            </w:tcBorders>
            <w:shd w:val="clear" w:color="auto" w:fill="auto"/>
            <w:vAlign w:val="center"/>
            <w:hideMark/>
          </w:tcPr>
          <w:p w:rsidR="005942E5" w:rsidRPr="005942E5" w:rsidRDefault="005942E5" w:rsidP="00260397">
            <w:pPr>
              <w:tabs>
                <w:tab w:val="left" w:pos="9486"/>
              </w:tabs>
              <w:suppressAutoHyphens w:val="0"/>
              <w:jc w:val="left"/>
              <w:rPr>
                <w:rFonts w:eastAsia="Times New Roman" w:cs="Arial"/>
                <w:color w:val="000000"/>
                <w:sz w:val="18"/>
                <w:szCs w:val="18"/>
                <w:lang w:eastAsia="it-CH"/>
              </w:rPr>
            </w:pPr>
            <w:r w:rsidRPr="005942E5">
              <w:rPr>
                <w:rFonts w:eastAsia="Times New Roman" w:cs="Arial"/>
                <w:color w:val="000000"/>
                <w:sz w:val="18"/>
                <w:szCs w:val="18"/>
                <w:lang w:eastAsia="it-CH"/>
              </w:rPr>
              <w:t>Ricavi nel settore della ricerca educativa</w:t>
            </w:r>
          </w:p>
        </w:tc>
        <w:tc>
          <w:tcPr>
            <w:tcW w:w="1077" w:type="dxa"/>
            <w:tcBorders>
              <w:left w:val="single" w:sz="4" w:space="0" w:color="auto"/>
              <w:bottom w:val="single" w:sz="4" w:space="0" w:color="auto"/>
              <w:right w:val="single" w:sz="4" w:space="0" w:color="auto"/>
            </w:tcBorders>
            <w:shd w:val="clear" w:color="auto" w:fill="auto"/>
            <w:vAlign w:val="center"/>
            <w:hideMark/>
          </w:tcPr>
          <w:p w:rsidR="005942E5" w:rsidRPr="005942E5" w:rsidRDefault="005942E5" w:rsidP="00260397">
            <w:pPr>
              <w:tabs>
                <w:tab w:val="left" w:pos="9486"/>
              </w:tabs>
              <w:suppressAutoHyphens w:val="0"/>
              <w:jc w:val="right"/>
              <w:rPr>
                <w:rFonts w:eastAsia="Times New Roman" w:cs="Arial"/>
                <w:color w:val="000000"/>
                <w:sz w:val="18"/>
                <w:szCs w:val="18"/>
                <w:lang w:eastAsia="it-CH"/>
              </w:rPr>
            </w:pPr>
            <w:r w:rsidRPr="005942E5">
              <w:rPr>
                <w:rFonts w:eastAsia="Times New Roman" w:cs="Arial"/>
                <w:color w:val="000000"/>
                <w:sz w:val="18"/>
                <w:szCs w:val="18"/>
                <w:lang w:eastAsia="it-CH"/>
              </w:rPr>
              <w:t xml:space="preserve">811'995 </w:t>
            </w:r>
          </w:p>
        </w:tc>
        <w:tc>
          <w:tcPr>
            <w:tcW w:w="1077" w:type="dxa"/>
            <w:tcBorders>
              <w:left w:val="single" w:sz="4" w:space="0" w:color="auto"/>
              <w:bottom w:val="single" w:sz="4" w:space="0" w:color="auto"/>
              <w:right w:val="single" w:sz="4" w:space="0" w:color="auto"/>
            </w:tcBorders>
            <w:shd w:val="clear" w:color="auto" w:fill="auto"/>
            <w:vAlign w:val="center"/>
            <w:hideMark/>
          </w:tcPr>
          <w:p w:rsidR="005942E5" w:rsidRPr="005942E5" w:rsidRDefault="005942E5" w:rsidP="00260397">
            <w:pPr>
              <w:tabs>
                <w:tab w:val="left" w:pos="9486"/>
              </w:tabs>
              <w:suppressAutoHyphens w:val="0"/>
              <w:jc w:val="right"/>
              <w:rPr>
                <w:rFonts w:eastAsia="Times New Roman" w:cs="Arial"/>
                <w:color w:val="000000"/>
                <w:sz w:val="18"/>
                <w:szCs w:val="18"/>
                <w:lang w:eastAsia="it-CH"/>
              </w:rPr>
            </w:pPr>
            <w:r w:rsidRPr="005942E5">
              <w:rPr>
                <w:rFonts w:eastAsia="Times New Roman" w:cs="Arial"/>
                <w:color w:val="000000"/>
                <w:sz w:val="18"/>
                <w:szCs w:val="18"/>
                <w:lang w:eastAsia="it-CH"/>
              </w:rPr>
              <w:t xml:space="preserve">747'868 </w:t>
            </w:r>
          </w:p>
        </w:tc>
        <w:tc>
          <w:tcPr>
            <w:tcW w:w="1077" w:type="dxa"/>
            <w:tcBorders>
              <w:left w:val="single" w:sz="4" w:space="0" w:color="auto"/>
              <w:bottom w:val="single" w:sz="4" w:space="0" w:color="auto"/>
              <w:right w:val="single" w:sz="4" w:space="0" w:color="auto"/>
            </w:tcBorders>
            <w:shd w:val="clear" w:color="auto" w:fill="auto"/>
            <w:vAlign w:val="center"/>
            <w:hideMark/>
          </w:tcPr>
          <w:p w:rsidR="005942E5" w:rsidRPr="005942E5" w:rsidRDefault="005942E5" w:rsidP="00260397">
            <w:pPr>
              <w:tabs>
                <w:tab w:val="left" w:pos="9486"/>
              </w:tabs>
              <w:suppressAutoHyphens w:val="0"/>
              <w:jc w:val="right"/>
              <w:rPr>
                <w:rFonts w:eastAsia="Times New Roman" w:cs="Arial"/>
                <w:color w:val="000000"/>
                <w:sz w:val="18"/>
                <w:szCs w:val="18"/>
                <w:lang w:eastAsia="it-CH"/>
              </w:rPr>
            </w:pPr>
            <w:r w:rsidRPr="005942E5">
              <w:rPr>
                <w:rFonts w:eastAsia="Times New Roman" w:cs="Arial"/>
                <w:color w:val="000000"/>
                <w:sz w:val="18"/>
                <w:szCs w:val="18"/>
                <w:lang w:eastAsia="it-CH"/>
              </w:rPr>
              <w:t xml:space="preserve">944'390 </w:t>
            </w:r>
          </w:p>
        </w:tc>
        <w:tc>
          <w:tcPr>
            <w:tcW w:w="1077" w:type="dxa"/>
            <w:tcBorders>
              <w:left w:val="single" w:sz="4" w:space="0" w:color="auto"/>
              <w:bottom w:val="single" w:sz="4" w:space="0" w:color="auto"/>
              <w:right w:val="single" w:sz="4" w:space="0" w:color="auto"/>
            </w:tcBorders>
            <w:shd w:val="clear" w:color="auto" w:fill="auto"/>
            <w:vAlign w:val="center"/>
            <w:hideMark/>
          </w:tcPr>
          <w:p w:rsidR="005942E5" w:rsidRPr="005942E5" w:rsidRDefault="005942E5" w:rsidP="00260397">
            <w:pPr>
              <w:tabs>
                <w:tab w:val="left" w:pos="9486"/>
              </w:tabs>
              <w:suppressAutoHyphens w:val="0"/>
              <w:jc w:val="right"/>
              <w:rPr>
                <w:rFonts w:eastAsia="Times New Roman" w:cs="Arial"/>
                <w:color w:val="000000"/>
                <w:sz w:val="18"/>
                <w:szCs w:val="18"/>
                <w:lang w:eastAsia="it-CH"/>
              </w:rPr>
            </w:pPr>
            <w:r w:rsidRPr="005942E5">
              <w:rPr>
                <w:rFonts w:eastAsia="Times New Roman" w:cs="Arial"/>
                <w:color w:val="000000"/>
                <w:sz w:val="18"/>
                <w:szCs w:val="18"/>
                <w:lang w:eastAsia="it-CH"/>
              </w:rPr>
              <w:t xml:space="preserve">808'273 </w:t>
            </w:r>
          </w:p>
        </w:tc>
        <w:tc>
          <w:tcPr>
            <w:tcW w:w="1077" w:type="dxa"/>
            <w:tcBorders>
              <w:left w:val="single" w:sz="4" w:space="0" w:color="auto"/>
              <w:bottom w:val="single" w:sz="4" w:space="0" w:color="auto"/>
            </w:tcBorders>
            <w:shd w:val="clear" w:color="auto" w:fill="auto"/>
            <w:vAlign w:val="center"/>
            <w:hideMark/>
          </w:tcPr>
          <w:p w:rsidR="005942E5" w:rsidRPr="005942E5" w:rsidRDefault="005942E5" w:rsidP="00260397">
            <w:pPr>
              <w:tabs>
                <w:tab w:val="left" w:pos="9486"/>
              </w:tabs>
              <w:suppressAutoHyphens w:val="0"/>
              <w:jc w:val="right"/>
              <w:rPr>
                <w:rFonts w:eastAsia="Times New Roman" w:cs="Arial"/>
                <w:color w:val="000000"/>
                <w:sz w:val="18"/>
                <w:szCs w:val="18"/>
                <w:lang w:eastAsia="it-CH"/>
              </w:rPr>
            </w:pPr>
            <w:r w:rsidRPr="005942E5">
              <w:rPr>
                <w:rFonts w:eastAsia="Times New Roman" w:cs="Arial"/>
                <w:color w:val="000000"/>
                <w:sz w:val="18"/>
                <w:szCs w:val="18"/>
                <w:lang w:eastAsia="it-CH"/>
              </w:rPr>
              <w:t xml:space="preserve">786'876 </w:t>
            </w:r>
          </w:p>
        </w:tc>
        <w:tc>
          <w:tcPr>
            <w:tcW w:w="1034" w:type="dxa"/>
            <w:tcBorders>
              <w:left w:val="single" w:sz="4" w:space="0" w:color="auto"/>
              <w:bottom w:val="single" w:sz="4" w:space="0" w:color="auto"/>
            </w:tcBorders>
            <w:vAlign w:val="center"/>
          </w:tcPr>
          <w:p w:rsidR="00117096" w:rsidRDefault="00117096" w:rsidP="00117096">
            <w:pPr>
              <w:tabs>
                <w:tab w:val="left" w:pos="9486"/>
              </w:tabs>
              <w:suppressAutoHyphens w:val="0"/>
              <w:jc w:val="right"/>
              <w:rPr>
                <w:rFonts w:eastAsia="Times New Roman" w:cs="Arial"/>
                <w:color w:val="000000"/>
                <w:sz w:val="18"/>
                <w:szCs w:val="18"/>
                <w:lang w:eastAsia="it-CH"/>
              </w:rPr>
            </w:pPr>
            <w:r>
              <w:rPr>
                <w:rFonts w:eastAsia="Times New Roman" w:cs="Arial"/>
                <w:color w:val="000000"/>
                <w:sz w:val="18"/>
                <w:szCs w:val="18"/>
                <w:lang w:eastAsia="it-CH"/>
              </w:rPr>
              <w:t>800’000</w:t>
            </w:r>
          </w:p>
        </w:tc>
      </w:tr>
      <w:tr w:rsidR="005942E5" w:rsidRPr="005942E5" w:rsidTr="00117096">
        <w:trPr>
          <w:trHeight w:val="615"/>
        </w:trPr>
        <w:tc>
          <w:tcPr>
            <w:tcW w:w="3289" w:type="dxa"/>
            <w:tcBorders>
              <w:top w:val="single" w:sz="4" w:space="0" w:color="auto"/>
              <w:bottom w:val="single" w:sz="4" w:space="0" w:color="auto"/>
              <w:right w:val="single" w:sz="4" w:space="0" w:color="auto"/>
            </w:tcBorders>
            <w:shd w:val="clear" w:color="auto" w:fill="auto"/>
            <w:vAlign w:val="center"/>
            <w:hideMark/>
          </w:tcPr>
          <w:p w:rsidR="005942E5" w:rsidRPr="005942E5" w:rsidRDefault="005942E5" w:rsidP="00260397">
            <w:pPr>
              <w:tabs>
                <w:tab w:val="left" w:pos="9486"/>
              </w:tabs>
              <w:suppressAutoHyphens w:val="0"/>
              <w:jc w:val="left"/>
              <w:rPr>
                <w:rFonts w:eastAsia="Times New Roman" w:cs="Arial"/>
                <w:color w:val="000000"/>
                <w:sz w:val="18"/>
                <w:szCs w:val="18"/>
                <w:lang w:eastAsia="it-CH"/>
              </w:rPr>
            </w:pPr>
            <w:r w:rsidRPr="005942E5">
              <w:rPr>
                <w:rFonts w:eastAsia="Times New Roman" w:cs="Arial"/>
                <w:color w:val="000000"/>
                <w:sz w:val="18"/>
                <w:szCs w:val="18"/>
                <w:lang w:eastAsia="it-CH"/>
              </w:rPr>
              <w:t>Progetti di ricerca finanziati da terzi</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42E5" w:rsidRPr="005942E5" w:rsidRDefault="005942E5" w:rsidP="00260397">
            <w:pPr>
              <w:tabs>
                <w:tab w:val="left" w:pos="9486"/>
              </w:tabs>
              <w:suppressAutoHyphens w:val="0"/>
              <w:jc w:val="right"/>
              <w:rPr>
                <w:rFonts w:eastAsia="Times New Roman" w:cs="Arial"/>
                <w:color w:val="000000"/>
                <w:sz w:val="18"/>
                <w:szCs w:val="18"/>
                <w:lang w:eastAsia="it-CH"/>
              </w:rPr>
            </w:pPr>
            <w:r w:rsidRPr="005942E5">
              <w:rPr>
                <w:rFonts w:eastAsia="Times New Roman" w:cs="Arial"/>
                <w:color w:val="000000"/>
                <w:sz w:val="18"/>
                <w:szCs w:val="18"/>
                <w:lang w:eastAsia="it-CH"/>
              </w:rPr>
              <w:t xml:space="preserve">865'432 </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42E5" w:rsidRPr="005942E5" w:rsidRDefault="005942E5" w:rsidP="00260397">
            <w:pPr>
              <w:tabs>
                <w:tab w:val="left" w:pos="9486"/>
              </w:tabs>
              <w:suppressAutoHyphens w:val="0"/>
              <w:jc w:val="right"/>
              <w:rPr>
                <w:rFonts w:eastAsia="Times New Roman" w:cs="Arial"/>
                <w:color w:val="000000"/>
                <w:sz w:val="18"/>
                <w:szCs w:val="18"/>
                <w:lang w:eastAsia="it-CH"/>
              </w:rPr>
            </w:pPr>
            <w:r w:rsidRPr="005942E5">
              <w:rPr>
                <w:rFonts w:eastAsia="Times New Roman" w:cs="Arial"/>
                <w:color w:val="000000"/>
                <w:sz w:val="18"/>
                <w:szCs w:val="18"/>
                <w:lang w:eastAsia="it-CH"/>
              </w:rPr>
              <w:t xml:space="preserve">831'099 </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42E5" w:rsidRPr="005942E5" w:rsidRDefault="005942E5" w:rsidP="00260397">
            <w:pPr>
              <w:tabs>
                <w:tab w:val="left" w:pos="9486"/>
              </w:tabs>
              <w:suppressAutoHyphens w:val="0"/>
              <w:jc w:val="right"/>
              <w:rPr>
                <w:rFonts w:eastAsia="Times New Roman" w:cs="Arial"/>
                <w:color w:val="000000"/>
                <w:sz w:val="18"/>
                <w:szCs w:val="18"/>
                <w:lang w:eastAsia="it-CH"/>
              </w:rPr>
            </w:pPr>
            <w:r w:rsidRPr="005942E5">
              <w:rPr>
                <w:rFonts w:eastAsia="Times New Roman" w:cs="Arial"/>
                <w:color w:val="000000"/>
                <w:sz w:val="18"/>
                <w:szCs w:val="18"/>
                <w:lang w:eastAsia="it-CH"/>
              </w:rPr>
              <w:t xml:space="preserve">1'143'247 </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42E5" w:rsidRPr="005942E5" w:rsidRDefault="005942E5" w:rsidP="00260397">
            <w:pPr>
              <w:tabs>
                <w:tab w:val="left" w:pos="9486"/>
              </w:tabs>
              <w:suppressAutoHyphens w:val="0"/>
              <w:jc w:val="right"/>
              <w:rPr>
                <w:rFonts w:eastAsia="Times New Roman" w:cs="Arial"/>
                <w:color w:val="000000"/>
                <w:sz w:val="18"/>
                <w:szCs w:val="18"/>
                <w:lang w:eastAsia="it-CH"/>
              </w:rPr>
            </w:pPr>
            <w:r w:rsidRPr="005942E5">
              <w:rPr>
                <w:rFonts w:eastAsia="Times New Roman" w:cs="Arial"/>
                <w:color w:val="000000"/>
                <w:sz w:val="18"/>
                <w:szCs w:val="18"/>
                <w:lang w:eastAsia="it-CH"/>
              </w:rPr>
              <w:t xml:space="preserve">1'063'068 </w:t>
            </w:r>
          </w:p>
        </w:tc>
        <w:tc>
          <w:tcPr>
            <w:tcW w:w="1077" w:type="dxa"/>
            <w:tcBorders>
              <w:top w:val="single" w:sz="4" w:space="0" w:color="auto"/>
              <w:left w:val="single" w:sz="4" w:space="0" w:color="auto"/>
              <w:bottom w:val="single" w:sz="4" w:space="0" w:color="auto"/>
            </w:tcBorders>
            <w:shd w:val="clear" w:color="auto" w:fill="auto"/>
            <w:vAlign w:val="center"/>
            <w:hideMark/>
          </w:tcPr>
          <w:p w:rsidR="005942E5" w:rsidRPr="005942E5" w:rsidRDefault="005942E5" w:rsidP="00260397">
            <w:pPr>
              <w:tabs>
                <w:tab w:val="left" w:pos="9486"/>
              </w:tabs>
              <w:suppressAutoHyphens w:val="0"/>
              <w:jc w:val="right"/>
              <w:rPr>
                <w:rFonts w:eastAsia="Times New Roman" w:cs="Arial"/>
                <w:color w:val="000000"/>
                <w:sz w:val="18"/>
                <w:szCs w:val="18"/>
                <w:lang w:eastAsia="it-CH"/>
              </w:rPr>
            </w:pPr>
            <w:r w:rsidRPr="005942E5">
              <w:rPr>
                <w:rFonts w:eastAsia="Times New Roman" w:cs="Arial"/>
                <w:color w:val="000000"/>
                <w:sz w:val="18"/>
                <w:szCs w:val="18"/>
                <w:lang w:eastAsia="it-CH"/>
              </w:rPr>
              <w:t xml:space="preserve">1'121'027 </w:t>
            </w:r>
          </w:p>
        </w:tc>
        <w:tc>
          <w:tcPr>
            <w:tcW w:w="1034" w:type="dxa"/>
            <w:tcBorders>
              <w:top w:val="single" w:sz="4" w:space="0" w:color="auto"/>
              <w:left w:val="single" w:sz="4" w:space="0" w:color="auto"/>
              <w:bottom w:val="single" w:sz="4" w:space="0" w:color="auto"/>
            </w:tcBorders>
            <w:vAlign w:val="center"/>
          </w:tcPr>
          <w:p w:rsidR="00117096" w:rsidRDefault="00117096" w:rsidP="00117096">
            <w:pPr>
              <w:tabs>
                <w:tab w:val="left" w:pos="9486"/>
              </w:tabs>
              <w:suppressAutoHyphens w:val="0"/>
              <w:jc w:val="right"/>
              <w:rPr>
                <w:rFonts w:eastAsia="Times New Roman" w:cs="Arial"/>
                <w:color w:val="000000"/>
                <w:sz w:val="18"/>
                <w:szCs w:val="18"/>
                <w:lang w:eastAsia="it-CH"/>
              </w:rPr>
            </w:pPr>
            <w:r>
              <w:rPr>
                <w:rFonts w:eastAsia="Times New Roman" w:cs="Arial"/>
                <w:color w:val="000000"/>
                <w:sz w:val="18"/>
                <w:szCs w:val="18"/>
                <w:lang w:eastAsia="it-CH"/>
              </w:rPr>
              <w:t>872’403</w:t>
            </w:r>
          </w:p>
        </w:tc>
      </w:tr>
      <w:tr w:rsidR="005942E5" w:rsidRPr="005942E5" w:rsidTr="00117096">
        <w:trPr>
          <w:trHeight w:val="315"/>
        </w:trPr>
        <w:tc>
          <w:tcPr>
            <w:tcW w:w="3289" w:type="dxa"/>
            <w:tcBorders>
              <w:top w:val="single" w:sz="4" w:space="0" w:color="auto"/>
              <w:right w:val="single" w:sz="4" w:space="0" w:color="auto"/>
            </w:tcBorders>
            <w:shd w:val="clear" w:color="auto" w:fill="auto"/>
            <w:noWrap/>
            <w:vAlign w:val="center"/>
            <w:hideMark/>
          </w:tcPr>
          <w:p w:rsidR="005942E5" w:rsidRPr="005942E5" w:rsidRDefault="005942E5" w:rsidP="00260397">
            <w:pPr>
              <w:tabs>
                <w:tab w:val="left" w:pos="9486"/>
              </w:tabs>
              <w:suppressAutoHyphens w:val="0"/>
              <w:jc w:val="left"/>
              <w:rPr>
                <w:rFonts w:eastAsia="Times New Roman" w:cs="Arial"/>
                <w:b/>
                <w:bCs/>
                <w:color w:val="000000"/>
                <w:sz w:val="18"/>
                <w:szCs w:val="18"/>
                <w:lang w:eastAsia="it-CH"/>
              </w:rPr>
            </w:pPr>
            <w:r w:rsidRPr="005942E5">
              <w:rPr>
                <w:rFonts w:eastAsia="Times New Roman" w:cs="Arial"/>
                <w:b/>
                <w:bCs/>
                <w:color w:val="000000"/>
                <w:sz w:val="18"/>
                <w:szCs w:val="18"/>
                <w:lang w:eastAsia="it-CH"/>
              </w:rPr>
              <w:t>Totale</w:t>
            </w:r>
          </w:p>
        </w:tc>
        <w:tc>
          <w:tcPr>
            <w:tcW w:w="1077" w:type="dxa"/>
            <w:tcBorders>
              <w:top w:val="single" w:sz="4" w:space="0" w:color="auto"/>
              <w:left w:val="single" w:sz="4" w:space="0" w:color="auto"/>
              <w:right w:val="single" w:sz="4" w:space="0" w:color="auto"/>
            </w:tcBorders>
            <w:shd w:val="clear" w:color="auto" w:fill="auto"/>
            <w:vAlign w:val="center"/>
            <w:hideMark/>
          </w:tcPr>
          <w:p w:rsidR="005942E5" w:rsidRPr="005942E5" w:rsidRDefault="005942E5" w:rsidP="00260397">
            <w:pPr>
              <w:tabs>
                <w:tab w:val="left" w:pos="9486"/>
              </w:tabs>
              <w:suppressAutoHyphens w:val="0"/>
              <w:jc w:val="right"/>
              <w:rPr>
                <w:rFonts w:eastAsia="Times New Roman" w:cs="Arial"/>
                <w:b/>
                <w:bCs/>
                <w:color w:val="000000"/>
                <w:sz w:val="18"/>
                <w:szCs w:val="18"/>
                <w:lang w:eastAsia="it-CH"/>
              </w:rPr>
            </w:pPr>
            <w:r w:rsidRPr="005942E5">
              <w:rPr>
                <w:rFonts w:eastAsia="Times New Roman" w:cs="Arial"/>
                <w:b/>
                <w:bCs/>
                <w:color w:val="000000"/>
                <w:sz w:val="18"/>
                <w:szCs w:val="18"/>
                <w:lang w:eastAsia="it-CH"/>
              </w:rPr>
              <w:t xml:space="preserve">1'677'427 </w:t>
            </w:r>
          </w:p>
        </w:tc>
        <w:tc>
          <w:tcPr>
            <w:tcW w:w="1077" w:type="dxa"/>
            <w:tcBorders>
              <w:top w:val="single" w:sz="4" w:space="0" w:color="auto"/>
              <w:left w:val="single" w:sz="4" w:space="0" w:color="auto"/>
              <w:right w:val="single" w:sz="4" w:space="0" w:color="auto"/>
            </w:tcBorders>
            <w:shd w:val="clear" w:color="auto" w:fill="auto"/>
            <w:vAlign w:val="center"/>
            <w:hideMark/>
          </w:tcPr>
          <w:p w:rsidR="005942E5" w:rsidRPr="005942E5" w:rsidRDefault="005942E5" w:rsidP="00260397">
            <w:pPr>
              <w:tabs>
                <w:tab w:val="left" w:pos="9486"/>
              </w:tabs>
              <w:suppressAutoHyphens w:val="0"/>
              <w:jc w:val="right"/>
              <w:rPr>
                <w:rFonts w:eastAsia="Times New Roman" w:cs="Arial"/>
                <w:b/>
                <w:bCs/>
                <w:color w:val="000000"/>
                <w:sz w:val="18"/>
                <w:szCs w:val="18"/>
                <w:lang w:eastAsia="it-CH"/>
              </w:rPr>
            </w:pPr>
            <w:r w:rsidRPr="005942E5">
              <w:rPr>
                <w:rFonts w:eastAsia="Times New Roman" w:cs="Arial"/>
                <w:b/>
                <w:bCs/>
                <w:color w:val="000000"/>
                <w:sz w:val="18"/>
                <w:szCs w:val="18"/>
                <w:lang w:eastAsia="it-CH"/>
              </w:rPr>
              <w:t xml:space="preserve">1'578'967 </w:t>
            </w:r>
          </w:p>
        </w:tc>
        <w:tc>
          <w:tcPr>
            <w:tcW w:w="1077" w:type="dxa"/>
            <w:tcBorders>
              <w:top w:val="single" w:sz="4" w:space="0" w:color="auto"/>
              <w:left w:val="single" w:sz="4" w:space="0" w:color="auto"/>
              <w:right w:val="single" w:sz="4" w:space="0" w:color="auto"/>
            </w:tcBorders>
            <w:shd w:val="clear" w:color="auto" w:fill="auto"/>
            <w:vAlign w:val="center"/>
            <w:hideMark/>
          </w:tcPr>
          <w:p w:rsidR="005942E5" w:rsidRPr="005942E5" w:rsidRDefault="005942E5" w:rsidP="00260397">
            <w:pPr>
              <w:tabs>
                <w:tab w:val="left" w:pos="9486"/>
              </w:tabs>
              <w:suppressAutoHyphens w:val="0"/>
              <w:jc w:val="right"/>
              <w:rPr>
                <w:rFonts w:eastAsia="Times New Roman" w:cs="Arial"/>
                <w:b/>
                <w:bCs/>
                <w:color w:val="000000"/>
                <w:sz w:val="18"/>
                <w:szCs w:val="18"/>
                <w:lang w:eastAsia="it-CH"/>
              </w:rPr>
            </w:pPr>
            <w:r w:rsidRPr="005942E5">
              <w:rPr>
                <w:rFonts w:eastAsia="Times New Roman" w:cs="Arial"/>
                <w:b/>
                <w:bCs/>
                <w:color w:val="000000"/>
                <w:sz w:val="18"/>
                <w:szCs w:val="18"/>
                <w:lang w:eastAsia="it-CH"/>
              </w:rPr>
              <w:t xml:space="preserve">2'087'637 </w:t>
            </w:r>
          </w:p>
        </w:tc>
        <w:tc>
          <w:tcPr>
            <w:tcW w:w="1077" w:type="dxa"/>
            <w:tcBorders>
              <w:top w:val="single" w:sz="4" w:space="0" w:color="auto"/>
              <w:left w:val="single" w:sz="4" w:space="0" w:color="auto"/>
              <w:right w:val="single" w:sz="4" w:space="0" w:color="auto"/>
            </w:tcBorders>
            <w:shd w:val="clear" w:color="auto" w:fill="auto"/>
            <w:vAlign w:val="center"/>
            <w:hideMark/>
          </w:tcPr>
          <w:p w:rsidR="005942E5" w:rsidRPr="005942E5" w:rsidRDefault="005942E5" w:rsidP="00260397">
            <w:pPr>
              <w:tabs>
                <w:tab w:val="left" w:pos="9486"/>
              </w:tabs>
              <w:suppressAutoHyphens w:val="0"/>
              <w:jc w:val="right"/>
              <w:rPr>
                <w:rFonts w:eastAsia="Times New Roman" w:cs="Arial"/>
                <w:b/>
                <w:bCs/>
                <w:color w:val="000000"/>
                <w:sz w:val="18"/>
                <w:szCs w:val="18"/>
                <w:lang w:eastAsia="it-CH"/>
              </w:rPr>
            </w:pPr>
            <w:r w:rsidRPr="005942E5">
              <w:rPr>
                <w:rFonts w:eastAsia="Times New Roman" w:cs="Arial"/>
                <w:b/>
                <w:bCs/>
                <w:color w:val="000000"/>
                <w:sz w:val="18"/>
                <w:szCs w:val="18"/>
                <w:lang w:eastAsia="it-CH"/>
              </w:rPr>
              <w:t xml:space="preserve">1'871'341 </w:t>
            </w:r>
          </w:p>
        </w:tc>
        <w:tc>
          <w:tcPr>
            <w:tcW w:w="1077" w:type="dxa"/>
            <w:tcBorders>
              <w:top w:val="single" w:sz="4" w:space="0" w:color="auto"/>
              <w:left w:val="single" w:sz="4" w:space="0" w:color="auto"/>
            </w:tcBorders>
            <w:shd w:val="clear" w:color="auto" w:fill="auto"/>
            <w:vAlign w:val="center"/>
            <w:hideMark/>
          </w:tcPr>
          <w:p w:rsidR="005942E5" w:rsidRPr="005942E5" w:rsidRDefault="005942E5" w:rsidP="00260397">
            <w:pPr>
              <w:tabs>
                <w:tab w:val="left" w:pos="9486"/>
              </w:tabs>
              <w:suppressAutoHyphens w:val="0"/>
              <w:jc w:val="right"/>
              <w:rPr>
                <w:rFonts w:eastAsia="Times New Roman" w:cs="Arial"/>
                <w:b/>
                <w:bCs/>
                <w:color w:val="000000"/>
                <w:sz w:val="18"/>
                <w:szCs w:val="18"/>
                <w:lang w:eastAsia="it-CH"/>
              </w:rPr>
            </w:pPr>
            <w:r w:rsidRPr="005942E5">
              <w:rPr>
                <w:rFonts w:eastAsia="Times New Roman" w:cs="Arial"/>
                <w:b/>
                <w:bCs/>
                <w:color w:val="000000"/>
                <w:sz w:val="18"/>
                <w:szCs w:val="18"/>
                <w:lang w:eastAsia="it-CH"/>
              </w:rPr>
              <w:t xml:space="preserve">1'907'903 </w:t>
            </w:r>
          </w:p>
        </w:tc>
        <w:tc>
          <w:tcPr>
            <w:tcW w:w="1034" w:type="dxa"/>
            <w:tcBorders>
              <w:top w:val="single" w:sz="4" w:space="0" w:color="auto"/>
              <w:left w:val="single" w:sz="4" w:space="0" w:color="auto"/>
            </w:tcBorders>
            <w:vAlign w:val="center"/>
          </w:tcPr>
          <w:p w:rsidR="00117096" w:rsidRDefault="00117096" w:rsidP="00117096">
            <w:pPr>
              <w:tabs>
                <w:tab w:val="left" w:pos="9486"/>
              </w:tabs>
              <w:suppressAutoHyphens w:val="0"/>
              <w:jc w:val="right"/>
              <w:rPr>
                <w:rFonts w:eastAsia="Times New Roman" w:cs="Arial"/>
                <w:b/>
                <w:bCs/>
                <w:color w:val="000000"/>
                <w:sz w:val="18"/>
                <w:szCs w:val="18"/>
                <w:lang w:eastAsia="it-CH"/>
              </w:rPr>
            </w:pPr>
            <w:r>
              <w:rPr>
                <w:rFonts w:eastAsia="Times New Roman" w:cs="Arial"/>
                <w:b/>
                <w:bCs/>
                <w:color w:val="000000"/>
                <w:sz w:val="18"/>
                <w:szCs w:val="18"/>
                <w:lang w:eastAsia="it-CH"/>
              </w:rPr>
              <w:t>1'672’403</w:t>
            </w:r>
          </w:p>
        </w:tc>
      </w:tr>
    </w:tbl>
    <w:p w:rsidR="00673E92" w:rsidRPr="0093605F" w:rsidRDefault="00673E92" w:rsidP="00260397">
      <w:pPr>
        <w:tabs>
          <w:tab w:val="left" w:pos="9486"/>
        </w:tabs>
        <w:rPr>
          <w:sz w:val="24"/>
        </w:rPr>
      </w:pPr>
    </w:p>
    <w:p w:rsidR="008532E6" w:rsidRPr="006570F2" w:rsidRDefault="008532E6" w:rsidP="006D5505">
      <w:pPr>
        <w:pStyle w:val="Titolo4"/>
        <w:tabs>
          <w:tab w:val="left" w:pos="9486"/>
        </w:tabs>
        <w:rPr>
          <w:sz w:val="24"/>
          <w:szCs w:val="24"/>
        </w:rPr>
      </w:pPr>
      <w:r w:rsidRPr="006570F2">
        <w:rPr>
          <w:sz w:val="24"/>
          <w:szCs w:val="24"/>
        </w:rPr>
        <w:t>d)</w:t>
      </w:r>
      <w:r w:rsidR="00020271" w:rsidRPr="006570F2">
        <w:rPr>
          <w:sz w:val="24"/>
          <w:szCs w:val="24"/>
        </w:rPr>
        <w:t xml:space="preserve"> 3:</w:t>
      </w:r>
      <w:r w:rsidR="00820230" w:rsidRPr="006570F2">
        <w:rPr>
          <w:sz w:val="24"/>
          <w:szCs w:val="24"/>
        </w:rPr>
        <w:t xml:space="preserve"> numero di ETP di personale accademico attivo nella ricerca</w:t>
      </w:r>
    </w:p>
    <w:p w:rsidR="0015482A" w:rsidRPr="00B3325A" w:rsidRDefault="0015482A" w:rsidP="00593A49">
      <w:pPr>
        <w:tabs>
          <w:tab w:val="left" w:pos="9486"/>
        </w:tabs>
        <w:spacing w:before="80" w:after="80"/>
        <w:rPr>
          <w:sz w:val="24"/>
          <w:szCs w:val="24"/>
        </w:rPr>
      </w:pPr>
      <w:r w:rsidRPr="003D2863">
        <w:rPr>
          <w:sz w:val="24"/>
          <w:szCs w:val="24"/>
        </w:rPr>
        <w:t xml:space="preserve">Il numero di ETP di personale accademico attivo nella ricerca è presentato al capitolo 4.2.4, nell’ambito dell’obiettivo delineato dall’art. 9 </w:t>
      </w:r>
      <w:r w:rsidR="00B4690B" w:rsidRPr="003D2863">
        <w:rPr>
          <w:rFonts w:cs="Arial"/>
          <w:sz w:val="24"/>
          <w:szCs w:val="24"/>
        </w:rPr>
        <w:t>lett.</w:t>
      </w:r>
      <w:r w:rsidR="00020242" w:rsidRPr="003D2863">
        <w:rPr>
          <w:sz w:val="24"/>
          <w:szCs w:val="24"/>
        </w:rPr>
        <w:t xml:space="preserve"> d</w:t>
      </w:r>
      <w:r w:rsidR="00FE195B" w:rsidRPr="003D2863">
        <w:rPr>
          <w:sz w:val="24"/>
          <w:szCs w:val="24"/>
        </w:rPr>
        <w:t>)</w:t>
      </w:r>
      <w:r w:rsidRPr="003D2863">
        <w:rPr>
          <w:sz w:val="24"/>
          <w:szCs w:val="24"/>
        </w:rPr>
        <w:t>.</w:t>
      </w:r>
    </w:p>
    <w:p w:rsidR="006A3029" w:rsidRPr="00B3325A" w:rsidRDefault="006A3029" w:rsidP="00593A49">
      <w:pPr>
        <w:tabs>
          <w:tab w:val="left" w:pos="9486"/>
        </w:tabs>
        <w:spacing w:before="80" w:after="80"/>
        <w:rPr>
          <w:sz w:val="24"/>
          <w:szCs w:val="24"/>
        </w:rPr>
      </w:pPr>
    </w:p>
    <w:p w:rsidR="00C41001" w:rsidRPr="006570F2" w:rsidRDefault="00192C63" w:rsidP="00192C63">
      <w:pPr>
        <w:pStyle w:val="Titolo2"/>
        <w:tabs>
          <w:tab w:val="left" w:pos="9486"/>
        </w:tabs>
        <w:spacing w:before="80" w:after="80"/>
        <w:rPr>
          <w:sz w:val="24"/>
          <w:szCs w:val="24"/>
        </w:rPr>
      </w:pPr>
      <w:bookmarkStart w:id="2147" w:name="_Toc102398604"/>
      <w:bookmarkStart w:id="2148" w:name="_Toc102485396"/>
      <w:bookmarkStart w:id="2149" w:name="_Toc102574205"/>
      <w:bookmarkStart w:id="2150" w:name="_Toc102575391"/>
      <w:bookmarkStart w:id="2151" w:name="_Toc103092339"/>
      <w:bookmarkStart w:id="2152" w:name="_Toc103175763"/>
      <w:bookmarkStart w:id="2153" w:name="_Toc103177473"/>
      <w:bookmarkStart w:id="2154" w:name="_Toc103267363"/>
      <w:bookmarkStart w:id="2155" w:name="_Toc103336474"/>
      <w:bookmarkStart w:id="2156" w:name="_Toc103352397"/>
      <w:bookmarkStart w:id="2157" w:name="_Toc103610995"/>
      <w:bookmarkStart w:id="2158" w:name="_Toc103612276"/>
      <w:bookmarkStart w:id="2159" w:name="_Toc103778702"/>
      <w:bookmarkStart w:id="2160" w:name="_Toc103783111"/>
      <w:bookmarkStart w:id="2161" w:name="_Toc103783178"/>
      <w:bookmarkStart w:id="2162" w:name="_Toc103957286"/>
      <w:bookmarkStart w:id="2163" w:name="_Toc104206912"/>
      <w:bookmarkStart w:id="2164" w:name="_Toc104207977"/>
      <w:bookmarkStart w:id="2165" w:name="_Toc104213800"/>
      <w:bookmarkStart w:id="2166" w:name="_Toc104217015"/>
      <w:bookmarkStart w:id="2167" w:name="_Toc104805545"/>
      <w:bookmarkStart w:id="2168" w:name="_Toc104814819"/>
      <w:bookmarkStart w:id="2169" w:name="_Toc134453107"/>
      <w:bookmarkStart w:id="2170" w:name="_Toc135652536"/>
      <w:bookmarkStart w:id="2171" w:name="_Toc135665187"/>
      <w:bookmarkStart w:id="2172" w:name="_Toc135665339"/>
      <w:bookmarkStart w:id="2173" w:name="_Toc135751636"/>
      <w:bookmarkStart w:id="2174" w:name="_Toc135926679"/>
      <w:bookmarkStart w:id="2175" w:name="_Toc135996361"/>
      <w:bookmarkStart w:id="2176" w:name="_Toc136340815"/>
      <w:bookmarkStart w:id="2177" w:name="_Toc136356077"/>
      <w:bookmarkStart w:id="2178" w:name="_Toc136615977"/>
      <w:bookmarkStart w:id="2179" w:name="_Toc136859470"/>
      <w:bookmarkStart w:id="2180" w:name="_Toc136860172"/>
      <w:bookmarkStart w:id="2181" w:name="_Toc136944825"/>
      <w:bookmarkStart w:id="2182" w:name="_Toc136945291"/>
      <w:bookmarkStart w:id="2183" w:name="_Toc137478100"/>
      <w:r>
        <w:rPr>
          <w:sz w:val="24"/>
          <w:szCs w:val="24"/>
        </w:rPr>
        <w:t xml:space="preserve">4.4 </w:t>
      </w:r>
      <w:r w:rsidR="00C41001" w:rsidRPr="006570F2">
        <w:rPr>
          <w:sz w:val="24"/>
          <w:szCs w:val="24"/>
        </w:rPr>
        <w:t>Aspetti finanziari</w:t>
      </w:r>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p>
    <w:p w:rsidR="00632200" w:rsidRDefault="00632200" w:rsidP="00273B0B">
      <w:pPr>
        <w:tabs>
          <w:tab w:val="left" w:pos="9486"/>
        </w:tabs>
        <w:spacing w:before="80" w:after="80"/>
        <w:rPr>
          <w:sz w:val="24"/>
          <w:szCs w:val="24"/>
        </w:rPr>
      </w:pPr>
      <w:r>
        <w:rPr>
          <w:sz w:val="24"/>
          <w:szCs w:val="24"/>
        </w:rPr>
        <w:t>Nella sua relazione di revisione sintetica (</w:t>
      </w:r>
      <w:r w:rsidRPr="00891FD9">
        <w:rPr>
          <w:sz w:val="24"/>
          <w:szCs w:val="24"/>
        </w:rPr>
        <w:t xml:space="preserve">allegato </w:t>
      </w:r>
      <w:r w:rsidR="00D90F9D" w:rsidRPr="00891FD9">
        <w:rPr>
          <w:sz w:val="24"/>
          <w:szCs w:val="24"/>
        </w:rPr>
        <w:t>6</w:t>
      </w:r>
      <w:r>
        <w:rPr>
          <w:sz w:val="24"/>
          <w:szCs w:val="24"/>
        </w:rPr>
        <w:t xml:space="preserve">), il CCF verifica alcuni aspetti finanziari previsti nel cdp, in particolare il risultato d’esercizio del DFA e la corretta attribuzione alla rispettiva voce di bilancio come previsto dall’art. 22 cdp. </w:t>
      </w:r>
    </w:p>
    <w:p w:rsidR="00310075" w:rsidRDefault="00632200" w:rsidP="00273B0B">
      <w:pPr>
        <w:tabs>
          <w:tab w:val="left" w:pos="9486"/>
        </w:tabs>
        <w:spacing w:before="80" w:after="80"/>
        <w:rPr>
          <w:sz w:val="24"/>
          <w:szCs w:val="24"/>
        </w:rPr>
      </w:pPr>
      <w:r>
        <w:rPr>
          <w:sz w:val="24"/>
          <w:szCs w:val="24"/>
        </w:rPr>
        <w:t xml:space="preserve">Nel 2022 il DFA presenta una perdita d’esercizio di 96'666.48 franchi, in leggero miglioramento rispetto alla perdita di 114'590.52 franchi registrata nel 2021. </w:t>
      </w:r>
      <w:r w:rsidR="005123D4">
        <w:rPr>
          <w:sz w:val="24"/>
          <w:szCs w:val="24"/>
        </w:rPr>
        <w:t xml:space="preserve">La perdita viene capitalizzata nel conto “Utili/perdite riportate DFA” che, al netto del risultato negativo del 2022, riporta un saldo di 569'650.72 franchi. </w:t>
      </w:r>
    </w:p>
    <w:p w:rsidR="005123D4" w:rsidRDefault="005123D4" w:rsidP="00273B0B">
      <w:pPr>
        <w:tabs>
          <w:tab w:val="left" w:pos="9486"/>
        </w:tabs>
        <w:spacing w:before="80" w:after="80"/>
        <w:rPr>
          <w:sz w:val="24"/>
          <w:szCs w:val="24"/>
        </w:rPr>
      </w:pPr>
      <w:r>
        <w:rPr>
          <w:sz w:val="24"/>
          <w:szCs w:val="24"/>
        </w:rPr>
        <w:t xml:space="preserve">Il conto economico del DFA nel 2022 registra ricavi d’esercizio totali per 20.8 milioni di franchi, in crescita di circa 0.9 milioni di franchi: i contributi cantonali ammontano a 17.2 milioni di franchi (+1.2 milioni di franchi rispetto al 2021, di cui circa 1 milione per maggiori contributi ASUP per studenti ticinesi), mentre si registrano ricavi da terzi per circa 3.5 milioni di franchi (-0.3 milioni di franchi). I costi totali d’esercizio risultano pari a 20.9 milioni di franchi (+0.8 milioni di franchi rispetto al 2021), di cui 17.8 milioni di franchi per i costi del personale (+0.6 milioni di franchi) e 3.1 milioni di altri costi d’esercizio (+0.2 milioni di franchi). </w:t>
      </w:r>
    </w:p>
    <w:p w:rsidR="00125A8B" w:rsidRPr="00125A8B" w:rsidRDefault="00125A8B" w:rsidP="00273B0B">
      <w:pPr>
        <w:tabs>
          <w:tab w:val="left" w:pos="9486"/>
        </w:tabs>
        <w:spacing w:before="80" w:after="80"/>
        <w:rPr>
          <w:sz w:val="24"/>
          <w:szCs w:val="24"/>
        </w:rPr>
      </w:pPr>
      <w:r w:rsidRPr="00125A8B">
        <w:rPr>
          <w:sz w:val="24"/>
          <w:szCs w:val="24"/>
        </w:rPr>
        <w:t xml:space="preserve">La </w:t>
      </w:r>
      <w:r w:rsidRPr="00125A8B">
        <w:rPr>
          <w:sz w:val="24"/>
          <w:szCs w:val="24"/>
        </w:rPr>
        <w:fldChar w:fldCharType="begin"/>
      </w:r>
      <w:r w:rsidRPr="00125A8B">
        <w:rPr>
          <w:sz w:val="24"/>
          <w:szCs w:val="24"/>
        </w:rPr>
        <w:instrText xml:space="preserve"> REF _Ref135735054 \h </w:instrText>
      </w:r>
      <w:r>
        <w:rPr>
          <w:sz w:val="24"/>
          <w:szCs w:val="24"/>
        </w:rPr>
        <w:instrText xml:space="preserve"> \* MERGEFORMAT </w:instrText>
      </w:r>
      <w:r w:rsidRPr="00125A8B">
        <w:rPr>
          <w:sz w:val="24"/>
          <w:szCs w:val="24"/>
        </w:rPr>
      </w:r>
      <w:r w:rsidRPr="00125A8B">
        <w:rPr>
          <w:sz w:val="24"/>
          <w:szCs w:val="24"/>
        </w:rPr>
        <w:fldChar w:fldCharType="separate"/>
      </w:r>
      <w:r w:rsidR="005E0B02" w:rsidRPr="005E0B02">
        <w:rPr>
          <w:sz w:val="24"/>
          <w:szCs w:val="24"/>
        </w:rPr>
        <w:t>Tabella 70</w:t>
      </w:r>
      <w:r w:rsidRPr="00125A8B">
        <w:rPr>
          <w:sz w:val="24"/>
          <w:szCs w:val="24"/>
        </w:rPr>
        <w:fldChar w:fldCharType="end"/>
      </w:r>
      <w:r>
        <w:rPr>
          <w:sz w:val="24"/>
          <w:szCs w:val="24"/>
        </w:rPr>
        <w:t xml:space="preserve"> riassume l’evoluzione dei contributi di gestione cantonali versati al DFA dal 2015 al 2022. </w:t>
      </w:r>
    </w:p>
    <w:p w:rsidR="00415A23" w:rsidRPr="00B3325A" w:rsidRDefault="005B0777" w:rsidP="005B0777">
      <w:pPr>
        <w:suppressAutoHyphens w:val="0"/>
        <w:spacing w:after="240"/>
        <w:jc w:val="left"/>
        <w:rPr>
          <w:sz w:val="24"/>
          <w:szCs w:val="24"/>
        </w:rPr>
      </w:pPr>
      <w:r>
        <w:rPr>
          <w:sz w:val="24"/>
          <w:szCs w:val="24"/>
        </w:rPr>
        <w:br w:type="page"/>
      </w:r>
    </w:p>
    <w:p w:rsidR="00D60D6D" w:rsidRPr="00415A23" w:rsidRDefault="00415A23" w:rsidP="00415A23">
      <w:pPr>
        <w:pStyle w:val="Didascalia"/>
      </w:pPr>
      <w:bookmarkStart w:id="2184" w:name="_Ref135735054"/>
      <w:r w:rsidRPr="008B052E">
        <w:lastRenderedPageBreak/>
        <w:t xml:space="preserve">Tabella </w:t>
      </w:r>
      <w:r w:rsidRPr="008B052E">
        <w:fldChar w:fldCharType="begin"/>
      </w:r>
      <w:r w:rsidRPr="008B052E">
        <w:instrText xml:space="preserve"> SEQ Tabella \* ARABIC </w:instrText>
      </w:r>
      <w:r w:rsidRPr="008B052E">
        <w:fldChar w:fldCharType="separate"/>
      </w:r>
      <w:r w:rsidR="005E0B02">
        <w:t>70</w:t>
      </w:r>
      <w:r w:rsidRPr="008B052E">
        <w:fldChar w:fldCharType="end"/>
      </w:r>
      <w:bookmarkEnd w:id="2184"/>
      <w:r w:rsidRPr="008B052E">
        <w:t xml:space="preserve"> – </w:t>
      </w:r>
      <w:r w:rsidRPr="00E157D4">
        <w:t xml:space="preserve">Evoluzione del contributo di gestione cantonale </w:t>
      </w:r>
      <w:r>
        <w:t>DFA</w:t>
      </w:r>
      <w:r w:rsidRPr="00E157D4">
        <w:t xml:space="preserve"> (incluso il contributo d’infrastruttura) per prestazione, in migliaia di franchi</w:t>
      </w:r>
      <w:r>
        <w:t xml:space="preserve">, </w:t>
      </w:r>
      <w:r w:rsidRPr="008B052E">
        <w:t>dal 201</w:t>
      </w:r>
      <w:r w:rsidR="00125A8B">
        <w:t>5</w:t>
      </w:r>
      <w:r w:rsidRPr="008B052E">
        <w:t xml:space="preserve"> (fonte: </w:t>
      </w:r>
      <w:r w:rsidR="00125A8B">
        <w:t>DCSU</w:t>
      </w:r>
      <w:r w:rsidRPr="008B052E">
        <w:t>)</w:t>
      </w:r>
      <w:r>
        <w:t xml:space="preserve"> </w:t>
      </w:r>
    </w:p>
    <w:tbl>
      <w:tblPr>
        <w:tblW w:w="4824" w:type="pct"/>
        <w:jc w:val="center"/>
        <w:tblLayout w:type="fixed"/>
        <w:tblCellMar>
          <w:left w:w="70" w:type="dxa"/>
          <w:right w:w="70" w:type="dxa"/>
        </w:tblCellMar>
        <w:tblLook w:val="0000" w:firstRow="0" w:lastRow="0" w:firstColumn="0" w:lastColumn="0" w:noHBand="0" w:noVBand="0"/>
      </w:tblPr>
      <w:tblGrid>
        <w:gridCol w:w="3406"/>
        <w:gridCol w:w="737"/>
        <w:gridCol w:w="737"/>
        <w:gridCol w:w="737"/>
        <w:gridCol w:w="737"/>
        <w:gridCol w:w="737"/>
        <w:gridCol w:w="736"/>
        <w:gridCol w:w="736"/>
        <w:gridCol w:w="736"/>
      </w:tblGrid>
      <w:tr w:rsidR="00415A23" w:rsidRPr="00730AC2" w:rsidTr="00125A8B">
        <w:trPr>
          <w:trHeight w:val="298"/>
          <w:jc w:val="center"/>
        </w:trPr>
        <w:tc>
          <w:tcPr>
            <w:tcW w:w="1831" w:type="pct"/>
            <w:shd w:val="clear" w:color="auto" w:fill="auto"/>
            <w:noWrap/>
            <w:vAlign w:val="bottom"/>
          </w:tcPr>
          <w:p w:rsidR="00415A23" w:rsidRPr="00730AC2" w:rsidRDefault="00415A23" w:rsidP="00125A8B">
            <w:pPr>
              <w:tabs>
                <w:tab w:val="left" w:pos="9486"/>
              </w:tabs>
              <w:rPr>
                <w:rFonts w:cs="Arial"/>
                <w:b/>
                <w:bCs/>
                <w:sz w:val="18"/>
                <w:szCs w:val="18"/>
              </w:rPr>
            </w:pPr>
            <w:r w:rsidRPr="00730AC2">
              <w:rPr>
                <w:rFonts w:cs="Arial"/>
                <w:b/>
                <w:bCs/>
                <w:sz w:val="18"/>
                <w:szCs w:val="18"/>
              </w:rPr>
              <w:t> </w:t>
            </w:r>
          </w:p>
        </w:tc>
        <w:tc>
          <w:tcPr>
            <w:tcW w:w="396" w:type="pct"/>
            <w:tcBorders>
              <w:left w:val="single" w:sz="4" w:space="0" w:color="FFFFFF" w:themeColor="background1"/>
              <w:right w:val="single" w:sz="4" w:space="0" w:color="FFFFFF" w:themeColor="background1"/>
            </w:tcBorders>
            <w:shd w:val="clear" w:color="auto" w:fill="D9D9D9" w:themeFill="background1" w:themeFillShade="D9"/>
            <w:vAlign w:val="center"/>
          </w:tcPr>
          <w:p w:rsidR="00415A23" w:rsidRPr="00125A8B" w:rsidRDefault="00415A23" w:rsidP="00125A8B">
            <w:pPr>
              <w:tabs>
                <w:tab w:val="left" w:pos="9486"/>
              </w:tabs>
              <w:jc w:val="right"/>
              <w:rPr>
                <w:rFonts w:cs="Arial"/>
                <w:b/>
                <w:bCs/>
                <w:sz w:val="18"/>
                <w:szCs w:val="18"/>
              </w:rPr>
            </w:pPr>
            <w:r w:rsidRPr="00125A8B">
              <w:rPr>
                <w:rFonts w:cs="Arial"/>
                <w:b/>
                <w:bCs/>
                <w:sz w:val="18"/>
                <w:szCs w:val="18"/>
              </w:rPr>
              <w:t>2015</w:t>
            </w:r>
          </w:p>
        </w:tc>
        <w:tc>
          <w:tcPr>
            <w:tcW w:w="396" w:type="pct"/>
            <w:tcBorders>
              <w:left w:val="single" w:sz="4" w:space="0" w:color="FFFFFF" w:themeColor="background1"/>
              <w:right w:val="single" w:sz="4" w:space="0" w:color="FFFFFF" w:themeColor="background1"/>
            </w:tcBorders>
            <w:shd w:val="clear" w:color="auto" w:fill="D9D9D9" w:themeFill="background1" w:themeFillShade="D9"/>
            <w:vAlign w:val="center"/>
          </w:tcPr>
          <w:p w:rsidR="00415A23" w:rsidRPr="00125A8B" w:rsidRDefault="00415A23" w:rsidP="00125A8B">
            <w:pPr>
              <w:tabs>
                <w:tab w:val="left" w:pos="9486"/>
              </w:tabs>
              <w:jc w:val="right"/>
              <w:rPr>
                <w:rFonts w:cs="Arial"/>
                <w:b/>
                <w:bCs/>
                <w:sz w:val="18"/>
                <w:szCs w:val="18"/>
              </w:rPr>
            </w:pPr>
            <w:r w:rsidRPr="00125A8B">
              <w:rPr>
                <w:rFonts w:cs="Arial"/>
                <w:b/>
                <w:bCs/>
                <w:sz w:val="18"/>
                <w:szCs w:val="18"/>
              </w:rPr>
              <w:t>2016</w:t>
            </w:r>
          </w:p>
        </w:tc>
        <w:tc>
          <w:tcPr>
            <w:tcW w:w="396" w:type="pct"/>
            <w:tcBorders>
              <w:left w:val="single" w:sz="4" w:space="0" w:color="FFFFFF" w:themeColor="background1"/>
              <w:right w:val="single" w:sz="4" w:space="0" w:color="FFFFFF" w:themeColor="background1"/>
            </w:tcBorders>
            <w:shd w:val="clear" w:color="auto" w:fill="D9D9D9" w:themeFill="background1" w:themeFillShade="D9"/>
            <w:noWrap/>
            <w:vAlign w:val="center"/>
          </w:tcPr>
          <w:p w:rsidR="00415A23" w:rsidRPr="00125A8B" w:rsidRDefault="00415A23" w:rsidP="00125A8B">
            <w:pPr>
              <w:tabs>
                <w:tab w:val="left" w:pos="9486"/>
              </w:tabs>
              <w:jc w:val="right"/>
              <w:rPr>
                <w:rFonts w:cs="Arial"/>
                <w:b/>
                <w:bCs/>
                <w:sz w:val="18"/>
                <w:szCs w:val="18"/>
              </w:rPr>
            </w:pPr>
            <w:r w:rsidRPr="00125A8B">
              <w:rPr>
                <w:rFonts w:cs="Arial"/>
                <w:b/>
                <w:bCs/>
                <w:sz w:val="18"/>
                <w:szCs w:val="18"/>
              </w:rPr>
              <w:t>2017</w:t>
            </w:r>
          </w:p>
        </w:tc>
        <w:tc>
          <w:tcPr>
            <w:tcW w:w="396" w:type="pct"/>
            <w:tcBorders>
              <w:left w:val="single" w:sz="4" w:space="0" w:color="FFFFFF" w:themeColor="background1"/>
              <w:right w:val="single" w:sz="4" w:space="0" w:color="FFFFFF" w:themeColor="background1"/>
            </w:tcBorders>
            <w:shd w:val="clear" w:color="auto" w:fill="D9D9D9" w:themeFill="background1" w:themeFillShade="D9"/>
            <w:vAlign w:val="center"/>
          </w:tcPr>
          <w:p w:rsidR="00415A23" w:rsidRPr="00125A8B" w:rsidRDefault="00415A23" w:rsidP="00125A8B">
            <w:pPr>
              <w:tabs>
                <w:tab w:val="left" w:pos="9486"/>
              </w:tabs>
              <w:jc w:val="right"/>
              <w:rPr>
                <w:rFonts w:cs="Arial"/>
                <w:b/>
                <w:bCs/>
                <w:sz w:val="18"/>
                <w:szCs w:val="18"/>
              </w:rPr>
            </w:pPr>
            <w:r w:rsidRPr="00125A8B">
              <w:rPr>
                <w:b/>
                <w:sz w:val="18"/>
                <w:szCs w:val="18"/>
              </w:rPr>
              <w:t>2018</w:t>
            </w:r>
          </w:p>
        </w:tc>
        <w:tc>
          <w:tcPr>
            <w:tcW w:w="396" w:type="pct"/>
            <w:tcBorders>
              <w:left w:val="single" w:sz="4" w:space="0" w:color="FFFFFF" w:themeColor="background1"/>
              <w:right w:val="single" w:sz="4" w:space="0" w:color="FFFFFF" w:themeColor="background1"/>
            </w:tcBorders>
            <w:shd w:val="clear" w:color="auto" w:fill="D9D9D9" w:themeFill="background1" w:themeFillShade="D9"/>
            <w:vAlign w:val="center"/>
          </w:tcPr>
          <w:p w:rsidR="00415A23" w:rsidRPr="00125A8B" w:rsidRDefault="00415A23" w:rsidP="00125A8B">
            <w:pPr>
              <w:tabs>
                <w:tab w:val="left" w:pos="9486"/>
              </w:tabs>
              <w:jc w:val="right"/>
              <w:rPr>
                <w:b/>
                <w:sz w:val="18"/>
                <w:szCs w:val="18"/>
              </w:rPr>
            </w:pPr>
            <w:r w:rsidRPr="00125A8B">
              <w:rPr>
                <w:b/>
                <w:sz w:val="18"/>
                <w:szCs w:val="18"/>
              </w:rPr>
              <w:t>2019</w:t>
            </w:r>
          </w:p>
        </w:tc>
        <w:tc>
          <w:tcPr>
            <w:tcW w:w="396" w:type="pct"/>
            <w:tcBorders>
              <w:left w:val="single" w:sz="4" w:space="0" w:color="FFFFFF" w:themeColor="background1"/>
            </w:tcBorders>
            <w:shd w:val="clear" w:color="auto" w:fill="D9D9D9" w:themeFill="background1" w:themeFillShade="D9"/>
            <w:vAlign w:val="center"/>
          </w:tcPr>
          <w:p w:rsidR="00415A23" w:rsidRPr="00125A8B" w:rsidRDefault="00415A23" w:rsidP="00125A8B">
            <w:pPr>
              <w:tabs>
                <w:tab w:val="left" w:pos="9486"/>
              </w:tabs>
              <w:jc w:val="right"/>
              <w:rPr>
                <w:b/>
                <w:sz w:val="18"/>
                <w:szCs w:val="18"/>
              </w:rPr>
            </w:pPr>
            <w:r w:rsidRPr="00125A8B">
              <w:rPr>
                <w:b/>
                <w:sz w:val="18"/>
                <w:szCs w:val="18"/>
              </w:rPr>
              <w:t>2020</w:t>
            </w:r>
          </w:p>
        </w:tc>
        <w:tc>
          <w:tcPr>
            <w:tcW w:w="396" w:type="pct"/>
            <w:tcBorders>
              <w:left w:val="single" w:sz="4" w:space="0" w:color="FFFFFF" w:themeColor="background1"/>
            </w:tcBorders>
            <w:shd w:val="clear" w:color="auto" w:fill="D9D9D9" w:themeFill="background1" w:themeFillShade="D9"/>
            <w:vAlign w:val="center"/>
          </w:tcPr>
          <w:p w:rsidR="00415A23" w:rsidRPr="00125A8B" w:rsidRDefault="00415A23" w:rsidP="00125A8B">
            <w:pPr>
              <w:tabs>
                <w:tab w:val="left" w:pos="9486"/>
              </w:tabs>
              <w:jc w:val="right"/>
              <w:rPr>
                <w:b/>
                <w:sz w:val="18"/>
                <w:szCs w:val="18"/>
              </w:rPr>
            </w:pPr>
            <w:r w:rsidRPr="00125A8B">
              <w:rPr>
                <w:b/>
                <w:sz w:val="18"/>
                <w:szCs w:val="18"/>
              </w:rPr>
              <w:t>2021</w:t>
            </w:r>
          </w:p>
        </w:tc>
        <w:tc>
          <w:tcPr>
            <w:tcW w:w="396" w:type="pct"/>
            <w:tcBorders>
              <w:left w:val="single" w:sz="4" w:space="0" w:color="FFFFFF" w:themeColor="background1"/>
            </w:tcBorders>
            <w:shd w:val="clear" w:color="auto" w:fill="D9D9D9" w:themeFill="background1" w:themeFillShade="D9"/>
            <w:vAlign w:val="center"/>
          </w:tcPr>
          <w:p w:rsidR="00415A23" w:rsidRPr="00125A8B" w:rsidRDefault="00415A23" w:rsidP="00125A8B">
            <w:pPr>
              <w:tabs>
                <w:tab w:val="left" w:pos="9486"/>
              </w:tabs>
              <w:jc w:val="center"/>
              <w:rPr>
                <w:b/>
                <w:sz w:val="18"/>
                <w:szCs w:val="18"/>
              </w:rPr>
            </w:pPr>
            <w:r w:rsidRPr="00125A8B">
              <w:rPr>
                <w:b/>
                <w:sz w:val="18"/>
                <w:szCs w:val="18"/>
              </w:rPr>
              <w:t>2022</w:t>
            </w:r>
          </w:p>
        </w:tc>
      </w:tr>
      <w:tr w:rsidR="00125A8B" w:rsidRPr="00730AC2" w:rsidTr="00125A8B">
        <w:trPr>
          <w:trHeight w:val="298"/>
          <w:jc w:val="center"/>
        </w:trPr>
        <w:tc>
          <w:tcPr>
            <w:tcW w:w="1831" w:type="pct"/>
            <w:tcBorders>
              <w:top w:val="single" w:sz="4" w:space="0" w:color="auto"/>
              <w:bottom w:val="single" w:sz="4" w:space="0" w:color="auto"/>
              <w:right w:val="single" w:sz="4" w:space="0" w:color="auto"/>
            </w:tcBorders>
            <w:noWrap/>
            <w:vAlign w:val="center"/>
          </w:tcPr>
          <w:p w:rsidR="00125A8B" w:rsidRPr="00730AC2" w:rsidRDefault="00125A8B" w:rsidP="00125A8B">
            <w:pPr>
              <w:tabs>
                <w:tab w:val="left" w:pos="9486"/>
              </w:tabs>
              <w:jc w:val="left"/>
              <w:rPr>
                <w:rFonts w:cs="Arial"/>
                <w:b/>
                <w:bCs/>
                <w:sz w:val="18"/>
                <w:szCs w:val="18"/>
              </w:rPr>
            </w:pPr>
            <w:r>
              <w:rPr>
                <w:rFonts w:cs="Arial"/>
                <w:b/>
                <w:bCs/>
                <w:sz w:val="18"/>
                <w:szCs w:val="18"/>
              </w:rPr>
              <w:t>Contributo di gestione versato al DFA</w:t>
            </w:r>
          </w:p>
        </w:tc>
        <w:tc>
          <w:tcPr>
            <w:tcW w:w="396" w:type="pct"/>
            <w:tcBorders>
              <w:top w:val="single" w:sz="4" w:space="0" w:color="auto"/>
              <w:left w:val="single" w:sz="4" w:space="0" w:color="auto"/>
              <w:bottom w:val="single" w:sz="4" w:space="0" w:color="auto"/>
              <w:right w:val="single" w:sz="4" w:space="0" w:color="auto"/>
            </w:tcBorders>
            <w:vAlign w:val="center"/>
          </w:tcPr>
          <w:p w:rsidR="00125A8B" w:rsidRPr="00125A8B" w:rsidRDefault="00125A8B" w:rsidP="00125A8B">
            <w:pPr>
              <w:tabs>
                <w:tab w:val="left" w:pos="9486"/>
              </w:tabs>
              <w:jc w:val="center"/>
              <w:rPr>
                <w:rFonts w:cs="Arial"/>
                <w:b/>
                <w:bCs/>
                <w:sz w:val="18"/>
                <w:szCs w:val="18"/>
              </w:rPr>
            </w:pPr>
            <w:r w:rsidRPr="00125A8B">
              <w:rPr>
                <w:rFonts w:cs="Arial"/>
                <w:b/>
                <w:bCs/>
                <w:sz w:val="18"/>
                <w:szCs w:val="18"/>
              </w:rPr>
              <w:t>11’093</w:t>
            </w:r>
          </w:p>
        </w:tc>
        <w:tc>
          <w:tcPr>
            <w:tcW w:w="396" w:type="pct"/>
            <w:tcBorders>
              <w:top w:val="single" w:sz="4" w:space="0" w:color="auto"/>
              <w:left w:val="single" w:sz="4" w:space="0" w:color="auto"/>
              <w:bottom w:val="single" w:sz="4" w:space="0" w:color="auto"/>
              <w:right w:val="single" w:sz="4" w:space="0" w:color="auto"/>
            </w:tcBorders>
            <w:vAlign w:val="center"/>
          </w:tcPr>
          <w:p w:rsidR="00125A8B" w:rsidRPr="00125A8B" w:rsidRDefault="00125A8B" w:rsidP="00125A8B">
            <w:pPr>
              <w:tabs>
                <w:tab w:val="left" w:pos="9486"/>
              </w:tabs>
              <w:jc w:val="center"/>
              <w:rPr>
                <w:rFonts w:cs="Arial"/>
                <w:b/>
                <w:bCs/>
                <w:sz w:val="18"/>
                <w:szCs w:val="18"/>
              </w:rPr>
            </w:pPr>
            <w:r w:rsidRPr="00125A8B">
              <w:rPr>
                <w:rFonts w:cs="Arial"/>
                <w:b/>
                <w:bCs/>
                <w:sz w:val="18"/>
                <w:szCs w:val="18"/>
              </w:rPr>
              <w:t>11’500</w:t>
            </w:r>
          </w:p>
        </w:tc>
        <w:tc>
          <w:tcPr>
            <w:tcW w:w="396" w:type="pct"/>
            <w:tcBorders>
              <w:top w:val="single" w:sz="4" w:space="0" w:color="auto"/>
              <w:left w:val="single" w:sz="4" w:space="0" w:color="auto"/>
              <w:bottom w:val="single" w:sz="4" w:space="0" w:color="auto"/>
              <w:right w:val="single" w:sz="4" w:space="0" w:color="auto"/>
            </w:tcBorders>
            <w:noWrap/>
            <w:vAlign w:val="center"/>
          </w:tcPr>
          <w:p w:rsidR="00125A8B" w:rsidRPr="00415A23" w:rsidRDefault="00125A8B" w:rsidP="00125A8B">
            <w:pPr>
              <w:tabs>
                <w:tab w:val="left" w:pos="9486"/>
              </w:tabs>
              <w:jc w:val="center"/>
              <w:rPr>
                <w:rFonts w:cs="Arial"/>
                <w:b/>
                <w:bCs/>
                <w:sz w:val="18"/>
                <w:szCs w:val="18"/>
                <w:highlight w:val="yellow"/>
              </w:rPr>
            </w:pPr>
            <w:r w:rsidRPr="00125A8B">
              <w:rPr>
                <w:b/>
                <w:sz w:val="18"/>
                <w:szCs w:val="18"/>
              </w:rPr>
              <w:t>12’715</w:t>
            </w:r>
          </w:p>
        </w:tc>
        <w:tc>
          <w:tcPr>
            <w:tcW w:w="396" w:type="pct"/>
            <w:tcBorders>
              <w:top w:val="single" w:sz="4" w:space="0" w:color="auto"/>
              <w:left w:val="single" w:sz="4" w:space="0" w:color="auto"/>
              <w:bottom w:val="single" w:sz="4" w:space="0" w:color="auto"/>
              <w:right w:val="single" w:sz="4" w:space="0" w:color="auto"/>
            </w:tcBorders>
            <w:vAlign w:val="center"/>
          </w:tcPr>
          <w:p w:rsidR="00125A8B" w:rsidRPr="00125A8B" w:rsidRDefault="00125A8B" w:rsidP="00125A8B">
            <w:pPr>
              <w:tabs>
                <w:tab w:val="left" w:pos="9486"/>
              </w:tabs>
              <w:jc w:val="center"/>
              <w:rPr>
                <w:b/>
                <w:sz w:val="18"/>
                <w:szCs w:val="18"/>
              </w:rPr>
            </w:pPr>
            <w:r w:rsidRPr="00125A8B">
              <w:rPr>
                <w:b/>
                <w:sz w:val="18"/>
                <w:szCs w:val="18"/>
              </w:rPr>
              <w:t>12’715</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25A8B" w:rsidRPr="00125A8B" w:rsidRDefault="00125A8B" w:rsidP="00125A8B">
            <w:pPr>
              <w:tabs>
                <w:tab w:val="left" w:pos="9486"/>
              </w:tabs>
              <w:jc w:val="center"/>
              <w:rPr>
                <w:b/>
                <w:sz w:val="18"/>
                <w:szCs w:val="18"/>
              </w:rPr>
            </w:pPr>
            <w:r w:rsidRPr="00125A8B">
              <w:rPr>
                <w:b/>
                <w:sz w:val="18"/>
                <w:szCs w:val="18"/>
              </w:rPr>
              <w:t>12’715</w:t>
            </w:r>
          </w:p>
        </w:tc>
        <w:tc>
          <w:tcPr>
            <w:tcW w:w="396" w:type="pct"/>
            <w:tcBorders>
              <w:top w:val="single" w:sz="4" w:space="0" w:color="auto"/>
              <w:left w:val="single" w:sz="4" w:space="0" w:color="auto"/>
              <w:bottom w:val="single" w:sz="4" w:space="0" w:color="auto"/>
            </w:tcBorders>
            <w:vAlign w:val="center"/>
          </w:tcPr>
          <w:p w:rsidR="00125A8B" w:rsidRPr="00125A8B" w:rsidRDefault="00125A8B" w:rsidP="00125A8B">
            <w:pPr>
              <w:tabs>
                <w:tab w:val="left" w:pos="9486"/>
              </w:tabs>
              <w:jc w:val="center"/>
              <w:rPr>
                <w:b/>
                <w:sz w:val="18"/>
                <w:szCs w:val="18"/>
              </w:rPr>
            </w:pPr>
            <w:r w:rsidRPr="00125A8B">
              <w:rPr>
                <w:b/>
                <w:sz w:val="18"/>
                <w:szCs w:val="18"/>
              </w:rPr>
              <w:t>13’045</w:t>
            </w:r>
          </w:p>
        </w:tc>
        <w:tc>
          <w:tcPr>
            <w:tcW w:w="396" w:type="pct"/>
            <w:tcBorders>
              <w:top w:val="single" w:sz="4" w:space="0" w:color="auto"/>
              <w:left w:val="single" w:sz="4" w:space="0" w:color="auto"/>
              <w:bottom w:val="single" w:sz="4" w:space="0" w:color="auto"/>
            </w:tcBorders>
            <w:vAlign w:val="center"/>
          </w:tcPr>
          <w:p w:rsidR="00125A8B" w:rsidRPr="00125A8B" w:rsidRDefault="00125A8B" w:rsidP="00125A8B">
            <w:pPr>
              <w:tabs>
                <w:tab w:val="left" w:pos="9486"/>
              </w:tabs>
              <w:jc w:val="center"/>
              <w:rPr>
                <w:b/>
                <w:sz w:val="18"/>
                <w:szCs w:val="18"/>
              </w:rPr>
            </w:pPr>
            <w:r w:rsidRPr="00125A8B">
              <w:rPr>
                <w:b/>
                <w:sz w:val="18"/>
                <w:szCs w:val="18"/>
              </w:rPr>
              <w:t>5’200</w:t>
            </w:r>
          </w:p>
        </w:tc>
        <w:tc>
          <w:tcPr>
            <w:tcW w:w="396" w:type="pct"/>
            <w:tcBorders>
              <w:top w:val="single" w:sz="4" w:space="0" w:color="auto"/>
              <w:left w:val="single" w:sz="4" w:space="0" w:color="auto"/>
              <w:bottom w:val="single" w:sz="4" w:space="0" w:color="auto"/>
            </w:tcBorders>
            <w:vAlign w:val="center"/>
          </w:tcPr>
          <w:p w:rsidR="00125A8B" w:rsidRPr="00125A8B" w:rsidRDefault="009421B1" w:rsidP="00125A8B">
            <w:pPr>
              <w:tabs>
                <w:tab w:val="left" w:pos="9486"/>
              </w:tabs>
              <w:jc w:val="center"/>
              <w:rPr>
                <w:b/>
                <w:sz w:val="18"/>
                <w:szCs w:val="18"/>
              </w:rPr>
            </w:pPr>
            <w:r>
              <w:rPr>
                <w:b/>
                <w:sz w:val="18"/>
                <w:szCs w:val="18"/>
              </w:rPr>
              <w:t>5’</w:t>
            </w:r>
            <w:r w:rsidR="00BD2799">
              <w:rPr>
                <w:b/>
                <w:sz w:val="18"/>
                <w:szCs w:val="18"/>
              </w:rPr>
              <w:t>304</w:t>
            </w:r>
          </w:p>
        </w:tc>
      </w:tr>
      <w:tr w:rsidR="00125A8B" w:rsidRPr="00730AC2" w:rsidTr="00125A8B">
        <w:trPr>
          <w:trHeight w:val="298"/>
          <w:jc w:val="center"/>
        </w:trPr>
        <w:tc>
          <w:tcPr>
            <w:tcW w:w="1831" w:type="pct"/>
            <w:tcBorders>
              <w:top w:val="single" w:sz="4" w:space="0" w:color="auto"/>
              <w:bottom w:val="single" w:sz="4" w:space="0" w:color="auto"/>
              <w:right w:val="single" w:sz="4" w:space="0" w:color="auto"/>
            </w:tcBorders>
            <w:shd w:val="clear" w:color="auto" w:fill="auto"/>
            <w:noWrap/>
            <w:vAlign w:val="center"/>
          </w:tcPr>
          <w:p w:rsidR="00125A8B" w:rsidRPr="00730AC2" w:rsidRDefault="00125A8B" w:rsidP="00125A8B">
            <w:pPr>
              <w:tabs>
                <w:tab w:val="left" w:pos="9486"/>
              </w:tabs>
              <w:jc w:val="left"/>
              <w:rPr>
                <w:rFonts w:cs="Arial"/>
                <w:i/>
                <w:iCs/>
                <w:sz w:val="18"/>
                <w:szCs w:val="18"/>
              </w:rPr>
            </w:pPr>
            <w:r w:rsidRPr="00730AC2">
              <w:rPr>
                <w:rFonts w:cs="Arial"/>
                <w:sz w:val="18"/>
                <w:szCs w:val="18"/>
              </w:rPr>
              <w:t>Infrastruttura</w:t>
            </w:r>
            <w:r>
              <w:rPr>
                <w:rFonts w:cs="Arial"/>
                <w:sz w:val="18"/>
                <w:szCs w:val="18"/>
              </w:rPr>
              <w:t xml:space="preserve"> (affitti)</w:t>
            </w:r>
          </w:p>
        </w:tc>
        <w:tc>
          <w:tcPr>
            <w:tcW w:w="396" w:type="pct"/>
            <w:tcBorders>
              <w:top w:val="single" w:sz="4" w:space="0" w:color="auto"/>
              <w:left w:val="single" w:sz="4" w:space="0" w:color="auto"/>
              <w:bottom w:val="single" w:sz="4" w:space="0" w:color="auto"/>
              <w:right w:val="single" w:sz="4" w:space="0" w:color="auto"/>
            </w:tcBorders>
            <w:vAlign w:val="center"/>
          </w:tcPr>
          <w:p w:rsidR="00125A8B" w:rsidRPr="00125A8B" w:rsidRDefault="00125A8B" w:rsidP="00125A8B">
            <w:pPr>
              <w:tabs>
                <w:tab w:val="left" w:pos="9486"/>
              </w:tabs>
              <w:jc w:val="center"/>
              <w:rPr>
                <w:rFonts w:cs="Arial"/>
                <w:i/>
                <w:iCs/>
                <w:sz w:val="18"/>
                <w:szCs w:val="18"/>
              </w:rPr>
            </w:pPr>
            <w:r w:rsidRPr="00125A8B">
              <w:rPr>
                <w:rFonts w:cs="Arial"/>
                <w:sz w:val="18"/>
                <w:szCs w:val="18"/>
              </w:rPr>
              <w:t>1’500</w:t>
            </w:r>
          </w:p>
        </w:tc>
        <w:tc>
          <w:tcPr>
            <w:tcW w:w="396" w:type="pct"/>
            <w:tcBorders>
              <w:top w:val="single" w:sz="4" w:space="0" w:color="auto"/>
              <w:left w:val="single" w:sz="4" w:space="0" w:color="auto"/>
              <w:bottom w:val="single" w:sz="4" w:space="0" w:color="auto"/>
              <w:right w:val="single" w:sz="4" w:space="0" w:color="auto"/>
            </w:tcBorders>
            <w:vAlign w:val="center"/>
          </w:tcPr>
          <w:p w:rsidR="00125A8B" w:rsidRPr="00125A8B" w:rsidRDefault="00125A8B" w:rsidP="00125A8B">
            <w:pPr>
              <w:tabs>
                <w:tab w:val="left" w:pos="9486"/>
              </w:tabs>
              <w:jc w:val="center"/>
              <w:rPr>
                <w:rFonts w:cs="Arial"/>
                <w:i/>
                <w:iCs/>
                <w:sz w:val="18"/>
                <w:szCs w:val="18"/>
              </w:rPr>
            </w:pPr>
            <w:r w:rsidRPr="00125A8B">
              <w:rPr>
                <w:rFonts w:cs="Arial"/>
                <w:sz w:val="18"/>
                <w:szCs w:val="18"/>
              </w:rPr>
              <w:t>1’514</w:t>
            </w:r>
          </w:p>
        </w:tc>
        <w:tc>
          <w:tcPr>
            <w:tcW w:w="396" w:type="pct"/>
            <w:tcBorders>
              <w:top w:val="single" w:sz="4" w:space="0" w:color="auto"/>
              <w:left w:val="single" w:sz="4" w:space="0" w:color="auto"/>
              <w:bottom w:val="single" w:sz="4" w:space="0" w:color="auto"/>
              <w:right w:val="single" w:sz="4" w:space="0" w:color="auto"/>
            </w:tcBorders>
            <w:shd w:val="clear" w:color="auto" w:fill="auto"/>
            <w:noWrap/>
            <w:vAlign w:val="center"/>
          </w:tcPr>
          <w:p w:rsidR="00125A8B" w:rsidRPr="00415A23" w:rsidRDefault="00125A8B" w:rsidP="00125A8B">
            <w:pPr>
              <w:tabs>
                <w:tab w:val="left" w:pos="9486"/>
              </w:tabs>
              <w:jc w:val="center"/>
              <w:rPr>
                <w:rFonts w:cs="Arial"/>
                <w:i/>
                <w:iCs/>
                <w:sz w:val="18"/>
                <w:szCs w:val="18"/>
                <w:highlight w:val="yellow"/>
              </w:rPr>
            </w:pPr>
            <w:r w:rsidRPr="00125A8B">
              <w:rPr>
                <w:sz w:val="18"/>
                <w:szCs w:val="18"/>
              </w:rPr>
              <w:t>1’535</w:t>
            </w:r>
          </w:p>
        </w:tc>
        <w:tc>
          <w:tcPr>
            <w:tcW w:w="396" w:type="pct"/>
            <w:tcBorders>
              <w:top w:val="single" w:sz="4" w:space="0" w:color="auto"/>
              <w:left w:val="single" w:sz="4" w:space="0" w:color="auto"/>
              <w:bottom w:val="single" w:sz="4" w:space="0" w:color="auto"/>
              <w:right w:val="single" w:sz="4" w:space="0" w:color="auto"/>
            </w:tcBorders>
            <w:vAlign w:val="center"/>
          </w:tcPr>
          <w:p w:rsidR="00125A8B" w:rsidRPr="00125A8B" w:rsidRDefault="00125A8B" w:rsidP="00125A8B">
            <w:pPr>
              <w:tabs>
                <w:tab w:val="left" w:pos="9486"/>
              </w:tabs>
              <w:jc w:val="center"/>
              <w:rPr>
                <w:rFonts w:cs="Arial"/>
                <w:b/>
                <w:bCs/>
                <w:sz w:val="18"/>
                <w:szCs w:val="18"/>
              </w:rPr>
            </w:pPr>
            <w:r w:rsidRPr="00125A8B">
              <w:rPr>
                <w:sz w:val="18"/>
                <w:szCs w:val="18"/>
              </w:rPr>
              <w:t>1’535</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25A8B" w:rsidRPr="00125A8B" w:rsidRDefault="00125A8B" w:rsidP="00125A8B">
            <w:pPr>
              <w:tabs>
                <w:tab w:val="left" w:pos="9486"/>
              </w:tabs>
              <w:jc w:val="center"/>
              <w:rPr>
                <w:i/>
                <w:sz w:val="18"/>
                <w:szCs w:val="18"/>
              </w:rPr>
            </w:pPr>
            <w:r w:rsidRPr="00125A8B">
              <w:rPr>
                <w:sz w:val="18"/>
                <w:szCs w:val="18"/>
              </w:rPr>
              <w:t>1’535</w:t>
            </w:r>
          </w:p>
        </w:tc>
        <w:tc>
          <w:tcPr>
            <w:tcW w:w="396" w:type="pct"/>
            <w:tcBorders>
              <w:top w:val="single" w:sz="4" w:space="0" w:color="auto"/>
              <w:left w:val="single" w:sz="4" w:space="0" w:color="auto"/>
              <w:bottom w:val="single" w:sz="4" w:space="0" w:color="auto"/>
            </w:tcBorders>
            <w:vAlign w:val="center"/>
          </w:tcPr>
          <w:p w:rsidR="00125A8B" w:rsidRPr="00125A8B" w:rsidRDefault="00125A8B" w:rsidP="00125A8B">
            <w:pPr>
              <w:tabs>
                <w:tab w:val="left" w:pos="9486"/>
              </w:tabs>
              <w:jc w:val="center"/>
              <w:rPr>
                <w:i/>
                <w:sz w:val="18"/>
                <w:szCs w:val="18"/>
              </w:rPr>
            </w:pPr>
            <w:r w:rsidRPr="00125A8B">
              <w:rPr>
                <w:sz w:val="18"/>
                <w:szCs w:val="18"/>
              </w:rPr>
              <w:t>1’535</w:t>
            </w:r>
          </w:p>
        </w:tc>
        <w:tc>
          <w:tcPr>
            <w:tcW w:w="396" w:type="pct"/>
            <w:tcBorders>
              <w:top w:val="single" w:sz="4" w:space="0" w:color="auto"/>
              <w:left w:val="single" w:sz="4" w:space="0" w:color="auto"/>
              <w:bottom w:val="single" w:sz="4" w:space="0" w:color="auto"/>
            </w:tcBorders>
            <w:vAlign w:val="center"/>
          </w:tcPr>
          <w:p w:rsidR="00125A8B" w:rsidRPr="00125A8B" w:rsidRDefault="00125A8B" w:rsidP="00125A8B">
            <w:pPr>
              <w:tabs>
                <w:tab w:val="left" w:pos="9486"/>
              </w:tabs>
              <w:jc w:val="center"/>
              <w:rPr>
                <w:sz w:val="18"/>
                <w:szCs w:val="18"/>
              </w:rPr>
            </w:pPr>
            <w:r w:rsidRPr="00125A8B">
              <w:rPr>
                <w:sz w:val="18"/>
                <w:szCs w:val="18"/>
              </w:rPr>
              <w:t>1’526</w:t>
            </w:r>
          </w:p>
        </w:tc>
        <w:tc>
          <w:tcPr>
            <w:tcW w:w="396" w:type="pct"/>
            <w:tcBorders>
              <w:top w:val="single" w:sz="4" w:space="0" w:color="auto"/>
              <w:left w:val="single" w:sz="4" w:space="0" w:color="auto"/>
              <w:bottom w:val="single" w:sz="4" w:space="0" w:color="auto"/>
            </w:tcBorders>
            <w:vAlign w:val="center"/>
          </w:tcPr>
          <w:p w:rsidR="00125A8B" w:rsidRPr="00125A8B" w:rsidRDefault="00125A8B" w:rsidP="00125A8B">
            <w:pPr>
              <w:tabs>
                <w:tab w:val="left" w:pos="9486"/>
              </w:tabs>
              <w:jc w:val="center"/>
              <w:rPr>
                <w:sz w:val="18"/>
                <w:szCs w:val="18"/>
              </w:rPr>
            </w:pPr>
            <w:r w:rsidRPr="00125A8B">
              <w:rPr>
                <w:sz w:val="18"/>
                <w:szCs w:val="18"/>
              </w:rPr>
              <w:t>1’527</w:t>
            </w:r>
          </w:p>
        </w:tc>
      </w:tr>
      <w:tr w:rsidR="00125A8B" w:rsidRPr="00730AC2" w:rsidTr="00125A8B">
        <w:trPr>
          <w:trHeight w:val="298"/>
          <w:jc w:val="center"/>
        </w:trPr>
        <w:tc>
          <w:tcPr>
            <w:tcW w:w="1831" w:type="pct"/>
            <w:tcBorders>
              <w:top w:val="single" w:sz="4" w:space="0" w:color="auto"/>
              <w:bottom w:val="single" w:sz="4" w:space="0" w:color="auto"/>
              <w:right w:val="single" w:sz="4" w:space="0" w:color="auto"/>
            </w:tcBorders>
            <w:shd w:val="clear" w:color="auto" w:fill="auto"/>
            <w:noWrap/>
            <w:vAlign w:val="center"/>
          </w:tcPr>
          <w:p w:rsidR="00125A8B" w:rsidRPr="00730AC2" w:rsidRDefault="00125A8B" w:rsidP="00125A8B">
            <w:pPr>
              <w:tabs>
                <w:tab w:val="left" w:pos="9486"/>
              </w:tabs>
              <w:jc w:val="left"/>
              <w:rPr>
                <w:rFonts w:cs="Arial"/>
                <w:b/>
                <w:bCs/>
                <w:sz w:val="18"/>
                <w:szCs w:val="18"/>
              </w:rPr>
            </w:pPr>
            <w:r w:rsidRPr="00730AC2">
              <w:rPr>
                <w:rFonts w:cs="Arial"/>
                <w:b/>
                <w:bCs/>
                <w:sz w:val="18"/>
                <w:szCs w:val="18"/>
              </w:rPr>
              <w:t>Totale contributi versati a</w:t>
            </w:r>
            <w:r>
              <w:rPr>
                <w:rFonts w:cs="Arial"/>
                <w:b/>
                <w:bCs/>
                <w:sz w:val="18"/>
                <w:szCs w:val="18"/>
              </w:rPr>
              <w:t>l</w:t>
            </w:r>
            <w:r w:rsidRPr="00730AC2">
              <w:rPr>
                <w:rFonts w:cs="Arial"/>
                <w:b/>
                <w:bCs/>
                <w:sz w:val="18"/>
                <w:szCs w:val="18"/>
              </w:rPr>
              <w:t xml:space="preserve"> </w:t>
            </w:r>
            <w:r>
              <w:rPr>
                <w:rFonts w:cs="Arial"/>
                <w:b/>
                <w:bCs/>
                <w:sz w:val="18"/>
                <w:szCs w:val="18"/>
              </w:rPr>
              <w:t>DFA</w:t>
            </w:r>
          </w:p>
        </w:tc>
        <w:tc>
          <w:tcPr>
            <w:tcW w:w="396" w:type="pct"/>
            <w:tcBorders>
              <w:top w:val="single" w:sz="4" w:space="0" w:color="auto"/>
              <w:left w:val="single" w:sz="4" w:space="0" w:color="auto"/>
              <w:bottom w:val="single" w:sz="4" w:space="0" w:color="auto"/>
              <w:right w:val="single" w:sz="4" w:space="0" w:color="auto"/>
            </w:tcBorders>
            <w:vAlign w:val="center"/>
          </w:tcPr>
          <w:p w:rsidR="00125A8B" w:rsidRPr="00125A8B" w:rsidRDefault="00125A8B" w:rsidP="00125A8B">
            <w:pPr>
              <w:tabs>
                <w:tab w:val="left" w:pos="9486"/>
              </w:tabs>
              <w:jc w:val="center"/>
              <w:rPr>
                <w:rFonts w:cs="Arial"/>
                <w:b/>
                <w:bCs/>
                <w:sz w:val="18"/>
                <w:szCs w:val="18"/>
              </w:rPr>
            </w:pPr>
            <w:r w:rsidRPr="00125A8B">
              <w:rPr>
                <w:rFonts w:cs="Arial"/>
                <w:b/>
                <w:bCs/>
                <w:sz w:val="18"/>
                <w:szCs w:val="18"/>
              </w:rPr>
              <w:t>12’593</w:t>
            </w:r>
          </w:p>
        </w:tc>
        <w:tc>
          <w:tcPr>
            <w:tcW w:w="396" w:type="pct"/>
            <w:tcBorders>
              <w:top w:val="single" w:sz="4" w:space="0" w:color="auto"/>
              <w:left w:val="single" w:sz="4" w:space="0" w:color="auto"/>
              <w:bottom w:val="single" w:sz="4" w:space="0" w:color="auto"/>
              <w:right w:val="single" w:sz="4" w:space="0" w:color="auto"/>
            </w:tcBorders>
            <w:vAlign w:val="center"/>
          </w:tcPr>
          <w:p w:rsidR="00125A8B" w:rsidRPr="00125A8B" w:rsidRDefault="00125A8B" w:rsidP="00125A8B">
            <w:pPr>
              <w:tabs>
                <w:tab w:val="left" w:pos="9486"/>
              </w:tabs>
              <w:jc w:val="center"/>
              <w:rPr>
                <w:rFonts w:cs="Arial"/>
                <w:b/>
                <w:bCs/>
                <w:sz w:val="18"/>
                <w:szCs w:val="18"/>
              </w:rPr>
            </w:pPr>
            <w:r w:rsidRPr="00125A8B">
              <w:rPr>
                <w:rFonts w:cs="Arial"/>
                <w:b/>
                <w:bCs/>
                <w:sz w:val="18"/>
                <w:szCs w:val="18"/>
              </w:rPr>
              <w:t>13’014</w:t>
            </w:r>
          </w:p>
        </w:tc>
        <w:tc>
          <w:tcPr>
            <w:tcW w:w="396" w:type="pct"/>
            <w:tcBorders>
              <w:top w:val="single" w:sz="4" w:space="0" w:color="auto"/>
              <w:left w:val="single" w:sz="4" w:space="0" w:color="auto"/>
              <w:bottom w:val="single" w:sz="4" w:space="0" w:color="auto"/>
              <w:right w:val="single" w:sz="4" w:space="0" w:color="auto"/>
            </w:tcBorders>
            <w:shd w:val="clear" w:color="auto" w:fill="auto"/>
            <w:noWrap/>
            <w:vAlign w:val="center"/>
          </w:tcPr>
          <w:p w:rsidR="00125A8B" w:rsidRPr="00415A23" w:rsidRDefault="00125A8B" w:rsidP="00125A8B">
            <w:pPr>
              <w:tabs>
                <w:tab w:val="left" w:pos="9486"/>
              </w:tabs>
              <w:jc w:val="center"/>
              <w:rPr>
                <w:rFonts w:cs="Arial"/>
                <w:b/>
                <w:bCs/>
                <w:sz w:val="18"/>
                <w:szCs w:val="18"/>
                <w:highlight w:val="yellow"/>
              </w:rPr>
            </w:pPr>
            <w:r w:rsidRPr="00125A8B">
              <w:rPr>
                <w:b/>
                <w:sz w:val="18"/>
                <w:szCs w:val="18"/>
              </w:rPr>
              <w:t>14’250</w:t>
            </w:r>
          </w:p>
        </w:tc>
        <w:tc>
          <w:tcPr>
            <w:tcW w:w="396" w:type="pct"/>
            <w:tcBorders>
              <w:top w:val="single" w:sz="4" w:space="0" w:color="auto"/>
              <w:left w:val="single" w:sz="4" w:space="0" w:color="auto"/>
              <w:bottom w:val="single" w:sz="4" w:space="0" w:color="auto"/>
              <w:right w:val="single" w:sz="4" w:space="0" w:color="auto"/>
            </w:tcBorders>
            <w:vAlign w:val="center"/>
          </w:tcPr>
          <w:p w:rsidR="00125A8B" w:rsidRPr="00125A8B" w:rsidRDefault="00125A8B" w:rsidP="00125A8B">
            <w:pPr>
              <w:tabs>
                <w:tab w:val="left" w:pos="9486"/>
              </w:tabs>
              <w:jc w:val="center"/>
              <w:rPr>
                <w:rFonts w:cs="Arial"/>
                <w:b/>
                <w:bCs/>
                <w:sz w:val="18"/>
                <w:szCs w:val="18"/>
              </w:rPr>
            </w:pPr>
            <w:r w:rsidRPr="00125A8B">
              <w:rPr>
                <w:b/>
                <w:sz w:val="18"/>
                <w:szCs w:val="18"/>
              </w:rPr>
              <w:t>14’250</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25A8B" w:rsidRPr="00125A8B" w:rsidRDefault="00125A8B" w:rsidP="00125A8B">
            <w:pPr>
              <w:tabs>
                <w:tab w:val="left" w:pos="9486"/>
              </w:tabs>
              <w:jc w:val="center"/>
              <w:rPr>
                <w:b/>
                <w:sz w:val="18"/>
                <w:szCs w:val="18"/>
              </w:rPr>
            </w:pPr>
            <w:r w:rsidRPr="00125A8B">
              <w:rPr>
                <w:b/>
                <w:sz w:val="18"/>
                <w:szCs w:val="18"/>
              </w:rPr>
              <w:t>14’250</w:t>
            </w:r>
          </w:p>
        </w:tc>
        <w:tc>
          <w:tcPr>
            <w:tcW w:w="396" w:type="pct"/>
            <w:tcBorders>
              <w:top w:val="single" w:sz="4" w:space="0" w:color="auto"/>
              <w:left w:val="single" w:sz="4" w:space="0" w:color="auto"/>
              <w:bottom w:val="single" w:sz="4" w:space="0" w:color="auto"/>
            </w:tcBorders>
            <w:vAlign w:val="center"/>
          </w:tcPr>
          <w:p w:rsidR="00125A8B" w:rsidRPr="00125A8B" w:rsidRDefault="00125A8B" w:rsidP="00125A8B">
            <w:pPr>
              <w:tabs>
                <w:tab w:val="left" w:pos="9486"/>
              </w:tabs>
              <w:jc w:val="center"/>
              <w:rPr>
                <w:b/>
                <w:sz w:val="18"/>
                <w:szCs w:val="18"/>
              </w:rPr>
            </w:pPr>
            <w:r w:rsidRPr="00125A8B">
              <w:rPr>
                <w:b/>
                <w:sz w:val="18"/>
                <w:szCs w:val="18"/>
              </w:rPr>
              <w:t>14’580</w:t>
            </w:r>
          </w:p>
        </w:tc>
        <w:tc>
          <w:tcPr>
            <w:tcW w:w="396" w:type="pct"/>
            <w:tcBorders>
              <w:top w:val="single" w:sz="4" w:space="0" w:color="auto"/>
              <w:left w:val="single" w:sz="4" w:space="0" w:color="auto"/>
              <w:bottom w:val="single" w:sz="4" w:space="0" w:color="auto"/>
            </w:tcBorders>
            <w:vAlign w:val="center"/>
          </w:tcPr>
          <w:p w:rsidR="00125A8B" w:rsidRPr="00125A8B" w:rsidRDefault="00125A8B" w:rsidP="00125A8B">
            <w:pPr>
              <w:tabs>
                <w:tab w:val="left" w:pos="9486"/>
              </w:tabs>
              <w:jc w:val="center"/>
              <w:rPr>
                <w:b/>
                <w:sz w:val="18"/>
                <w:szCs w:val="18"/>
              </w:rPr>
            </w:pPr>
            <w:r w:rsidRPr="00125A8B">
              <w:rPr>
                <w:b/>
                <w:sz w:val="18"/>
                <w:szCs w:val="18"/>
              </w:rPr>
              <w:t>6’726</w:t>
            </w:r>
          </w:p>
        </w:tc>
        <w:tc>
          <w:tcPr>
            <w:tcW w:w="396" w:type="pct"/>
            <w:tcBorders>
              <w:top w:val="single" w:sz="4" w:space="0" w:color="auto"/>
              <w:left w:val="single" w:sz="4" w:space="0" w:color="auto"/>
              <w:bottom w:val="single" w:sz="4" w:space="0" w:color="auto"/>
            </w:tcBorders>
            <w:vAlign w:val="center"/>
          </w:tcPr>
          <w:p w:rsidR="00125A8B" w:rsidRPr="00125A8B" w:rsidRDefault="00125A8B" w:rsidP="009421B1">
            <w:pPr>
              <w:tabs>
                <w:tab w:val="left" w:pos="9486"/>
              </w:tabs>
              <w:jc w:val="center"/>
              <w:rPr>
                <w:b/>
                <w:sz w:val="18"/>
                <w:szCs w:val="18"/>
              </w:rPr>
            </w:pPr>
            <w:r w:rsidRPr="00125A8B">
              <w:rPr>
                <w:b/>
                <w:sz w:val="18"/>
                <w:szCs w:val="18"/>
              </w:rPr>
              <w:t>6’</w:t>
            </w:r>
            <w:r w:rsidR="00BD2799">
              <w:rPr>
                <w:b/>
                <w:sz w:val="18"/>
                <w:szCs w:val="18"/>
              </w:rPr>
              <w:t>831</w:t>
            </w:r>
          </w:p>
        </w:tc>
      </w:tr>
      <w:tr w:rsidR="00125A8B" w:rsidRPr="00730AC2" w:rsidTr="00125A8B">
        <w:trPr>
          <w:trHeight w:val="298"/>
          <w:jc w:val="center"/>
        </w:trPr>
        <w:tc>
          <w:tcPr>
            <w:tcW w:w="1831" w:type="pct"/>
            <w:tcBorders>
              <w:top w:val="single" w:sz="4" w:space="0" w:color="auto"/>
              <w:bottom w:val="single" w:sz="4" w:space="0" w:color="auto"/>
              <w:right w:val="single" w:sz="4" w:space="0" w:color="auto"/>
            </w:tcBorders>
            <w:shd w:val="clear" w:color="auto" w:fill="auto"/>
            <w:noWrap/>
            <w:vAlign w:val="center"/>
          </w:tcPr>
          <w:p w:rsidR="00125A8B" w:rsidRPr="00125A8B" w:rsidRDefault="00125A8B" w:rsidP="00125A8B">
            <w:pPr>
              <w:tabs>
                <w:tab w:val="left" w:pos="9486"/>
              </w:tabs>
              <w:jc w:val="left"/>
              <w:rPr>
                <w:rFonts w:cs="Arial"/>
                <w:i/>
                <w:iCs/>
                <w:sz w:val="18"/>
                <w:szCs w:val="18"/>
                <w:highlight w:val="yellow"/>
              </w:rPr>
            </w:pPr>
            <w:r w:rsidRPr="00125A8B">
              <w:rPr>
                <w:rFonts w:cs="Arial"/>
                <w:i/>
                <w:iCs/>
                <w:sz w:val="18"/>
                <w:szCs w:val="18"/>
              </w:rPr>
              <w:t>Aumento annuo</w:t>
            </w:r>
          </w:p>
        </w:tc>
        <w:tc>
          <w:tcPr>
            <w:tcW w:w="396" w:type="pct"/>
            <w:tcBorders>
              <w:top w:val="single" w:sz="4" w:space="0" w:color="auto"/>
              <w:left w:val="single" w:sz="4" w:space="0" w:color="auto"/>
              <w:bottom w:val="single" w:sz="4" w:space="0" w:color="auto"/>
              <w:right w:val="single" w:sz="4" w:space="0" w:color="auto"/>
            </w:tcBorders>
            <w:vAlign w:val="center"/>
          </w:tcPr>
          <w:p w:rsidR="00125A8B" w:rsidRPr="00125A8B" w:rsidRDefault="00125A8B" w:rsidP="00125A8B">
            <w:pPr>
              <w:tabs>
                <w:tab w:val="left" w:pos="9486"/>
              </w:tabs>
              <w:jc w:val="center"/>
              <w:rPr>
                <w:rFonts w:cs="Arial"/>
                <w:i/>
                <w:iCs/>
                <w:sz w:val="18"/>
                <w:szCs w:val="18"/>
              </w:rPr>
            </w:pPr>
            <w:r w:rsidRPr="00125A8B">
              <w:rPr>
                <w:rFonts w:cs="Arial"/>
                <w:i/>
                <w:iCs/>
                <w:sz w:val="18"/>
                <w:szCs w:val="18"/>
              </w:rPr>
              <w:t>3.3%</w:t>
            </w:r>
          </w:p>
        </w:tc>
        <w:tc>
          <w:tcPr>
            <w:tcW w:w="396" w:type="pct"/>
            <w:tcBorders>
              <w:top w:val="single" w:sz="4" w:space="0" w:color="auto"/>
              <w:left w:val="single" w:sz="4" w:space="0" w:color="auto"/>
              <w:bottom w:val="single" w:sz="4" w:space="0" w:color="auto"/>
              <w:right w:val="single" w:sz="4" w:space="0" w:color="auto"/>
            </w:tcBorders>
            <w:vAlign w:val="center"/>
          </w:tcPr>
          <w:p w:rsidR="00125A8B" w:rsidRPr="00125A8B" w:rsidRDefault="00125A8B" w:rsidP="00125A8B">
            <w:pPr>
              <w:tabs>
                <w:tab w:val="left" w:pos="9486"/>
              </w:tabs>
              <w:jc w:val="center"/>
              <w:rPr>
                <w:rFonts w:cs="Arial"/>
                <w:i/>
                <w:iCs/>
                <w:sz w:val="18"/>
                <w:szCs w:val="18"/>
              </w:rPr>
            </w:pPr>
            <w:r w:rsidRPr="00125A8B">
              <w:rPr>
                <w:rFonts w:cs="Arial"/>
                <w:i/>
                <w:iCs/>
                <w:sz w:val="18"/>
                <w:szCs w:val="18"/>
              </w:rPr>
              <w:t>3.3%</w:t>
            </w:r>
          </w:p>
        </w:tc>
        <w:tc>
          <w:tcPr>
            <w:tcW w:w="396" w:type="pct"/>
            <w:tcBorders>
              <w:top w:val="single" w:sz="4" w:space="0" w:color="auto"/>
              <w:left w:val="single" w:sz="4" w:space="0" w:color="auto"/>
              <w:bottom w:val="single" w:sz="4" w:space="0" w:color="auto"/>
              <w:right w:val="single" w:sz="4" w:space="0" w:color="auto"/>
            </w:tcBorders>
            <w:shd w:val="clear" w:color="auto" w:fill="auto"/>
            <w:noWrap/>
            <w:vAlign w:val="center"/>
          </w:tcPr>
          <w:p w:rsidR="00125A8B" w:rsidRPr="00125A8B" w:rsidRDefault="00125A8B" w:rsidP="00125A8B">
            <w:pPr>
              <w:tabs>
                <w:tab w:val="left" w:pos="9486"/>
              </w:tabs>
              <w:jc w:val="center"/>
              <w:rPr>
                <w:rFonts w:cs="Arial"/>
                <w:i/>
                <w:iCs/>
                <w:sz w:val="18"/>
                <w:szCs w:val="18"/>
              </w:rPr>
            </w:pPr>
            <w:r w:rsidRPr="00125A8B">
              <w:rPr>
                <w:rFonts w:cs="Arial"/>
                <w:i/>
                <w:iCs/>
                <w:sz w:val="18"/>
                <w:szCs w:val="18"/>
              </w:rPr>
              <w:t>9.5%</w:t>
            </w:r>
          </w:p>
        </w:tc>
        <w:tc>
          <w:tcPr>
            <w:tcW w:w="396" w:type="pct"/>
            <w:tcBorders>
              <w:top w:val="single" w:sz="4" w:space="0" w:color="auto"/>
              <w:left w:val="single" w:sz="4" w:space="0" w:color="auto"/>
              <w:bottom w:val="single" w:sz="4" w:space="0" w:color="auto"/>
              <w:right w:val="single" w:sz="4" w:space="0" w:color="auto"/>
            </w:tcBorders>
            <w:vAlign w:val="center"/>
          </w:tcPr>
          <w:p w:rsidR="00125A8B" w:rsidRPr="00125A8B" w:rsidRDefault="00125A8B" w:rsidP="00125A8B">
            <w:pPr>
              <w:tabs>
                <w:tab w:val="left" w:pos="9486"/>
              </w:tabs>
              <w:jc w:val="center"/>
              <w:rPr>
                <w:rFonts w:cs="Arial"/>
                <w:bCs/>
                <w:i/>
                <w:sz w:val="18"/>
                <w:szCs w:val="18"/>
              </w:rPr>
            </w:pPr>
            <w:r w:rsidRPr="00125A8B">
              <w:rPr>
                <w:rFonts w:cs="Arial"/>
                <w:bCs/>
                <w:i/>
                <w:sz w:val="18"/>
                <w:szCs w:val="18"/>
              </w:rPr>
              <w:t>0.0%</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25A8B" w:rsidRPr="00125A8B" w:rsidRDefault="00125A8B" w:rsidP="00125A8B">
            <w:pPr>
              <w:tabs>
                <w:tab w:val="left" w:pos="9486"/>
              </w:tabs>
              <w:jc w:val="center"/>
              <w:rPr>
                <w:rFonts w:cs="Arial"/>
                <w:bCs/>
                <w:i/>
                <w:sz w:val="18"/>
                <w:szCs w:val="18"/>
              </w:rPr>
            </w:pPr>
            <w:r w:rsidRPr="00125A8B">
              <w:rPr>
                <w:rFonts w:cs="Arial"/>
                <w:bCs/>
                <w:i/>
                <w:sz w:val="18"/>
                <w:szCs w:val="18"/>
              </w:rPr>
              <w:t>0.0%</w:t>
            </w:r>
          </w:p>
        </w:tc>
        <w:tc>
          <w:tcPr>
            <w:tcW w:w="396" w:type="pct"/>
            <w:tcBorders>
              <w:top w:val="single" w:sz="4" w:space="0" w:color="auto"/>
              <w:left w:val="single" w:sz="4" w:space="0" w:color="auto"/>
              <w:bottom w:val="single" w:sz="4" w:space="0" w:color="auto"/>
            </w:tcBorders>
            <w:vAlign w:val="center"/>
          </w:tcPr>
          <w:p w:rsidR="00125A8B" w:rsidRPr="00125A8B" w:rsidRDefault="00125A8B" w:rsidP="00125A8B">
            <w:pPr>
              <w:tabs>
                <w:tab w:val="left" w:pos="9486"/>
              </w:tabs>
              <w:jc w:val="center"/>
              <w:rPr>
                <w:rFonts w:cs="Arial"/>
                <w:bCs/>
                <w:i/>
                <w:sz w:val="18"/>
                <w:szCs w:val="18"/>
              </w:rPr>
            </w:pPr>
            <w:r w:rsidRPr="00125A8B">
              <w:rPr>
                <w:rFonts w:cs="Arial"/>
                <w:bCs/>
                <w:i/>
                <w:sz w:val="18"/>
                <w:szCs w:val="18"/>
              </w:rPr>
              <w:t>2.3%</w:t>
            </w:r>
          </w:p>
        </w:tc>
        <w:tc>
          <w:tcPr>
            <w:tcW w:w="396" w:type="pct"/>
            <w:tcBorders>
              <w:top w:val="single" w:sz="4" w:space="0" w:color="auto"/>
              <w:left w:val="single" w:sz="4" w:space="0" w:color="auto"/>
              <w:bottom w:val="single" w:sz="4" w:space="0" w:color="auto"/>
            </w:tcBorders>
            <w:vAlign w:val="center"/>
          </w:tcPr>
          <w:p w:rsidR="00125A8B" w:rsidRPr="00125A8B" w:rsidRDefault="00125A8B" w:rsidP="00125A8B">
            <w:pPr>
              <w:tabs>
                <w:tab w:val="left" w:pos="9486"/>
              </w:tabs>
              <w:jc w:val="center"/>
              <w:rPr>
                <w:rFonts w:cs="Arial"/>
                <w:i/>
                <w:sz w:val="18"/>
                <w:szCs w:val="18"/>
              </w:rPr>
            </w:pPr>
            <w:r w:rsidRPr="00125A8B">
              <w:rPr>
                <w:rFonts w:cs="Arial"/>
                <w:i/>
                <w:sz w:val="18"/>
                <w:szCs w:val="18"/>
              </w:rPr>
              <w:t>-54.0%</w:t>
            </w:r>
          </w:p>
        </w:tc>
        <w:tc>
          <w:tcPr>
            <w:tcW w:w="396" w:type="pct"/>
            <w:tcBorders>
              <w:top w:val="single" w:sz="4" w:space="0" w:color="auto"/>
              <w:left w:val="single" w:sz="4" w:space="0" w:color="auto"/>
              <w:bottom w:val="single" w:sz="4" w:space="0" w:color="auto"/>
            </w:tcBorders>
            <w:vAlign w:val="center"/>
          </w:tcPr>
          <w:p w:rsidR="00125A8B" w:rsidRPr="00125A8B" w:rsidRDefault="009421B1" w:rsidP="00125A8B">
            <w:pPr>
              <w:tabs>
                <w:tab w:val="left" w:pos="9486"/>
              </w:tabs>
              <w:jc w:val="center"/>
              <w:rPr>
                <w:i/>
                <w:sz w:val="18"/>
                <w:szCs w:val="18"/>
              </w:rPr>
            </w:pPr>
            <w:r>
              <w:rPr>
                <w:i/>
                <w:sz w:val="18"/>
                <w:szCs w:val="18"/>
              </w:rPr>
              <w:t>1.</w:t>
            </w:r>
            <w:r w:rsidR="00BD2799">
              <w:rPr>
                <w:i/>
                <w:sz w:val="18"/>
                <w:szCs w:val="18"/>
              </w:rPr>
              <w:t>6</w:t>
            </w:r>
            <w:r w:rsidR="00125A8B" w:rsidRPr="00125A8B">
              <w:rPr>
                <w:i/>
                <w:sz w:val="18"/>
                <w:szCs w:val="18"/>
              </w:rPr>
              <w:t>%</w:t>
            </w:r>
          </w:p>
        </w:tc>
      </w:tr>
      <w:tr w:rsidR="00125A8B" w:rsidRPr="00730AC2" w:rsidTr="00EE24ED">
        <w:trPr>
          <w:trHeight w:val="298"/>
          <w:jc w:val="center"/>
        </w:trPr>
        <w:tc>
          <w:tcPr>
            <w:tcW w:w="1831" w:type="pct"/>
            <w:tcBorders>
              <w:top w:val="single" w:sz="4" w:space="0" w:color="auto"/>
              <w:right w:val="single" w:sz="4" w:space="0" w:color="auto"/>
            </w:tcBorders>
            <w:shd w:val="clear" w:color="auto" w:fill="auto"/>
            <w:noWrap/>
            <w:vAlign w:val="center"/>
          </w:tcPr>
          <w:p w:rsidR="00125A8B" w:rsidRDefault="00125A8B" w:rsidP="00125A8B">
            <w:pPr>
              <w:tabs>
                <w:tab w:val="left" w:pos="9486"/>
              </w:tabs>
              <w:jc w:val="left"/>
              <w:rPr>
                <w:rFonts w:cs="Arial"/>
                <w:i/>
                <w:iCs/>
                <w:sz w:val="18"/>
                <w:szCs w:val="18"/>
                <w:highlight w:val="yellow"/>
              </w:rPr>
            </w:pPr>
            <w:r w:rsidRPr="00125A8B">
              <w:rPr>
                <w:rFonts w:cs="Arial"/>
                <w:b/>
                <w:iCs/>
                <w:sz w:val="18"/>
                <w:szCs w:val="18"/>
              </w:rPr>
              <w:t>Contributo ASUP per studenti ticinesi</w:t>
            </w:r>
          </w:p>
        </w:tc>
        <w:tc>
          <w:tcPr>
            <w:tcW w:w="396" w:type="pct"/>
            <w:tcBorders>
              <w:top w:val="single" w:sz="4" w:space="0" w:color="auto"/>
              <w:left w:val="single" w:sz="4" w:space="0" w:color="auto"/>
              <w:right w:val="single" w:sz="4" w:space="0" w:color="auto"/>
            </w:tcBorders>
            <w:vAlign w:val="center"/>
          </w:tcPr>
          <w:p w:rsidR="00125A8B" w:rsidRPr="00415A23" w:rsidRDefault="00125A8B" w:rsidP="00125A8B">
            <w:pPr>
              <w:tabs>
                <w:tab w:val="left" w:pos="9486"/>
              </w:tabs>
              <w:jc w:val="center"/>
              <w:rPr>
                <w:rFonts w:cs="Arial"/>
                <w:i/>
                <w:iCs/>
                <w:sz w:val="18"/>
                <w:szCs w:val="18"/>
                <w:highlight w:val="yellow"/>
              </w:rPr>
            </w:pPr>
            <w:r>
              <w:rPr>
                <w:rFonts w:cs="Arial"/>
                <w:b/>
                <w:bCs/>
                <w:sz w:val="18"/>
                <w:szCs w:val="18"/>
              </w:rPr>
              <w:t>-</w:t>
            </w:r>
          </w:p>
        </w:tc>
        <w:tc>
          <w:tcPr>
            <w:tcW w:w="396" w:type="pct"/>
            <w:tcBorders>
              <w:top w:val="single" w:sz="4" w:space="0" w:color="auto"/>
              <w:left w:val="single" w:sz="4" w:space="0" w:color="auto"/>
              <w:right w:val="single" w:sz="4" w:space="0" w:color="auto"/>
            </w:tcBorders>
            <w:vAlign w:val="center"/>
          </w:tcPr>
          <w:p w:rsidR="00125A8B" w:rsidRPr="00415A23" w:rsidRDefault="00125A8B" w:rsidP="00125A8B">
            <w:pPr>
              <w:tabs>
                <w:tab w:val="left" w:pos="9486"/>
              </w:tabs>
              <w:jc w:val="center"/>
              <w:rPr>
                <w:rFonts w:cs="Arial"/>
                <w:i/>
                <w:iCs/>
                <w:sz w:val="18"/>
                <w:szCs w:val="18"/>
                <w:highlight w:val="yellow"/>
              </w:rPr>
            </w:pPr>
            <w:r>
              <w:rPr>
                <w:rFonts w:cs="Arial"/>
                <w:b/>
                <w:bCs/>
                <w:sz w:val="18"/>
                <w:szCs w:val="18"/>
              </w:rPr>
              <w:t>-</w:t>
            </w:r>
          </w:p>
        </w:tc>
        <w:tc>
          <w:tcPr>
            <w:tcW w:w="396" w:type="pct"/>
            <w:tcBorders>
              <w:top w:val="single" w:sz="4" w:space="0" w:color="auto"/>
              <w:left w:val="single" w:sz="4" w:space="0" w:color="auto"/>
              <w:right w:val="single" w:sz="4" w:space="0" w:color="auto"/>
            </w:tcBorders>
            <w:shd w:val="clear" w:color="auto" w:fill="auto"/>
            <w:noWrap/>
            <w:vAlign w:val="center"/>
          </w:tcPr>
          <w:p w:rsidR="00125A8B" w:rsidRPr="00415A23" w:rsidRDefault="00125A8B" w:rsidP="00125A8B">
            <w:pPr>
              <w:tabs>
                <w:tab w:val="left" w:pos="9486"/>
              </w:tabs>
              <w:jc w:val="center"/>
              <w:rPr>
                <w:rFonts w:cs="Arial"/>
                <w:i/>
                <w:iCs/>
                <w:sz w:val="18"/>
                <w:szCs w:val="18"/>
                <w:highlight w:val="yellow"/>
              </w:rPr>
            </w:pPr>
            <w:r>
              <w:rPr>
                <w:b/>
                <w:sz w:val="18"/>
                <w:szCs w:val="18"/>
              </w:rPr>
              <w:t>-</w:t>
            </w:r>
          </w:p>
        </w:tc>
        <w:tc>
          <w:tcPr>
            <w:tcW w:w="396" w:type="pct"/>
            <w:tcBorders>
              <w:top w:val="single" w:sz="4" w:space="0" w:color="auto"/>
              <w:left w:val="single" w:sz="4" w:space="0" w:color="auto"/>
              <w:right w:val="single" w:sz="4" w:space="0" w:color="auto"/>
            </w:tcBorders>
            <w:vAlign w:val="center"/>
          </w:tcPr>
          <w:p w:rsidR="00125A8B" w:rsidRPr="00415A23" w:rsidRDefault="00125A8B" w:rsidP="00125A8B">
            <w:pPr>
              <w:tabs>
                <w:tab w:val="left" w:pos="9486"/>
              </w:tabs>
              <w:jc w:val="center"/>
              <w:rPr>
                <w:rFonts w:cs="Arial"/>
                <w:bCs/>
                <w:i/>
                <w:sz w:val="18"/>
                <w:szCs w:val="18"/>
                <w:highlight w:val="yellow"/>
              </w:rPr>
            </w:pPr>
            <w:r>
              <w:rPr>
                <w:b/>
                <w:sz w:val="18"/>
                <w:szCs w:val="18"/>
              </w:rPr>
              <w:t>-</w:t>
            </w:r>
          </w:p>
        </w:tc>
        <w:tc>
          <w:tcPr>
            <w:tcW w:w="396" w:type="pct"/>
            <w:tcBorders>
              <w:top w:val="single" w:sz="4" w:space="0" w:color="auto"/>
              <w:left w:val="single" w:sz="4" w:space="0" w:color="auto"/>
              <w:right w:val="single" w:sz="4" w:space="0" w:color="auto"/>
            </w:tcBorders>
            <w:shd w:val="clear" w:color="auto" w:fill="auto"/>
            <w:vAlign w:val="center"/>
          </w:tcPr>
          <w:p w:rsidR="00125A8B" w:rsidRPr="00415A23" w:rsidRDefault="00125A8B" w:rsidP="00125A8B">
            <w:pPr>
              <w:tabs>
                <w:tab w:val="left" w:pos="9486"/>
              </w:tabs>
              <w:jc w:val="center"/>
              <w:rPr>
                <w:rFonts w:cs="Arial"/>
                <w:bCs/>
                <w:i/>
                <w:sz w:val="18"/>
                <w:szCs w:val="18"/>
                <w:highlight w:val="yellow"/>
              </w:rPr>
            </w:pPr>
            <w:r>
              <w:rPr>
                <w:b/>
                <w:sz w:val="18"/>
                <w:szCs w:val="18"/>
              </w:rPr>
              <w:t>-</w:t>
            </w:r>
          </w:p>
        </w:tc>
        <w:tc>
          <w:tcPr>
            <w:tcW w:w="396" w:type="pct"/>
            <w:tcBorders>
              <w:top w:val="single" w:sz="4" w:space="0" w:color="auto"/>
              <w:left w:val="single" w:sz="4" w:space="0" w:color="auto"/>
            </w:tcBorders>
            <w:vAlign w:val="center"/>
          </w:tcPr>
          <w:p w:rsidR="00125A8B" w:rsidRPr="00415A23" w:rsidRDefault="00125A8B" w:rsidP="00125A8B">
            <w:pPr>
              <w:tabs>
                <w:tab w:val="left" w:pos="9486"/>
              </w:tabs>
              <w:jc w:val="center"/>
              <w:rPr>
                <w:rFonts w:cs="Arial"/>
                <w:bCs/>
                <w:i/>
                <w:sz w:val="18"/>
                <w:szCs w:val="18"/>
                <w:highlight w:val="yellow"/>
              </w:rPr>
            </w:pPr>
            <w:r>
              <w:rPr>
                <w:b/>
                <w:sz w:val="18"/>
                <w:szCs w:val="18"/>
              </w:rPr>
              <w:t>-</w:t>
            </w:r>
          </w:p>
        </w:tc>
        <w:tc>
          <w:tcPr>
            <w:tcW w:w="396" w:type="pct"/>
            <w:tcBorders>
              <w:top w:val="single" w:sz="4" w:space="0" w:color="auto"/>
              <w:left w:val="single" w:sz="4" w:space="0" w:color="auto"/>
            </w:tcBorders>
            <w:vAlign w:val="center"/>
          </w:tcPr>
          <w:p w:rsidR="00125A8B" w:rsidRDefault="00125A8B" w:rsidP="00125A8B">
            <w:pPr>
              <w:tabs>
                <w:tab w:val="left" w:pos="9486"/>
              </w:tabs>
              <w:jc w:val="center"/>
              <w:rPr>
                <w:rFonts w:cs="Arial"/>
                <w:i/>
                <w:sz w:val="18"/>
                <w:szCs w:val="18"/>
                <w:highlight w:val="yellow"/>
              </w:rPr>
            </w:pPr>
            <w:r>
              <w:rPr>
                <w:b/>
                <w:sz w:val="18"/>
                <w:szCs w:val="18"/>
              </w:rPr>
              <w:t>10’046</w:t>
            </w:r>
          </w:p>
        </w:tc>
        <w:tc>
          <w:tcPr>
            <w:tcW w:w="396" w:type="pct"/>
            <w:tcBorders>
              <w:top w:val="single" w:sz="4" w:space="0" w:color="auto"/>
              <w:left w:val="single" w:sz="4" w:space="0" w:color="auto"/>
            </w:tcBorders>
            <w:vAlign w:val="center"/>
          </w:tcPr>
          <w:p w:rsidR="00125A8B" w:rsidRPr="00125A8B" w:rsidRDefault="00125A8B" w:rsidP="00125A8B">
            <w:pPr>
              <w:tabs>
                <w:tab w:val="left" w:pos="9486"/>
              </w:tabs>
              <w:jc w:val="center"/>
              <w:rPr>
                <w:i/>
                <w:sz w:val="18"/>
                <w:szCs w:val="18"/>
              </w:rPr>
            </w:pPr>
            <w:r>
              <w:rPr>
                <w:b/>
                <w:sz w:val="18"/>
                <w:szCs w:val="18"/>
              </w:rPr>
              <w:t>10’746</w:t>
            </w:r>
          </w:p>
        </w:tc>
      </w:tr>
    </w:tbl>
    <w:p w:rsidR="00A2576A" w:rsidRDefault="00A2576A" w:rsidP="00125A8B">
      <w:pPr>
        <w:tabs>
          <w:tab w:val="left" w:pos="9486"/>
        </w:tabs>
        <w:rPr>
          <w:sz w:val="18"/>
        </w:rPr>
      </w:pPr>
    </w:p>
    <w:p w:rsidR="00852676" w:rsidRPr="00125A8B" w:rsidRDefault="00125A8B" w:rsidP="00125A8B">
      <w:pPr>
        <w:tabs>
          <w:tab w:val="left" w:pos="9486"/>
        </w:tabs>
        <w:rPr>
          <w:sz w:val="18"/>
        </w:rPr>
      </w:pPr>
      <w:r>
        <w:rPr>
          <w:sz w:val="18"/>
        </w:rPr>
        <w:t xml:space="preserve">Nota: fino al 2020 veniva versato un contributo forfettario che includeva anche il contributo per gli studenti, dal 2021 il contributo per studenti ticinesi viene calcolato separatamente in base alle tariffe ASUP. </w:t>
      </w:r>
    </w:p>
    <w:p w:rsidR="00852676" w:rsidRPr="00B3325A" w:rsidRDefault="00852676" w:rsidP="00852676">
      <w:pPr>
        <w:tabs>
          <w:tab w:val="left" w:pos="9486"/>
        </w:tabs>
        <w:spacing w:before="80" w:after="80"/>
        <w:rPr>
          <w:sz w:val="24"/>
          <w:szCs w:val="24"/>
        </w:rPr>
      </w:pPr>
    </w:p>
    <w:p w:rsidR="004D0853" w:rsidRDefault="00562CE7" w:rsidP="00F30505">
      <w:pPr>
        <w:pStyle w:val="Titolo2"/>
        <w:tabs>
          <w:tab w:val="left" w:pos="9486"/>
        </w:tabs>
        <w:spacing w:before="80" w:after="80"/>
        <w:ind w:left="0" w:firstLine="0"/>
        <w:rPr>
          <w:sz w:val="24"/>
          <w:szCs w:val="24"/>
        </w:rPr>
      </w:pPr>
      <w:bookmarkStart w:id="2185" w:name="_Toc102398605"/>
      <w:bookmarkStart w:id="2186" w:name="_Toc102485397"/>
      <w:bookmarkStart w:id="2187" w:name="_Toc102574206"/>
      <w:bookmarkStart w:id="2188" w:name="_Toc102575392"/>
      <w:bookmarkStart w:id="2189" w:name="_Toc103092340"/>
      <w:bookmarkStart w:id="2190" w:name="_Toc103175764"/>
      <w:bookmarkStart w:id="2191" w:name="_Toc103177474"/>
      <w:bookmarkStart w:id="2192" w:name="_Toc103267364"/>
      <w:bookmarkStart w:id="2193" w:name="_Toc103336475"/>
      <w:bookmarkStart w:id="2194" w:name="_Toc103352398"/>
      <w:bookmarkStart w:id="2195" w:name="_Toc103610996"/>
      <w:bookmarkStart w:id="2196" w:name="_Toc103612277"/>
      <w:bookmarkStart w:id="2197" w:name="_Toc103778703"/>
      <w:bookmarkStart w:id="2198" w:name="_Toc103783112"/>
      <w:bookmarkStart w:id="2199" w:name="_Toc103783179"/>
      <w:bookmarkStart w:id="2200" w:name="_Toc103957287"/>
      <w:bookmarkStart w:id="2201" w:name="_Toc104206913"/>
      <w:bookmarkStart w:id="2202" w:name="_Toc104207978"/>
      <w:bookmarkStart w:id="2203" w:name="_Toc104213801"/>
      <w:bookmarkStart w:id="2204" w:name="_Toc104217016"/>
      <w:bookmarkStart w:id="2205" w:name="_Toc104805546"/>
      <w:bookmarkStart w:id="2206" w:name="_Toc104814820"/>
      <w:bookmarkStart w:id="2207" w:name="_Toc134453108"/>
      <w:bookmarkStart w:id="2208" w:name="_Toc135652537"/>
      <w:bookmarkStart w:id="2209" w:name="_Toc135665188"/>
      <w:bookmarkStart w:id="2210" w:name="_Toc135665340"/>
      <w:bookmarkStart w:id="2211" w:name="_Toc135751637"/>
      <w:bookmarkStart w:id="2212" w:name="_Toc135926680"/>
      <w:bookmarkStart w:id="2213" w:name="_Toc135996362"/>
      <w:bookmarkStart w:id="2214" w:name="_Toc136340816"/>
      <w:bookmarkStart w:id="2215" w:name="_Toc136356078"/>
      <w:bookmarkStart w:id="2216" w:name="_Toc136615978"/>
      <w:bookmarkStart w:id="2217" w:name="_Toc136859471"/>
      <w:bookmarkStart w:id="2218" w:name="_Toc136860173"/>
      <w:bookmarkStart w:id="2219" w:name="_Toc136944826"/>
      <w:bookmarkStart w:id="2220" w:name="_Toc136945292"/>
      <w:bookmarkStart w:id="2221" w:name="_Toc137478101"/>
      <w:r>
        <w:rPr>
          <w:sz w:val="24"/>
          <w:szCs w:val="24"/>
        </w:rPr>
        <w:t xml:space="preserve">4.5 </w:t>
      </w:r>
      <w:r w:rsidR="00C41001" w:rsidRPr="00217B3B">
        <w:rPr>
          <w:sz w:val="24"/>
          <w:szCs w:val="24"/>
        </w:rPr>
        <w:t>Riassunto sul raggiungimento degli obiettivi</w:t>
      </w:r>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p>
    <w:p w:rsidR="00194C93" w:rsidRDefault="000F1EB3" w:rsidP="00D82B35">
      <w:pPr>
        <w:tabs>
          <w:tab w:val="left" w:pos="9486"/>
        </w:tabs>
        <w:spacing w:before="80" w:after="80"/>
        <w:rPr>
          <w:sz w:val="24"/>
          <w:szCs w:val="24"/>
        </w:rPr>
      </w:pPr>
      <w:r>
        <w:rPr>
          <w:sz w:val="24"/>
          <w:szCs w:val="24"/>
        </w:rPr>
        <w:t>Gli obiettivi d’impatto particolari previsti dall’art. 8 del cdp non presentano dei valori soglia da rispettare oppure dei confronti con altri istituti nazionali operativi nello stesso ambito del DFA. Pertanto la valutazione del loro raggiungimento non viene effettuata su una base puramente numerica, bensì tenendo conto delle necessità del sistema scolastico ticinese.</w:t>
      </w:r>
    </w:p>
    <w:p w:rsidR="00430D86" w:rsidRDefault="00980990" w:rsidP="00D82B35">
      <w:pPr>
        <w:tabs>
          <w:tab w:val="left" w:pos="9486"/>
        </w:tabs>
        <w:spacing w:before="80" w:after="80"/>
        <w:rPr>
          <w:sz w:val="24"/>
          <w:szCs w:val="24"/>
        </w:rPr>
      </w:pPr>
      <w:r w:rsidRPr="00D82B35">
        <w:rPr>
          <w:sz w:val="24"/>
          <w:szCs w:val="24"/>
        </w:rPr>
        <w:t xml:space="preserve">L’offerta formativa di base e continua proposta dal DFA è stabilita </w:t>
      </w:r>
      <w:r w:rsidR="00972D87">
        <w:rPr>
          <w:sz w:val="24"/>
          <w:szCs w:val="24"/>
        </w:rPr>
        <w:t>di concerto</w:t>
      </w:r>
      <w:r w:rsidRPr="00D82B35">
        <w:rPr>
          <w:sz w:val="24"/>
          <w:szCs w:val="24"/>
        </w:rPr>
        <w:t xml:space="preserve"> con il DECS e risulta essere coerente con la pianificazione quadriennale impostata dal Dipartimento.</w:t>
      </w:r>
    </w:p>
    <w:p w:rsidR="00980990" w:rsidRPr="00D82B35" w:rsidRDefault="00980990" w:rsidP="00D82B35">
      <w:pPr>
        <w:tabs>
          <w:tab w:val="left" w:pos="9486"/>
        </w:tabs>
        <w:spacing w:before="80" w:after="80"/>
        <w:rPr>
          <w:sz w:val="24"/>
          <w:szCs w:val="24"/>
        </w:rPr>
      </w:pPr>
      <w:r w:rsidRPr="00D82B35">
        <w:rPr>
          <w:sz w:val="24"/>
          <w:szCs w:val="24"/>
        </w:rPr>
        <w:t>Per quanto riguarda la formazione di base, l’offerta risulta assicurare il ricambio di personale docente richiesto. Nell’ambito della formazione continua, l’anno accademico 2021</w:t>
      </w:r>
      <w:r w:rsidR="00B02707">
        <w:rPr>
          <w:sz w:val="24"/>
          <w:szCs w:val="24"/>
        </w:rPr>
        <w:t>-</w:t>
      </w:r>
      <w:r w:rsidRPr="00D82B35">
        <w:rPr>
          <w:sz w:val="24"/>
          <w:szCs w:val="24"/>
        </w:rPr>
        <w:t xml:space="preserve">22 ha visto trattare con marcata attenzione il tema dell’inclusione nelle sue varie forme. </w:t>
      </w:r>
    </w:p>
    <w:p w:rsidR="00430D86" w:rsidRDefault="00980990" w:rsidP="00D82B35">
      <w:pPr>
        <w:tabs>
          <w:tab w:val="left" w:pos="9486"/>
        </w:tabs>
        <w:spacing w:before="80" w:after="80"/>
        <w:rPr>
          <w:sz w:val="24"/>
          <w:szCs w:val="24"/>
        </w:rPr>
      </w:pPr>
      <w:r w:rsidRPr="00D82B35">
        <w:rPr>
          <w:sz w:val="24"/>
          <w:szCs w:val="24"/>
        </w:rPr>
        <w:t>Gli obiettivi quantitativi particolari previsti dall’art. 9 fissano dei valori da raggiungere in relazione a tre ambiti: formazione di base, formazione continua e ricerca educativa. Complessivamente si rileva che gli obiettivi quantitativi particolari sono stati raggiunti.</w:t>
      </w:r>
    </w:p>
    <w:p w:rsidR="00980990" w:rsidRPr="00D82B35" w:rsidRDefault="00980990" w:rsidP="00D82B35">
      <w:pPr>
        <w:tabs>
          <w:tab w:val="left" w:pos="9486"/>
        </w:tabs>
        <w:spacing w:before="80" w:after="80"/>
        <w:rPr>
          <w:sz w:val="24"/>
          <w:szCs w:val="24"/>
        </w:rPr>
      </w:pPr>
      <w:r w:rsidRPr="00D82B35">
        <w:rPr>
          <w:sz w:val="24"/>
          <w:szCs w:val="24"/>
        </w:rPr>
        <w:t>Di seguito vengono riassunti gli aspetti più salienti. Per quanto riguarda la formazione di base, il superamento della soglia fissata per il numero medio di docenti di scuola dell’infanzia e scuola elementare (+32.2 ETP) è da ricondurre al progetto 100 matricole ormai a pieno regime. Per la formazione continua, il volume di ore di lezione assicurato per l’anno accademico 2021</w:t>
      </w:r>
      <w:r w:rsidR="00B02707">
        <w:rPr>
          <w:sz w:val="24"/>
          <w:szCs w:val="24"/>
        </w:rPr>
        <w:t>-</w:t>
      </w:r>
      <w:r w:rsidRPr="00D82B35">
        <w:rPr>
          <w:sz w:val="24"/>
          <w:szCs w:val="24"/>
        </w:rPr>
        <w:t>22 è di complessivamente 4'920, ben al di sopra del minimo richiesto di 3'000 ore</w:t>
      </w:r>
      <w:r w:rsidR="00A01D02">
        <w:rPr>
          <w:sz w:val="24"/>
          <w:szCs w:val="24"/>
        </w:rPr>
        <w:t xml:space="preserve"> </w:t>
      </w:r>
      <w:r w:rsidRPr="00D82B35">
        <w:rPr>
          <w:sz w:val="24"/>
          <w:szCs w:val="24"/>
        </w:rPr>
        <w:t>lezione. Infine, anche per l’obiettivo relativo alla ricerca educativa si rileva una percentuale di personale del corpo accademico (ETP) superiore alla quota stabilita del 20% (+4%).</w:t>
      </w:r>
    </w:p>
    <w:p w:rsidR="007C5797" w:rsidRDefault="00980990" w:rsidP="00D82B35">
      <w:pPr>
        <w:tabs>
          <w:tab w:val="left" w:pos="9486"/>
        </w:tabs>
        <w:spacing w:before="80" w:after="80"/>
        <w:rPr>
          <w:sz w:val="24"/>
          <w:szCs w:val="24"/>
        </w:rPr>
      </w:pPr>
      <w:r w:rsidRPr="00D82B35">
        <w:rPr>
          <w:sz w:val="24"/>
          <w:szCs w:val="24"/>
        </w:rPr>
        <w:t xml:space="preserve">All’art. 19 del cdp vengono stabiliti una serie di indicatori, per i quali non si rilevano particolari criticità. Il numero di studenti per le formazioni bachelor e master sono in aumento rispetto al 2021 (media ponderata ETP: +11.9 bachelor; +28.1 master). Per la formazione di bachelor, il tasso di abbandono risulta stabile (2022: 6%), mentre il tasso di ammissione è in aumento rispetto all’anno di paragone precedente (2022: 48%; 2021: 40%). La formazione di </w:t>
      </w:r>
      <w:r w:rsidR="00D82B35">
        <w:rPr>
          <w:sz w:val="24"/>
          <w:szCs w:val="24"/>
        </w:rPr>
        <w:t>master mostra valori simili:</w:t>
      </w:r>
      <w:r w:rsidRPr="00D82B35">
        <w:rPr>
          <w:sz w:val="24"/>
          <w:szCs w:val="24"/>
        </w:rPr>
        <w:t xml:space="preserve"> il tasso di abbandono è dell’8% e quello di ammissione del 40%. Tuttavia, non è possibile fare un confronto con gli anni precedenti in quanto i percorsi di studio offer</w:t>
      </w:r>
      <w:r w:rsidR="00D82B35">
        <w:rPr>
          <w:sz w:val="24"/>
          <w:szCs w:val="24"/>
        </w:rPr>
        <w:t>ti sono</w:t>
      </w:r>
      <w:r w:rsidRPr="00D82B35">
        <w:rPr>
          <w:sz w:val="24"/>
          <w:szCs w:val="24"/>
        </w:rPr>
        <w:t xml:space="preserve"> – per </w:t>
      </w:r>
      <w:r w:rsidR="00D82B35">
        <w:rPr>
          <w:sz w:val="24"/>
          <w:szCs w:val="24"/>
        </w:rPr>
        <w:t>loro natura – variabili</w:t>
      </w:r>
      <w:r w:rsidRPr="00D82B35">
        <w:rPr>
          <w:sz w:val="24"/>
          <w:szCs w:val="24"/>
        </w:rPr>
        <w:t>.</w:t>
      </w:r>
    </w:p>
    <w:p w:rsidR="00980990" w:rsidRPr="00D82B35" w:rsidRDefault="00980990" w:rsidP="00D82B35">
      <w:pPr>
        <w:tabs>
          <w:tab w:val="left" w:pos="9486"/>
        </w:tabs>
        <w:spacing w:before="80" w:after="80"/>
        <w:rPr>
          <w:sz w:val="24"/>
          <w:szCs w:val="24"/>
        </w:rPr>
      </w:pPr>
      <w:r w:rsidRPr="00D82B35">
        <w:rPr>
          <w:sz w:val="24"/>
          <w:szCs w:val="24"/>
        </w:rPr>
        <w:t xml:space="preserve">I </w:t>
      </w:r>
      <w:r w:rsidRPr="00957B11">
        <w:rPr>
          <w:sz w:val="24"/>
          <w:szCs w:val="24"/>
        </w:rPr>
        <w:t xml:space="preserve">risultati </w:t>
      </w:r>
      <w:r w:rsidR="007D7C2F" w:rsidRPr="00957B11">
        <w:rPr>
          <w:sz w:val="24"/>
          <w:szCs w:val="24"/>
        </w:rPr>
        <w:t xml:space="preserve">relativi al </w:t>
      </w:r>
      <w:r w:rsidRPr="00957B11">
        <w:rPr>
          <w:sz w:val="24"/>
          <w:szCs w:val="24"/>
        </w:rPr>
        <w:t>livello</w:t>
      </w:r>
      <w:r w:rsidRPr="00D82B35">
        <w:rPr>
          <w:sz w:val="24"/>
          <w:szCs w:val="24"/>
        </w:rPr>
        <w:t xml:space="preserve"> di soddisfazione degli studenti per le formazioni di bachelor</w:t>
      </w:r>
      <w:r w:rsidR="00957B11">
        <w:rPr>
          <w:sz w:val="24"/>
          <w:szCs w:val="24"/>
        </w:rPr>
        <w:t xml:space="preserve"> </w:t>
      </w:r>
      <w:r w:rsidR="007D7C2F" w:rsidRPr="00957B11">
        <w:rPr>
          <w:sz w:val="24"/>
          <w:szCs w:val="24"/>
        </w:rPr>
        <w:t>e</w:t>
      </w:r>
      <w:r w:rsidRPr="00D82B35">
        <w:rPr>
          <w:sz w:val="24"/>
          <w:szCs w:val="24"/>
        </w:rPr>
        <w:t xml:space="preserve"> di master risultano in linea con gli anni precedenti, sebbene con valori leggermente inferiori. </w:t>
      </w:r>
      <w:r w:rsidRPr="00D82B35">
        <w:rPr>
          <w:sz w:val="24"/>
          <w:szCs w:val="24"/>
        </w:rPr>
        <w:lastRenderedPageBreak/>
        <w:t>In aggiunta, seguendo la tendenza degli anni precedenti, il costo medio per studente di bachelor presso il DFA è inferiore rispetto alla media svizzera.</w:t>
      </w:r>
    </w:p>
    <w:p w:rsidR="00980990" w:rsidRPr="00D82B35" w:rsidRDefault="00980990" w:rsidP="00D82B35">
      <w:pPr>
        <w:tabs>
          <w:tab w:val="left" w:pos="9486"/>
        </w:tabs>
        <w:spacing w:before="80" w:after="80"/>
        <w:rPr>
          <w:sz w:val="24"/>
          <w:szCs w:val="24"/>
        </w:rPr>
      </w:pPr>
      <w:r w:rsidRPr="00D82B35">
        <w:rPr>
          <w:sz w:val="24"/>
          <w:szCs w:val="24"/>
        </w:rPr>
        <w:t xml:space="preserve">Il numero di partecipanti in formazione continua nel 2022 si attesta a 4'328 (2021: 4’668), mantenendo un maggiore numero di iscritti rispetto al periodo prepandemico. </w:t>
      </w:r>
      <w:r w:rsidR="00D82B35">
        <w:rPr>
          <w:sz w:val="24"/>
          <w:szCs w:val="24"/>
        </w:rPr>
        <w:t>In linea con i</w:t>
      </w:r>
      <w:r w:rsidRPr="00D82B35">
        <w:rPr>
          <w:sz w:val="24"/>
          <w:szCs w:val="24"/>
        </w:rPr>
        <w:t xml:space="preserve">l 2021, il numero di corsi di formazione continua offerti è di 211 (2021: 180). Questo ampliamento è dovuto principalmente </w:t>
      </w:r>
      <w:r w:rsidR="00D82B35">
        <w:rPr>
          <w:sz w:val="24"/>
          <w:szCs w:val="24"/>
        </w:rPr>
        <w:t xml:space="preserve">alla </w:t>
      </w:r>
      <w:r w:rsidR="00D82B35" w:rsidRPr="00D82B35">
        <w:rPr>
          <w:sz w:val="24"/>
          <w:szCs w:val="24"/>
        </w:rPr>
        <w:t xml:space="preserve">maggiore </w:t>
      </w:r>
      <w:r w:rsidRPr="00D82B35">
        <w:rPr>
          <w:sz w:val="24"/>
          <w:szCs w:val="24"/>
        </w:rPr>
        <w:t>offerta di corsi a breve durata. Il tasso di soddisfazione degli iscritti alla formazione continua è positivo e in linea con gli anni precedenti.</w:t>
      </w:r>
    </w:p>
    <w:p w:rsidR="00980990" w:rsidRPr="00D82B35" w:rsidRDefault="00D82B35" w:rsidP="00D82B35">
      <w:pPr>
        <w:tabs>
          <w:tab w:val="left" w:pos="9486"/>
        </w:tabs>
        <w:spacing w:before="80" w:after="80"/>
        <w:rPr>
          <w:sz w:val="24"/>
          <w:szCs w:val="24"/>
        </w:rPr>
      </w:pPr>
      <w:r>
        <w:rPr>
          <w:sz w:val="24"/>
          <w:szCs w:val="24"/>
        </w:rPr>
        <w:t xml:space="preserve">Rispetto al 2021, la ricerca vede </w:t>
      </w:r>
      <w:r w:rsidR="00980990" w:rsidRPr="00D82B35">
        <w:rPr>
          <w:sz w:val="24"/>
          <w:szCs w:val="24"/>
        </w:rPr>
        <w:t xml:space="preserve">un leggero calo del numero dei progetti (da 63 a 59) e del volume di ricavi (da 1.9 milioni di franchi nel 2021 a 1.67 nel 2022). </w:t>
      </w:r>
    </w:p>
    <w:p w:rsidR="000F1EB3" w:rsidRDefault="00980990" w:rsidP="00D82B35">
      <w:pPr>
        <w:tabs>
          <w:tab w:val="left" w:pos="9486"/>
        </w:tabs>
        <w:spacing w:before="80" w:after="80"/>
        <w:rPr>
          <w:sz w:val="24"/>
          <w:szCs w:val="24"/>
        </w:rPr>
      </w:pPr>
      <w:r w:rsidRPr="00D82B35">
        <w:rPr>
          <w:sz w:val="24"/>
          <w:szCs w:val="24"/>
        </w:rPr>
        <w:t xml:space="preserve">In conclusione, il ritorno post pandemico a scuola si concretizza </w:t>
      </w:r>
      <w:r w:rsidR="007D7C2F" w:rsidRPr="00957B11">
        <w:rPr>
          <w:sz w:val="24"/>
          <w:szCs w:val="24"/>
        </w:rPr>
        <w:t>per il DFA</w:t>
      </w:r>
      <w:r w:rsidR="007D7C2F">
        <w:rPr>
          <w:sz w:val="24"/>
          <w:szCs w:val="24"/>
        </w:rPr>
        <w:t xml:space="preserve"> </w:t>
      </w:r>
      <w:r w:rsidRPr="00D82B35">
        <w:rPr>
          <w:sz w:val="24"/>
          <w:szCs w:val="24"/>
        </w:rPr>
        <w:t>in un adempimento degli obiettivi e degli in</w:t>
      </w:r>
      <w:r w:rsidR="00D82B35">
        <w:rPr>
          <w:sz w:val="24"/>
          <w:szCs w:val="24"/>
        </w:rPr>
        <w:t>dicatori stabiliti nel cdp</w:t>
      </w:r>
      <w:r w:rsidRPr="00D82B35">
        <w:rPr>
          <w:sz w:val="24"/>
          <w:szCs w:val="24"/>
        </w:rPr>
        <w:t xml:space="preserve"> con oscillazioni e assestamenti dovuti all’implementazione di nuove pratiche.</w:t>
      </w:r>
    </w:p>
    <w:p w:rsidR="00E26BC3" w:rsidRDefault="00E26BC3" w:rsidP="00D82B35">
      <w:pPr>
        <w:tabs>
          <w:tab w:val="left" w:pos="9486"/>
        </w:tabs>
        <w:spacing w:before="80" w:after="80"/>
        <w:rPr>
          <w:sz w:val="24"/>
          <w:szCs w:val="24"/>
        </w:rPr>
      </w:pPr>
    </w:p>
    <w:p w:rsidR="0022724E" w:rsidRPr="00217B3B" w:rsidRDefault="001D7B55" w:rsidP="001D7B55">
      <w:pPr>
        <w:pStyle w:val="Titolo2"/>
        <w:tabs>
          <w:tab w:val="left" w:pos="9486"/>
        </w:tabs>
        <w:spacing w:before="80" w:after="80"/>
        <w:rPr>
          <w:sz w:val="24"/>
          <w:szCs w:val="24"/>
        </w:rPr>
      </w:pPr>
      <w:bookmarkStart w:id="2222" w:name="_Toc102398606"/>
      <w:bookmarkStart w:id="2223" w:name="_Toc102485398"/>
      <w:bookmarkStart w:id="2224" w:name="_Toc102574207"/>
      <w:bookmarkStart w:id="2225" w:name="_Toc102575393"/>
      <w:bookmarkStart w:id="2226" w:name="_Toc103092341"/>
      <w:bookmarkStart w:id="2227" w:name="_Toc103175765"/>
      <w:bookmarkStart w:id="2228" w:name="_Toc103177475"/>
      <w:bookmarkStart w:id="2229" w:name="_Toc103267365"/>
      <w:bookmarkStart w:id="2230" w:name="_Toc103336476"/>
      <w:bookmarkStart w:id="2231" w:name="_Toc103352399"/>
      <w:bookmarkStart w:id="2232" w:name="_Toc103610997"/>
      <w:bookmarkStart w:id="2233" w:name="_Toc103612278"/>
      <w:bookmarkStart w:id="2234" w:name="_Toc103778704"/>
      <w:bookmarkStart w:id="2235" w:name="_Toc103783113"/>
      <w:bookmarkStart w:id="2236" w:name="_Toc103783180"/>
      <w:bookmarkStart w:id="2237" w:name="_Toc103957288"/>
      <w:bookmarkStart w:id="2238" w:name="_Toc104206914"/>
      <w:bookmarkStart w:id="2239" w:name="_Toc104207979"/>
      <w:bookmarkStart w:id="2240" w:name="_Toc104213802"/>
      <w:bookmarkStart w:id="2241" w:name="_Toc104217017"/>
      <w:bookmarkStart w:id="2242" w:name="_Toc104805547"/>
      <w:bookmarkStart w:id="2243" w:name="_Toc104814821"/>
      <w:bookmarkStart w:id="2244" w:name="_Toc134453109"/>
      <w:bookmarkStart w:id="2245" w:name="_Toc135652538"/>
      <w:bookmarkStart w:id="2246" w:name="_Toc135665189"/>
      <w:bookmarkStart w:id="2247" w:name="_Toc135665341"/>
      <w:bookmarkStart w:id="2248" w:name="_Toc135751638"/>
      <w:bookmarkStart w:id="2249" w:name="_Toc135926681"/>
      <w:bookmarkStart w:id="2250" w:name="_Toc135996363"/>
      <w:bookmarkStart w:id="2251" w:name="_Toc136340817"/>
      <w:bookmarkStart w:id="2252" w:name="_Toc136356079"/>
      <w:bookmarkStart w:id="2253" w:name="_Toc136615979"/>
      <w:bookmarkStart w:id="2254" w:name="_Toc136859472"/>
      <w:bookmarkStart w:id="2255" w:name="_Toc136860174"/>
      <w:bookmarkStart w:id="2256" w:name="_Toc136944827"/>
      <w:bookmarkStart w:id="2257" w:name="_Toc136945293"/>
      <w:bookmarkStart w:id="2258" w:name="_Toc137478102"/>
      <w:r>
        <w:rPr>
          <w:sz w:val="24"/>
          <w:szCs w:val="24"/>
        </w:rPr>
        <w:t xml:space="preserve">4.6 </w:t>
      </w:r>
      <w:r w:rsidR="0022724E" w:rsidRPr="00217B3B">
        <w:rPr>
          <w:sz w:val="24"/>
          <w:szCs w:val="24"/>
        </w:rPr>
        <w:t>Rapporto sulla ricerca educativa</w:t>
      </w:r>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p>
    <w:p w:rsidR="00F54ACF" w:rsidRDefault="00457482" w:rsidP="00593A49">
      <w:pPr>
        <w:tabs>
          <w:tab w:val="left" w:pos="9486"/>
        </w:tabs>
        <w:spacing w:before="80" w:after="80"/>
        <w:rPr>
          <w:sz w:val="24"/>
          <w:szCs w:val="24"/>
        </w:rPr>
      </w:pPr>
      <w:r>
        <w:rPr>
          <w:sz w:val="24"/>
          <w:szCs w:val="24"/>
        </w:rPr>
        <w:t xml:space="preserve">Il rapporto 2022 sulla ricerca educativa </w:t>
      </w:r>
      <w:r w:rsidRPr="009C4BC5">
        <w:rPr>
          <w:sz w:val="24"/>
          <w:szCs w:val="24"/>
        </w:rPr>
        <w:t xml:space="preserve">(allegato </w:t>
      </w:r>
      <w:r w:rsidR="00A23F56" w:rsidRPr="009C4BC5">
        <w:rPr>
          <w:sz w:val="24"/>
          <w:szCs w:val="24"/>
        </w:rPr>
        <w:t>9</w:t>
      </w:r>
      <w:r w:rsidRPr="009C4BC5">
        <w:rPr>
          <w:sz w:val="24"/>
          <w:szCs w:val="24"/>
        </w:rPr>
        <w:t>)</w:t>
      </w:r>
      <w:r>
        <w:rPr>
          <w:sz w:val="24"/>
          <w:szCs w:val="24"/>
        </w:rPr>
        <w:t xml:space="preserve"> elenca i prog</w:t>
      </w:r>
      <w:r w:rsidR="008623E7">
        <w:rPr>
          <w:sz w:val="24"/>
          <w:szCs w:val="24"/>
        </w:rPr>
        <w:t>etti conclusi, quelli in corso,</w:t>
      </w:r>
      <w:r>
        <w:rPr>
          <w:sz w:val="24"/>
          <w:szCs w:val="24"/>
        </w:rPr>
        <w:t xml:space="preserve"> i nuovi progetti </w:t>
      </w:r>
      <w:r w:rsidR="008623E7">
        <w:rPr>
          <w:sz w:val="24"/>
          <w:szCs w:val="24"/>
        </w:rPr>
        <w:t xml:space="preserve">e il dettaglio dei costi per ognuno. </w:t>
      </w:r>
      <w:r w:rsidR="003F362D">
        <w:rPr>
          <w:sz w:val="24"/>
          <w:szCs w:val="24"/>
        </w:rPr>
        <w:t xml:space="preserve">In particolare nel 2022 sono terminati progetti inerenti la valutazione delle misure a sostegno di una scuola dell’obbligo inclusiva e dei bisogni di competenza e pratiche didattiche nella formazione professionale. </w:t>
      </w:r>
    </w:p>
    <w:p w:rsidR="00363C30" w:rsidRDefault="003F362D" w:rsidP="00593A49">
      <w:pPr>
        <w:tabs>
          <w:tab w:val="left" w:pos="9486"/>
        </w:tabs>
        <w:spacing w:before="80" w:after="80"/>
        <w:rPr>
          <w:sz w:val="24"/>
          <w:szCs w:val="24"/>
        </w:rPr>
      </w:pPr>
      <w:r>
        <w:rPr>
          <w:sz w:val="24"/>
          <w:szCs w:val="24"/>
        </w:rPr>
        <w:t xml:space="preserve">Con il cdp 2021-2024 (cfr. art. 17 cpv. 4) viene versato al DFA un importo annuo di 800'000 franchi (incluso nel contributo di gestione) da destinare alla ricerca educativa, come illustrato nella </w:t>
      </w:r>
      <w:r w:rsidRPr="003F362D">
        <w:rPr>
          <w:sz w:val="24"/>
          <w:szCs w:val="24"/>
        </w:rPr>
        <w:fldChar w:fldCharType="begin"/>
      </w:r>
      <w:r w:rsidRPr="003F362D">
        <w:rPr>
          <w:sz w:val="24"/>
          <w:szCs w:val="24"/>
        </w:rPr>
        <w:instrText xml:space="preserve"> REF _Ref135817807 \h </w:instrText>
      </w:r>
      <w:r>
        <w:rPr>
          <w:sz w:val="24"/>
          <w:szCs w:val="24"/>
        </w:rPr>
        <w:instrText xml:space="preserve"> \* MERGEFORMAT </w:instrText>
      </w:r>
      <w:r w:rsidRPr="003F362D">
        <w:rPr>
          <w:sz w:val="24"/>
          <w:szCs w:val="24"/>
        </w:rPr>
      </w:r>
      <w:r w:rsidRPr="003F362D">
        <w:rPr>
          <w:sz w:val="24"/>
          <w:szCs w:val="24"/>
        </w:rPr>
        <w:fldChar w:fldCharType="separate"/>
      </w:r>
      <w:r w:rsidR="005E0B02" w:rsidRPr="005E0B02">
        <w:rPr>
          <w:sz w:val="24"/>
          <w:szCs w:val="24"/>
        </w:rPr>
        <w:t>Tabella 71</w:t>
      </w:r>
      <w:r w:rsidRPr="003F362D">
        <w:rPr>
          <w:sz w:val="24"/>
          <w:szCs w:val="24"/>
        </w:rPr>
        <w:fldChar w:fldCharType="end"/>
      </w:r>
      <w:r>
        <w:rPr>
          <w:sz w:val="24"/>
          <w:szCs w:val="24"/>
        </w:rPr>
        <w:t>.</w:t>
      </w:r>
    </w:p>
    <w:p w:rsidR="00363C30" w:rsidRDefault="003F362D" w:rsidP="00593A49">
      <w:pPr>
        <w:tabs>
          <w:tab w:val="left" w:pos="9486"/>
        </w:tabs>
        <w:spacing w:before="80" w:after="80"/>
        <w:rPr>
          <w:sz w:val="24"/>
          <w:szCs w:val="24"/>
        </w:rPr>
      </w:pPr>
      <w:r>
        <w:rPr>
          <w:sz w:val="24"/>
          <w:szCs w:val="24"/>
        </w:rPr>
        <w:t>Le attività di ricerca chiudono l’esercizio 2022 con costi totali per 824'494 franchi, mentre i finanziamenti ammontano a 821'600 franchi: oltre al contributo summenzionato vanno aggiunti 15'100 franchi di cofinanziamento del DFA per i progetti “Mate e Dida 3”, “BASS” e “Reading for All” e 6'500 franchi di altri contributi da parte del DECS per il progetto “BASS”.</w:t>
      </w:r>
    </w:p>
    <w:p w:rsidR="00F54ACF" w:rsidRPr="003F362D" w:rsidRDefault="003F362D" w:rsidP="00AC4CC7">
      <w:pPr>
        <w:tabs>
          <w:tab w:val="left" w:pos="9486"/>
        </w:tabs>
        <w:spacing w:before="80" w:after="80"/>
        <w:rPr>
          <w:sz w:val="24"/>
          <w:szCs w:val="24"/>
        </w:rPr>
      </w:pPr>
      <w:r>
        <w:rPr>
          <w:sz w:val="24"/>
          <w:szCs w:val="24"/>
        </w:rPr>
        <w:t xml:space="preserve">Il disavanzo di 2'894 franchi non supera la soglia del 10% del montante messo a disposizione per la ricerca educativa (cfr. art. 17 cpv. 4 cdp) prevista dall’art. 8 </w:t>
      </w:r>
      <w:r w:rsidR="00AC4CC7" w:rsidRPr="00AC4CC7">
        <w:rPr>
          <w:sz w:val="24"/>
          <w:szCs w:val="24"/>
        </w:rPr>
        <w:t xml:space="preserve">cpv. 1 della Convenzione tra il </w:t>
      </w:r>
      <w:r>
        <w:rPr>
          <w:sz w:val="24"/>
          <w:szCs w:val="24"/>
        </w:rPr>
        <w:t>DECS</w:t>
      </w:r>
      <w:r w:rsidR="00AC4CC7" w:rsidRPr="00AC4CC7">
        <w:rPr>
          <w:sz w:val="24"/>
          <w:szCs w:val="24"/>
        </w:rPr>
        <w:t xml:space="preserve"> e il DFA della SUPSI, ratificata con la decisione dipartimentale n. 2 del 4</w:t>
      </w:r>
      <w:r>
        <w:rPr>
          <w:sz w:val="24"/>
          <w:szCs w:val="24"/>
        </w:rPr>
        <w:t xml:space="preserve"> </w:t>
      </w:r>
      <w:r w:rsidR="00AC4CC7" w:rsidRPr="00AC4CC7">
        <w:rPr>
          <w:sz w:val="24"/>
          <w:szCs w:val="24"/>
        </w:rPr>
        <w:t xml:space="preserve">gennaio 2021, </w:t>
      </w:r>
      <w:r>
        <w:rPr>
          <w:sz w:val="24"/>
          <w:szCs w:val="24"/>
        </w:rPr>
        <w:t xml:space="preserve">pertanto la maggior spesa rispetto ai contributi ricevuti non necessita di una copertura supplementare e viene riportata all’anno contabile </w:t>
      </w:r>
      <w:r w:rsidRPr="003F362D">
        <w:rPr>
          <w:sz w:val="24"/>
          <w:szCs w:val="24"/>
        </w:rPr>
        <w:t>successivo (</w:t>
      </w:r>
      <w:r w:rsidRPr="003F362D">
        <w:rPr>
          <w:sz w:val="24"/>
          <w:szCs w:val="24"/>
        </w:rPr>
        <w:fldChar w:fldCharType="begin"/>
      </w:r>
      <w:r w:rsidRPr="003F362D">
        <w:rPr>
          <w:sz w:val="24"/>
          <w:szCs w:val="24"/>
        </w:rPr>
        <w:instrText xml:space="preserve"> REF _Ref135817807 \h </w:instrText>
      </w:r>
      <w:r>
        <w:rPr>
          <w:sz w:val="24"/>
          <w:szCs w:val="24"/>
        </w:rPr>
        <w:instrText xml:space="preserve"> \* MERGEFORMAT </w:instrText>
      </w:r>
      <w:r w:rsidRPr="003F362D">
        <w:rPr>
          <w:sz w:val="24"/>
          <w:szCs w:val="24"/>
        </w:rPr>
      </w:r>
      <w:r w:rsidRPr="003F362D">
        <w:rPr>
          <w:sz w:val="24"/>
          <w:szCs w:val="24"/>
        </w:rPr>
        <w:fldChar w:fldCharType="separate"/>
      </w:r>
      <w:r w:rsidR="005E0B02" w:rsidRPr="005E0B02">
        <w:rPr>
          <w:sz w:val="24"/>
          <w:szCs w:val="24"/>
        </w:rPr>
        <w:t>Tabella 71</w:t>
      </w:r>
      <w:r w:rsidRPr="003F362D">
        <w:rPr>
          <w:sz w:val="24"/>
          <w:szCs w:val="24"/>
        </w:rPr>
        <w:fldChar w:fldCharType="end"/>
      </w:r>
      <w:r w:rsidRPr="003F362D">
        <w:rPr>
          <w:sz w:val="24"/>
          <w:szCs w:val="24"/>
        </w:rPr>
        <w:t>).</w:t>
      </w:r>
      <w:r>
        <w:rPr>
          <w:sz w:val="24"/>
          <w:szCs w:val="24"/>
        </w:rPr>
        <w:t xml:space="preserve"> </w:t>
      </w:r>
    </w:p>
    <w:p w:rsidR="001331CF" w:rsidRDefault="001331CF">
      <w:pPr>
        <w:suppressAutoHyphens w:val="0"/>
        <w:spacing w:after="240"/>
        <w:jc w:val="left"/>
        <w:rPr>
          <w:rFonts w:eastAsia="Arial" w:cstheme="minorHAnsi"/>
          <w:b/>
          <w:bCs/>
          <w:noProof/>
          <w:sz w:val="20"/>
          <w:szCs w:val="20"/>
          <w:lang w:eastAsia="it-IT"/>
        </w:rPr>
      </w:pPr>
      <w:bookmarkStart w:id="2259" w:name="_Ref100752687"/>
      <w:r>
        <w:br w:type="page"/>
      </w:r>
    </w:p>
    <w:p w:rsidR="00213283" w:rsidRDefault="00213283" w:rsidP="00DA6FED">
      <w:pPr>
        <w:pStyle w:val="Didascalia"/>
      </w:pPr>
      <w:bookmarkStart w:id="2260" w:name="_Ref135817807"/>
      <w:r w:rsidRPr="00970916">
        <w:lastRenderedPageBreak/>
        <w:t xml:space="preserve">Tabella </w:t>
      </w:r>
      <w:r w:rsidRPr="00970916">
        <w:fldChar w:fldCharType="begin"/>
      </w:r>
      <w:r w:rsidRPr="00970916">
        <w:instrText xml:space="preserve"> SEQ Tabella \* ARABIC </w:instrText>
      </w:r>
      <w:r w:rsidRPr="00970916">
        <w:fldChar w:fldCharType="separate"/>
      </w:r>
      <w:r w:rsidR="005E0B02">
        <w:t>71</w:t>
      </w:r>
      <w:r w:rsidRPr="00970916">
        <w:fldChar w:fldCharType="end"/>
      </w:r>
      <w:bookmarkEnd w:id="2259"/>
      <w:bookmarkEnd w:id="2260"/>
      <w:r w:rsidRPr="00970916">
        <w:t xml:space="preserve"> – Riepilogo di costi e ricavi relativi al mandato cantonale sulla ricerca educativa e controllo superamento limiti, in franchi, nel </w:t>
      </w:r>
      <w:r w:rsidR="00970916" w:rsidRPr="00970916">
        <w:t>2022</w:t>
      </w:r>
      <w:r w:rsidRPr="00970916">
        <w:t xml:space="preserve"> (fonte</w:t>
      </w:r>
      <w:r w:rsidR="008B0754" w:rsidRPr="00970916">
        <w:t>:</w:t>
      </w:r>
      <w:r w:rsidRPr="00970916">
        <w:t xml:space="preserve"> DFA)</w:t>
      </w:r>
    </w:p>
    <w:tbl>
      <w:tblPr>
        <w:tblW w:w="5000" w:type="pct"/>
        <w:jc w:val="center"/>
        <w:tblCellMar>
          <w:left w:w="70" w:type="dxa"/>
          <w:right w:w="70" w:type="dxa"/>
        </w:tblCellMar>
        <w:tblLook w:val="04A0" w:firstRow="1" w:lastRow="0" w:firstColumn="1" w:lastColumn="0" w:noHBand="0" w:noVBand="1"/>
      </w:tblPr>
      <w:tblGrid>
        <w:gridCol w:w="5818"/>
        <w:gridCol w:w="1815"/>
        <w:gridCol w:w="557"/>
        <w:gridCol w:w="1443"/>
      </w:tblGrid>
      <w:tr w:rsidR="00B94412" w:rsidRPr="00CE0D9D" w:rsidTr="00E64796">
        <w:trPr>
          <w:trHeight w:val="300"/>
          <w:jc w:val="center"/>
        </w:trPr>
        <w:tc>
          <w:tcPr>
            <w:tcW w:w="3020" w:type="pct"/>
            <w:tcBorders>
              <w:right w:val="single" w:sz="4" w:space="0" w:color="FFFFFF" w:themeColor="background1"/>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 </w:t>
            </w:r>
          </w:p>
        </w:tc>
        <w:tc>
          <w:tcPr>
            <w:tcW w:w="1980" w:type="pct"/>
            <w:gridSpan w:val="3"/>
            <w:tcBorders>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noWrap/>
            <w:vAlign w:val="bottom"/>
            <w:hideMark/>
          </w:tcPr>
          <w:p w:rsidR="00CE0D9D" w:rsidRPr="00892C42" w:rsidRDefault="00FD36FB" w:rsidP="00970916">
            <w:pPr>
              <w:tabs>
                <w:tab w:val="left" w:pos="9486"/>
              </w:tabs>
              <w:suppressAutoHyphens w:val="0"/>
              <w:jc w:val="center"/>
              <w:rPr>
                <w:rFonts w:asciiTheme="minorHAnsi" w:eastAsia="Times New Roman" w:hAnsiTheme="minorHAnsi" w:cstheme="minorHAnsi"/>
                <w:b/>
                <w:color w:val="000000"/>
                <w:sz w:val="18"/>
                <w:szCs w:val="18"/>
                <w:lang w:eastAsia="it-CH"/>
              </w:rPr>
            </w:pPr>
            <w:r>
              <w:rPr>
                <w:rFonts w:asciiTheme="minorHAnsi" w:eastAsia="Times New Roman" w:hAnsiTheme="minorHAnsi" w:cstheme="minorHAnsi"/>
                <w:b/>
                <w:color w:val="000000"/>
                <w:sz w:val="18"/>
                <w:szCs w:val="18"/>
                <w:lang w:eastAsia="it-CH"/>
              </w:rPr>
              <w:t>Consuntivo</w:t>
            </w:r>
            <w:r w:rsidR="00CE0D9D" w:rsidRPr="00892C42">
              <w:rPr>
                <w:rFonts w:asciiTheme="minorHAnsi" w:eastAsia="Times New Roman" w:hAnsiTheme="minorHAnsi" w:cstheme="minorHAnsi"/>
                <w:b/>
                <w:color w:val="000000"/>
                <w:sz w:val="18"/>
                <w:szCs w:val="18"/>
                <w:lang w:eastAsia="it-CH"/>
              </w:rPr>
              <w:t xml:space="preserve"> </w:t>
            </w:r>
            <w:r w:rsidR="00970916">
              <w:rPr>
                <w:rFonts w:asciiTheme="minorHAnsi" w:eastAsia="Times New Roman" w:hAnsiTheme="minorHAnsi" w:cstheme="minorHAnsi"/>
                <w:b/>
                <w:color w:val="000000"/>
                <w:sz w:val="18"/>
                <w:szCs w:val="18"/>
                <w:lang w:eastAsia="it-CH"/>
              </w:rPr>
              <w:t>2022</w:t>
            </w:r>
          </w:p>
        </w:tc>
      </w:tr>
      <w:tr w:rsidR="001551A5" w:rsidRPr="001551A5" w:rsidTr="00E64796">
        <w:trPr>
          <w:trHeight w:val="300"/>
          <w:jc w:val="center"/>
        </w:trPr>
        <w:tc>
          <w:tcPr>
            <w:tcW w:w="3020" w:type="pct"/>
            <w:tcBorders>
              <w:top w:val="nil"/>
              <w:right w:val="single" w:sz="4" w:space="0" w:color="FFFFFF" w:themeColor="background1"/>
            </w:tcBorders>
            <w:shd w:val="clear" w:color="auto" w:fill="D9D9D9" w:themeFill="background1" w:themeFillShade="D9"/>
            <w:noWrap/>
            <w:vAlign w:val="bottom"/>
            <w:hideMark/>
          </w:tcPr>
          <w:p w:rsidR="00CE0D9D" w:rsidRPr="00892C42" w:rsidRDefault="00CE0D9D" w:rsidP="00260397">
            <w:pPr>
              <w:tabs>
                <w:tab w:val="left" w:pos="9486"/>
              </w:tabs>
              <w:suppressAutoHyphens w:val="0"/>
              <w:jc w:val="left"/>
              <w:rPr>
                <w:rFonts w:asciiTheme="minorHAnsi" w:eastAsia="Times New Roman" w:hAnsiTheme="minorHAnsi" w:cstheme="minorHAnsi"/>
                <w:b/>
                <w:color w:val="000000"/>
                <w:sz w:val="18"/>
                <w:szCs w:val="18"/>
                <w:lang w:eastAsia="it-CH"/>
              </w:rPr>
            </w:pPr>
            <w:r w:rsidRPr="00892C42">
              <w:rPr>
                <w:rFonts w:asciiTheme="minorHAnsi" w:eastAsia="Times New Roman" w:hAnsiTheme="minorHAnsi" w:cstheme="minorHAnsi"/>
                <w:b/>
                <w:color w:val="000000"/>
                <w:sz w:val="18"/>
                <w:szCs w:val="18"/>
                <w:lang w:eastAsia="it-CH"/>
              </w:rPr>
              <w:t> </w:t>
            </w:r>
            <w:r w:rsidR="001551A5" w:rsidRPr="00892C42">
              <w:rPr>
                <w:rFonts w:asciiTheme="minorHAnsi" w:eastAsia="Times New Roman" w:hAnsiTheme="minorHAnsi" w:cstheme="minorHAnsi"/>
                <w:b/>
                <w:color w:val="000000"/>
                <w:sz w:val="18"/>
                <w:szCs w:val="18"/>
                <w:lang w:eastAsia="it-CH"/>
              </w:rPr>
              <w:t>Descrizione</w:t>
            </w:r>
          </w:p>
        </w:tc>
        <w:tc>
          <w:tcPr>
            <w:tcW w:w="942" w:type="pct"/>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CE0D9D" w:rsidRPr="00892C42" w:rsidRDefault="00CE0D9D" w:rsidP="00260397">
            <w:pPr>
              <w:tabs>
                <w:tab w:val="left" w:pos="9486"/>
              </w:tabs>
              <w:suppressAutoHyphens w:val="0"/>
              <w:jc w:val="left"/>
              <w:rPr>
                <w:rFonts w:asciiTheme="minorHAnsi" w:eastAsia="Times New Roman" w:hAnsiTheme="minorHAnsi" w:cstheme="minorHAnsi"/>
                <w:b/>
                <w:color w:val="000000"/>
                <w:sz w:val="18"/>
                <w:szCs w:val="18"/>
                <w:lang w:eastAsia="it-CH"/>
              </w:rPr>
            </w:pPr>
            <w:r w:rsidRPr="00892C42">
              <w:rPr>
                <w:rFonts w:asciiTheme="minorHAnsi" w:eastAsia="Times New Roman" w:hAnsiTheme="minorHAnsi" w:cstheme="minorHAnsi"/>
                <w:b/>
                <w:color w:val="000000"/>
                <w:sz w:val="18"/>
                <w:szCs w:val="18"/>
                <w:lang w:eastAsia="it-CH"/>
              </w:rPr>
              <w:t>Costi</w:t>
            </w:r>
          </w:p>
        </w:tc>
        <w:tc>
          <w:tcPr>
            <w:tcW w:w="1038" w:type="pct"/>
            <w:gridSpan w:val="2"/>
            <w:tcBorders>
              <w:top w:val="single" w:sz="4" w:space="0" w:color="FFFFFF" w:themeColor="background1"/>
              <w:left w:val="single" w:sz="4" w:space="0" w:color="FFFFFF" w:themeColor="background1"/>
              <w:right w:val="single" w:sz="4" w:space="0" w:color="FFFFFF" w:themeColor="background1"/>
            </w:tcBorders>
            <w:shd w:val="clear" w:color="auto" w:fill="D9D9D9" w:themeFill="background1" w:themeFillShade="D9"/>
            <w:noWrap/>
            <w:vAlign w:val="bottom"/>
            <w:hideMark/>
          </w:tcPr>
          <w:p w:rsidR="00CE0D9D" w:rsidRPr="00892C42" w:rsidRDefault="00CE0D9D" w:rsidP="00260397">
            <w:pPr>
              <w:tabs>
                <w:tab w:val="left" w:pos="9486"/>
              </w:tabs>
              <w:suppressAutoHyphens w:val="0"/>
              <w:jc w:val="left"/>
              <w:rPr>
                <w:rFonts w:asciiTheme="minorHAnsi" w:eastAsia="Times New Roman" w:hAnsiTheme="minorHAnsi" w:cstheme="minorHAnsi"/>
                <w:b/>
                <w:color w:val="000000"/>
                <w:sz w:val="18"/>
                <w:szCs w:val="18"/>
                <w:lang w:eastAsia="it-CH"/>
              </w:rPr>
            </w:pPr>
            <w:r w:rsidRPr="00892C42">
              <w:rPr>
                <w:rFonts w:asciiTheme="minorHAnsi" w:eastAsia="Times New Roman" w:hAnsiTheme="minorHAnsi" w:cstheme="minorHAnsi"/>
                <w:b/>
                <w:color w:val="000000"/>
                <w:sz w:val="18"/>
                <w:szCs w:val="18"/>
                <w:lang w:eastAsia="it-CH"/>
              </w:rPr>
              <w:t>Ricavi</w:t>
            </w:r>
          </w:p>
        </w:tc>
      </w:tr>
      <w:tr w:rsidR="00B94412" w:rsidRPr="00CE0D9D" w:rsidTr="003C29E7">
        <w:trPr>
          <w:trHeight w:val="300"/>
          <w:jc w:val="center"/>
        </w:trPr>
        <w:tc>
          <w:tcPr>
            <w:tcW w:w="3020" w:type="pct"/>
            <w:tcBorders>
              <w:bottom w:val="single" w:sz="4" w:space="0" w:color="auto"/>
              <w:right w:val="single" w:sz="4" w:space="0" w:color="auto"/>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Costi sui progetti</w:t>
            </w:r>
          </w:p>
        </w:tc>
        <w:tc>
          <w:tcPr>
            <w:tcW w:w="942" w:type="pct"/>
            <w:tcBorders>
              <w:left w:val="single" w:sz="4" w:space="0" w:color="auto"/>
              <w:bottom w:val="single" w:sz="4" w:space="0" w:color="auto"/>
              <w:right w:val="single" w:sz="4" w:space="0" w:color="auto"/>
            </w:tcBorders>
            <w:shd w:val="clear" w:color="auto" w:fill="auto"/>
            <w:noWrap/>
            <w:vAlign w:val="bottom"/>
            <w:hideMark/>
          </w:tcPr>
          <w:p w:rsidR="00CE0D9D" w:rsidRPr="00CE0D9D" w:rsidRDefault="00970916" w:rsidP="00970916">
            <w:pPr>
              <w:tabs>
                <w:tab w:val="left" w:pos="9486"/>
              </w:tabs>
              <w:suppressAutoHyphens w:val="0"/>
              <w:jc w:val="right"/>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824’494</w:t>
            </w:r>
          </w:p>
        </w:tc>
        <w:tc>
          <w:tcPr>
            <w:tcW w:w="1038" w:type="pct"/>
            <w:gridSpan w:val="2"/>
            <w:tcBorders>
              <w:left w:val="single" w:sz="4" w:space="0" w:color="auto"/>
              <w:bottom w:val="single" w:sz="4" w:space="0" w:color="auto"/>
            </w:tcBorders>
            <w:shd w:val="clear" w:color="auto" w:fill="auto"/>
            <w:noWrap/>
            <w:vAlign w:val="bottom"/>
            <w:hideMark/>
          </w:tcPr>
          <w:p w:rsidR="00CE0D9D" w:rsidRPr="00CE0D9D" w:rsidRDefault="00CE0D9D" w:rsidP="00260397">
            <w:pPr>
              <w:tabs>
                <w:tab w:val="left" w:pos="9486"/>
              </w:tabs>
              <w:suppressAutoHyphens w:val="0"/>
              <w:jc w:val="righ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 </w:t>
            </w:r>
          </w:p>
        </w:tc>
      </w:tr>
      <w:tr w:rsidR="00B94412" w:rsidRPr="00CE0D9D" w:rsidTr="003C29E7">
        <w:trPr>
          <w:trHeight w:val="300"/>
          <w:jc w:val="center"/>
        </w:trPr>
        <w:tc>
          <w:tcPr>
            <w:tcW w:w="3020" w:type="pct"/>
            <w:tcBorders>
              <w:top w:val="single" w:sz="4" w:space="0" w:color="auto"/>
              <w:bottom w:val="single" w:sz="4" w:space="0" w:color="auto"/>
              <w:right w:val="single" w:sz="4" w:space="0" w:color="auto"/>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b/>
                <w:color w:val="000000"/>
                <w:sz w:val="18"/>
                <w:szCs w:val="18"/>
                <w:lang w:eastAsia="it-CH"/>
              </w:rPr>
            </w:pPr>
            <w:r w:rsidRPr="00CE0D9D">
              <w:rPr>
                <w:rFonts w:asciiTheme="minorHAnsi" w:eastAsia="Times New Roman" w:hAnsiTheme="minorHAnsi" w:cstheme="minorHAnsi"/>
                <w:b/>
                <w:color w:val="000000"/>
                <w:sz w:val="18"/>
                <w:szCs w:val="18"/>
                <w:lang w:eastAsia="it-CH"/>
              </w:rPr>
              <w:t>Totale costi</w:t>
            </w:r>
          </w:p>
        </w:tc>
        <w:tc>
          <w:tcPr>
            <w:tcW w:w="94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0D9D" w:rsidRPr="00447412" w:rsidRDefault="00970916" w:rsidP="00260397">
            <w:pPr>
              <w:tabs>
                <w:tab w:val="left" w:pos="9486"/>
              </w:tabs>
              <w:suppressAutoHyphens w:val="0"/>
              <w:jc w:val="right"/>
              <w:rPr>
                <w:rFonts w:asciiTheme="minorHAnsi" w:eastAsia="Times New Roman" w:hAnsiTheme="minorHAnsi" w:cstheme="minorHAnsi"/>
                <w:b/>
                <w:color w:val="000000"/>
                <w:sz w:val="18"/>
                <w:szCs w:val="18"/>
                <w:lang w:eastAsia="it-CH"/>
              </w:rPr>
            </w:pPr>
            <w:r>
              <w:rPr>
                <w:rFonts w:asciiTheme="minorHAnsi" w:eastAsia="Times New Roman" w:hAnsiTheme="minorHAnsi" w:cstheme="minorHAnsi"/>
                <w:b/>
                <w:color w:val="000000"/>
                <w:sz w:val="18"/>
                <w:szCs w:val="18"/>
                <w:lang w:eastAsia="it-CH"/>
              </w:rPr>
              <w:t>824’494</w:t>
            </w:r>
          </w:p>
        </w:tc>
        <w:tc>
          <w:tcPr>
            <w:tcW w:w="1038" w:type="pct"/>
            <w:gridSpan w:val="2"/>
            <w:tcBorders>
              <w:top w:val="single" w:sz="4" w:space="0" w:color="auto"/>
              <w:left w:val="single" w:sz="4" w:space="0" w:color="auto"/>
              <w:bottom w:val="single" w:sz="4" w:space="0" w:color="auto"/>
            </w:tcBorders>
            <w:shd w:val="clear" w:color="auto" w:fill="auto"/>
            <w:noWrap/>
            <w:vAlign w:val="bottom"/>
            <w:hideMark/>
          </w:tcPr>
          <w:p w:rsidR="00CE0D9D" w:rsidRPr="00447412" w:rsidRDefault="00CE0D9D" w:rsidP="00260397">
            <w:pPr>
              <w:tabs>
                <w:tab w:val="left" w:pos="9486"/>
              </w:tabs>
              <w:suppressAutoHyphens w:val="0"/>
              <w:jc w:val="right"/>
              <w:rPr>
                <w:rFonts w:asciiTheme="minorHAnsi" w:eastAsia="Times New Roman" w:hAnsiTheme="minorHAnsi" w:cstheme="minorHAnsi"/>
                <w:b/>
                <w:color w:val="000000"/>
                <w:sz w:val="18"/>
                <w:szCs w:val="18"/>
                <w:lang w:eastAsia="it-CH"/>
              </w:rPr>
            </w:pPr>
            <w:r w:rsidRPr="00447412">
              <w:rPr>
                <w:rFonts w:asciiTheme="minorHAnsi" w:eastAsia="Times New Roman" w:hAnsiTheme="minorHAnsi" w:cstheme="minorHAnsi"/>
                <w:b/>
                <w:color w:val="000000"/>
                <w:sz w:val="18"/>
                <w:szCs w:val="18"/>
                <w:lang w:eastAsia="it-CH"/>
              </w:rPr>
              <w:t> </w:t>
            </w:r>
          </w:p>
        </w:tc>
      </w:tr>
      <w:tr w:rsidR="00B94412" w:rsidRPr="00CE0D9D" w:rsidTr="003C29E7">
        <w:trPr>
          <w:trHeight w:val="300"/>
          <w:jc w:val="center"/>
        </w:trPr>
        <w:tc>
          <w:tcPr>
            <w:tcW w:w="3020" w:type="pct"/>
            <w:tcBorders>
              <w:top w:val="single" w:sz="4" w:space="0" w:color="auto"/>
              <w:bottom w:val="single" w:sz="4" w:space="0" w:color="auto"/>
              <w:right w:val="single" w:sz="4" w:space="0" w:color="auto"/>
            </w:tcBorders>
            <w:shd w:val="clear" w:color="auto" w:fill="auto"/>
            <w:noWrap/>
            <w:vAlign w:val="bottom"/>
            <w:hideMark/>
          </w:tcPr>
          <w:p w:rsidR="00CE0D9D" w:rsidRPr="00CE0D9D" w:rsidRDefault="00C271B1" w:rsidP="00260397">
            <w:pPr>
              <w:tabs>
                <w:tab w:val="left" w:pos="9486"/>
              </w:tabs>
              <w:suppressAutoHyphens w:val="0"/>
              <w:jc w:val="left"/>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Contributo d</w:t>
            </w:r>
            <w:r w:rsidR="00CE0D9D" w:rsidRPr="00CE0D9D">
              <w:rPr>
                <w:rFonts w:asciiTheme="minorHAnsi" w:eastAsia="Times New Roman" w:hAnsiTheme="minorHAnsi" w:cstheme="minorHAnsi"/>
                <w:color w:val="000000"/>
                <w:sz w:val="18"/>
                <w:szCs w:val="18"/>
                <w:lang w:eastAsia="it-CH"/>
              </w:rPr>
              <w:t>i gestione</w:t>
            </w:r>
          </w:p>
        </w:tc>
        <w:tc>
          <w:tcPr>
            <w:tcW w:w="94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0D9D" w:rsidRPr="00CE0D9D" w:rsidRDefault="00CE0D9D" w:rsidP="00260397">
            <w:pPr>
              <w:tabs>
                <w:tab w:val="left" w:pos="9486"/>
              </w:tabs>
              <w:suppressAutoHyphens w:val="0"/>
              <w:jc w:val="righ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 </w:t>
            </w:r>
          </w:p>
        </w:tc>
        <w:tc>
          <w:tcPr>
            <w:tcW w:w="1038" w:type="pct"/>
            <w:gridSpan w:val="2"/>
            <w:tcBorders>
              <w:top w:val="single" w:sz="4" w:space="0" w:color="auto"/>
              <w:left w:val="single" w:sz="4" w:space="0" w:color="auto"/>
              <w:bottom w:val="single" w:sz="4" w:space="0" w:color="auto"/>
            </w:tcBorders>
            <w:shd w:val="clear" w:color="auto" w:fill="auto"/>
            <w:noWrap/>
            <w:vAlign w:val="bottom"/>
            <w:hideMark/>
          </w:tcPr>
          <w:p w:rsidR="00CE0D9D" w:rsidRPr="00CE0D9D" w:rsidRDefault="00C271B1" w:rsidP="00260397">
            <w:pPr>
              <w:tabs>
                <w:tab w:val="left" w:pos="9486"/>
              </w:tabs>
              <w:suppressAutoHyphens w:val="0"/>
              <w:jc w:val="right"/>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800’000</w:t>
            </w:r>
          </w:p>
        </w:tc>
      </w:tr>
      <w:tr w:rsidR="00B94412" w:rsidRPr="00CE0D9D" w:rsidTr="003C29E7">
        <w:trPr>
          <w:trHeight w:val="300"/>
          <w:jc w:val="center"/>
        </w:trPr>
        <w:tc>
          <w:tcPr>
            <w:tcW w:w="3020" w:type="pct"/>
            <w:tcBorders>
              <w:top w:val="single" w:sz="4" w:space="0" w:color="auto"/>
              <w:bottom w:val="single" w:sz="4" w:space="0" w:color="auto"/>
              <w:right w:val="single" w:sz="4" w:space="0" w:color="auto"/>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Contributo ai progetti Interreg</w:t>
            </w:r>
          </w:p>
        </w:tc>
        <w:tc>
          <w:tcPr>
            <w:tcW w:w="94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0D9D" w:rsidRPr="00CE0D9D" w:rsidRDefault="00CE0D9D" w:rsidP="00260397">
            <w:pPr>
              <w:tabs>
                <w:tab w:val="left" w:pos="9486"/>
              </w:tabs>
              <w:suppressAutoHyphens w:val="0"/>
              <w:jc w:val="righ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 </w:t>
            </w:r>
          </w:p>
        </w:tc>
        <w:tc>
          <w:tcPr>
            <w:tcW w:w="1038" w:type="pct"/>
            <w:gridSpan w:val="2"/>
            <w:tcBorders>
              <w:top w:val="single" w:sz="4" w:space="0" w:color="auto"/>
              <w:left w:val="single" w:sz="4" w:space="0" w:color="auto"/>
              <w:bottom w:val="single" w:sz="4" w:space="0" w:color="auto"/>
            </w:tcBorders>
            <w:shd w:val="clear" w:color="auto" w:fill="auto"/>
            <w:noWrap/>
            <w:vAlign w:val="bottom"/>
            <w:hideMark/>
          </w:tcPr>
          <w:p w:rsidR="00CE0D9D" w:rsidRPr="00CE0D9D" w:rsidRDefault="00970916" w:rsidP="00260397">
            <w:pPr>
              <w:tabs>
                <w:tab w:val="left" w:pos="9486"/>
              </w:tabs>
              <w:suppressAutoHyphens w:val="0"/>
              <w:jc w:val="right"/>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w:t>
            </w:r>
          </w:p>
        </w:tc>
      </w:tr>
      <w:tr w:rsidR="00B94412" w:rsidRPr="00CE0D9D" w:rsidTr="003C29E7">
        <w:trPr>
          <w:trHeight w:val="300"/>
          <w:jc w:val="center"/>
        </w:trPr>
        <w:tc>
          <w:tcPr>
            <w:tcW w:w="3020" w:type="pct"/>
            <w:tcBorders>
              <w:top w:val="single" w:sz="4" w:space="0" w:color="auto"/>
              <w:bottom w:val="single" w:sz="4" w:space="0" w:color="auto"/>
              <w:right w:val="single" w:sz="4" w:space="0" w:color="auto"/>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Riporto dall'anno prece</w:t>
            </w:r>
            <w:r w:rsidRPr="001551A5">
              <w:rPr>
                <w:rFonts w:asciiTheme="minorHAnsi" w:eastAsia="Times New Roman" w:hAnsiTheme="minorHAnsi" w:cstheme="minorHAnsi"/>
                <w:color w:val="000000"/>
                <w:sz w:val="18"/>
                <w:szCs w:val="18"/>
                <w:lang w:eastAsia="it-CH"/>
              </w:rPr>
              <w:t>d</w:t>
            </w:r>
            <w:r w:rsidRPr="00CE0D9D">
              <w:rPr>
                <w:rFonts w:asciiTheme="minorHAnsi" w:eastAsia="Times New Roman" w:hAnsiTheme="minorHAnsi" w:cstheme="minorHAnsi"/>
                <w:color w:val="000000"/>
                <w:sz w:val="18"/>
                <w:szCs w:val="18"/>
                <w:lang w:eastAsia="it-CH"/>
              </w:rPr>
              <w:t>ente</w:t>
            </w:r>
          </w:p>
        </w:tc>
        <w:tc>
          <w:tcPr>
            <w:tcW w:w="94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0D9D" w:rsidRPr="00CE0D9D" w:rsidRDefault="00CE0D9D" w:rsidP="00260397">
            <w:pPr>
              <w:tabs>
                <w:tab w:val="left" w:pos="9486"/>
              </w:tabs>
              <w:suppressAutoHyphens w:val="0"/>
              <w:jc w:val="righ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 </w:t>
            </w:r>
          </w:p>
        </w:tc>
        <w:tc>
          <w:tcPr>
            <w:tcW w:w="1038" w:type="pct"/>
            <w:gridSpan w:val="2"/>
            <w:tcBorders>
              <w:top w:val="single" w:sz="4" w:space="0" w:color="auto"/>
              <w:left w:val="single" w:sz="4" w:space="0" w:color="auto"/>
              <w:bottom w:val="single" w:sz="4" w:space="0" w:color="auto"/>
            </w:tcBorders>
            <w:shd w:val="clear" w:color="auto" w:fill="auto"/>
            <w:noWrap/>
            <w:vAlign w:val="bottom"/>
            <w:hideMark/>
          </w:tcPr>
          <w:p w:rsidR="00CE0D9D" w:rsidRPr="00CE0D9D" w:rsidRDefault="00C271B1" w:rsidP="00260397">
            <w:pPr>
              <w:tabs>
                <w:tab w:val="left" w:pos="9486"/>
              </w:tabs>
              <w:suppressAutoHyphens w:val="0"/>
              <w:jc w:val="right"/>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w:t>
            </w:r>
          </w:p>
        </w:tc>
      </w:tr>
      <w:tr w:rsidR="00B94412" w:rsidRPr="00CE0D9D" w:rsidTr="003C29E7">
        <w:trPr>
          <w:trHeight w:val="300"/>
          <w:jc w:val="center"/>
        </w:trPr>
        <w:tc>
          <w:tcPr>
            <w:tcW w:w="3020" w:type="pct"/>
            <w:tcBorders>
              <w:top w:val="single" w:sz="4" w:space="0" w:color="auto"/>
              <w:bottom w:val="single" w:sz="4" w:space="0" w:color="auto"/>
              <w:right w:val="single" w:sz="4" w:space="0" w:color="auto"/>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1551A5">
              <w:rPr>
                <w:rFonts w:asciiTheme="minorHAnsi" w:eastAsia="Times New Roman" w:hAnsiTheme="minorHAnsi" w:cstheme="minorHAnsi"/>
                <w:color w:val="000000"/>
                <w:sz w:val="18"/>
                <w:szCs w:val="18"/>
                <w:lang w:eastAsia="it-CH"/>
              </w:rPr>
              <w:t>Cofinanzi</w:t>
            </w:r>
            <w:r w:rsidRPr="00CE0D9D">
              <w:rPr>
                <w:rFonts w:asciiTheme="minorHAnsi" w:eastAsia="Times New Roman" w:hAnsiTheme="minorHAnsi" w:cstheme="minorHAnsi"/>
                <w:color w:val="000000"/>
                <w:sz w:val="18"/>
                <w:szCs w:val="18"/>
                <w:lang w:eastAsia="it-CH"/>
              </w:rPr>
              <w:t>amento DFA</w:t>
            </w:r>
          </w:p>
        </w:tc>
        <w:tc>
          <w:tcPr>
            <w:tcW w:w="94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0D9D" w:rsidRPr="00CE0D9D" w:rsidRDefault="00CE0D9D" w:rsidP="00260397">
            <w:pPr>
              <w:tabs>
                <w:tab w:val="left" w:pos="9486"/>
              </w:tabs>
              <w:suppressAutoHyphens w:val="0"/>
              <w:jc w:val="righ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 </w:t>
            </w:r>
          </w:p>
        </w:tc>
        <w:tc>
          <w:tcPr>
            <w:tcW w:w="1038" w:type="pct"/>
            <w:gridSpan w:val="2"/>
            <w:tcBorders>
              <w:top w:val="single" w:sz="4" w:space="0" w:color="auto"/>
              <w:left w:val="single" w:sz="4" w:space="0" w:color="auto"/>
              <w:bottom w:val="single" w:sz="4" w:space="0" w:color="auto"/>
            </w:tcBorders>
            <w:shd w:val="clear" w:color="auto" w:fill="auto"/>
            <w:noWrap/>
            <w:vAlign w:val="bottom"/>
            <w:hideMark/>
          </w:tcPr>
          <w:p w:rsidR="00CE0D9D" w:rsidRPr="00CE0D9D" w:rsidRDefault="00970916" w:rsidP="00260397">
            <w:pPr>
              <w:tabs>
                <w:tab w:val="left" w:pos="9486"/>
              </w:tabs>
              <w:suppressAutoHyphens w:val="0"/>
              <w:jc w:val="right"/>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15’100</w:t>
            </w:r>
          </w:p>
        </w:tc>
      </w:tr>
      <w:tr w:rsidR="00B94412" w:rsidRPr="00CE0D9D" w:rsidTr="003C29E7">
        <w:trPr>
          <w:trHeight w:val="300"/>
          <w:jc w:val="center"/>
        </w:trPr>
        <w:tc>
          <w:tcPr>
            <w:tcW w:w="3020" w:type="pct"/>
            <w:tcBorders>
              <w:top w:val="single" w:sz="4" w:space="0" w:color="auto"/>
              <w:bottom w:val="single" w:sz="4" w:space="0" w:color="auto"/>
              <w:right w:val="single" w:sz="4" w:space="0" w:color="auto"/>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 xml:space="preserve">Altri </w:t>
            </w:r>
            <w:r w:rsidR="00E91A43">
              <w:rPr>
                <w:rFonts w:asciiTheme="minorHAnsi" w:eastAsia="Times New Roman" w:hAnsiTheme="minorHAnsi" w:cstheme="minorHAnsi"/>
                <w:color w:val="000000"/>
                <w:sz w:val="18"/>
                <w:szCs w:val="18"/>
                <w:lang w:eastAsia="it-CH"/>
              </w:rPr>
              <w:t>contributi (DEC</w:t>
            </w:r>
            <w:r w:rsidRPr="00CE0D9D">
              <w:rPr>
                <w:rFonts w:asciiTheme="minorHAnsi" w:eastAsia="Times New Roman" w:hAnsiTheme="minorHAnsi" w:cstheme="minorHAnsi"/>
                <w:color w:val="000000"/>
                <w:sz w:val="18"/>
                <w:szCs w:val="18"/>
                <w:lang w:eastAsia="it-CH"/>
              </w:rPr>
              <w:t>S)</w:t>
            </w:r>
          </w:p>
        </w:tc>
        <w:tc>
          <w:tcPr>
            <w:tcW w:w="94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0D9D" w:rsidRPr="00CE0D9D" w:rsidRDefault="00CE0D9D" w:rsidP="00260397">
            <w:pPr>
              <w:tabs>
                <w:tab w:val="left" w:pos="9486"/>
              </w:tabs>
              <w:suppressAutoHyphens w:val="0"/>
              <w:jc w:val="righ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 </w:t>
            </w:r>
          </w:p>
        </w:tc>
        <w:tc>
          <w:tcPr>
            <w:tcW w:w="1038" w:type="pct"/>
            <w:gridSpan w:val="2"/>
            <w:tcBorders>
              <w:top w:val="single" w:sz="4" w:space="0" w:color="auto"/>
              <w:left w:val="single" w:sz="4" w:space="0" w:color="auto"/>
              <w:bottom w:val="single" w:sz="4" w:space="0" w:color="auto"/>
            </w:tcBorders>
            <w:shd w:val="clear" w:color="auto" w:fill="auto"/>
            <w:noWrap/>
            <w:vAlign w:val="bottom"/>
            <w:hideMark/>
          </w:tcPr>
          <w:p w:rsidR="00CE0D9D" w:rsidRPr="00CE0D9D" w:rsidRDefault="00970916" w:rsidP="00260397">
            <w:pPr>
              <w:tabs>
                <w:tab w:val="left" w:pos="9486"/>
              </w:tabs>
              <w:suppressAutoHyphens w:val="0"/>
              <w:jc w:val="right"/>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6’500</w:t>
            </w:r>
          </w:p>
        </w:tc>
      </w:tr>
      <w:tr w:rsidR="00B94412" w:rsidRPr="00CE0D9D" w:rsidTr="003C29E7">
        <w:trPr>
          <w:trHeight w:val="300"/>
          <w:jc w:val="center"/>
        </w:trPr>
        <w:tc>
          <w:tcPr>
            <w:tcW w:w="3020" w:type="pct"/>
            <w:tcBorders>
              <w:top w:val="single" w:sz="4" w:space="0" w:color="auto"/>
              <w:bottom w:val="single" w:sz="4" w:space="0" w:color="auto"/>
              <w:right w:val="single" w:sz="4" w:space="0" w:color="auto"/>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b/>
                <w:color w:val="000000"/>
                <w:sz w:val="18"/>
                <w:szCs w:val="18"/>
                <w:lang w:eastAsia="it-CH"/>
              </w:rPr>
            </w:pPr>
            <w:r w:rsidRPr="00CE0D9D">
              <w:rPr>
                <w:rFonts w:asciiTheme="minorHAnsi" w:eastAsia="Times New Roman" w:hAnsiTheme="minorHAnsi" w:cstheme="minorHAnsi"/>
                <w:b/>
                <w:color w:val="000000"/>
                <w:sz w:val="18"/>
                <w:szCs w:val="18"/>
                <w:lang w:eastAsia="it-CH"/>
              </w:rPr>
              <w:t>Totale ricavi</w:t>
            </w:r>
          </w:p>
        </w:tc>
        <w:tc>
          <w:tcPr>
            <w:tcW w:w="94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0D9D" w:rsidRPr="00CE0D9D" w:rsidRDefault="00CE0D9D" w:rsidP="00260397">
            <w:pPr>
              <w:tabs>
                <w:tab w:val="left" w:pos="9486"/>
              </w:tabs>
              <w:suppressAutoHyphens w:val="0"/>
              <w:jc w:val="right"/>
              <w:rPr>
                <w:rFonts w:asciiTheme="minorHAnsi" w:eastAsia="Times New Roman" w:hAnsiTheme="minorHAnsi" w:cstheme="minorHAnsi"/>
                <w:b/>
                <w:color w:val="000000"/>
                <w:sz w:val="18"/>
                <w:szCs w:val="18"/>
                <w:lang w:eastAsia="it-CH"/>
              </w:rPr>
            </w:pPr>
            <w:r w:rsidRPr="00CE0D9D">
              <w:rPr>
                <w:rFonts w:asciiTheme="minorHAnsi" w:eastAsia="Times New Roman" w:hAnsiTheme="minorHAnsi" w:cstheme="minorHAnsi"/>
                <w:b/>
                <w:color w:val="000000"/>
                <w:sz w:val="18"/>
                <w:szCs w:val="18"/>
                <w:lang w:eastAsia="it-CH"/>
              </w:rPr>
              <w:t> </w:t>
            </w:r>
          </w:p>
        </w:tc>
        <w:tc>
          <w:tcPr>
            <w:tcW w:w="1038" w:type="pct"/>
            <w:gridSpan w:val="2"/>
            <w:tcBorders>
              <w:top w:val="single" w:sz="4" w:space="0" w:color="auto"/>
              <w:left w:val="single" w:sz="4" w:space="0" w:color="auto"/>
              <w:bottom w:val="single" w:sz="4" w:space="0" w:color="auto"/>
            </w:tcBorders>
            <w:shd w:val="clear" w:color="auto" w:fill="auto"/>
            <w:noWrap/>
            <w:vAlign w:val="bottom"/>
            <w:hideMark/>
          </w:tcPr>
          <w:p w:rsidR="00CE0D9D" w:rsidRPr="00CE0D9D" w:rsidRDefault="00970916" w:rsidP="00260397">
            <w:pPr>
              <w:tabs>
                <w:tab w:val="left" w:pos="9486"/>
              </w:tabs>
              <w:suppressAutoHyphens w:val="0"/>
              <w:jc w:val="right"/>
              <w:rPr>
                <w:rFonts w:asciiTheme="minorHAnsi" w:eastAsia="Times New Roman" w:hAnsiTheme="minorHAnsi" w:cstheme="minorHAnsi"/>
                <w:b/>
                <w:color w:val="000000"/>
                <w:sz w:val="18"/>
                <w:szCs w:val="18"/>
                <w:lang w:eastAsia="it-CH"/>
              </w:rPr>
            </w:pPr>
            <w:r>
              <w:rPr>
                <w:rFonts w:asciiTheme="minorHAnsi" w:eastAsia="Times New Roman" w:hAnsiTheme="minorHAnsi" w:cstheme="minorHAnsi"/>
                <w:b/>
                <w:color w:val="000000"/>
                <w:sz w:val="18"/>
                <w:szCs w:val="18"/>
                <w:lang w:eastAsia="it-CH"/>
              </w:rPr>
              <w:t>821’600</w:t>
            </w:r>
          </w:p>
        </w:tc>
      </w:tr>
      <w:tr w:rsidR="00B94412" w:rsidRPr="00CE0D9D" w:rsidTr="003C29E7">
        <w:trPr>
          <w:trHeight w:val="300"/>
          <w:jc w:val="center"/>
        </w:trPr>
        <w:tc>
          <w:tcPr>
            <w:tcW w:w="3020" w:type="pct"/>
            <w:tcBorders>
              <w:top w:val="single" w:sz="4" w:space="0" w:color="auto"/>
              <w:bottom w:val="single" w:sz="4" w:space="0" w:color="auto"/>
              <w:right w:val="single" w:sz="4" w:space="0" w:color="auto"/>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b/>
                <w:color w:val="000000"/>
                <w:sz w:val="18"/>
                <w:szCs w:val="18"/>
                <w:lang w:eastAsia="it-CH"/>
              </w:rPr>
            </w:pPr>
            <w:r w:rsidRPr="00CE0D9D">
              <w:rPr>
                <w:rFonts w:asciiTheme="minorHAnsi" w:eastAsia="Times New Roman" w:hAnsiTheme="minorHAnsi" w:cstheme="minorHAnsi"/>
                <w:b/>
                <w:color w:val="000000"/>
                <w:sz w:val="18"/>
                <w:szCs w:val="18"/>
                <w:lang w:eastAsia="it-CH"/>
              </w:rPr>
              <w:t>Disavanzo</w:t>
            </w:r>
          </w:p>
        </w:tc>
        <w:tc>
          <w:tcPr>
            <w:tcW w:w="94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0D9D" w:rsidRPr="00CE0D9D" w:rsidRDefault="00970916" w:rsidP="00260397">
            <w:pPr>
              <w:tabs>
                <w:tab w:val="left" w:pos="9486"/>
              </w:tabs>
              <w:suppressAutoHyphens w:val="0"/>
              <w:jc w:val="right"/>
              <w:rPr>
                <w:rFonts w:asciiTheme="minorHAnsi" w:eastAsia="Times New Roman" w:hAnsiTheme="minorHAnsi" w:cstheme="minorHAnsi"/>
                <w:b/>
                <w:color w:val="000000"/>
                <w:sz w:val="18"/>
                <w:szCs w:val="18"/>
                <w:lang w:eastAsia="it-CH"/>
              </w:rPr>
            </w:pPr>
            <w:r>
              <w:rPr>
                <w:rFonts w:asciiTheme="minorHAnsi" w:eastAsia="Times New Roman" w:hAnsiTheme="minorHAnsi" w:cstheme="minorHAnsi"/>
                <w:b/>
                <w:color w:val="000000"/>
                <w:sz w:val="18"/>
                <w:szCs w:val="18"/>
                <w:lang w:eastAsia="it-CH"/>
              </w:rPr>
              <w:t>-2’894</w:t>
            </w:r>
          </w:p>
        </w:tc>
        <w:tc>
          <w:tcPr>
            <w:tcW w:w="1038" w:type="pct"/>
            <w:gridSpan w:val="2"/>
            <w:tcBorders>
              <w:top w:val="single" w:sz="4" w:space="0" w:color="auto"/>
              <w:left w:val="single" w:sz="4" w:space="0" w:color="auto"/>
              <w:bottom w:val="single" w:sz="4" w:space="0" w:color="auto"/>
            </w:tcBorders>
            <w:shd w:val="clear" w:color="auto" w:fill="auto"/>
            <w:noWrap/>
            <w:vAlign w:val="bottom"/>
            <w:hideMark/>
          </w:tcPr>
          <w:p w:rsidR="00CE0D9D" w:rsidRPr="00CE0D9D" w:rsidRDefault="00CE0D9D" w:rsidP="00260397">
            <w:pPr>
              <w:tabs>
                <w:tab w:val="left" w:pos="9486"/>
              </w:tabs>
              <w:suppressAutoHyphens w:val="0"/>
              <w:jc w:val="right"/>
              <w:rPr>
                <w:rFonts w:asciiTheme="minorHAnsi" w:eastAsia="Times New Roman" w:hAnsiTheme="minorHAnsi" w:cstheme="minorHAnsi"/>
                <w:b/>
                <w:color w:val="000000"/>
                <w:sz w:val="18"/>
                <w:szCs w:val="18"/>
                <w:lang w:eastAsia="it-CH"/>
              </w:rPr>
            </w:pPr>
            <w:r w:rsidRPr="00CE0D9D">
              <w:rPr>
                <w:rFonts w:asciiTheme="minorHAnsi" w:eastAsia="Times New Roman" w:hAnsiTheme="minorHAnsi" w:cstheme="minorHAnsi"/>
                <w:b/>
                <w:color w:val="000000"/>
                <w:sz w:val="18"/>
                <w:szCs w:val="18"/>
                <w:lang w:eastAsia="it-CH"/>
              </w:rPr>
              <w:t> </w:t>
            </w:r>
          </w:p>
        </w:tc>
      </w:tr>
      <w:tr w:rsidR="00B94412" w:rsidRPr="00CE0D9D" w:rsidTr="003C29E7">
        <w:trPr>
          <w:trHeight w:val="300"/>
          <w:jc w:val="center"/>
        </w:trPr>
        <w:tc>
          <w:tcPr>
            <w:tcW w:w="3020" w:type="pct"/>
            <w:tcBorders>
              <w:top w:val="single" w:sz="4" w:space="0" w:color="auto"/>
              <w:right w:val="single" w:sz="4" w:space="0" w:color="auto"/>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b/>
                <w:color w:val="000000"/>
                <w:sz w:val="18"/>
                <w:szCs w:val="18"/>
                <w:lang w:eastAsia="it-CH"/>
              </w:rPr>
            </w:pPr>
            <w:r w:rsidRPr="00CE0D9D">
              <w:rPr>
                <w:rFonts w:asciiTheme="minorHAnsi" w:eastAsia="Times New Roman" w:hAnsiTheme="minorHAnsi" w:cstheme="minorHAnsi"/>
                <w:b/>
                <w:color w:val="000000"/>
                <w:sz w:val="18"/>
                <w:szCs w:val="18"/>
                <w:lang w:eastAsia="it-CH"/>
              </w:rPr>
              <w:t>Totale a pareggio</w:t>
            </w:r>
          </w:p>
        </w:tc>
        <w:tc>
          <w:tcPr>
            <w:tcW w:w="942" w:type="pct"/>
            <w:tcBorders>
              <w:top w:val="single" w:sz="4" w:space="0" w:color="auto"/>
              <w:left w:val="single" w:sz="4" w:space="0" w:color="auto"/>
              <w:right w:val="single" w:sz="4" w:space="0" w:color="auto"/>
            </w:tcBorders>
            <w:shd w:val="clear" w:color="auto" w:fill="auto"/>
            <w:noWrap/>
            <w:vAlign w:val="bottom"/>
            <w:hideMark/>
          </w:tcPr>
          <w:p w:rsidR="00CE0D9D" w:rsidRPr="00CE0D9D" w:rsidRDefault="00970916" w:rsidP="00260397">
            <w:pPr>
              <w:tabs>
                <w:tab w:val="left" w:pos="9486"/>
              </w:tabs>
              <w:suppressAutoHyphens w:val="0"/>
              <w:jc w:val="right"/>
              <w:rPr>
                <w:rFonts w:asciiTheme="minorHAnsi" w:eastAsia="Times New Roman" w:hAnsiTheme="minorHAnsi" w:cstheme="minorHAnsi"/>
                <w:b/>
                <w:color w:val="000000"/>
                <w:sz w:val="18"/>
                <w:szCs w:val="18"/>
                <w:lang w:eastAsia="it-CH"/>
              </w:rPr>
            </w:pPr>
            <w:r>
              <w:rPr>
                <w:rFonts w:asciiTheme="minorHAnsi" w:eastAsia="Times New Roman" w:hAnsiTheme="minorHAnsi" w:cstheme="minorHAnsi"/>
                <w:b/>
                <w:color w:val="000000"/>
                <w:sz w:val="18"/>
                <w:szCs w:val="18"/>
                <w:lang w:eastAsia="it-CH"/>
              </w:rPr>
              <w:t>821’600</w:t>
            </w:r>
          </w:p>
        </w:tc>
        <w:tc>
          <w:tcPr>
            <w:tcW w:w="1038" w:type="pct"/>
            <w:gridSpan w:val="2"/>
            <w:tcBorders>
              <w:top w:val="single" w:sz="4" w:space="0" w:color="auto"/>
              <w:left w:val="single" w:sz="4" w:space="0" w:color="auto"/>
            </w:tcBorders>
            <w:shd w:val="clear" w:color="auto" w:fill="auto"/>
            <w:noWrap/>
            <w:vAlign w:val="bottom"/>
            <w:hideMark/>
          </w:tcPr>
          <w:p w:rsidR="00CE0D9D" w:rsidRPr="00CE0D9D" w:rsidRDefault="00970916" w:rsidP="00260397">
            <w:pPr>
              <w:tabs>
                <w:tab w:val="left" w:pos="9486"/>
              </w:tabs>
              <w:suppressAutoHyphens w:val="0"/>
              <w:jc w:val="right"/>
              <w:rPr>
                <w:rFonts w:asciiTheme="minorHAnsi" w:eastAsia="Times New Roman" w:hAnsiTheme="minorHAnsi" w:cstheme="minorHAnsi"/>
                <w:b/>
                <w:color w:val="000000"/>
                <w:sz w:val="18"/>
                <w:szCs w:val="18"/>
                <w:lang w:eastAsia="it-CH"/>
              </w:rPr>
            </w:pPr>
            <w:r>
              <w:rPr>
                <w:rFonts w:asciiTheme="minorHAnsi" w:eastAsia="Times New Roman" w:hAnsiTheme="minorHAnsi" w:cstheme="minorHAnsi"/>
                <w:b/>
                <w:color w:val="000000"/>
                <w:sz w:val="18"/>
                <w:szCs w:val="18"/>
                <w:lang w:eastAsia="it-CH"/>
              </w:rPr>
              <w:t>821’600</w:t>
            </w:r>
          </w:p>
        </w:tc>
      </w:tr>
      <w:tr w:rsidR="00B94412" w:rsidRPr="00CE0D9D" w:rsidTr="00E64796">
        <w:trPr>
          <w:trHeight w:val="300"/>
          <w:jc w:val="center"/>
        </w:trPr>
        <w:tc>
          <w:tcPr>
            <w:tcW w:w="3020" w:type="pct"/>
            <w:tcBorders>
              <w:top w:val="nil"/>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 </w:t>
            </w:r>
          </w:p>
        </w:tc>
        <w:tc>
          <w:tcPr>
            <w:tcW w:w="942" w:type="pct"/>
            <w:tcBorders>
              <w:top w:val="nil"/>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 </w:t>
            </w:r>
          </w:p>
        </w:tc>
        <w:tc>
          <w:tcPr>
            <w:tcW w:w="1038" w:type="pct"/>
            <w:gridSpan w:val="2"/>
            <w:tcBorders>
              <w:top w:val="nil"/>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 </w:t>
            </w:r>
          </w:p>
        </w:tc>
      </w:tr>
      <w:tr w:rsidR="001551A5" w:rsidRPr="001551A5" w:rsidTr="00E64796">
        <w:trPr>
          <w:gridAfter w:val="1"/>
          <w:wAfter w:w="749" w:type="pct"/>
          <w:trHeight w:val="290"/>
          <w:jc w:val="center"/>
        </w:trPr>
        <w:tc>
          <w:tcPr>
            <w:tcW w:w="4251" w:type="pct"/>
            <w:gridSpan w:val="3"/>
            <w:shd w:val="clear" w:color="auto" w:fill="auto"/>
            <w:noWrap/>
            <w:vAlign w:val="bottom"/>
            <w:hideMark/>
          </w:tcPr>
          <w:p w:rsidR="00431C0F" w:rsidRPr="001551A5" w:rsidRDefault="00431C0F"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1551A5">
              <w:rPr>
                <w:rFonts w:asciiTheme="minorHAnsi" w:eastAsia="Times New Roman" w:hAnsiTheme="minorHAnsi" w:cstheme="minorHAnsi"/>
                <w:color w:val="000000"/>
                <w:sz w:val="18"/>
                <w:szCs w:val="18"/>
                <w:lang w:eastAsia="it-CH"/>
              </w:rPr>
              <w:t>Controllo superamento limiti (</w:t>
            </w:r>
            <w:r>
              <w:rPr>
                <w:rFonts w:asciiTheme="minorHAnsi" w:eastAsia="Times New Roman" w:hAnsiTheme="minorHAnsi" w:cstheme="minorHAnsi"/>
                <w:color w:val="000000"/>
                <w:sz w:val="18"/>
                <w:szCs w:val="18"/>
                <w:lang w:eastAsia="it-CH"/>
              </w:rPr>
              <w:t xml:space="preserve">art. </w:t>
            </w:r>
            <w:r w:rsidR="00BE7BD7">
              <w:rPr>
                <w:rFonts w:asciiTheme="minorHAnsi" w:eastAsia="Times New Roman" w:hAnsiTheme="minorHAnsi" w:cstheme="minorHAnsi"/>
                <w:color w:val="000000"/>
                <w:sz w:val="18"/>
                <w:szCs w:val="18"/>
                <w:lang w:eastAsia="it-CH"/>
              </w:rPr>
              <w:t>8</w:t>
            </w:r>
            <w:r>
              <w:rPr>
                <w:rFonts w:asciiTheme="minorHAnsi" w:eastAsia="Times New Roman" w:hAnsiTheme="minorHAnsi" w:cstheme="minorHAnsi"/>
                <w:color w:val="000000"/>
                <w:sz w:val="18"/>
                <w:szCs w:val="18"/>
                <w:lang w:eastAsia="it-CH"/>
              </w:rPr>
              <w:t xml:space="preserve"> cpv. </w:t>
            </w:r>
            <w:r w:rsidR="00BE7BD7">
              <w:rPr>
                <w:rFonts w:asciiTheme="minorHAnsi" w:eastAsia="Times New Roman" w:hAnsiTheme="minorHAnsi" w:cstheme="minorHAnsi"/>
                <w:color w:val="000000"/>
                <w:sz w:val="18"/>
                <w:szCs w:val="18"/>
                <w:lang w:eastAsia="it-CH"/>
              </w:rPr>
              <w:t>1</w:t>
            </w:r>
            <w:r w:rsidR="00BE7BD7" w:rsidRPr="00D329C7">
              <w:rPr>
                <w:rFonts w:asciiTheme="minorHAnsi" w:eastAsia="Times New Roman" w:hAnsiTheme="minorHAnsi" w:cstheme="minorHAnsi"/>
                <w:color w:val="000000"/>
                <w:sz w:val="18"/>
                <w:szCs w:val="18"/>
                <w:lang w:eastAsia="it-CH"/>
              </w:rPr>
              <w:t xml:space="preserve"> della convenzione tra DECS e DFA</w:t>
            </w:r>
            <w:r w:rsidRPr="00CE0D9D">
              <w:rPr>
                <w:rFonts w:asciiTheme="minorHAnsi" w:eastAsia="Times New Roman" w:hAnsiTheme="minorHAnsi" w:cstheme="minorHAnsi"/>
                <w:color w:val="000000"/>
                <w:sz w:val="18"/>
                <w:szCs w:val="18"/>
                <w:lang w:eastAsia="it-CH"/>
              </w:rPr>
              <w:t>)</w:t>
            </w:r>
          </w:p>
        </w:tc>
      </w:tr>
      <w:tr w:rsidR="00B94412" w:rsidRPr="00CE0D9D" w:rsidTr="00E64796">
        <w:trPr>
          <w:trHeight w:val="162"/>
          <w:jc w:val="center"/>
        </w:trPr>
        <w:tc>
          <w:tcPr>
            <w:tcW w:w="3020" w:type="pct"/>
            <w:tcBorders>
              <w:top w:val="nil"/>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 </w:t>
            </w:r>
          </w:p>
        </w:tc>
        <w:tc>
          <w:tcPr>
            <w:tcW w:w="942" w:type="pct"/>
            <w:tcBorders>
              <w:top w:val="nil"/>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 </w:t>
            </w:r>
          </w:p>
        </w:tc>
        <w:tc>
          <w:tcPr>
            <w:tcW w:w="1038" w:type="pct"/>
            <w:gridSpan w:val="2"/>
            <w:tcBorders>
              <w:top w:val="nil"/>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 </w:t>
            </w:r>
          </w:p>
        </w:tc>
      </w:tr>
      <w:tr w:rsidR="001551A5" w:rsidRPr="00CE0D9D" w:rsidTr="00E64796">
        <w:trPr>
          <w:trHeight w:val="300"/>
          <w:jc w:val="center"/>
        </w:trPr>
        <w:tc>
          <w:tcPr>
            <w:tcW w:w="3020" w:type="pct"/>
            <w:tcBorders>
              <w:top w:val="nil"/>
              <w:right w:val="single" w:sz="4" w:space="0" w:color="FFFFFF" w:themeColor="background1"/>
            </w:tcBorders>
            <w:shd w:val="clear" w:color="auto" w:fill="D9D9D9" w:themeFill="background1" w:themeFillShade="D9"/>
            <w:noWrap/>
            <w:vAlign w:val="bottom"/>
            <w:hideMark/>
          </w:tcPr>
          <w:p w:rsidR="00CE0D9D" w:rsidRPr="00892C42" w:rsidRDefault="00CE0D9D" w:rsidP="00260397">
            <w:pPr>
              <w:tabs>
                <w:tab w:val="left" w:pos="9486"/>
              </w:tabs>
              <w:suppressAutoHyphens w:val="0"/>
              <w:jc w:val="left"/>
              <w:rPr>
                <w:rFonts w:asciiTheme="minorHAnsi" w:eastAsia="Times New Roman" w:hAnsiTheme="minorHAnsi" w:cstheme="minorHAnsi"/>
                <w:b/>
                <w:color w:val="000000"/>
                <w:sz w:val="18"/>
                <w:szCs w:val="18"/>
                <w:lang w:eastAsia="it-CH"/>
              </w:rPr>
            </w:pPr>
            <w:r w:rsidRPr="00892C42">
              <w:rPr>
                <w:rFonts w:asciiTheme="minorHAnsi" w:eastAsia="Times New Roman" w:hAnsiTheme="minorHAnsi" w:cstheme="minorHAnsi"/>
                <w:b/>
                <w:color w:val="000000"/>
                <w:sz w:val="18"/>
                <w:szCs w:val="18"/>
                <w:lang w:eastAsia="it-CH"/>
              </w:rPr>
              <w:t>Descrizione</w:t>
            </w:r>
          </w:p>
        </w:tc>
        <w:tc>
          <w:tcPr>
            <w:tcW w:w="942" w:type="pct"/>
            <w:tcBorders>
              <w:top w:val="nil"/>
              <w:left w:val="single" w:sz="4" w:space="0" w:color="FFFFFF" w:themeColor="background1"/>
            </w:tcBorders>
            <w:shd w:val="clear" w:color="auto" w:fill="D9D9D9" w:themeFill="background1" w:themeFillShade="D9"/>
            <w:noWrap/>
            <w:vAlign w:val="bottom"/>
            <w:hideMark/>
          </w:tcPr>
          <w:p w:rsidR="00CE0D9D" w:rsidRPr="00892C42" w:rsidRDefault="00CE0D9D" w:rsidP="00970916">
            <w:pPr>
              <w:tabs>
                <w:tab w:val="left" w:pos="9486"/>
              </w:tabs>
              <w:suppressAutoHyphens w:val="0"/>
              <w:jc w:val="left"/>
              <w:rPr>
                <w:rFonts w:asciiTheme="minorHAnsi" w:eastAsia="Times New Roman" w:hAnsiTheme="minorHAnsi" w:cstheme="minorHAnsi"/>
                <w:b/>
                <w:color w:val="000000"/>
                <w:sz w:val="18"/>
                <w:szCs w:val="18"/>
                <w:lang w:eastAsia="it-CH"/>
              </w:rPr>
            </w:pPr>
            <w:r w:rsidRPr="00892C42">
              <w:rPr>
                <w:rFonts w:asciiTheme="minorHAnsi" w:eastAsia="Times New Roman" w:hAnsiTheme="minorHAnsi" w:cstheme="minorHAnsi"/>
                <w:b/>
                <w:color w:val="000000"/>
                <w:sz w:val="18"/>
                <w:szCs w:val="18"/>
                <w:lang w:eastAsia="it-CH"/>
              </w:rPr>
              <w:t xml:space="preserve">Costi </w:t>
            </w:r>
            <w:r w:rsidR="00970916">
              <w:rPr>
                <w:rFonts w:asciiTheme="minorHAnsi" w:eastAsia="Times New Roman" w:hAnsiTheme="minorHAnsi" w:cstheme="minorHAnsi"/>
                <w:b/>
                <w:color w:val="000000"/>
                <w:sz w:val="18"/>
                <w:szCs w:val="18"/>
                <w:lang w:eastAsia="it-CH"/>
              </w:rPr>
              <w:t>2022</w:t>
            </w:r>
          </w:p>
        </w:tc>
        <w:tc>
          <w:tcPr>
            <w:tcW w:w="1038" w:type="pct"/>
            <w:gridSpan w:val="2"/>
            <w:tcBorders>
              <w:top w:val="nil"/>
            </w:tcBorders>
            <w:shd w:val="clear" w:color="auto" w:fill="auto"/>
            <w:noWrap/>
            <w:vAlign w:val="bottom"/>
            <w:hideMark/>
          </w:tcPr>
          <w:p w:rsidR="00CE0D9D" w:rsidRPr="00892C42" w:rsidRDefault="00CE0D9D" w:rsidP="00260397">
            <w:pPr>
              <w:tabs>
                <w:tab w:val="left" w:pos="9486"/>
              </w:tabs>
              <w:suppressAutoHyphens w:val="0"/>
              <w:jc w:val="left"/>
              <w:rPr>
                <w:rFonts w:asciiTheme="minorHAnsi" w:eastAsia="Times New Roman" w:hAnsiTheme="minorHAnsi" w:cstheme="minorHAnsi"/>
                <w:b/>
                <w:color w:val="000000"/>
                <w:sz w:val="18"/>
                <w:szCs w:val="18"/>
                <w:lang w:eastAsia="it-CH"/>
              </w:rPr>
            </w:pPr>
            <w:r w:rsidRPr="00892C42">
              <w:rPr>
                <w:rFonts w:asciiTheme="minorHAnsi" w:eastAsia="Times New Roman" w:hAnsiTheme="minorHAnsi" w:cstheme="minorHAnsi"/>
                <w:b/>
                <w:color w:val="000000"/>
                <w:sz w:val="18"/>
                <w:szCs w:val="18"/>
                <w:lang w:eastAsia="it-CH"/>
              </w:rPr>
              <w:t> </w:t>
            </w:r>
          </w:p>
        </w:tc>
      </w:tr>
      <w:tr w:rsidR="00B94412" w:rsidRPr="00CE0D9D" w:rsidTr="00E64796">
        <w:trPr>
          <w:trHeight w:val="300"/>
          <w:jc w:val="center"/>
        </w:trPr>
        <w:tc>
          <w:tcPr>
            <w:tcW w:w="3020" w:type="pct"/>
            <w:tcBorders>
              <w:top w:val="nil"/>
              <w:bottom w:val="single" w:sz="4" w:space="0" w:color="auto"/>
              <w:right w:val="single" w:sz="4" w:space="0" w:color="auto"/>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Totale costi</w:t>
            </w:r>
          </w:p>
        </w:tc>
        <w:tc>
          <w:tcPr>
            <w:tcW w:w="942" w:type="pct"/>
            <w:tcBorders>
              <w:top w:val="nil"/>
              <w:left w:val="single" w:sz="4" w:space="0" w:color="auto"/>
              <w:bottom w:val="single" w:sz="4" w:space="0" w:color="auto"/>
            </w:tcBorders>
            <w:shd w:val="clear" w:color="auto" w:fill="auto"/>
            <w:noWrap/>
            <w:vAlign w:val="bottom"/>
            <w:hideMark/>
          </w:tcPr>
          <w:p w:rsidR="00CE0D9D" w:rsidRPr="00CE0D9D" w:rsidRDefault="00970916" w:rsidP="00260397">
            <w:pPr>
              <w:tabs>
                <w:tab w:val="left" w:pos="9486"/>
              </w:tabs>
              <w:suppressAutoHyphens w:val="0"/>
              <w:jc w:val="right"/>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824’494</w:t>
            </w:r>
          </w:p>
        </w:tc>
        <w:tc>
          <w:tcPr>
            <w:tcW w:w="1038" w:type="pct"/>
            <w:gridSpan w:val="2"/>
            <w:tcBorders>
              <w:top w:val="nil"/>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 </w:t>
            </w:r>
          </w:p>
        </w:tc>
      </w:tr>
      <w:tr w:rsidR="00B94412" w:rsidRPr="00CE0D9D" w:rsidTr="00E64796">
        <w:trPr>
          <w:trHeight w:val="300"/>
          <w:jc w:val="center"/>
        </w:trPr>
        <w:tc>
          <w:tcPr>
            <w:tcW w:w="3020" w:type="pct"/>
            <w:tcBorders>
              <w:top w:val="single" w:sz="4" w:space="0" w:color="auto"/>
              <w:bottom w:val="single" w:sz="4" w:space="0" w:color="auto"/>
              <w:right w:val="single" w:sz="4" w:space="0" w:color="auto"/>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Parte DFA</w:t>
            </w:r>
          </w:p>
        </w:tc>
        <w:tc>
          <w:tcPr>
            <w:tcW w:w="942" w:type="pct"/>
            <w:tcBorders>
              <w:top w:val="single" w:sz="4" w:space="0" w:color="auto"/>
              <w:left w:val="single" w:sz="4" w:space="0" w:color="auto"/>
              <w:bottom w:val="single" w:sz="4" w:space="0" w:color="auto"/>
            </w:tcBorders>
            <w:shd w:val="clear" w:color="auto" w:fill="auto"/>
            <w:noWrap/>
            <w:vAlign w:val="bottom"/>
            <w:hideMark/>
          </w:tcPr>
          <w:p w:rsidR="00CE0D9D" w:rsidRPr="00CE0D9D" w:rsidRDefault="00970916" w:rsidP="00260397">
            <w:pPr>
              <w:tabs>
                <w:tab w:val="left" w:pos="9486"/>
              </w:tabs>
              <w:suppressAutoHyphens w:val="0"/>
              <w:jc w:val="right"/>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-15’100</w:t>
            </w:r>
          </w:p>
        </w:tc>
        <w:tc>
          <w:tcPr>
            <w:tcW w:w="1038" w:type="pct"/>
            <w:gridSpan w:val="2"/>
            <w:tcBorders>
              <w:top w:val="nil"/>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 </w:t>
            </w:r>
          </w:p>
        </w:tc>
      </w:tr>
      <w:tr w:rsidR="00B94412" w:rsidRPr="00CE0D9D" w:rsidTr="00E64796">
        <w:trPr>
          <w:trHeight w:val="300"/>
          <w:jc w:val="center"/>
        </w:trPr>
        <w:tc>
          <w:tcPr>
            <w:tcW w:w="3020" w:type="pct"/>
            <w:tcBorders>
              <w:top w:val="single" w:sz="4" w:space="0" w:color="auto"/>
              <w:bottom w:val="single" w:sz="4" w:space="0" w:color="auto"/>
              <w:right w:val="single" w:sz="4" w:space="0" w:color="auto"/>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Parte altri</w:t>
            </w:r>
          </w:p>
        </w:tc>
        <w:tc>
          <w:tcPr>
            <w:tcW w:w="942" w:type="pct"/>
            <w:tcBorders>
              <w:top w:val="single" w:sz="4" w:space="0" w:color="auto"/>
              <w:left w:val="single" w:sz="4" w:space="0" w:color="auto"/>
              <w:bottom w:val="single" w:sz="4" w:space="0" w:color="auto"/>
            </w:tcBorders>
            <w:shd w:val="clear" w:color="auto" w:fill="auto"/>
            <w:noWrap/>
            <w:vAlign w:val="bottom"/>
            <w:hideMark/>
          </w:tcPr>
          <w:p w:rsidR="00CE0D9D" w:rsidRPr="00CE0D9D" w:rsidRDefault="00970916" w:rsidP="00260397">
            <w:pPr>
              <w:tabs>
                <w:tab w:val="left" w:pos="9486"/>
              </w:tabs>
              <w:suppressAutoHyphens w:val="0"/>
              <w:jc w:val="right"/>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-6’500</w:t>
            </w:r>
          </w:p>
        </w:tc>
        <w:tc>
          <w:tcPr>
            <w:tcW w:w="1038" w:type="pct"/>
            <w:gridSpan w:val="2"/>
            <w:tcBorders>
              <w:top w:val="nil"/>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 </w:t>
            </w:r>
          </w:p>
        </w:tc>
      </w:tr>
      <w:tr w:rsidR="00B94412" w:rsidRPr="00CE0D9D" w:rsidTr="00E64796">
        <w:trPr>
          <w:trHeight w:val="300"/>
          <w:jc w:val="center"/>
        </w:trPr>
        <w:tc>
          <w:tcPr>
            <w:tcW w:w="3020" w:type="pct"/>
            <w:tcBorders>
              <w:top w:val="single" w:sz="4" w:space="0" w:color="auto"/>
              <w:bottom w:val="single" w:sz="4" w:space="0" w:color="auto"/>
              <w:right w:val="single" w:sz="4" w:space="0" w:color="auto"/>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b/>
                <w:color w:val="000000"/>
                <w:sz w:val="18"/>
                <w:szCs w:val="18"/>
                <w:lang w:eastAsia="it-CH"/>
              </w:rPr>
            </w:pPr>
            <w:r w:rsidRPr="00CE0D9D">
              <w:rPr>
                <w:rFonts w:asciiTheme="minorHAnsi" w:eastAsia="Times New Roman" w:hAnsiTheme="minorHAnsi" w:cstheme="minorHAnsi"/>
                <w:b/>
                <w:color w:val="000000"/>
                <w:sz w:val="18"/>
                <w:szCs w:val="18"/>
                <w:lang w:eastAsia="it-CH"/>
              </w:rPr>
              <w:t>Risultato mandato cantonale</w:t>
            </w:r>
          </w:p>
        </w:tc>
        <w:tc>
          <w:tcPr>
            <w:tcW w:w="942" w:type="pct"/>
            <w:tcBorders>
              <w:top w:val="single" w:sz="4" w:space="0" w:color="auto"/>
              <w:left w:val="single" w:sz="4" w:space="0" w:color="auto"/>
              <w:bottom w:val="single" w:sz="4" w:space="0" w:color="auto"/>
            </w:tcBorders>
            <w:shd w:val="clear" w:color="auto" w:fill="auto"/>
            <w:noWrap/>
            <w:vAlign w:val="bottom"/>
            <w:hideMark/>
          </w:tcPr>
          <w:p w:rsidR="00CE0D9D" w:rsidRPr="00CE0D9D" w:rsidRDefault="00970916" w:rsidP="00260397">
            <w:pPr>
              <w:tabs>
                <w:tab w:val="left" w:pos="9486"/>
              </w:tabs>
              <w:suppressAutoHyphens w:val="0"/>
              <w:jc w:val="right"/>
              <w:rPr>
                <w:rFonts w:asciiTheme="minorHAnsi" w:eastAsia="Times New Roman" w:hAnsiTheme="minorHAnsi" w:cstheme="minorHAnsi"/>
                <w:b/>
                <w:color w:val="000000"/>
                <w:sz w:val="18"/>
                <w:szCs w:val="18"/>
                <w:lang w:eastAsia="it-CH"/>
              </w:rPr>
            </w:pPr>
            <w:r>
              <w:rPr>
                <w:rFonts w:asciiTheme="minorHAnsi" w:eastAsia="Times New Roman" w:hAnsiTheme="minorHAnsi" w:cstheme="minorHAnsi"/>
                <w:b/>
                <w:color w:val="000000"/>
                <w:sz w:val="18"/>
                <w:szCs w:val="18"/>
                <w:lang w:eastAsia="it-CH"/>
              </w:rPr>
              <w:t>802’894</w:t>
            </w:r>
          </w:p>
        </w:tc>
        <w:tc>
          <w:tcPr>
            <w:tcW w:w="1038" w:type="pct"/>
            <w:gridSpan w:val="2"/>
            <w:tcBorders>
              <w:top w:val="nil"/>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b/>
                <w:color w:val="000000"/>
                <w:sz w:val="18"/>
                <w:szCs w:val="18"/>
                <w:lang w:eastAsia="it-CH"/>
              </w:rPr>
            </w:pPr>
            <w:r w:rsidRPr="00CE0D9D">
              <w:rPr>
                <w:rFonts w:asciiTheme="minorHAnsi" w:eastAsia="Times New Roman" w:hAnsiTheme="minorHAnsi" w:cstheme="minorHAnsi"/>
                <w:b/>
                <w:color w:val="000000"/>
                <w:sz w:val="18"/>
                <w:szCs w:val="18"/>
                <w:lang w:eastAsia="it-CH"/>
              </w:rPr>
              <w:t> </w:t>
            </w:r>
          </w:p>
        </w:tc>
      </w:tr>
      <w:tr w:rsidR="00B94412" w:rsidRPr="00CE0D9D" w:rsidTr="00970916">
        <w:trPr>
          <w:trHeight w:val="300"/>
          <w:jc w:val="center"/>
        </w:trPr>
        <w:tc>
          <w:tcPr>
            <w:tcW w:w="3020" w:type="pct"/>
            <w:tcBorders>
              <w:top w:val="single" w:sz="4" w:space="0" w:color="auto"/>
              <w:bottom w:val="single" w:sz="4" w:space="0" w:color="auto"/>
              <w:right w:val="single" w:sz="4" w:space="0" w:color="auto"/>
            </w:tcBorders>
            <w:shd w:val="clear" w:color="auto" w:fill="auto"/>
            <w:noWrap/>
            <w:vAlign w:val="bottom"/>
            <w:hideMark/>
          </w:tcPr>
          <w:p w:rsidR="00CE0D9D" w:rsidRPr="00CE0D9D" w:rsidRDefault="001A589D" w:rsidP="00260397">
            <w:pPr>
              <w:tabs>
                <w:tab w:val="left" w:pos="9486"/>
              </w:tabs>
              <w:suppressAutoHyphens w:val="0"/>
              <w:jc w:val="left"/>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 xml:space="preserve">Limite secondo </w:t>
            </w:r>
            <w:r w:rsidRPr="00BE7BD7">
              <w:rPr>
                <w:rFonts w:asciiTheme="minorHAnsi" w:eastAsia="Times New Roman" w:hAnsiTheme="minorHAnsi" w:cstheme="minorHAnsi"/>
                <w:color w:val="000000"/>
                <w:sz w:val="18"/>
                <w:szCs w:val="18"/>
                <w:lang w:eastAsia="it-CH"/>
              </w:rPr>
              <w:t xml:space="preserve">art. </w:t>
            </w:r>
            <w:r w:rsidR="00BE7BD7" w:rsidRPr="00BE7BD7">
              <w:rPr>
                <w:rFonts w:asciiTheme="minorHAnsi" w:eastAsia="Times New Roman" w:hAnsiTheme="minorHAnsi" w:cstheme="minorHAnsi"/>
                <w:color w:val="000000"/>
                <w:sz w:val="18"/>
                <w:szCs w:val="18"/>
                <w:lang w:eastAsia="it-CH"/>
              </w:rPr>
              <w:t>8</w:t>
            </w:r>
            <w:r w:rsidR="00CE0D9D" w:rsidRPr="00BE7BD7">
              <w:rPr>
                <w:rFonts w:asciiTheme="minorHAnsi" w:eastAsia="Times New Roman" w:hAnsiTheme="minorHAnsi" w:cstheme="minorHAnsi"/>
                <w:color w:val="000000"/>
                <w:sz w:val="18"/>
                <w:szCs w:val="18"/>
                <w:lang w:eastAsia="it-CH"/>
              </w:rPr>
              <w:t xml:space="preserve"> cpv.</w:t>
            </w:r>
            <w:r w:rsidRPr="00BE7BD7">
              <w:rPr>
                <w:rFonts w:asciiTheme="minorHAnsi" w:eastAsia="Times New Roman" w:hAnsiTheme="minorHAnsi" w:cstheme="minorHAnsi"/>
                <w:color w:val="000000"/>
                <w:sz w:val="18"/>
                <w:szCs w:val="18"/>
                <w:lang w:eastAsia="it-CH"/>
              </w:rPr>
              <w:t xml:space="preserve"> </w:t>
            </w:r>
            <w:r w:rsidR="00BE7BD7" w:rsidRPr="00BE7BD7">
              <w:rPr>
                <w:rFonts w:asciiTheme="minorHAnsi" w:eastAsia="Times New Roman" w:hAnsiTheme="minorHAnsi" w:cstheme="minorHAnsi"/>
                <w:color w:val="000000"/>
                <w:sz w:val="18"/>
                <w:szCs w:val="18"/>
                <w:lang w:eastAsia="it-CH"/>
              </w:rPr>
              <w:t>1</w:t>
            </w:r>
          </w:p>
        </w:tc>
        <w:tc>
          <w:tcPr>
            <w:tcW w:w="942" w:type="pct"/>
            <w:tcBorders>
              <w:top w:val="single" w:sz="4" w:space="0" w:color="auto"/>
              <w:left w:val="single" w:sz="4" w:space="0" w:color="auto"/>
              <w:bottom w:val="single" w:sz="4" w:space="0" w:color="auto"/>
            </w:tcBorders>
            <w:shd w:val="clear" w:color="auto" w:fill="auto"/>
            <w:noWrap/>
            <w:vAlign w:val="bottom"/>
            <w:hideMark/>
          </w:tcPr>
          <w:p w:rsidR="00CE0D9D" w:rsidRPr="00CE0D9D" w:rsidRDefault="00447412" w:rsidP="00260397">
            <w:pPr>
              <w:tabs>
                <w:tab w:val="left" w:pos="9486"/>
              </w:tabs>
              <w:suppressAutoHyphens w:val="0"/>
              <w:jc w:val="right"/>
              <w:rPr>
                <w:rFonts w:asciiTheme="minorHAnsi" w:eastAsia="Times New Roman" w:hAnsiTheme="minorHAnsi" w:cstheme="minorHAnsi"/>
                <w:color w:val="000000"/>
                <w:sz w:val="18"/>
                <w:szCs w:val="18"/>
                <w:lang w:eastAsia="it-CH"/>
              </w:rPr>
            </w:pPr>
            <w:r>
              <w:rPr>
                <w:rFonts w:asciiTheme="minorHAnsi" w:eastAsia="Times New Roman" w:hAnsiTheme="minorHAnsi" w:cstheme="minorHAnsi"/>
                <w:color w:val="000000"/>
                <w:sz w:val="18"/>
                <w:szCs w:val="18"/>
                <w:lang w:eastAsia="it-CH"/>
              </w:rPr>
              <w:t>-880’000</w:t>
            </w:r>
          </w:p>
        </w:tc>
        <w:tc>
          <w:tcPr>
            <w:tcW w:w="1038" w:type="pct"/>
            <w:gridSpan w:val="2"/>
            <w:tcBorders>
              <w:top w:val="nil"/>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color w:val="000000"/>
                <w:sz w:val="18"/>
                <w:szCs w:val="18"/>
                <w:lang w:eastAsia="it-CH"/>
              </w:rPr>
            </w:pPr>
            <w:r w:rsidRPr="00CE0D9D">
              <w:rPr>
                <w:rFonts w:asciiTheme="minorHAnsi" w:eastAsia="Times New Roman" w:hAnsiTheme="minorHAnsi" w:cstheme="minorHAnsi"/>
                <w:color w:val="000000"/>
                <w:sz w:val="18"/>
                <w:szCs w:val="18"/>
                <w:lang w:eastAsia="it-CH"/>
              </w:rPr>
              <w:t> </w:t>
            </w:r>
          </w:p>
        </w:tc>
      </w:tr>
      <w:tr w:rsidR="00B94412" w:rsidRPr="00CE0D9D" w:rsidTr="00970916">
        <w:trPr>
          <w:trHeight w:val="300"/>
          <w:jc w:val="center"/>
        </w:trPr>
        <w:tc>
          <w:tcPr>
            <w:tcW w:w="3020" w:type="pct"/>
            <w:tcBorders>
              <w:top w:val="single" w:sz="4" w:space="0" w:color="auto"/>
              <w:right w:val="single" w:sz="4" w:space="0" w:color="auto"/>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b/>
                <w:color w:val="000000"/>
                <w:sz w:val="18"/>
                <w:szCs w:val="18"/>
                <w:lang w:eastAsia="it-CH"/>
              </w:rPr>
            </w:pPr>
            <w:r w:rsidRPr="00CE0D9D">
              <w:rPr>
                <w:rFonts w:asciiTheme="minorHAnsi" w:eastAsia="Times New Roman" w:hAnsiTheme="minorHAnsi" w:cstheme="minorHAnsi"/>
                <w:b/>
                <w:color w:val="000000"/>
                <w:sz w:val="18"/>
                <w:szCs w:val="18"/>
                <w:lang w:eastAsia="it-CH"/>
              </w:rPr>
              <w:t>Superamento</w:t>
            </w:r>
          </w:p>
        </w:tc>
        <w:tc>
          <w:tcPr>
            <w:tcW w:w="942" w:type="pct"/>
            <w:tcBorders>
              <w:top w:val="single" w:sz="4" w:space="0" w:color="auto"/>
              <w:left w:val="single" w:sz="4" w:space="0" w:color="auto"/>
            </w:tcBorders>
            <w:shd w:val="clear" w:color="auto" w:fill="auto"/>
            <w:noWrap/>
            <w:vAlign w:val="bottom"/>
            <w:hideMark/>
          </w:tcPr>
          <w:p w:rsidR="00CE0D9D" w:rsidRPr="00CE0D9D" w:rsidRDefault="00970916" w:rsidP="00260397">
            <w:pPr>
              <w:tabs>
                <w:tab w:val="left" w:pos="9486"/>
              </w:tabs>
              <w:suppressAutoHyphens w:val="0"/>
              <w:jc w:val="right"/>
              <w:rPr>
                <w:rFonts w:asciiTheme="minorHAnsi" w:eastAsia="Times New Roman" w:hAnsiTheme="minorHAnsi" w:cstheme="minorHAnsi"/>
                <w:b/>
                <w:color w:val="000000"/>
                <w:sz w:val="18"/>
                <w:szCs w:val="18"/>
                <w:lang w:eastAsia="it-CH"/>
              </w:rPr>
            </w:pPr>
            <w:r>
              <w:rPr>
                <w:rFonts w:asciiTheme="minorHAnsi" w:eastAsia="Times New Roman" w:hAnsiTheme="minorHAnsi" w:cstheme="minorHAnsi"/>
                <w:b/>
                <w:color w:val="000000"/>
                <w:sz w:val="18"/>
                <w:szCs w:val="18"/>
                <w:lang w:eastAsia="it-CH"/>
              </w:rPr>
              <w:t>-</w:t>
            </w:r>
          </w:p>
        </w:tc>
        <w:tc>
          <w:tcPr>
            <w:tcW w:w="1038" w:type="pct"/>
            <w:gridSpan w:val="2"/>
            <w:tcBorders>
              <w:top w:val="nil"/>
              <w:bottom w:val="nil"/>
            </w:tcBorders>
            <w:shd w:val="clear" w:color="auto" w:fill="auto"/>
            <w:noWrap/>
            <w:vAlign w:val="bottom"/>
            <w:hideMark/>
          </w:tcPr>
          <w:p w:rsidR="00CE0D9D" w:rsidRPr="00CE0D9D" w:rsidRDefault="00CE0D9D" w:rsidP="00260397">
            <w:pPr>
              <w:tabs>
                <w:tab w:val="left" w:pos="9486"/>
              </w:tabs>
              <w:suppressAutoHyphens w:val="0"/>
              <w:jc w:val="left"/>
              <w:rPr>
                <w:rFonts w:asciiTheme="minorHAnsi" w:eastAsia="Times New Roman" w:hAnsiTheme="minorHAnsi" w:cstheme="minorHAnsi"/>
                <w:b/>
                <w:color w:val="000000"/>
                <w:sz w:val="18"/>
                <w:szCs w:val="18"/>
                <w:lang w:eastAsia="it-CH"/>
              </w:rPr>
            </w:pPr>
            <w:r w:rsidRPr="00CE0D9D">
              <w:rPr>
                <w:rFonts w:asciiTheme="minorHAnsi" w:eastAsia="Times New Roman" w:hAnsiTheme="minorHAnsi" w:cstheme="minorHAnsi"/>
                <w:b/>
                <w:color w:val="000000"/>
                <w:sz w:val="18"/>
                <w:szCs w:val="18"/>
                <w:lang w:eastAsia="it-CH"/>
              </w:rPr>
              <w:t> </w:t>
            </w:r>
          </w:p>
        </w:tc>
      </w:tr>
    </w:tbl>
    <w:p w:rsidR="00DE28C5" w:rsidRPr="009F1A74" w:rsidRDefault="00DE28C5" w:rsidP="00260397">
      <w:pPr>
        <w:tabs>
          <w:tab w:val="left" w:pos="9486"/>
        </w:tabs>
        <w:rPr>
          <w:sz w:val="24"/>
          <w:szCs w:val="24"/>
        </w:rPr>
      </w:pPr>
    </w:p>
    <w:p w:rsidR="0022724E" w:rsidRPr="009F1A74" w:rsidRDefault="000440D7" w:rsidP="000440D7">
      <w:pPr>
        <w:pStyle w:val="Titolo2"/>
        <w:tabs>
          <w:tab w:val="left" w:pos="9486"/>
        </w:tabs>
        <w:rPr>
          <w:sz w:val="24"/>
          <w:szCs w:val="24"/>
        </w:rPr>
      </w:pPr>
      <w:bookmarkStart w:id="2261" w:name="_Toc102398607"/>
      <w:bookmarkStart w:id="2262" w:name="_Toc102485399"/>
      <w:bookmarkStart w:id="2263" w:name="_Toc102574208"/>
      <w:bookmarkStart w:id="2264" w:name="_Toc102575394"/>
      <w:bookmarkStart w:id="2265" w:name="_Toc103092342"/>
      <w:bookmarkStart w:id="2266" w:name="_Toc103175766"/>
      <w:bookmarkStart w:id="2267" w:name="_Toc103177476"/>
      <w:bookmarkStart w:id="2268" w:name="_Toc103267366"/>
      <w:bookmarkStart w:id="2269" w:name="_Toc103336477"/>
      <w:bookmarkStart w:id="2270" w:name="_Toc103352400"/>
      <w:bookmarkStart w:id="2271" w:name="_Toc103610998"/>
      <w:bookmarkStart w:id="2272" w:name="_Toc103612279"/>
      <w:bookmarkStart w:id="2273" w:name="_Toc103778705"/>
      <w:bookmarkStart w:id="2274" w:name="_Toc103783114"/>
      <w:bookmarkStart w:id="2275" w:name="_Toc103783181"/>
      <w:bookmarkStart w:id="2276" w:name="_Toc103957289"/>
      <w:bookmarkStart w:id="2277" w:name="_Toc104206915"/>
      <w:bookmarkStart w:id="2278" w:name="_Toc104207980"/>
      <w:bookmarkStart w:id="2279" w:name="_Toc104213803"/>
      <w:bookmarkStart w:id="2280" w:name="_Toc104217018"/>
      <w:bookmarkStart w:id="2281" w:name="_Toc104805548"/>
      <w:bookmarkStart w:id="2282" w:name="_Toc104814822"/>
      <w:bookmarkStart w:id="2283" w:name="_Toc134453110"/>
      <w:bookmarkStart w:id="2284" w:name="_Toc135652539"/>
      <w:bookmarkStart w:id="2285" w:name="_Toc135665190"/>
      <w:bookmarkStart w:id="2286" w:name="_Toc135665342"/>
      <w:bookmarkStart w:id="2287" w:name="_Toc135751639"/>
      <w:bookmarkStart w:id="2288" w:name="_Toc135926682"/>
      <w:bookmarkStart w:id="2289" w:name="_Toc135996364"/>
      <w:bookmarkStart w:id="2290" w:name="_Toc136340818"/>
      <w:bookmarkStart w:id="2291" w:name="_Toc136356080"/>
      <w:bookmarkStart w:id="2292" w:name="_Toc136615980"/>
      <w:bookmarkStart w:id="2293" w:name="_Toc136859473"/>
      <w:bookmarkStart w:id="2294" w:name="_Toc136860175"/>
      <w:bookmarkStart w:id="2295" w:name="_Toc136944828"/>
      <w:bookmarkStart w:id="2296" w:name="_Toc136945294"/>
      <w:bookmarkStart w:id="2297" w:name="_Toc137478103"/>
      <w:r>
        <w:rPr>
          <w:sz w:val="24"/>
          <w:szCs w:val="24"/>
        </w:rPr>
        <w:t>4.</w:t>
      </w:r>
      <w:r w:rsidR="00A30798">
        <w:rPr>
          <w:sz w:val="24"/>
          <w:szCs w:val="24"/>
        </w:rPr>
        <w:t>7</w:t>
      </w:r>
      <w:r>
        <w:rPr>
          <w:sz w:val="24"/>
          <w:szCs w:val="24"/>
        </w:rPr>
        <w:t xml:space="preserve"> </w:t>
      </w:r>
      <w:r w:rsidR="0022724E" w:rsidRPr="009F1A74">
        <w:rPr>
          <w:sz w:val="24"/>
          <w:szCs w:val="24"/>
        </w:rPr>
        <w:t>Rapporto sulla formazione continua</w:t>
      </w:r>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p>
    <w:p w:rsidR="00D329C7" w:rsidRDefault="00874614" w:rsidP="00593A49">
      <w:pPr>
        <w:tabs>
          <w:tab w:val="left" w:pos="9486"/>
        </w:tabs>
        <w:spacing w:before="80" w:after="80"/>
        <w:rPr>
          <w:sz w:val="24"/>
          <w:szCs w:val="24"/>
        </w:rPr>
      </w:pPr>
      <w:r>
        <w:rPr>
          <w:sz w:val="24"/>
          <w:szCs w:val="24"/>
        </w:rPr>
        <w:t>Il rapporto consuntivo 2021</w:t>
      </w:r>
      <w:r w:rsidR="00B02707">
        <w:rPr>
          <w:sz w:val="24"/>
          <w:szCs w:val="24"/>
        </w:rPr>
        <w:t>-</w:t>
      </w:r>
      <w:r>
        <w:rPr>
          <w:sz w:val="24"/>
          <w:szCs w:val="24"/>
        </w:rPr>
        <w:t>22 sul settore della formazione continua (</w:t>
      </w:r>
      <w:r w:rsidRPr="000709D5">
        <w:rPr>
          <w:sz w:val="24"/>
          <w:szCs w:val="24"/>
        </w:rPr>
        <w:t xml:space="preserve">allegato </w:t>
      </w:r>
      <w:r w:rsidR="004F2E0D" w:rsidRPr="000709D5">
        <w:rPr>
          <w:sz w:val="24"/>
          <w:szCs w:val="24"/>
        </w:rPr>
        <w:t>10</w:t>
      </w:r>
      <w:r>
        <w:rPr>
          <w:sz w:val="24"/>
          <w:szCs w:val="24"/>
        </w:rPr>
        <w:t xml:space="preserve">) riepiloga i corsi di formazione continua proposti in base alla loro tipologia e presenta anche la qualità dell’offerta misurata tramite l’utilizzo di un questionario, come descritto al capitolo 4.3.3. Vengono inoltre presentati i gruppi di lavoro e i progetti ai quali prende parte il settore della formazione continua del DFA.   </w:t>
      </w:r>
    </w:p>
    <w:p w:rsidR="0079234C" w:rsidRDefault="00874614" w:rsidP="00593A49">
      <w:pPr>
        <w:tabs>
          <w:tab w:val="left" w:pos="9486"/>
        </w:tabs>
        <w:spacing w:before="80" w:after="80"/>
        <w:rPr>
          <w:sz w:val="24"/>
          <w:szCs w:val="24"/>
        </w:rPr>
      </w:pPr>
      <w:r w:rsidRPr="00874614">
        <w:rPr>
          <w:sz w:val="24"/>
          <w:szCs w:val="24"/>
        </w:rPr>
        <w:t xml:space="preserve">La </w:t>
      </w:r>
      <w:r w:rsidRPr="00874614">
        <w:rPr>
          <w:sz w:val="24"/>
          <w:szCs w:val="24"/>
        </w:rPr>
        <w:fldChar w:fldCharType="begin"/>
      </w:r>
      <w:r w:rsidRPr="00874614">
        <w:rPr>
          <w:sz w:val="24"/>
          <w:szCs w:val="24"/>
        </w:rPr>
        <w:instrText xml:space="preserve"> REF _Ref101876721 \h </w:instrText>
      </w:r>
      <w:r>
        <w:rPr>
          <w:sz w:val="24"/>
          <w:szCs w:val="24"/>
        </w:rPr>
        <w:instrText xml:space="preserve"> \* MERGEFORMAT </w:instrText>
      </w:r>
      <w:r w:rsidRPr="00874614">
        <w:rPr>
          <w:sz w:val="24"/>
          <w:szCs w:val="24"/>
        </w:rPr>
      </w:r>
      <w:r w:rsidRPr="00874614">
        <w:rPr>
          <w:sz w:val="24"/>
          <w:szCs w:val="24"/>
        </w:rPr>
        <w:fldChar w:fldCharType="separate"/>
      </w:r>
      <w:r w:rsidR="005E0B02" w:rsidRPr="005E0B02">
        <w:rPr>
          <w:sz w:val="24"/>
          <w:szCs w:val="24"/>
        </w:rPr>
        <w:t>Tabella 72</w:t>
      </w:r>
      <w:r w:rsidRPr="00874614">
        <w:rPr>
          <w:sz w:val="24"/>
          <w:szCs w:val="24"/>
        </w:rPr>
        <w:fldChar w:fldCharType="end"/>
      </w:r>
      <w:r>
        <w:rPr>
          <w:sz w:val="24"/>
          <w:szCs w:val="24"/>
        </w:rPr>
        <w:t xml:space="preserve"> mostra il riepilogo dei costi e dei ricavi per la formazione continua durante l’anno contabile 2022, il quale si chiude con un avanzo d’esercizio di 51'111.05 franchi. Come previsto all’art. 17 cpv. 1 lett. b) del cdp, al DFA viene versato un importo fisso annuo di 900'000 franchi per la formazione continua.</w:t>
      </w:r>
    </w:p>
    <w:p w:rsidR="00530A1B" w:rsidRDefault="00874614" w:rsidP="00593A49">
      <w:pPr>
        <w:tabs>
          <w:tab w:val="left" w:pos="9486"/>
        </w:tabs>
        <w:spacing w:before="80" w:after="80"/>
        <w:rPr>
          <w:sz w:val="24"/>
          <w:szCs w:val="24"/>
        </w:rPr>
      </w:pPr>
      <w:r>
        <w:rPr>
          <w:sz w:val="24"/>
          <w:szCs w:val="24"/>
        </w:rPr>
        <w:t xml:space="preserve">A questo importo nel 2022 si è aggiunto l’avanzo d’esercizio di 83'500 franchi riportato dal 2021 (in ottemperanza all’art. 6 cpv. 2 della Convezione tra DECS e DFA), andando a coprire integralmente i costi totali di 932'388.95 franchi sostenuti. L’avanzo d’esercizio di 51'111.05 franchi è riportato al 2023. </w:t>
      </w:r>
    </w:p>
    <w:p w:rsidR="00874614" w:rsidRPr="00B3325A" w:rsidRDefault="005B0777" w:rsidP="005B0777">
      <w:pPr>
        <w:suppressAutoHyphens w:val="0"/>
        <w:spacing w:after="240"/>
        <w:jc w:val="left"/>
        <w:rPr>
          <w:sz w:val="24"/>
          <w:szCs w:val="24"/>
        </w:rPr>
      </w:pPr>
      <w:r>
        <w:rPr>
          <w:sz w:val="24"/>
          <w:szCs w:val="24"/>
        </w:rPr>
        <w:br w:type="page"/>
      </w:r>
    </w:p>
    <w:p w:rsidR="00750875" w:rsidRDefault="00750875" w:rsidP="00DA6FED">
      <w:pPr>
        <w:pStyle w:val="Didascalia"/>
      </w:pPr>
      <w:bookmarkStart w:id="2298" w:name="_Ref101876721"/>
      <w:r w:rsidRPr="00A6328C">
        <w:lastRenderedPageBreak/>
        <w:t xml:space="preserve">Tabella </w:t>
      </w:r>
      <w:r w:rsidRPr="00A6328C">
        <w:fldChar w:fldCharType="begin"/>
      </w:r>
      <w:r w:rsidRPr="00A6328C">
        <w:instrText xml:space="preserve"> SEQ Tabella \* ARABIC </w:instrText>
      </w:r>
      <w:r w:rsidRPr="00A6328C">
        <w:fldChar w:fldCharType="separate"/>
      </w:r>
      <w:r w:rsidR="005E0B02">
        <w:t>72</w:t>
      </w:r>
      <w:r w:rsidRPr="00A6328C">
        <w:fldChar w:fldCharType="end"/>
      </w:r>
      <w:bookmarkEnd w:id="2298"/>
      <w:r w:rsidRPr="00A6328C">
        <w:t xml:space="preserve"> – Riepilogo di costi e ricavi relativi al mandato cantonale sulla formazione continua e controllo superame</w:t>
      </w:r>
      <w:r w:rsidR="00A6328C" w:rsidRPr="00A6328C">
        <w:t>nto limiti, in franchi, nel 2022</w:t>
      </w:r>
      <w:r w:rsidRPr="00A6328C">
        <w:t xml:space="preserve"> (fonte</w:t>
      </w:r>
      <w:r w:rsidR="008B0754" w:rsidRPr="00A6328C">
        <w:t>:</w:t>
      </w:r>
      <w:r w:rsidRPr="00A6328C">
        <w:t xml:space="preserve"> DFA)</w:t>
      </w:r>
    </w:p>
    <w:tbl>
      <w:tblPr>
        <w:tblW w:w="5000" w:type="pct"/>
        <w:jc w:val="center"/>
        <w:tblLook w:val="04A0" w:firstRow="1" w:lastRow="0" w:firstColumn="1" w:lastColumn="0" w:noHBand="0" w:noVBand="1"/>
      </w:tblPr>
      <w:tblGrid>
        <w:gridCol w:w="6380"/>
        <w:gridCol w:w="1700"/>
        <w:gridCol w:w="1558"/>
      </w:tblGrid>
      <w:tr w:rsidR="00750875" w:rsidRPr="00750875" w:rsidTr="005D3516">
        <w:trPr>
          <w:jc w:val="center"/>
        </w:trPr>
        <w:tc>
          <w:tcPr>
            <w:tcW w:w="3309" w:type="pct"/>
            <w:tcBorders>
              <w:right w:val="single" w:sz="4" w:space="0" w:color="FFFFFF" w:themeColor="background1"/>
            </w:tcBorders>
            <w:shd w:val="clear" w:color="auto" w:fill="D9D9D9" w:themeFill="background1" w:themeFillShade="D9"/>
          </w:tcPr>
          <w:p w:rsidR="00750875" w:rsidRPr="00892C42" w:rsidRDefault="00750875" w:rsidP="00260397">
            <w:pPr>
              <w:tabs>
                <w:tab w:val="left" w:pos="9486"/>
              </w:tabs>
              <w:rPr>
                <w:b/>
                <w:sz w:val="18"/>
                <w:szCs w:val="18"/>
                <w:lang w:eastAsia="it-CH"/>
              </w:rPr>
            </w:pPr>
            <w:r w:rsidRPr="00892C42">
              <w:rPr>
                <w:b/>
                <w:sz w:val="18"/>
                <w:szCs w:val="18"/>
                <w:lang w:eastAsia="it-CH"/>
              </w:rPr>
              <w:t>Descrizione</w:t>
            </w:r>
          </w:p>
        </w:tc>
        <w:tc>
          <w:tcPr>
            <w:tcW w:w="882" w:type="pct"/>
            <w:tcBorders>
              <w:left w:val="single" w:sz="4" w:space="0" w:color="FFFFFF" w:themeColor="background1"/>
              <w:right w:val="single" w:sz="4" w:space="0" w:color="FFFFFF" w:themeColor="background1"/>
            </w:tcBorders>
            <w:shd w:val="clear" w:color="auto" w:fill="D9D9D9" w:themeFill="background1" w:themeFillShade="D9"/>
            <w:vAlign w:val="center"/>
          </w:tcPr>
          <w:p w:rsidR="00750875" w:rsidRPr="00892C42" w:rsidRDefault="00750875" w:rsidP="00260397">
            <w:pPr>
              <w:tabs>
                <w:tab w:val="left" w:pos="9486"/>
              </w:tabs>
              <w:jc w:val="center"/>
              <w:rPr>
                <w:b/>
                <w:sz w:val="18"/>
                <w:szCs w:val="18"/>
                <w:lang w:eastAsia="it-CH"/>
              </w:rPr>
            </w:pPr>
            <w:r w:rsidRPr="00892C42">
              <w:rPr>
                <w:b/>
                <w:sz w:val="18"/>
                <w:szCs w:val="18"/>
                <w:lang w:eastAsia="it-CH"/>
              </w:rPr>
              <w:t>Costi</w:t>
            </w:r>
          </w:p>
        </w:tc>
        <w:tc>
          <w:tcPr>
            <w:tcW w:w="808" w:type="pct"/>
            <w:tcBorders>
              <w:left w:val="single" w:sz="4" w:space="0" w:color="FFFFFF" w:themeColor="background1"/>
            </w:tcBorders>
            <w:shd w:val="clear" w:color="auto" w:fill="D9D9D9" w:themeFill="background1" w:themeFillShade="D9"/>
            <w:vAlign w:val="center"/>
          </w:tcPr>
          <w:p w:rsidR="00750875" w:rsidRPr="00892C42" w:rsidRDefault="00750875" w:rsidP="00260397">
            <w:pPr>
              <w:tabs>
                <w:tab w:val="left" w:pos="9486"/>
              </w:tabs>
              <w:jc w:val="center"/>
              <w:rPr>
                <w:b/>
                <w:sz w:val="18"/>
                <w:szCs w:val="18"/>
                <w:lang w:eastAsia="it-CH"/>
              </w:rPr>
            </w:pPr>
            <w:r w:rsidRPr="00892C42">
              <w:rPr>
                <w:b/>
                <w:sz w:val="18"/>
                <w:szCs w:val="18"/>
                <w:lang w:eastAsia="it-CH"/>
              </w:rPr>
              <w:t>Ricavi</w:t>
            </w:r>
          </w:p>
        </w:tc>
      </w:tr>
      <w:tr w:rsidR="00750875" w:rsidRPr="00750875" w:rsidTr="005D3516">
        <w:trPr>
          <w:jc w:val="center"/>
        </w:trPr>
        <w:tc>
          <w:tcPr>
            <w:tcW w:w="3309" w:type="pct"/>
            <w:tcBorders>
              <w:bottom w:val="single" w:sz="4" w:space="0" w:color="auto"/>
              <w:right w:val="single" w:sz="4" w:space="0" w:color="auto"/>
            </w:tcBorders>
            <w:shd w:val="clear" w:color="auto" w:fill="auto"/>
          </w:tcPr>
          <w:p w:rsidR="00750875" w:rsidRPr="00750875" w:rsidRDefault="00750875" w:rsidP="00260397">
            <w:pPr>
              <w:tabs>
                <w:tab w:val="left" w:pos="9486"/>
              </w:tabs>
              <w:rPr>
                <w:sz w:val="18"/>
                <w:szCs w:val="18"/>
                <w:lang w:eastAsia="it-CH"/>
              </w:rPr>
            </w:pPr>
            <w:r w:rsidRPr="00750875">
              <w:rPr>
                <w:sz w:val="18"/>
                <w:szCs w:val="18"/>
                <w:lang w:eastAsia="it-CH"/>
              </w:rPr>
              <w:t>Corsi corti</w:t>
            </w:r>
          </w:p>
        </w:tc>
        <w:tc>
          <w:tcPr>
            <w:tcW w:w="882" w:type="pct"/>
            <w:tcBorders>
              <w:left w:val="single" w:sz="4" w:space="0" w:color="auto"/>
              <w:bottom w:val="single" w:sz="4" w:space="0" w:color="auto"/>
              <w:right w:val="single" w:sz="4" w:space="0" w:color="auto"/>
            </w:tcBorders>
            <w:shd w:val="clear" w:color="auto" w:fill="auto"/>
            <w:vAlign w:val="bottom"/>
          </w:tcPr>
          <w:p w:rsidR="00750875" w:rsidRPr="00750875" w:rsidRDefault="00A6328C" w:rsidP="00260397">
            <w:pPr>
              <w:tabs>
                <w:tab w:val="left" w:pos="9486"/>
              </w:tabs>
              <w:jc w:val="right"/>
              <w:rPr>
                <w:sz w:val="18"/>
                <w:szCs w:val="18"/>
                <w:lang w:eastAsia="it-CH"/>
              </w:rPr>
            </w:pPr>
            <w:r>
              <w:rPr>
                <w:sz w:val="18"/>
                <w:szCs w:val="18"/>
                <w:lang w:eastAsia="it-CH"/>
              </w:rPr>
              <w:t>176'238.56</w:t>
            </w:r>
          </w:p>
        </w:tc>
        <w:tc>
          <w:tcPr>
            <w:tcW w:w="808" w:type="pct"/>
            <w:tcBorders>
              <w:left w:val="single" w:sz="4" w:space="0" w:color="auto"/>
              <w:bottom w:val="single" w:sz="4" w:space="0" w:color="auto"/>
            </w:tcBorders>
            <w:shd w:val="clear" w:color="auto" w:fill="auto"/>
            <w:vAlign w:val="bottom"/>
          </w:tcPr>
          <w:p w:rsidR="00750875" w:rsidRPr="00750875" w:rsidRDefault="00750875" w:rsidP="00260397">
            <w:pPr>
              <w:tabs>
                <w:tab w:val="left" w:pos="9486"/>
              </w:tabs>
              <w:jc w:val="right"/>
              <w:rPr>
                <w:sz w:val="18"/>
                <w:szCs w:val="18"/>
                <w:lang w:eastAsia="it-CH"/>
              </w:rPr>
            </w:pPr>
          </w:p>
        </w:tc>
      </w:tr>
      <w:tr w:rsidR="00750875" w:rsidRPr="00750875" w:rsidTr="005D3516">
        <w:trPr>
          <w:jc w:val="center"/>
        </w:trPr>
        <w:tc>
          <w:tcPr>
            <w:tcW w:w="3309" w:type="pct"/>
            <w:tcBorders>
              <w:top w:val="single" w:sz="4" w:space="0" w:color="auto"/>
              <w:bottom w:val="single" w:sz="4" w:space="0" w:color="auto"/>
              <w:right w:val="single" w:sz="4" w:space="0" w:color="auto"/>
            </w:tcBorders>
            <w:shd w:val="clear" w:color="auto" w:fill="auto"/>
          </w:tcPr>
          <w:p w:rsidR="00750875" w:rsidRPr="00750875" w:rsidRDefault="00750875" w:rsidP="00260397">
            <w:pPr>
              <w:tabs>
                <w:tab w:val="left" w:pos="9486"/>
              </w:tabs>
              <w:rPr>
                <w:sz w:val="18"/>
                <w:szCs w:val="18"/>
                <w:lang w:eastAsia="it-CH"/>
              </w:rPr>
            </w:pPr>
            <w:r w:rsidRPr="00750875">
              <w:rPr>
                <w:sz w:val="18"/>
                <w:szCs w:val="18"/>
                <w:lang w:eastAsia="it-CH"/>
              </w:rPr>
              <w:t>Corsi lunghi</w:t>
            </w:r>
          </w:p>
        </w:tc>
        <w:tc>
          <w:tcPr>
            <w:tcW w:w="882" w:type="pct"/>
            <w:tcBorders>
              <w:top w:val="single" w:sz="4" w:space="0" w:color="auto"/>
              <w:left w:val="single" w:sz="4" w:space="0" w:color="auto"/>
              <w:bottom w:val="single" w:sz="4" w:space="0" w:color="auto"/>
              <w:right w:val="single" w:sz="4" w:space="0" w:color="auto"/>
            </w:tcBorders>
            <w:shd w:val="clear" w:color="auto" w:fill="auto"/>
            <w:vAlign w:val="bottom"/>
          </w:tcPr>
          <w:p w:rsidR="00750875" w:rsidRPr="00750875" w:rsidRDefault="00A6328C" w:rsidP="00260397">
            <w:pPr>
              <w:tabs>
                <w:tab w:val="left" w:pos="9486"/>
              </w:tabs>
              <w:jc w:val="right"/>
              <w:rPr>
                <w:sz w:val="18"/>
                <w:szCs w:val="18"/>
                <w:lang w:eastAsia="it-CH"/>
              </w:rPr>
            </w:pPr>
            <w:r>
              <w:rPr>
                <w:sz w:val="18"/>
                <w:szCs w:val="18"/>
                <w:lang w:eastAsia="it-CH"/>
              </w:rPr>
              <w:t>409'862.95</w:t>
            </w:r>
          </w:p>
        </w:tc>
        <w:tc>
          <w:tcPr>
            <w:tcW w:w="808" w:type="pct"/>
            <w:tcBorders>
              <w:top w:val="single" w:sz="4" w:space="0" w:color="auto"/>
              <w:left w:val="single" w:sz="4" w:space="0" w:color="auto"/>
              <w:bottom w:val="single" w:sz="4" w:space="0" w:color="auto"/>
            </w:tcBorders>
            <w:shd w:val="clear" w:color="auto" w:fill="auto"/>
            <w:vAlign w:val="bottom"/>
          </w:tcPr>
          <w:p w:rsidR="00750875" w:rsidRPr="00750875" w:rsidRDefault="00750875" w:rsidP="00260397">
            <w:pPr>
              <w:tabs>
                <w:tab w:val="left" w:pos="9486"/>
              </w:tabs>
              <w:jc w:val="right"/>
              <w:rPr>
                <w:sz w:val="18"/>
                <w:szCs w:val="18"/>
                <w:lang w:eastAsia="it-CH"/>
              </w:rPr>
            </w:pPr>
          </w:p>
        </w:tc>
      </w:tr>
      <w:tr w:rsidR="00750875" w:rsidRPr="00750875" w:rsidTr="005D3516">
        <w:trPr>
          <w:jc w:val="center"/>
        </w:trPr>
        <w:tc>
          <w:tcPr>
            <w:tcW w:w="3309" w:type="pct"/>
            <w:tcBorders>
              <w:top w:val="single" w:sz="4" w:space="0" w:color="auto"/>
              <w:bottom w:val="single" w:sz="4" w:space="0" w:color="auto"/>
              <w:right w:val="single" w:sz="4" w:space="0" w:color="auto"/>
            </w:tcBorders>
            <w:shd w:val="clear" w:color="auto" w:fill="auto"/>
          </w:tcPr>
          <w:p w:rsidR="00750875" w:rsidRPr="00750875" w:rsidRDefault="00750875" w:rsidP="00260397">
            <w:pPr>
              <w:tabs>
                <w:tab w:val="left" w:pos="9486"/>
              </w:tabs>
              <w:rPr>
                <w:sz w:val="18"/>
                <w:szCs w:val="18"/>
                <w:lang w:eastAsia="it-CH"/>
              </w:rPr>
            </w:pPr>
            <w:r w:rsidRPr="00750875">
              <w:rPr>
                <w:sz w:val="18"/>
                <w:szCs w:val="18"/>
                <w:lang w:eastAsia="it-CH"/>
              </w:rPr>
              <w:t>Amministrazione</w:t>
            </w:r>
          </w:p>
        </w:tc>
        <w:tc>
          <w:tcPr>
            <w:tcW w:w="882" w:type="pct"/>
            <w:tcBorders>
              <w:top w:val="single" w:sz="4" w:space="0" w:color="auto"/>
              <w:left w:val="single" w:sz="4" w:space="0" w:color="auto"/>
              <w:bottom w:val="single" w:sz="4" w:space="0" w:color="auto"/>
              <w:right w:val="single" w:sz="4" w:space="0" w:color="auto"/>
            </w:tcBorders>
            <w:shd w:val="clear" w:color="auto" w:fill="auto"/>
            <w:vAlign w:val="bottom"/>
          </w:tcPr>
          <w:p w:rsidR="00750875" w:rsidRPr="00750875" w:rsidRDefault="00A6328C" w:rsidP="00260397">
            <w:pPr>
              <w:tabs>
                <w:tab w:val="left" w:pos="9486"/>
              </w:tabs>
              <w:jc w:val="right"/>
              <w:rPr>
                <w:sz w:val="18"/>
                <w:szCs w:val="18"/>
                <w:lang w:eastAsia="it-CH"/>
              </w:rPr>
            </w:pPr>
            <w:r>
              <w:rPr>
                <w:sz w:val="18"/>
                <w:szCs w:val="18"/>
                <w:lang w:eastAsia="it-CH"/>
              </w:rPr>
              <w:t>346'287.44</w:t>
            </w:r>
          </w:p>
        </w:tc>
        <w:tc>
          <w:tcPr>
            <w:tcW w:w="808" w:type="pct"/>
            <w:tcBorders>
              <w:top w:val="single" w:sz="4" w:space="0" w:color="auto"/>
              <w:left w:val="single" w:sz="4" w:space="0" w:color="auto"/>
              <w:bottom w:val="single" w:sz="4" w:space="0" w:color="auto"/>
            </w:tcBorders>
            <w:shd w:val="clear" w:color="auto" w:fill="auto"/>
            <w:vAlign w:val="bottom"/>
          </w:tcPr>
          <w:p w:rsidR="00750875" w:rsidRPr="00750875" w:rsidRDefault="00750875" w:rsidP="00260397">
            <w:pPr>
              <w:tabs>
                <w:tab w:val="left" w:pos="9486"/>
              </w:tabs>
              <w:jc w:val="right"/>
              <w:rPr>
                <w:sz w:val="18"/>
                <w:szCs w:val="18"/>
                <w:lang w:eastAsia="it-CH"/>
              </w:rPr>
            </w:pPr>
          </w:p>
        </w:tc>
      </w:tr>
      <w:tr w:rsidR="00750875" w:rsidRPr="00750875" w:rsidTr="005D3516">
        <w:trPr>
          <w:jc w:val="center"/>
        </w:trPr>
        <w:tc>
          <w:tcPr>
            <w:tcW w:w="3309" w:type="pct"/>
            <w:tcBorders>
              <w:top w:val="single" w:sz="4" w:space="0" w:color="auto"/>
              <w:bottom w:val="single" w:sz="4" w:space="0" w:color="auto"/>
              <w:right w:val="single" w:sz="4" w:space="0" w:color="auto"/>
            </w:tcBorders>
            <w:shd w:val="clear" w:color="auto" w:fill="auto"/>
          </w:tcPr>
          <w:p w:rsidR="00750875" w:rsidRPr="00750875" w:rsidRDefault="00750875" w:rsidP="00260397">
            <w:pPr>
              <w:tabs>
                <w:tab w:val="left" w:pos="9486"/>
              </w:tabs>
              <w:jc w:val="right"/>
              <w:rPr>
                <w:i/>
                <w:sz w:val="18"/>
                <w:szCs w:val="18"/>
                <w:lang w:eastAsia="it-CH"/>
              </w:rPr>
            </w:pPr>
            <w:r w:rsidRPr="00750875">
              <w:rPr>
                <w:i/>
                <w:sz w:val="18"/>
                <w:szCs w:val="18"/>
                <w:lang w:eastAsia="it-CH"/>
              </w:rPr>
              <w:t>di cui preparazione formazioni lunghe</w:t>
            </w:r>
          </w:p>
        </w:tc>
        <w:tc>
          <w:tcPr>
            <w:tcW w:w="882" w:type="pct"/>
            <w:tcBorders>
              <w:top w:val="single" w:sz="4" w:space="0" w:color="auto"/>
              <w:left w:val="single" w:sz="4" w:space="0" w:color="auto"/>
              <w:bottom w:val="single" w:sz="4" w:space="0" w:color="auto"/>
              <w:right w:val="single" w:sz="4" w:space="0" w:color="auto"/>
            </w:tcBorders>
            <w:shd w:val="clear" w:color="auto" w:fill="auto"/>
            <w:vAlign w:val="bottom"/>
          </w:tcPr>
          <w:p w:rsidR="00750875" w:rsidRPr="00750875" w:rsidRDefault="00A6328C" w:rsidP="00260397">
            <w:pPr>
              <w:tabs>
                <w:tab w:val="left" w:pos="9486"/>
              </w:tabs>
              <w:jc w:val="right"/>
              <w:rPr>
                <w:i/>
                <w:sz w:val="18"/>
                <w:szCs w:val="18"/>
                <w:lang w:eastAsia="it-CH"/>
              </w:rPr>
            </w:pPr>
            <w:r>
              <w:rPr>
                <w:i/>
                <w:sz w:val="18"/>
                <w:szCs w:val="18"/>
                <w:lang w:eastAsia="it-CH"/>
              </w:rPr>
              <w:t>7'166.20</w:t>
            </w:r>
          </w:p>
        </w:tc>
        <w:tc>
          <w:tcPr>
            <w:tcW w:w="808" w:type="pct"/>
            <w:tcBorders>
              <w:top w:val="single" w:sz="4" w:space="0" w:color="auto"/>
              <w:left w:val="single" w:sz="4" w:space="0" w:color="auto"/>
              <w:bottom w:val="single" w:sz="4" w:space="0" w:color="auto"/>
            </w:tcBorders>
            <w:shd w:val="clear" w:color="auto" w:fill="auto"/>
            <w:vAlign w:val="bottom"/>
          </w:tcPr>
          <w:p w:rsidR="00750875" w:rsidRPr="00750875" w:rsidRDefault="00750875" w:rsidP="00260397">
            <w:pPr>
              <w:tabs>
                <w:tab w:val="left" w:pos="9486"/>
              </w:tabs>
              <w:jc w:val="right"/>
              <w:rPr>
                <w:sz w:val="18"/>
                <w:szCs w:val="18"/>
                <w:lang w:eastAsia="it-CH"/>
              </w:rPr>
            </w:pPr>
          </w:p>
        </w:tc>
      </w:tr>
      <w:tr w:rsidR="00750875" w:rsidRPr="00750875" w:rsidTr="005D3516">
        <w:trPr>
          <w:jc w:val="center"/>
        </w:trPr>
        <w:tc>
          <w:tcPr>
            <w:tcW w:w="3309" w:type="pct"/>
            <w:tcBorders>
              <w:top w:val="single" w:sz="4" w:space="0" w:color="auto"/>
              <w:bottom w:val="single" w:sz="4" w:space="0" w:color="auto"/>
              <w:right w:val="single" w:sz="4" w:space="0" w:color="auto"/>
            </w:tcBorders>
            <w:shd w:val="clear" w:color="auto" w:fill="auto"/>
          </w:tcPr>
          <w:p w:rsidR="00750875" w:rsidRPr="00750875" w:rsidRDefault="00750875" w:rsidP="00260397">
            <w:pPr>
              <w:tabs>
                <w:tab w:val="left" w:pos="9486"/>
              </w:tabs>
              <w:jc w:val="right"/>
              <w:rPr>
                <w:i/>
                <w:sz w:val="18"/>
                <w:szCs w:val="18"/>
                <w:lang w:eastAsia="it-CH"/>
              </w:rPr>
            </w:pPr>
            <w:r w:rsidRPr="00750875">
              <w:rPr>
                <w:i/>
                <w:sz w:val="18"/>
                <w:szCs w:val="18"/>
                <w:lang w:eastAsia="it-CH"/>
              </w:rPr>
              <w:t>di cui coordinamento formazioni CAS, DAS e MAS</w:t>
            </w:r>
          </w:p>
        </w:tc>
        <w:tc>
          <w:tcPr>
            <w:tcW w:w="882" w:type="pct"/>
            <w:tcBorders>
              <w:top w:val="single" w:sz="4" w:space="0" w:color="auto"/>
              <w:left w:val="single" w:sz="4" w:space="0" w:color="auto"/>
              <w:bottom w:val="single" w:sz="4" w:space="0" w:color="auto"/>
              <w:right w:val="single" w:sz="4" w:space="0" w:color="auto"/>
            </w:tcBorders>
            <w:shd w:val="clear" w:color="auto" w:fill="auto"/>
            <w:vAlign w:val="bottom"/>
          </w:tcPr>
          <w:p w:rsidR="00750875" w:rsidRPr="00750875" w:rsidRDefault="00A6328C" w:rsidP="00260397">
            <w:pPr>
              <w:tabs>
                <w:tab w:val="left" w:pos="9486"/>
              </w:tabs>
              <w:jc w:val="right"/>
              <w:rPr>
                <w:i/>
                <w:sz w:val="18"/>
                <w:szCs w:val="18"/>
                <w:lang w:eastAsia="it-CH"/>
              </w:rPr>
            </w:pPr>
            <w:r>
              <w:rPr>
                <w:i/>
                <w:sz w:val="18"/>
                <w:szCs w:val="18"/>
                <w:lang w:eastAsia="it-CH"/>
              </w:rPr>
              <w:t>77'530.64</w:t>
            </w:r>
          </w:p>
        </w:tc>
        <w:tc>
          <w:tcPr>
            <w:tcW w:w="808" w:type="pct"/>
            <w:tcBorders>
              <w:top w:val="single" w:sz="4" w:space="0" w:color="auto"/>
              <w:left w:val="single" w:sz="4" w:space="0" w:color="auto"/>
              <w:bottom w:val="single" w:sz="4" w:space="0" w:color="auto"/>
            </w:tcBorders>
            <w:shd w:val="clear" w:color="auto" w:fill="auto"/>
            <w:vAlign w:val="bottom"/>
          </w:tcPr>
          <w:p w:rsidR="00750875" w:rsidRPr="00750875" w:rsidRDefault="00750875" w:rsidP="00260397">
            <w:pPr>
              <w:tabs>
                <w:tab w:val="left" w:pos="9486"/>
              </w:tabs>
              <w:jc w:val="right"/>
              <w:rPr>
                <w:sz w:val="18"/>
                <w:szCs w:val="18"/>
                <w:lang w:eastAsia="it-CH"/>
              </w:rPr>
            </w:pPr>
          </w:p>
        </w:tc>
      </w:tr>
      <w:tr w:rsidR="00750875" w:rsidRPr="00750875" w:rsidTr="005D3516">
        <w:trPr>
          <w:jc w:val="center"/>
        </w:trPr>
        <w:tc>
          <w:tcPr>
            <w:tcW w:w="3309" w:type="pct"/>
            <w:tcBorders>
              <w:top w:val="single" w:sz="4" w:space="0" w:color="auto"/>
              <w:bottom w:val="single" w:sz="4" w:space="0" w:color="auto"/>
              <w:right w:val="single" w:sz="4" w:space="0" w:color="auto"/>
            </w:tcBorders>
            <w:shd w:val="clear" w:color="auto" w:fill="auto"/>
          </w:tcPr>
          <w:p w:rsidR="00750875" w:rsidRPr="00750875" w:rsidRDefault="00750875" w:rsidP="00260397">
            <w:pPr>
              <w:tabs>
                <w:tab w:val="left" w:pos="9486"/>
              </w:tabs>
              <w:jc w:val="right"/>
              <w:rPr>
                <w:i/>
                <w:sz w:val="18"/>
                <w:szCs w:val="18"/>
                <w:lang w:eastAsia="it-CH"/>
              </w:rPr>
            </w:pPr>
            <w:r w:rsidRPr="00750875">
              <w:rPr>
                <w:i/>
                <w:sz w:val="18"/>
                <w:szCs w:val="18"/>
                <w:lang w:eastAsia="it-CH"/>
              </w:rPr>
              <w:t>di cui amministrazione</w:t>
            </w:r>
          </w:p>
        </w:tc>
        <w:tc>
          <w:tcPr>
            <w:tcW w:w="882" w:type="pct"/>
            <w:tcBorders>
              <w:top w:val="single" w:sz="4" w:space="0" w:color="auto"/>
              <w:left w:val="single" w:sz="4" w:space="0" w:color="auto"/>
              <w:bottom w:val="single" w:sz="4" w:space="0" w:color="auto"/>
              <w:right w:val="single" w:sz="4" w:space="0" w:color="auto"/>
            </w:tcBorders>
            <w:shd w:val="clear" w:color="auto" w:fill="auto"/>
            <w:vAlign w:val="bottom"/>
          </w:tcPr>
          <w:p w:rsidR="00750875" w:rsidRPr="00750875" w:rsidRDefault="00A6328C" w:rsidP="00260397">
            <w:pPr>
              <w:tabs>
                <w:tab w:val="left" w:pos="9486"/>
              </w:tabs>
              <w:jc w:val="right"/>
              <w:rPr>
                <w:i/>
                <w:sz w:val="18"/>
                <w:szCs w:val="18"/>
                <w:lang w:eastAsia="it-CH"/>
              </w:rPr>
            </w:pPr>
            <w:r>
              <w:rPr>
                <w:i/>
                <w:sz w:val="18"/>
                <w:szCs w:val="18"/>
                <w:lang w:eastAsia="it-CH"/>
              </w:rPr>
              <w:t>261'590.60</w:t>
            </w:r>
          </w:p>
        </w:tc>
        <w:tc>
          <w:tcPr>
            <w:tcW w:w="808" w:type="pct"/>
            <w:tcBorders>
              <w:top w:val="single" w:sz="4" w:space="0" w:color="auto"/>
              <w:left w:val="single" w:sz="4" w:space="0" w:color="auto"/>
              <w:bottom w:val="single" w:sz="4" w:space="0" w:color="auto"/>
            </w:tcBorders>
            <w:shd w:val="clear" w:color="auto" w:fill="auto"/>
            <w:vAlign w:val="bottom"/>
          </w:tcPr>
          <w:p w:rsidR="00750875" w:rsidRPr="00750875" w:rsidRDefault="00750875" w:rsidP="00260397">
            <w:pPr>
              <w:tabs>
                <w:tab w:val="left" w:pos="9486"/>
              </w:tabs>
              <w:jc w:val="right"/>
              <w:rPr>
                <w:sz w:val="18"/>
                <w:szCs w:val="18"/>
                <w:lang w:eastAsia="it-CH"/>
              </w:rPr>
            </w:pPr>
          </w:p>
        </w:tc>
      </w:tr>
      <w:tr w:rsidR="00750875" w:rsidRPr="00750875" w:rsidTr="005D3516">
        <w:trPr>
          <w:jc w:val="center"/>
        </w:trPr>
        <w:tc>
          <w:tcPr>
            <w:tcW w:w="3309" w:type="pct"/>
            <w:tcBorders>
              <w:top w:val="single" w:sz="4" w:space="0" w:color="auto"/>
              <w:bottom w:val="single" w:sz="4" w:space="0" w:color="auto"/>
              <w:right w:val="single" w:sz="4" w:space="0" w:color="auto"/>
            </w:tcBorders>
            <w:shd w:val="clear" w:color="auto" w:fill="auto"/>
          </w:tcPr>
          <w:p w:rsidR="00750875" w:rsidRPr="00750875" w:rsidRDefault="00750875" w:rsidP="00260397">
            <w:pPr>
              <w:tabs>
                <w:tab w:val="left" w:pos="9486"/>
              </w:tabs>
              <w:rPr>
                <w:b/>
                <w:sz w:val="18"/>
                <w:szCs w:val="18"/>
                <w:lang w:eastAsia="it-CH"/>
              </w:rPr>
            </w:pPr>
            <w:r w:rsidRPr="00750875">
              <w:rPr>
                <w:b/>
                <w:sz w:val="18"/>
                <w:szCs w:val="18"/>
                <w:lang w:eastAsia="it-CH"/>
              </w:rPr>
              <w:t>Totale costi</w:t>
            </w:r>
          </w:p>
        </w:tc>
        <w:tc>
          <w:tcPr>
            <w:tcW w:w="882" w:type="pct"/>
            <w:tcBorders>
              <w:top w:val="single" w:sz="4" w:space="0" w:color="auto"/>
              <w:left w:val="single" w:sz="4" w:space="0" w:color="auto"/>
              <w:bottom w:val="single" w:sz="4" w:space="0" w:color="auto"/>
              <w:right w:val="single" w:sz="4" w:space="0" w:color="auto"/>
            </w:tcBorders>
            <w:shd w:val="clear" w:color="auto" w:fill="auto"/>
            <w:vAlign w:val="bottom"/>
          </w:tcPr>
          <w:p w:rsidR="00750875" w:rsidRPr="00750875" w:rsidRDefault="00A6328C" w:rsidP="00260397">
            <w:pPr>
              <w:tabs>
                <w:tab w:val="left" w:pos="9486"/>
              </w:tabs>
              <w:jc w:val="right"/>
              <w:rPr>
                <w:b/>
                <w:sz w:val="18"/>
                <w:szCs w:val="18"/>
                <w:lang w:eastAsia="it-CH"/>
              </w:rPr>
            </w:pPr>
            <w:r>
              <w:rPr>
                <w:b/>
                <w:sz w:val="18"/>
                <w:szCs w:val="18"/>
                <w:lang w:eastAsia="it-CH"/>
              </w:rPr>
              <w:t>932'388.95</w:t>
            </w:r>
          </w:p>
        </w:tc>
        <w:tc>
          <w:tcPr>
            <w:tcW w:w="808" w:type="pct"/>
            <w:tcBorders>
              <w:top w:val="single" w:sz="4" w:space="0" w:color="auto"/>
              <w:left w:val="single" w:sz="4" w:space="0" w:color="auto"/>
              <w:bottom w:val="single" w:sz="4" w:space="0" w:color="auto"/>
            </w:tcBorders>
            <w:shd w:val="clear" w:color="auto" w:fill="auto"/>
            <w:vAlign w:val="bottom"/>
          </w:tcPr>
          <w:p w:rsidR="00750875" w:rsidRPr="00750875" w:rsidRDefault="00750875" w:rsidP="00260397">
            <w:pPr>
              <w:tabs>
                <w:tab w:val="left" w:pos="9486"/>
              </w:tabs>
              <w:jc w:val="right"/>
              <w:rPr>
                <w:sz w:val="18"/>
                <w:szCs w:val="18"/>
                <w:lang w:eastAsia="it-CH"/>
              </w:rPr>
            </w:pPr>
          </w:p>
        </w:tc>
      </w:tr>
      <w:tr w:rsidR="00750875" w:rsidRPr="00750875" w:rsidTr="005D3516">
        <w:trPr>
          <w:jc w:val="center"/>
        </w:trPr>
        <w:tc>
          <w:tcPr>
            <w:tcW w:w="3309" w:type="pct"/>
            <w:tcBorders>
              <w:top w:val="single" w:sz="4" w:space="0" w:color="auto"/>
              <w:bottom w:val="single" w:sz="4" w:space="0" w:color="auto"/>
              <w:right w:val="single" w:sz="4" w:space="0" w:color="auto"/>
            </w:tcBorders>
            <w:shd w:val="clear" w:color="auto" w:fill="auto"/>
          </w:tcPr>
          <w:p w:rsidR="00750875" w:rsidRPr="00750875" w:rsidRDefault="00750875" w:rsidP="00260397">
            <w:pPr>
              <w:tabs>
                <w:tab w:val="left" w:pos="9486"/>
              </w:tabs>
              <w:rPr>
                <w:sz w:val="18"/>
                <w:szCs w:val="18"/>
                <w:lang w:eastAsia="it-CH"/>
              </w:rPr>
            </w:pPr>
            <w:r w:rsidRPr="00750875">
              <w:rPr>
                <w:sz w:val="18"/>
                <w:szCs w:val="18"/>
                <w:lang w:eastAsia="it-CH"/>
              </w:rPr>
              <w:t>Contributo di gestione 2021</w:t>
            </w:r>
          </w:p>
        </w:tc>
        <w:tc>
          <w:tcPr>
            <w:tcW w:w="882" w:type="pct"/>
            <w:tcBorders>
              <w:top w:val="single" w:sz="4" w:space="0" w:color="auto"/>
              <w:left w:val="single" w:sz="4" w:space="0" w:color="auto"/>
              <w:bottom w:val="single" w:sz="4" w:space="0" w:color="auto"/>
              <w:right w:val="single" w:sz="4" w:space="0" w:color="auto"/>
            </w:tcBorders>
            <w:shd w:val="clear" w:color="auto" w:fill="auto"/>
            <w:vAlign w:val="bottom"/>
          </w:tcPr>
          <w:p w:rsidR="00750875" w:rsidRPr="00750875" w:rsidRDefault="00750875" w:rsidP="00260397">
            <w:pPr>
              <w:tabs>
                <w:tab w:val="left" w:pos="9486"/>
              </w:tabs>
              <w:jc w:val="right"/>
              <w:rPr>
                <w:sz w:val="18"/>
                <w:szCs w:val="18"/>
                <w:lang w:eastAsia="it-CH"/>
              </w:rPr>
            </w:pPr>
          </w:p>
        </w:tc>
        <w:tc>
          <w:tcPr>
            <w:tcW w:w="808" w:type="pct"/>
            <w:tcBorders>
              <w:top w:val="single" w:sz="4" w:space="0" w:color="auto"/>
              <w:left w:val="single" w:sz="4" w:space="0" w:color="auto"/>
              <w:bottom w:val="single" w:sz="4" w:space="0" w:color="auto"/>
            </w:tcBorders>
            <w:shd w:val="clear" w:color="auto" w:fill="auto"/>
            <w:vAlign w:val="bottom"/>
          </w:tcPr>
          <w:p w:rsidR="00750875" w:rsidRPr="00750875" w:rsidRDefault="00750875" w:rsidP="00260397">
            <w:pPr>
              <w:tabs>
                <w:tab w:val="left" w:pos="9486"/>
              </w:tabs>
              <w:jc w:val="right"/>
              <w:rPr>
                <w:sz w:val="18"/>
                <w:szCs w:val="18"/>
                <w:lang w:eastAsia="it-CH"/>
              </w:rPr>
            </w:pPr>
            <w:r>
              <w:rPr>
                <w:sz w:val="18"/>
                <w:szCs w:val="18"/>
                <w:lang w:eastAsia="it-CH"/>
              </w:rPr>
              <w:t>900'000.00</w:t>
            </w:r>
          </w:p>
        </w:tc>
      </w:tr>
      <w:tr w:rsidR="00750875" w:rsidRPr="00750875" w:rsidTr="005D3516">
        <w:trPr>
          <w:jc w:val="center"/>
        </w:trPr>
        <w:tc>
          <w:tcPr>
            <w:tcW w:w="3309" w:type="pct"/>
            <w:tcBorders>
              <w:top w:val="single" w:sz="4" w:space="0" w:color="auto"/>
              <w:bottom w:val="single" w:sz="4" w:space="0" w:color="auto"/>
              <w:right w:val="single" w:sz="4" w:space="0" w:color="auto"/>
            </w:tcBorders>
            <w:shd w:val="clear" w:color="auto" w:fill="auto"/>
          </w:tcPr>
          <w:p w:rsidR="00750875" w:rsidRPr="00750875" w:rsidRDefault="00750875" w:rsidP="00260397">
            <w:pPr>
              <w:tabs>
                <w:tab w:val="left" w:pos="9486"/>
              </w:tabs>
              <w:rPr>
                <w:sz w:val="18"/>
                <w:szCs w:val="18"/>
                <w:lang w:eastAsia="it-CH"/>
              </w:rPr>
            </w:pPr>
            <w:r w:rsidRPr="00750875">
              <w:rPr>
                <w:sz w:val="18"/>
                <w:szCs w:val="18"/>
                <w:lang w:eastAsia="it-CH"/>
              </w:rPr>
              <w:t>Contributo DFA</w:t>
            </w:r>
          </w:p>
        </w:tc>
        <w:tc>
          <w:tcPr>
            <w:tcW w:w="882" w:type="pct"/>
            <w:tcBorders>
              <w:top w:val="single" w:sz="4" w:space="0" w:color="auto"/>
              <w:left w:val="single" w:sz="4" w:space="0" w:color="auto"/>
              <w:bottom w:val="single" w:sz="4" w:space="0" w:color="auto"/>
              <w:right w:val="single" w:sz="4" w:space="0" w:color="auto"/>
            </w:tcBorders>
            <w:shd w:val="clear" w:color="auto" w:fill="auto"/>
            <w:vAlign w:val="bottom"/>
          </w:tcPr>
          <w:p w:rsidR="00750875" w:rsidRPr="00750875" w:rsidRDefault="00750875" w:rsidP="00260397">
            <w:pPr>
              <w:tabs>
                <w:tab w:val="left" w:pos="9486"/>
              </w:tabs>
              <w:jc w:val="right"/>
              <w:rPr>
                <w:sz w:val="18"/>
                <w:szCs w:val="18"/>
                <w:lang w:eastAsia="it-CH"/>
              </w:rPr>
            </w:pPr>
          </w:p>
        </w:tc>
        <w:tc>
          <w:tcPr>
            <w:tcW w:w="808" w:type="pct"/>
            <w:tcBorders>
              <w:top w:val="single" w:sz="4" w:space="0" w:color="auto"/>
              <w:left w:val="single" w:sz="4" w:space="0" w:color="auto"/>
              <w:bottom w:val="single" w:sz="4" w:space="0" w:color="auto"/>
            </w:tcBorders>
            <w:shd w:val="clear" w:color="auto" w:fill="auto"/>
            <w:vAlign w:val="bottom"/>
          </w:tcPr>
          <w:p w:rsidR="00750875" w:rsidRPr="00750875" w:rsidRDefault="00A6328C" w:rsidP="00260397">
            <w:pPr>
              <w:tabs>
                <w:tab w:val="left" w:pos="9486"/>
              </w:tabs>
              <w:jc w:val="right"/>
              <w:rPr>
                <w:sz w:val="18"/>
                <w:szCs w:val="18"/>
                <w:lang w:eastAsia="it-CH"/>
              </w:rPr>
            </w:pPr>
            <w:r>
              <w:rPr>
                <w:sz w:val="18"/>
                <w:szCs w:val="18"/>
                <w:lang w:eastAsia="it-CH"/>
              </w:rPr>
              <w:t>83'500.00</w:t>
            </w:r>
          </w:p>
        </w:tc>
      </w:tr>
      <w:tr w:rsidR="00750875" w:rsidRPr="00750875" w:rsidTr="005D3516">
        <w:trPr>
          <w:jc w:val="center"/>
        </w:trPr>
        <w:tc>
          <w:tcPr>
            <w:tcW w:w="3309" w:type="pct"/>
            <w:tcBorders>
              <w:top w:val="single" w:sz="4" w:space="0" w:color="auto"/>
              <w:bottom w:val="single" w:sz="4" w:space="0" w:color="auto"/>
              <w:right w:val="single" w:sz="4" w:space="0" w:color="auto"/>
            </w:tcBorders>
            <w:shd w:val="clear" w:color="auto" w:fill="auto"/>
          </w:tcPr>
          <w:p w:rsidR="00750875" w:rsidRPr="00750875" w:rsidRDefault="00750875" w:rsidP="00260397">
            <w:pPr>
              <w:tabs>
                <w:tab w:val="left" w:pos="9486"/>
              </w:tabs>
              <w:rPr>
                <w:b/>
                <w:sz w:val="18"/>
                <w:szCs w:val="18"/>
                <w:lang w:eastAsia="it-CH"/>
              </w:rPr>
            </w:pPr>
            <w:r w:rsidRPr="00750875">
              <w:rPr>
                <w:b/>
                <w:sz w:val="18"/>
                <w:szCs w:val="18"/>
                <w:lang w:eastAsia="it-CH"/>
              </w:rPr>
              <w:t>Avanzo d’esercizio – riporto al 2022</w:t>
            </w:r>
          </w:p>
        </w:tc>
        <w:tc>
          <w:tcPr>
            <w:tcW w:w="882" w:type="pct"/>
            <w:tcBorders>
              <w:top w:val="single" w:sz="4" w:space="0" w:color="auto"/>
              <w:left w:val="single" w:sz="4" w:space="0" w:color="auto"/>
              <w:bottom w:val="single" w:sz="4" w:space="0" w:color="auto"/>
              <w:right w:val="single" w:sz="4" w:space="0" w:color="auto"/>
            </w:tcBorders>
            <w:shd w:val="clear" w:color="auto" w:fill="auto"/>
            <w:vAlign w:val="bottom"/>
          </w:tcPr>
          <w:p w:rsidR="00750875" w:rsidRPr="00750875" w:rsidRDefault="00A6328C" w:rsidP="00260397">
            <w:pPr>
              <w:tabs>
                <w:tab w:val="left" w:pos="9486"/>
              </w:tabs>
              <w:jc w:val="right"/>
              <w:rPr>
                <w:b/>
                <w:sz w:val="18"/>
                <w:szCs w:val="18"/>
                <w:lang w:eastAsia="it-CH"/>
              </w:rPr>
            </w:pPr>
            <w:r>
              <w:rPr>
                <w:b/>
                <w:sz w:val="18"/>
                <w:szCs w:val="18"/>
                <w:lang w:eastAsia="it-CH"/>
              </w:rPr>
              <w:t>51'111.05</w:t>
            </w:r>
          </w:p>
        </w:tc>
        <w:tc>
          <w:tcPr>
            <w:tcW w:w="808" w:type="pct"/>
            <w:tcBorders>
              <w:top w:val="single" w:sz="4" w:space="0" w:color="auto"/>
              <w:left w:val="single" w:sz="4" w:space="0" w:color="auto"/>
              <w:bottom w:val="single" w:sz="4" w:space="0" w:color="auto"/>
            </w:tcBorders>
            <w:shd w:val="clear" w:color="auto" w:fill="auto"/>
            <w:vAlign w:val="bottom"/>
          </w:tcPr>
          <w:p w:rsidR="00750875" w:rsidRPr="00750875" w:rsidRDefault="00750875" w:rsidP="00260397">
            <w:pPr>
              <w:tabs>
                <w:tab w:val="left" w:pos="9486"/>
              </w:tabs>
              <w:jc w:val="right"/>
              <w:rPr>
                <w:sz w:val="18"/>
                <w:szCs w:val="18"/>
                <w:lang w:eastAsia="it-CH"/>
              </w:rPr>
            </w:pPr>
          </w:p>
        </w:tc>
      </w:tr>
      <w:tr w:rsidR="00750875" w:rsidRPr="00750875" w:rsidTr="005D3516">
        <w:trPr>
          <w:jc w:val="center"/>
        </w:trPr>
        <w:tc>
          <w:tcPr>
            <w:tcW w:w="3309" w:type="pct"/>
            <w:tcBorders>
              <w:top w:val="single" w:sz="4" w:space="0" w:color="auto"/>
              <w:right w:val="single" w:sz="4" w:space="0" w:color="auto"/>
            </w:tcBorders>
            <w:shd w:val="clear" w:color="auto" w:fill="auto"/>
          </w:tcPr>
          <w:p w:rsidR="00750875" w:rsidRPr="00750875" w:rsidRDefault="00750875" w:rsidP="00260397">
            <w:pPr>
              <w:tabs>
                <w:tab w:val="left" w:pos="9486"/>
              </w:tabs>
              <w:rPr>
                <w:b/>
                <w:sz w:val="18"/>
                <w:szCs w:val="18"/>
                <w:lang w:eastAsia="it-CH"/>
              </w:rPr>
            </w:pPr>
            <w:r w:rsidRPr="00750875">
              <w:rPr>
                <w:b/>
                <w:sz w:val="18"/>
                <w:szCs w:val="18"/>
                <w:lang w:eastAsia="it-CH"/>
              </w:rPr>
              <w:t>Totale a pareggio</w:t>
            </w:r>
          </w:p>
        </w:tc>
        <w:tc>
          <w:tcPr>
            <w:tcW w:w="882" w:type="pct"/>
            <w:tcBorders>
              <w:top w:val="single" w:sz="4" w:space="0" w:color="auto"/>
              <w:left w:val="single" w:sz="4" w:space="0" w:color="auto"/>
              <w:right w:val="single" w:sz="4" w:space="0" w:color="auto"/>
            </w:tcBorders>
            <w:shd w:val="clear" w:color="auto" w:fill="auto"/>
            <w:vAlign w:val="bottom"/>
          </w:tcPr>
          <w:p w:rsidR="00750875" w:rsidRPr="00750875" w:rsidRDefault="00A6328C" w:rsidP="00260397">
            <w:pPr>
              <w:tabs>
                <w:tab w:val="left" w:pos="9486"/>
              </w:tabs>
              <w:jc w:val="right"/>
              <w:rPr>
                <w:b/>
                <w:sz w:val="18"/>
                <w:szCs w:val="18"/>
                <w:lang w:eastAsia="it-CH"/>
              </w:rPr>
            </w:pPr>
            <w:r>
              <w:rPr>
                <w:b/>
                <w:sz w:val="18"/>
                <w:szCs w:val="18"/>
                <w:lang w:eastAsia="it-CH"/>
              </w:rPr>
              <w:t>983'500.00</w:t>
            </w:r>
          </w:p>
        </w:tc>
        <w:tc>
          <w:tcPr>
            <w:tcW w:w="808" w:type="pct"/>
            <w:tcBorders>
              <w:top w:val="single" w:sz="4" w:space="0" w:color="auto"/>
              <w:left w:val="single" w:sz="4" w:space="0" w:color="auto"/>
            </w:tcBorders>
            <w:shd w:val="clear" w:color="auto" w:fill="auto"/>
            <w:vAlign w:val="bottom"/>
          </w:tcPr>
          <w:p w:rsidR="00750875" w:rsidRPr="00750875" w:rsidRDefault="00A6328C" w:rsidP="00260397">
            <w:pPr>
              <w:tabs>
                <w:tab w:val="left" w:pos="9486"/>
              </w:tabs>
              <w:jc w:val="right"/>
              <w:rPr>
                <w:b/>
                <w:sz w:val="18"/>
                <w:szCs w:val="18"/>
                <w:lang w:eastAsia="it-CH"/>
              </w:rPr>
            </w:pPr>
            <w:r>
              <w:rPr>
                <w:b/>
                <w:sz w:val="18"/>
                <w:szCs w:val="18"/>
                <w:lang w:eastAsia="it-CH"/>
              </w:rPr>
              <w:t>983'500.00</w:t>
            </w:r>
          </w:p>
        </w:tc>
      </w:tr>
      <w:tr w:rsidR="00750875" w:rsidRPr="00750875" w:rsidTr="005D3516">
        <w:trPr>
          <w:jc w:val="center"/>
        </w:trPr>
        <w:tc>
          <w:tcPr>
            <w:tcW w:w="3309" w:type="pct"/>
            <w:shd w:val="clear" w:color="auto" w:fill="auto"/>
          </w:tcPr>
          <w:p w:rsidR="00750875" w:rsidRPr="00750875" w:rsidRDefault="00750875" w:rsidP="00260397">
            <w:pPr>
              <w:tabs>
                <w:tab w:val="left" w:pos="9486"/>
              </w:tabs>
              <w:rPr>
                <w:b/>
                <w:sz w:val="18"/>
                <w:szCs w:val="18"/>
                <w:lang w:eastAsia="it-CH"/>
              </w:rPr>
            </w:pPr>
          </w:p>
        </w:tc>
        <w:tc>
          <w:tcPr>
            <w:tcW w:w="882" w:type="pct"/>
            <w:shd w:val="clear" w:color="auto" w:fill="auto"/>
            <w:vAlign w:val="bottom"/>
          </w:tcPr>
          <w:p w:rsidR="00750875" w:rsidRPr="00750875" w:rsidRDefault="00750875" w:rsidP="00260397">
            <w:pPr>
              <w:tabs>
                <w:tab w:val="left" w:pos="9486"/>
              </w:tabs>
              <w:jc w:val="right"/>
              <w:rPr>
                <w:b/>
                <w:sz w:val="18"/>
                <w:szCs w:val="18"/>
                <w:lang w:eastAsia="it-CH"/>
              </w:rPr>
            </w:pPr>
          </w:p>
        </w:tc>
        <w:tc>
          <w:tcPr>
            <w:tcW w:w="808" w:type="pct"/>
            <w:shd w:val="clear" w:color="auto" w:fill="auto"/>
            <w:vAlign w:val="bottom"/>
          </w:tcPr>
          <w:p w:rsidR="00750875" w:rsidRPr="00750875" w:rsidRDefault="00750875" w:rsidP="00260397">
            <w:pPr>
              <w:tabs>
                <w:tab w:val="left" w:pos="9486"/>
              </w:tabs>
              <w:jc w:val="right"/>
              <w:rPr>
                <w:b/>
                <w:sz w:val="18"/>
                <w:szCs w:val="18"/>
                <w:lang w:eastAsia="it-CH"/>
              </w:rPr>
            </w:pPr>
          </w:p>
        </w:tc>
      </w:tr>
      <w:tr w:rsidR="00750875" w:rsidRPr="00750875" w:rsidTr="005D3516">
        <w:trPr>
          <w:jc w:val="center"/>
        </w:trPr>
        <w:tc>
          <w:tcPr>
            <w:tcW w:w="3309" w:type="pct"/>
            <w:shd w:val="clear" w:color="auto" w:fill="auto"/>
          </w:tcPr>
          <w:p w:rsidR="00750875" w:rsidRPr="00750875" w:rsidRDefault="00750875" w:rsidP="00260397">
            <w:pPr>
              <w:tabs>
                <w:tab w:val="left" w:pos="9486"/>
              </w:tabs>
              <w:rPr>
                <w:b/>
                <w:sz w:val="18"/>
                <w:szCs w:val="18"/>
                <w:lang w:eastAsia="it-CH"/>
              </w:rPr>
            </w:pPr>
            <w:r w:rsidRPr="001551A5">
              <w:rPr>
                <w:rFonts w:asciiTheme="minorHAnsi" w:eastAsia="Times New Roman" w:hAnsiTheme="minorHAnsi" w:cstheme="minorHAnsi"/>
                <w:color w:val="000000"/>
                <w:sz w:val="18"/>
                <w:szCs w:val="18"/>
                <w:lang w:eastAsia="it-CH"/>
              </w:rPr>
              <w:t xml:space="preserve">Controllo superamento limiti </w:t>
            </w:r>
            <w:r w:rsidRPr="00D329C7">
              <w:rPr>
                <w:rFonts w:asciiTheme="minorHAnsi" w:eastAsia="Times New Roman" w:hAnsiTheme="minorHAnsi" w:cstheme="minorHAnsi"/>
                <w:color w:val="000000"/>
                <w:sz w:val="18"/>
                <w:szCs w:val="18"/>
                <w:lang w:eastAsia="it-CH"/>
              </w:rPr>
              <w:t xml:space="preserve">(art. 6 cpv. 2 della </w:t>
            </w:r>
            <w:r w:rsidR="00530A1B" w:rsidRPr="00D329C7">
              <w:rPr>
                <w:rFonts w:asciiTheme="minorHAnsi" w:eastAsia="Times New Roman" w:hAnsiTheme="minorHAnsi" w:cstheme="minorHAnsi"/>
                <w:color w:val="000000"/>
                <w:sz w:val="18"/>
                <w:szCs w:val="18"/>
                <w:lang w:eastAsia="it-CH"/>
              </w:rPr>
              <w:t xml:space="preserve">convenzione tra DECS e </w:t>
            </w:r>
            <w:r w:rsidRPr="00D329C7">
              <w:rPr>
                <w:rFonts w:asciiTheme="minorHAnsi" w:eastAsia="Times New Roman" w:hAnsiTheme="minorHAnsi" w:cstheme="minorHAnsi"/>
                <w:color w:val="000000"/>
                <w:sz w:val="18"/>
                <w:szCs w:val="18"/>
                <w:lang w:eastAsia="it-CH"/>
              </w:rPr>
              <w:t>DFA)</w:t>
            </w:r>
          </w:p>
        </w:tc>
        <w:tc>
          <w:tcPr>
            <w:tcW w:w="882" w:type="pct"/>
            <w:shd w:val="clear" w:color="auto" w:fill="auto"/>
            <w:vAlign w:val="bottom"/>
          </w:tcPr>
          <w:p w:rsidR="00750875" w:rsidRPr="00750875" w:rsidRDefault="00750875" w:rsidP="00260397">
            <w:pPr>
              <w:tabs>
                <w:tab w:val="left" w:pos="9486"/>
              </w:tabs>
              <w:jc w:val="right"/>
              <w:rPr>
                <w:b/>
                <w:sz w:val="18"/>
                <w:szCs w:val="18"/>
                <w:lang w:eastAsia="it-CH"/>
              </w:rPr>
            </w:pPr>
          </w:p>
        </w:tc>
        <w:tc>
          <w:tcPr>
            <w:tcW w:w="808" w:type="pct"/>
            <w:shd w:val="clear" w:color="auto" w:fill="auto"/>
            <w:vAlign w:val="bottom"/>
          </w:tcPr>
          <w:p w:rsidR="00750875" w:rsidRPr="00750875" w:rsidRDefault="00750875" w:rsidP="00260397">
            <w:pPr>
              <w:tabs>
                <w:tab w:val="left" w:pos="9486"/>
              </w:tabs>
              <w:jc w:val="right"/>
              <w:rPr>
                <w:b/>
                <w:sz w:val="18"/>
                <w:szCs w:val="18"/>
                <w:lang w:eastAsia="it-CH"/>
              </w:rPr>
            </w:pPr>
          </w:p>
        </w:tc>
      </w:tr>
      <w:tr w:rsidR="00750875" w:rsidRPr="00750875" w:rsidTr="005D3516">
        <w:trPr>
          <w:jc w:val="center"/>
        </w:trPr>
        <w:tc>
          <w:tcPr>
            <w:tcW w:w="3309" w:type="pct"/>
            <w:shd w:val="clear" w:color="auto" w:fill="auto"/>
          </w:tcPr>
          <w:p w:rsidR="00750875" w:rsidRPr="00750875" w:rsidRDefault="00750875" w:rsidP="00260397">
            <w:pPr>
              <w:tabs>
                <w:tab w:val="left" w:pos="9486"/>
              </w:tabs>
              <w:rPr>
                <w:b/>
                <w:sz w:val="18"/>
                <w:szCs w:val="18"/>
                <w:lang w:eastAsia="it-CH"/>
              </w:rPr>
            </w:pPr>
          </w:p>
        </w:tc>
        <w:tc>
          <w:tcPr>
            <w:tcW w:w="882" w:type="pct"/>
            <w:shd w:val="clear" w:color="auto" w:fill="auto"/>
            <w:vAlign w:val="bottom"/>
          </w:tcPr>
          <w:p w:rsidR="00750875" w:rsidRPr="00750875" w:rsidRDefault="00750875" w:rsidP="00260397">
            <w:pPr>
              <w:tabs>
                <w:tab w:val="left" w:pos="9486"/>
              </w:tabs>
              <w:jc w:val="right"/>
              <w:rPr>
                <w:b/>
                <w:sz w:val="18"/>
                <w:szCs w:val="18"/>
                <w:lang w:eastAsia="it-CH"/>
              </w:rPr>
            </w:pPr>
          </w:p>
        </w:tc>
        <w:tc>
          <w:tcPr>
            <w:tcW w:w="808" w:type="pct"/>
            <w:shd w:val="clear" w:color="auto" w:fill="auto"/>
            <w:vAlign w:val="bottom"/>
          </w:tcPr>
          <w:p w:rsidR="00750875" w:rsidRPr="00750875" w:rsidRDefault="00750875" w:rsidP="00260397">
            <w:pPr>
              <w:tabs>
                <w:tab w:val="left" w:pos="9486"/>
              </w:tabs>
              <w:jc w:val="right"/>
              <w:rPr>
                <w:b/>
                <w:sz w:val="18"/>
                <w:szCs w:val="18"/>
                <w:lang w:eastAsia="it-CH"/>
              </w:rPr>
            </w:pPr>
          </w:p>
        </w:tc>
      </w:tr>
      <w:tr w:rsidR="00750875" w:rsidRPr="00750875" w:rsidTr="005D3516">
        <w:trPr>
          <w:jc w:val="center"/>
        </w:trPr>
        <w:tc>
          <w:tcPr>
            <w:tcW w:w="3309" w:type="pct"/>
            <w:tcBorders>
              <w:right w:val="single" w:sz="4" w:space="0" w:color="FFFFFF" w:themeColor="background1"/>
            </w:tcBorders>
            <w:shd w:val="clear" w:color="auto" w:fill="D9D9D9" w:themeFill="background1" w:themeFillShade="D9"/>
            <w:vAlign w:val="center"/>
          </w:tcPr>
          <w:p w:rsidR="00750875" w:rsidRPr="00892C42" w:rsidRDefault="00750875" w:rsidP="00260397">
            <w:pPr>
              <w:tabs>
                <w:tab w:val="left" w:pos="9486"/>
              </w:tabs>
              <w:jc w:val="left"/>
              <w:rPr>
                <w:b/>
                <w:sz w:val="18"/>
                <w:szCs w:val="18"/>
                <w:lang w:eastAsia="it-CH"/>
              </w:rPr>
            </w:pPr>
            <w:r w:rsidRPr="00892C42">
              <w:rPr>
                <w:b/>
                <w:sz w:val="18"/>
                <w:szCs w:val="18"/>
                <w:lang w:eastAsia="it-CH"/>
              </w:rPr>
              <w:t>Descrizione</w:t>
            </w:r>
          </w:p>
        </w:tc>
        <w:tc>
          <w:tcPr>
            <w:tcW w:w="882" w:type="pct"/>
            <w:tcBorders>
              <w:left w:val="single" w:sz="4" w:space="0" w:color="FFFFFF" w:themeColor="background1"/>
            </w:tcBorders>
            <w:shd w:val="clear" w:color="auto" w:fill="D9D9D9" w:themeFill="background1" w:themeFillShade="D9"/>
            <w:vAlign w:val="center"/>
          </w:tcPr>
          <w:p w:rsidR="00750875" w:rsidRPr="00892C42" w:rsidRDefault="00750875" w:rsidP="00260397">
            <w:pPr>
              <w:tabs>
                <w:tab w:val="left" w:pos="9486"/>
              </w:tabs>
              <w:jc w:val="center"/>
              <w:rPr>
                <w:b/>
                <w:sz w:val="18"/>
                <w:szCs w:val="18"/>
                <w:lang w:eastAsia="it-CH"/>
              </w:rPr>
            </w:pPr>
            <w:r w:rsidRPr="00892C42">
              <w:rPr>
                <w:b/>
                <w:sz w:val="18"/>
                <w:szCs w:val="18"/>
                <w:lang w:eastAsia="it-CH"/>
              </w:rPr>
              <w:t>Costi</w:t>
            </w:r>
          </w:p>
        </w:tc>
        <w:tc>
          <w:tcPr>
            <w:tcW w:w="808" w:type="pct"/>
            <w:shd w:val="clear" w:color="auto" w:fill="auto"/>
            <w:vAlign w:val="bottom"/>
          </w:tcPr>
          <w:p w:rsidR="00750875" w:rsidRPr="00750875" w:rsidRDefault="00750875" w:rsidP="00260397">
            <w:pPr>
              <w:tabs>
                <w:tab w:val="left" w:pos="9486"/>
              </w:tabs>
              <w:jc w:val="right"/>
              <w:rPr>
                <w:b/>
                <w:sz w:val="18"/>
                <w:szCs w:val="18"/>
                <w:lang w:eastAsia="it-CH"/>
              </w:rPr>
            </w:pPr>
          </w:p>
        </w:tc>
      </w:tr>
      <w:tr w:rsidR="00750875" w:rsidRPr="00750875" w:rsidTr="005D3516">
        <w:trPr>
          <w:jc w:val="center"/>
        </w:trPr>
        <w:tc>
          <w:tcPr>
            <w:tcW w:w="3309" w:type="pct"/>
            <w:tcBorders>
              <w:bottom w:val="single" w:sz="4" w:space="0" w:color="auto"/>
              <w:right w:val="single" w:sz="4" w:space="0" w:color="auto"/>
            </w:tcBorders>
            <w:shd w:val="clear" w:color="auto" w:fill="auto"/>
          </w:tcPr>
          <w:p w:rsidR="00750875" w:rsidRPr="00750875" w:rsidRDefault="00750875" w:rsidP="00260397">
            <w:pPr>
              <w:tabs>
                <w:tab w:val="left" w:pos="9486"/>
              </w:tabs>
              <w:rPr>
                <w:sz w:val="18"/>
                <w:szCs w:val="18"/>
                <w:lang w:eastAsia="it-CH"/>
              </w:rPr>
            </w:pPr>
            <w:r w:rsidRPr="00750875">
              <w:rPr>
                <w:sz w:val="18"/>
                <w:szCs w:val="18"/>
                <w:lang w:eastAsia="it-CH"/>
              </w:rPr>
              <w:t>Totale costi</w:t>
            </w:r>
          </w:p>
        </w:tc>
        <w:tc>
          <w:tcPr>
            <w:tcW w:w="882" w:type="pct"/>
            <w:tcBorders>
              <w:left w:val="single" w:sz="4" w:space="0" w:color="auto"/>
              <w:bottom w:val="single" w:sz="4" w:space="0" w:color="auto"/>
            </w:tcBorders>
            <w:shd w:val="clear" w:color="auto" w:fill="auto"/>
            <w:vAlign w:val="bottom"/>
          </w:tcPr>
          <w:p w:rsidR="00750875" w:rsidRPr="00750875" w:rsidRDefault="00A6328C" w:rsidP="00260397">
            <w:pPr>
              <w:tabs>
                <w:tab w:val="left" w:pos="9486"/>
              </w:tabs>
              <w:jc w:val="right"/>
              <w:rPr>
                <w:sz w:val="18"/>
                <w:szCs w:val="18"/>
                <w:lang w:eastAsia="it-CH"/>
              </w:rPr>
            </w:pPr>
            <w:r>
              <w:rPr>
                <w:sz w:val="18"/>
                <w:szCs w:val="18"/>
                <w:lang w:eastAsia="it-CH"/>
              </w:rPr>
              <w:t>932'388.95</w:t>
            </w:r>
          </w:p>
        </w:tc>
        <w:tc>
          <w:tcPr>
            <w:tcW w:w="808" w:type="pct"/>
            <w:shd w:val="clear" w:color="auto" w:fill="auto"/>
            <w:vAlign w:val="bottom"/>
          </w:tcPr>
          <w:p w:rsidR="00750875" w:rsidRPr="00750875" w:rsidRDefault="00750875" w:rsidP="00260397">
            <w:pPr>
              <w:tabs>
                <w:tab w:val="left" w:pos="9486"/>
              </w:tabs>
              <w:jc w:val="right"/>
              <w:rPr>
                <w:b/>
                <w:sz w:val="18"/>
                <w:szCs w:val="18"/>
                <w:lang w:eastAsia="it-CH"/>
              </w:rPr>
            </w:pPr>
          </w:p>
        </w:tc>
      </w:tr>
      <w:tr w:rsidR="00750875" w:rsidRPr="00750875" w:rsidTr="005D3516">
        <w:trPr>
          <w:jc w:val="center"/>
        </w:trPr>
        <w:tc>
          <w:tcPr>
            <w:tcW w:w="3309" w:type="pct"/>
            <w:tcBorders>
              <w:top w:val="single" w:sz="4" w:space="0" w:color="auto"/>
              <w:bottom w:val="single" w:sz="4" w:space="0" w:color="auto"/>
              <w:right w:val="single" w:sz="4" w:space="0" w:color="auto"/>
            </w:tcBorders>
            <w:shd w:val="clear" w:color="auto" w:fill="auto"/>
          </w:tcPr>
          <w:p w:rsidR="00750875" w:rsidRPr="00750875" w:rsidRDefault="00750875" w:rsidP="00260397">
            <w:pPr>
              <w:tabs>
                <w:tab w:val="left" w:pos="9486"/>
              </w:tabs>
              <w:rPr>
                <w:sz w:val="18"/>
                <w:szCs w:val="18"/>
                <w:lang w:eastAsia="it-CH"/>
              </w:rPr>
            </w:pPr>
            <w:r w:rsidRPr="00750875">
              <w:rPr>
                <w:sz w:val="18"/>
                <w:szCs w:val="18"/>
                <w:lang w:eastAsia="it-CH"/>
              </w:rPr>
              <w:t>Limite +10%</w:t>
            </w:r>
          </w:p>
        </w:tc>
        <w:tc>
          <w:tcPr>
            <w:tcW w:w="882" w:type="pct"/>
            <w:tcBorders>
              <w:top w:val="single" w:sz="4" w:space="0" w:color="auto"/>
              <w:left w:val="single" w:sz="4" w:space="0" w:color="auto"/>
              <w:bottom w:val="single" w:sz="4" w:space="0" w:color="auto"/>
            </w:tcBorders>
            <w:shd w:val="clear" w:color="auto" w:fill="auto"/>
            <w:vAlign w:val="bottom"/>
          </w:tcPr>
          <w:p w:rsidR="00750875" w:rsidRPr="00750875" w:rsidRDefault="00750875" w:rsidP="00260397">
            <w:pPr>
              <w:tabs>
                <w:tab w:val="left" w:pos="9486"/>
              </w:tabs>
              <w:jc w:val="right"/>
              <w:rPr>
                <w:sz w:val="18"/>
                <w:szCs w:val="18"/>
                <w:lang w:eastAsia="it-CH"/>
              </w:rPr>
            </w:pPr>
            <w:r w:rsidRPr="00750875">
              <w:rPr>
                <w:sz w:val="18"/>
                <w:szCs w:val="18"/>
                <w:lang w:eastAsia="it-CH"/>
              </w:rPr>
              <w:t>-990</w:t>
            </w:r>
            <w:r>
              <w:rPr>
                <w:sz w:val="18"/>
                <w:szCs w:val="18"/>
                <w:lang w:eastAsia="it-CH"/>
              </w:rPr>
              <w:t>'</w:t>
            </w:r>
            <w:r w:rsidRPr="00750875">
              <w:rPr>
                <w:sz w:val="18"/>
                <w:szCs w:val="18"/>
                <w:lang w:eastAsia="it-CH"/>
              </w:rPr>
              <w:t>000</w:t>
            </w:r>
            <w:r>
              <w:rPr>
                <w:sz w:val="18"/>
                <w:szCs w:val="18"/>
                <w:lang w:eastAsia="it-CH"/>
              </w:rPr>
              <w:t>.00</w:t>
            </w:r>
          </w:p>
        </w:tc>
        <w:tc>
          <w:tcPr>
            <w:tcW w:w="808" w:type="pct"/>
            <w:shd w:val="clear" w:color="auto" w:fill="auto"/>
            <w:vAlign w:val="bottom"/>
          </w:tcPr>
          <w:p w:rsidR="00750875" w:rsidRPr="00750875" w:rsidRDefault="00750875" w:rsidP="00260397">
            <w:pPr>
              <w:tabs>
                <w:tab w:val="left" w:pos="9486"/>
              </w:tabs>
              <w:jc w:val="right"/>
              <w:rPr>
                <w:b/>
                <w:sz w:val="18"/>
                <w:szCs w:val="18"/>
                <w:lang w:eastAsia="it-CH"/>
              </w:rPr>
            </w:pPr>
          </w:p>
        </w:tc>
      </w:tr>
      <w:tr w:rsidR="00750875" w:rsidRPr="00750875" w:rsidTr="005D3516">
        <w:trPr>
          <w:jc w:val="center"/>
        </w:trPr>
        <w:tc>
          <w:tcPr>
            <w:tcW w:w="3309" w:type="pct"/>
            <w:tcBorders>
              <w:top w:val="single" w:sz="4" w:space="0" w:color="auto"/>
              <w:right w:val="single" w:sz="4" w:space="0" w:color="auto"/>
            </w:tcBorders>
            <w:shd w:val="clear" w:color="auto" w:fill="auto"/>
          </w:tcPr>
          <w:p w:rsidR="00750875" w:rsidRPr="00750875" w:rsidRDefault="00750875" w:rsidP="00260397">
            <w:pPr>
              <w:tabs>
                <w:tab w:val="left" w:pos="9486"/>
              </w:tabs>
              <w:rPr>
                <w:b/>
                <w:sz w:val="18"/>
                <w:szCs w:val="18"/>
                <w:lang w:eastAsia="it-CH"/>
              </w:rPr>
            </w:pPr>
            <w:r>
              <w:rPr>
                <w:b/>
                <w:sz w:val="18"/>
                <w:szCs w:val="18"/>
                <w:lang w:eastAsia="it-CH"/>
              </w:rPr>
              <w:t>Superamento</w:t>
            </w:r>
          </w:p>
        </w:tc>
        <w:tc>
          <w:tcPr>
            <w:tcW w:w="882" w:type="pct"/>
            <w:tcBorders>
              <w:top w:val="single" w:sz="4" w:space="0" w:color="auto"/>
              <w:left w:val="single" w:sz="4" w:space="0" w:color="auto"/>
            </w:tcBorders>
            <w:shd w:val="clear" w:color="auto" w:fill="auto"/>
            <w:vAlign w:val="bottom"/>
          </w:tcPr>
          <w:p w:rsidR="00750875" w:rsidRPr="00750875" w:rsidRDefault="00A6328C" w:rsidP="00260397">
            <w:pPr>
              <w:tabs>
                <w:tab w:val="left" w:pos="9486"/>
              </w:tabs>
              <w:jc w:val="right"/>
              <w:rPr>
                <w:b/>
                <w:sz w:val="18"/>
                <w:szCs w:val="18"/>
                <w:lang w:eastAsia="it-CH"/>
              </w:rPr>
            </w:pPr>
            <w:r>
              <w:rPr>
                <w:b/>
                <w:sz w:val="18"/>
                <w:szCs w:val="18"/>
                <w:lang w:eastAsia="it-CH"/>
              </w:rPr>
              <w:t>-</w:t>
            </w:r>
          </w:p>
        </w:tc>
        <w:tc>
          <w:tcPr>
            <w:tcW w:w="808" w:type="pct"/>
            <w:shd w:val="clear" w:color="auto" w:fill="auto"/>
            <w:vAlign w:val="bottom"/>
          </w:tcPr>
          <w:p w:rsidR="00750875" w:rsidRPr="00750875" w:rsidRDefault="00750875" w:rsidP="00260397">
            <w:pPr>
              <w:tabs>
                <w:tab w:val="left" w:pos="9486"/>
              </w:tabs>
              <w:jc w:val="right"/>
              <w:rPr>
                <w:b/>
                <w:sz w:val="18"/>
                <w:szCs w:val="18"/>
                <w:lang w:eastAsia="it-CH"/>
              </w:rPr>
            </w:pPr>
          </w:p>
        </w:tc>
      </w:tr>
    </w:tbl>
    <w:p w:rsidR="001E561B" w:rsidRDefault="001E561B" w:rsidP="00260397">
      <w:pPr>
        <w:tabs>
          <w:tab w:val="left" w:pos="9486"/>
        </w:tabs>
        <w:rPr>
          <w:sz w:val="24"/>
        </w:rPr>
      </w:pPr>
    </w:p>
    <w:p w:rsidR="005C3621" w:rsidRDefault="005C3621" w:rsidP="00260397">
      <w:pPr>
        <w:tabs>
          <w:tab w:val="left" w:pos="9486"/>
        </w:tabs>
        <w:rPr>
          <w:sz w:val="24"/>
        </w:rPr>
      </w:pPr>
    </w:p>
    <w:p w:rsidR="005C3621" w:rsidRDefault="005C3621" w:rsidP="00260397">
      <w:pPr>
        <w:tabs>
          <w:tab w:val="left" w:pos="9486"/>
        </w:tabs>
        <w:rPr>
          <w:sz w:val="24"/>
        </w:rPr>
      </w:pPr>
    </w:p>
    <w:p w:rsidR="0076066D" w:rsidRPr="005B0777" w:rsidRDefault="0076066D" w:rsidP="00260397">
      <w:pPr>
        <w:tabs>
          <w:tab w:val="left" w:pos="9486"/>
        </w:tabs>
        <w:rPr>
          <w:sz w:val="24"/>
        </w:rPr>
      </w:pPr>
    </w:p>
    <w:p w:rsidR="00E02E7F" w:rsidRPr="009F1A74" w:rsidRDefault="00E02E7F" w:rsidP="008D5A16">
      <w:pPr>
        <w:pStyle w:val="Titolo1"/>
        <w:numPr>
          <w:ilvl w:val="0"/>
          <w:numId w:val="11"/>
        </w:numPr>
        <w:tabs>
          <w:tab w:val="left" w:pos="9486"/>
        </w:tabs>
        <w:ind w:left="709"/>
        <w:rPr>
          <w:sz w:val="24"/>
          <w:szCs w:val="24"/>
        </w:rPr>
      </w:pPr>
      <w:bookmarkStart w:id="2299" w:name="_Toc102398608"/>
      <w:bookmarkStart w:id="2300" w:name="_Toc102485400"/>
      <w:bookmarkStart w:id="2301" w:name="_Toc102574209"/>
      <w:bookmarkStart w:id="2302" w:name="_Toc102575395"/>
      <w:bookmarkStart w:id="2303" w:name="_Toc103092343"/>
      <w:bookmarkStart w:id="2304" w:name="_Toc103175767"/>
      <w:bookmarkStart w:id="2305" w:name="_Toc103177477"/>
      <w:bookmarkStart w:id="2306" w:name="_Toc103267367"/>
      <w:bookmarkStart w:id="2307" w:name="_Toc103336478"/>
      <w:bookmarkStart w:id="2308" w:name="_Toc103352401"/>
      <w:bookmarkStart w:id="2309" w:name="_Toc103610999"/>
      <w:bookmarkStart w:id="2310" w:name="_Toc103612280"/>
      <w:bookmarkStart w:id="2311" w:name="_Toc103778706"/>
      <w:bookmarkStart w:id="2312" w:name="_Toc103783115"/>
      <w:bookmarkStart w:id="2313" w:name="_Toc103783182"/>
      <w:bookmarkStart w:id="2314" w:name="_Toc103957290"/>
      <w:bookmarkStart w:id="2315" w:name="_Toc104206916"/>
      <w:bookmarkStart w:id="2316" w:name="_Toc104207981"/>
      <w:bookmarkStart w:id="2317" w:name="_Toc104213804"/>
      <w:bookmarkStart w:id="2318" w:name="_Toc104217019"/>
      <w:bookmarkStart w:id="2319" w:name="_Toc104805549"/>
      <w:bookmarkStart w:id="2320" w:name="_Toc104814823"/>
      <w:bookmarkStart w:id="2321" w:name="_Toc134453111"/>
      <w:bookmarkStart w:id="2322" w:name="_Toc135652540"/>
      <w:bookmarkStart w:id="2323" w:name="_Toc135665191"/>
      <w:bookmarkStart w:id="2324" w:name="_Toc135665343"/>
      <w:bookmarkStart w:id="2325" w:name="_Toc135751640"/>
      <w:bookmarkStart w:id="2326" w:name="_Toc135926683"/>
      <w:bookmarkStart w:id="2327" w:name="_Toc135996365"/>
      <w:bookmarkStart w:id="2328" w:name="_Toc136340819"/>
      <w:bookmarkStart w:id="2329" w:name="_Toc136356081"/>
      <w:bookmarkStart w:id="2330" w:name="_Toc136615981"/>
      <w:bookmarkStart w:id="2331" w:name="_Toc136859474"/>
      <w:bookmarkStart w:id="2332" w:name="_Toc136860176"/>
      <w:bookmarkStart w:id="2333" w:name="_Toc136944829"/>
      <w:bookmarkStart w:id="2334" w:name="_Toc136945295"/>
      <w:bookmarkStart w:id="2335" w:name="_Toc137478104"/>
      <w:r w:rsidRPr="009F1A74">
        <w:rPr>
          <w:sz w:val="24"/>
          <w:szCs w:val="24"/>
        </w:rPr>
        <w:t>CAMPUS UNIVERSITARI</w:t>
      </w:r>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p>
    <w:p w:rsidR="007F5A4B" w:rsidRPr="009F1A74" w:rsidRDefault="000554C2" w:rsidP="001C632A">
      <w:pPr>
        <w:pStyle w:val="Titolo2"/>
        <w:tabs>
          <w:tab w:val="left" w:pos="9486"/>
        </w:tabs>
        <w:rPr>
          <w:sz w:val="24"/>
          <w:szCs w:val="24"/>
        </w:rPr>
      </w:pPr>
      <w:bookmarkStart w:id="2336" w:name="_Toc103175768"/>
      <w:bookmarkStart w:id="2337" w:name="_Toc103177478"/>
      <w:bookmarkStart w:id="2338" w:name="_Toc103267368"/>
      <w:bookmarkStart w:id="2339" w:name="_Toc103336479"/>
      <w:bookmarkStart w:id="2340" w:name="_Toc103352402"/>
      <w:bookmarkStart w:id="2341" w:name="_Toc103611000"/>
      <w:bookmarkStart w:id="2342" w:name="_Toc103612281"/>
      <w:bookmarkStart w:id="2343" w:name="_Toc103778707"/>
      <w:bookmarkStart w:id="2344" w:name="_Toc103783116"/>
      <w:bookmarkStart w:id="2345" w:name="_Toc103783183"/>
      <w:bookmarkStart w:id="2346" w:name="_Toc103957291"/>
      <w:bookmarkStart w:id="2347" w:name="_Toc104206917"/>
      <w:bookmarkStart w:id="2348" w:name="_Toc104207982"/>
      <w:bookmarkStart w:id="2349" w:name="_Toc104213805"/>
      <w:bookmarkStart w:id="2350" w:name="_Toc104217020"/>
      <w:bookmarkStart w:id="2351" w:name="_Toc104805550"/>
      <w:bookmarkStart w:id="2352" w:name="_Toc104814824"/>
      <w:bookmarkStart w:id="2353" w:name="_Toc134453112"/>
      <w:bookmarkStart w:id="2354" w:name="_Toc135652541"/>
      <w:bookmarkStart w:id="2355" w:name="_Toc135665192"/>
      <w:bookmarkStart w:id="2356" w:name="_Toc135665344"/>
      <w:bookmarkStart w:id="2357" w:name="_Toc135751641"/>
      <w:bookmarkStart w:id="2358" w:name="_Toc135926684"/>
      <w:bookmarkStart w:id="2359" w:name="_Toc135996366"/>
      <w:bookmarkStart w:id="2360" w:name="_Toc136340820"/>
      <w:bookmarkStart w:id="2361" w:name="_Toc136356082"/>
      <w:bookmarkStart w:id="2362" w:name="_Toc136615982"/>
      <w:bookmarkStart w:id="2363" w:name="_Toc136859475"/>
      <w:bookmarkStart w:id="2364" w:name="_Toc136860177"/>
      <w:bookmarkStart w:id="2365" w:name="_Toc136944830"/>
      <w:bookmarkStart w:id="2366" w:name="_Toc136945296"/>
      <w:bookmarkStart w:id="2367" w:name="_Toc137478105"/>
      <w:r>
        <w:rPr>
          <w:sz w:val="24"/>
          <w:szCs w:val="24"/>
        </w:rPr>
        <w:t xml:space="preserve">5.1 </w:t>
      </w:r>
      <w:r w:rsidR="00FE0B84" w:rsidRPr="009F1A74">
        <w:rPr>
          <w:sz w:val="24"/>
          <w:szCs w:val="24"/>
        </w:rPr>
        <w:t>Campus USI/SUPSI a Lugano Viganello</w:t>
      </w:r>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r w:rsidR="00CE562A">
        <w:rPr>
          <w:sz w:val="24"/>
          <w:szCs w:val="24"/>
        </w:rPr>
        <w:t xml:space="preserve"> e</w:t>
      </w:r>
      <w:r w:rsidR="00CE562A" w:rsidRPr="001C632A">
        <w:rPr>
          <w:sz w:val="24"/>
          <w:szCs w:val="24"/>
        </w:rPr>
        <w:t xml:space="preserve"> </w:t>
      </w:r>
      <w:r w:rsidR="00CE562A" w:rsidRPr="00CE562A">
        <w:rPr>
          <w:sz w:val="24"/>
          <w:szCs w:val="24"/>
        </w:rPr>
        <w:t>Campus SUPSI a Mendrisio Stazione</w:t>
      </w:r>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p>
    <w:p w:rsidR="005F7FDC" w:rsidRPr="00562B8D" w:rsidRDefault="004B15A7" w:rsidP="009F1A74">
      <w:pPr>
        <w:spacing w:before="80" w:after="80"/>
        <w:rPr>
          <w:rFonts w:asciiTheme="minorHAnsi" w:hAnsiTheme="minorHAnsi" w:cstheme="minorHAnsi"/>
          <w:sz w:val="24"/>
        </w:rPr>
      </w:pPr>
      <w:r>
        <w:rPr>
          <w:rFonts w:asciiTheme="minorHAnsi" w:hAnsiTheme="minorHAnsi" w:cstheme="minorHAnsi"/>
          <w:sz w:val="24"/>
        </w:rPr>
        <w:t>Entrambi i campus sono perfettamente funzionanti e molto frequentati.</w:t>
      </w:r>
    </w:p>
    <w:p w:rsidR="004B15A7" w:rsidRPr="004B15A7" w:rsidRDefault="004B15A7" w:rsidP="004B15A7">
      <w:pPr>
        <w:spacing w:before="80" w:after="80"/>
        <w:rPr>
          <w:rFonts w:asciiTheme="minorHAnsi" w:hAnsiTheme="minorHAnsi" w:cstheme="minorHAnsi"/>
          <w:sz w:val="24"/>
        </w:rPr>
      </w:pPr>
      <w:r>
        <w:rPr>
          <w:rFonts w:asciiTheme="minorHAnsi" w:hAnsiTheme="minorHAnsi" w:cstheme="minorHAnsi"/>
          <w:sz w:val="24"/>
        </w:rPr>
        <w:t>Per il campus di Viganello è terminata la realizzazione dell</w:t>
      </w:r>
      <w:r w:rsidRPr="004B15A7">
        <w:rPr>
          <w:rFonts w:asciiTheme="minorHAnsi" w:hAnsiTheme="minorHAnsi" w:cstheme="minorHAnsi"/>
          <w:sz w:val="24"/>
        </w:rPr>
        <w:t>’impianto fotovoltaico di potenza com</w:t>
      </w:r>
      <w:r w:rsidR="008C78A7">
        <w:rPr>
          <w:rFonts w:asciiTheme="minorHAnsi" w:hAnsiTheme="minorHAnsi" w:cstheme="minorHAnsi"/>
          <w:sz w:val="24"/>
        </w:rPr>
        <w:t>plessiva di 146 kWp che produce</w:t>
      </w:r>
      <w:r w:rsidRPr="004B15A7">
        <w:rPr>
          <w:rFonts w:asciiTheme="minorHAnsi" w:hAnsiTheme="minorHAnsi" w:cstheme="minorHAnsi"/>
          <w:sz w:val="24"/>
        </w:rPr>
        <w:t xml:space="preserve"> annualmente circa 198 MWh d’energia elettrica</w:t>
      </w:r>
      <w:r>
        <w:rPr>
          <w:rFonts w:asciiTheme="minorHAnsi" w:hAnsiTheme="minorHAnsi" w:cstheme="minorHAnsi"/>
          <w:sz w:val="24"/>
        </w:rPr>
        <w:t>.</w:t>
      </w:r>
    </w:p>
    <w:p w:rsidR="004B15A7" w:rsidRPr="00562B8D" w:rsidRDefault="008C78A7" w:rsidP="004B15A7">
      <w:pPr>
        <w:spacing w:before="80" w:after="80"/>
        <w:rPr>
          <w:rFonts w:asciiTheme="minorHAnsi" w:hAnsiTheme="minorHAnsi" w:cstheme="minorHAnsi"/>
          <w:sz w:val="24"/>
        </w:rPr>
      </w:pPr>
      <w:r>
        <w:rPr>
          <w:rFonts w:asciiTheme="minorHAnsi" w:hAnsiTheme="minorHAnsi" w:cstheme="minorHAnsi"/>
          <w:sz w:val="24"/>
        </w:rPr>
        <w:t>Al momento t</w:t>
      </w:r>
      <w:r w:rsidR="004B15A7" w:rsidRPr="004B15A7">
        <w:rPr>
          <w:rFonts w:asciiTheme="minorHAnsi" w:hAnsiTheme="minorHAnsi" w:cstheme="minorHAnsi"/>
          <w:sz w:val="24"/>
        </w:rPr>
        <w:t xml:space="preserve">utta l’energia elettrica prodotta </w:t>
      </w:r>
      <w:r>
        <w:rPr>
          <w:rFonts w:asciiTheme="minorHAnsi" w:hAnsiTheme="minorHAnsi" w:cstheme="minorHAnsi"/>
          <w:sz w:val="24"/>
        </w:rPr>
        <w:t>viene</w:t>
      </w:r>
      <w:r w:rsidR="004B15A7" w:rsidRPr="004B15A7">
        <w:rPr>
          <w:rFonts w:asciiTheme="minorHAnsi" w:hAnsiTheme="minorHAnsi" w:cstheme="minorHAnsi"/>
          <w:sz w:val="24"/>
        </w:rPr>
        <w:t xml:space="preserve"> utilizzata in autoconsumo all’interno del campus cosa che, ai prezzi dell’energia elettrica attuali, equivale a una riduzione dei costi annui ricorrenti di circa 60'000 </w:t>
      </w:r>
      <w:r w:rsidR="004514F6">
        <w:rPr>
          <w:rFonts w:asciiTheme="minorHAnsi" w:hAnsiTheme="minorHAnsi" w:cstheme="minorHAnsi"/>
          <w:sz w:val="24"/>
        </w:rPr>
        <w:t>franchi</w:t>
      </w:r>
      <w:r w:rsidR="004B15A7" w:rsidRPr="004B15A7">
        <w:rPr>
          <w:rFonts w:asciiTheme="minorHAnsi" w:hAnsiTheme="minorHAnsi" w:cstheme="minorHAnsi"/>
          <w:sz w:val="24"/>
        </w:rPr>
        <w:t>.</w:t>
      </w:r>
    </w:p>
    <w:p w:rsidR="00B720EF" w:rsidRPr="00562B8D" w:rsidRDefault="00F11288" w:rsidP="00593A49">
      <w:pPr>
        <w:spacing w:before="80" w:after="80"/>
        <w:rPr>
          <w:sz w:val="24"/>
        </w:rPr>
      </w:pPr>
      <w:r>
        <w:rPr>
          <w:sz w:val="24"/>
        </w:rPr>
        <w:t>Nel corso del 2022 sono state i</w:t>
      </w:r>
      <w:r w:rsidR="00B47502">
        <w:rPr>
          <w:sz w:val="24"/>
        </w:rPr>
        <w:t>n</w:t>
      </w:r>
      <w:r>
        <w:rPr>
          <w:sz w:val="24"/>
        </w:rPr>
        <w:t xml:space="preserve">stallate in entrambi i campus due opere d’arte vincitrici del concorso indetto dalla </w:t>
      </w:r>
      <w:r w:rsidR="00F83CAB">
        <w:rPr>
          <w:sz w:val="24"/>
        </w:rPr>
        <w:t>DCSU</w:t>
      </w:r>
      <w:r>
        <w:rPr>
          <w:sz w:val="24"/>
        </w:rPr>
        <w:t>, in ottemperanza all’art. 10, lett. d della Legge sul sostegno alla cultura del 16 dicembre 2013.</w:t>
      </w:r>
    </w:p>
    <w:p w:rsidR="00F84F71" w:rsidRDefault="00F11288" w:rsidP="00BA191E">
      <w:pPr>
        <w:spacing w:before="80" w:after="80"/>
        <w:rPr>
          <w:sz w:val="24"/>
        </w:rPr>
      </w:pPr>
      <w:r>
        <w:rPr>
          <w:sz w:val="24"/>
        </w:rPr>
        <w:t>Dal punto di vista finanziario</w:t>
      </w:r>
      <w:r w:rsidR="00A275C9">
        <w:rPr>
          <w:sz w:val="24"/>
        </w:rPr>
        <w:t xml:space="preserve"> il budget previsto per entrambi i campus non è stato superato: nel corso del 2023 sia la SEFRI sia il Cantone procederanno all’erogazione dei saldi</w:t>
      </w:r>
      <w:r w:rsidR="003310E7">
        <w:rPr>
          <w:sz w:val="24"/>
        </w:rPr>
        <w:t xml:space="preserve"> dei rispettivi contributi</w:t>
      </w:r>
      <w:r w:rsidR="00A275C9">
        <w:rPr>
          <w:sz w:val="24"/>
        </w:rPr>
        <w:t xml:space="preserve">. </w:t>
      </w:r>
    </w:p>
    <w:p w:rsidR="00BA191E" w:rsidRPr="005B0777" w:rsidRDefault="00BA191E" w:rsidP="00BA191E">
      <w:pPr>
        <w:spacing w:before="80" w:after="80"/>
        <w:rPr>
          <w:sz w:val="24"/>
        </w:rPr>
      </w:pPr>
    </w:p>
    <w:p w:rsidR="00FE0B84" w:rsidRPr="005D3F34" w:rsidRDefault="00BB6158" w:rsidP="001C632A">
      <w:pPr>
        <w:pStyle w:val="Titolo2"/>
        <w:tabs>
          <w:tab w:val="left" w:pos="9486"/>
        </w:tabs>
        <w:rPr>
          <w:sz w:val="24"/>
          <w:szCs w:val="24"/>
        </w:rPr>
      </w:pPr>
      <w:bookmarkStart w:id="2368" w:name="_Toc103175778"/>
      <w:bookmarkStart w:id="2369" w:name="_Toc103177488"/>
      <w:bookmarkStart w:id="2370" w:name="_Toc103267378"/>
      <w:bookmarkStart w:id="2371" w:name="_Toc103336485"/>
      <w:bookmarkStart w:id="2372" w:name="_Toc103352408"/>
      <w:bookmarkStart w:id="2373" w:name="_Toc103611002"/>
      <w:bookmarkStart w:id="2374" w:name="_Toc103612283"/>
      <w:bookmarkStart w:id="2375" w:name="_Toc103778709"/>
      <w:bookmarkStart w:id="2376" w:name="_Toc103783118"/>
      <w:bookmarkStart w:id="2377" w:name="_Toc103783185"/>
      <w:bookmarkStart w:id="2378" w:name="_Toc103957293"/>
      <w:bookmarkStart w:id="2379" w:name="_Toc104206919"/>
      <w:bookmarkStart w:id="2380" w:name="_Toc104207984"/>
      <w:bookmarkStart w:id="2381" w:name="_Toc104213807"/>
      <w:bookmarkStart w:id="2382" w:name="_Toc104217022"/>
      <w:bookmarkStart w:id="2383" w:name="_Toc104805552"/>
      <w:bookmarkStart w:id="2384" w:name="_Toc104814826"/>
      <w:bookmarkStart w:id="2385" w:name="_Toc134453114"/>
      <w:bookmarkStart w:id="2386" w:name="_Toc135652542"/>
      <w:bookmarkStart w:id="2387" w:name="_Toc135665193"/>
      <w:bookmarkStart w:id="2388" w:name="_Toc135665345"/>
      <w:bookmarkStart w:id="2389" w:name="_Toc135751642"/>
      <w:bookmarkStart w:id="2390" w:name="_Toc135926685"/>
      <w:bookmarkStart w:id="2391" w:name="_Toc135996367"/>
      <w:bookmarkStart w:id="2392" w:name="_Toc136340821"/>
      <w:bookmarkStart w:id="2393" w:name="_Toc136356083"/>
      <w:bookmarkStart w:id="2394" w:name="_Toc136615983"/>
      <w:bookmarkStart w:id="2395" w:name="_Toc136859476"/>
      <w:bookmarkStart w:id="2396" w:name="_Toc136860178"/>
      <w:bookmarkStart w:id="2397" w:name="_Toc136944831"/>
      <w:bookmarkStart w:id="2398" w:name="_Toc136945297"/>
      <w:bookmarkStart w:id="2399" w:name="_Toc137478106"/>
      <w:r>
        <w:rPr>
          <w:sz w:val="24"/>
          <w:szCs w:val="24"/>
        </w:rPr>
        <w:t>5.2</w:t>
      </w:r>
      <w:r w:rsidR="005D3F34">
        <w:rPr>
          <w:sz w:val="24"/>
          <w:szCs w:val="24"/>
        </w:rPr>
        <w:t xml:space="preserve"> </w:t>
      </w:r>
      <w:r w:rsidR="00FE0B84" w:rsidRPr="005D3F34">
        <w:rPr>
          <w:sz w:val="24"/>
          <w:szCs w:val="24"/>
        </w:rPr>
        <w:t xml:space="preserve">Campus SUPSI a Lugano </w:t>
      </w:r>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r w:rsidR="00237420">
        <w:rPr>
          <w:sz w:val="24"/>
          <w:szCs w:val="24"/>
        </w:rPr>
        <w:t>S</w:t>
      </w:r>
      <w:r w:rsidR="00237420" w:rsidRPr="005D3F34">
        <w:rPr>
          <w:sz w:val="24"/>
          <w:szCs w:val="24"/>
        </w:rPr>
        <w:t>tazione</w:t>
      </w:r>
      <w:bookmarkEnd w:id="2399"/>
    </w:p>
    <w:p w:rsidR="00F84F71" w:rsidRDefault="00F84F71" w:rsidP="00F84F71">
      <w:pPr>
        <w:spacing w:before="80" w:after="80"/>
        <w:rPr>
          <w:sz w:val="24"/>
          <w:szCs w:val="24"/>
        </w:rPr>
      </w:pPr>
      <w:r w:rsidRPr="00F84F71">
        <w:rPr>
          <w:sz w:val="24"/>
          <w:szCs w:val="24"/>
        </w:rPr>
        <w:t xml:space="preserve">Il progetto del Campus </w:t>
      </w:r>
      <w:r>
        <w:rPr>
          <w:sz w:val="24"/>
          <w:szCs w:val="24"/>
        </w:rPr>
        <w:t xml:space="preserve">SUPSI a Lugano </w:t>
      </w:r>
      <w:r w:rsidR="00237420">
        <w:rPr>
          <w:sz w:val="24"/>
          <w:szCs w:val="24"/>
        </w:rPr>
        <w:t>Stazione</w:t>
      </w:r>
      <w:r>
        <w:rPr>
          <w:sz w:val="24"/>
          <w:szCs w:val="24"/>
        </w:rPr>
        <w:t xml:space="preserve">, </w:t>
      </w:r>
      <w:r w:rsidRPr="00F84F71">
        <w:rPr>
          <w:sz w:val="24"/>
          <w:szCs w:val="24"/>
        </w:rPr>
        <w:t>approvato ne</w:t>
      </w:r>
      <w:r>
        <w:rPr>
          <w:sz w:val="24"/>
          <w:szCs w:val="24"/>
        </w:rPr>
        <w:t xml:space="preserve">l 2014 con il </w:t>
      </w:r>
      <w:r w:rsidR="00077970">
        <w:rPr>
          <w:sz w:val="24"/>
          <w:szCs w:val="24"/>
        </w:rPr>
        <w:t>m</w:t>
      </w:r>
      <w:r>
        <w:rPr>
          <w:sz w:val="24"/>
          <w:szCs w:val="24"/>
        </w:rPr>
        <w:t xml:space="preserve">essaggio 6957, </w:t>
      </w:r>
      <w:r w:rsidRPr="00F84F71">
        <w:rPr>
          <w:sz w:val="24"/>
          <w:szCs w:val="24"/>
        </w:rPr>
        <w:t>è tutt'ora in attesa di essere realizzato, a causa di ricorsi e dei necessari accordi con le FFS che non si sono rivelati agevoli.</w:t>
      </w:r>
    </w:p>
    <w:p w:rsidR="0087433D" w:rsidRDefault="0087433D" w:rsidP="00B31E3C">
      <w:pPr>
        <w:spacing w:before="80" w:after="80"/>
        <w:rPr>
          <w:sz w:val="24"/>
          <w:szCs w:val="24"/>
        </w:rPr>
      </w:pPr>
      <w:r w:rsidRPr="0087433D">
        <w:rPr>
          <w:sz w:val="24"/>
          <w:szCs w:val="24"/>
        </w:rPr>
        <w:t>Il costo dell'opera nel 2014 era stato stimato in 68 milioni di franchi. L'aggiornamento dei costi di costruzione</w:t>
      </w:r>
      <w:r>
        <w:rPr>
          <w:sz w:val="24"/>
          <w:szCs w:val="24"/>
        </w:rPr>
        <w:t>,</w:t>
      </w:r>
      <w:r w:rsidRPr="0087433D">
        <w:rPr>
          <w:sz w:val="24"/>
          <w:szCs w:val="24"/>
        </w:rPr>
        <w:t xml:space="preserve"> a quasi 10 anni dalla prima stima, unito alla necessità di superare </w:t>
      </w:r>
      <w:r w:rsidRPr="0087433D">
        <w:rPr>
          <w:sz w:val="24"/>
          <w:szCs w:val="24"/>
        </w:rPr>
        <w:lastRenderedPageBreak/>
        <w:t xml:space="preserve">ostacoli tecnici non </w:t>
      </w:r>
      <w:r w:rsidR="00264526">
        <w:rPr>
          <w:sz w:val="24"/>
          <w:szCs w:val="24"/>
        </w:rPr>
        <w:t xml:space="preserve">rilevati inizialmente, potrebbe portare a un incremento dei costi di circa il </w:t>
      </w:r>
      <w:r w:rsidRPr="0087433D">
        <w:rPr>
          <w:sz w:val="24"/>
          <w:szCs w:val="24"/>
        </w:rPr>
        <w:t>25%.</w:t>
      </w:r>
    </w:p>
    <w:p w:rsidR="0087433D" w:rsidRDefault="00264526" w:rsidP="00B31E3C">
      <w:pPr>
        <w:spacing w:before="80" w:after="80"/>
        <w:rPr>
          <w:sz w:val="24"/>
          <w:szCs w:val="24"/>
        </w:rPr>
      </w:pPr>
      <w:r>
        <w:rPr>
          <w:sz w:val="24"/>
          <w:szCs w:val="24"/>
        </w:rPr>
        <w:t>Al momento comunque l</w:t>
      </w:r>
      <w:r w:rsidR="0087433D">
        <w:rPr>
          <w:sz w:val="24"/>
          <w:szCs w:val="24"/>
        </w:rPr>
        <w:t xml:space="preserve">a situazione è ancora in stallo, in attesa dell’approvazione delle varianti di piano regolatore e </w:t>
      </w:r>
      <w:r>
        <w:rPr>
          <w:sz w:val="24"/>
          <w:szCs w:val="24"/>
        </w:rPr>
        <w:t xml:space="preserve">della risoluzione </w:t>
      </w:r>
      <w:r w:rsidR="0087433D">
        <w:rPr>
          <w:sz w:val="24"/>
          <w:szCs w:val="24"/>
        </w:rPr>
        <w:t>di ricorsi ancora pendenti.</w:t>
      </w:r>
    </w:p>
    <w:p w:rsidR="0076066D" w:rsidRPr="0018452F" w:rsidRDefault="0076066D" w:rsidP="00B31E3C">
      <w:pPr>
        <w:spacing w:before="80" w:after="80"/>
        <w:rPr>
          <w:sz w:val="24"/>
          <w:szCs w:val="24"/>
        </w:rPr>
      </w:pPr>
    </w:p>
    <w:p w:rsidR="00FE0B84" w:rsidRDefault="00BB6158" w:rsidP="00FE0B84">
      <w:pPr>
        <w:pStyle w:val="Titolo2"/>
        <w:rPr>
          <w:sz w:val="24"/>
          <w:szCs w:val="24"/>
        </w:rPr>
      </w:pPr>
      <w:bookmarkStart w:id="2400" w:name="_Toc103175779"/>
      <w:bookmarkStart w:id="2401" w:name="_Toc103177489"/>
      <w:bookmarkStart w:id="2402" w:name="_Toc103267379"/>
      <w:bookmarkStart w:id="2403" w:name="_Toc103336486"/>
      <w:bookmarkStart w:id="2404" w:name="_Toc103352409"/>
      <w:bookmarkStart w:id="2405" w:name="_Toc103611003"/>
      <w:bookmarkStart w:id="2406" w:name="_Toc103612284"/>
      <w:bookmarkStart w:id="2407" w:name="_Toc103778710"/>
      <w:bookmarkStart w:id="2408" w:name="_Toc103783119"/>
      <w:bookmarkStart w:id="2409" w:name="_Toc103783186"/>
      <w:bookmarkStart w:id="2410" w:name="_Toc103957294"/>
      <w:bookmarkStart w:id="2411" w:name="_Toc104206920"/>
      <w:bookmarkStart w:id="2412" w:name="_Toc104207985"/>
      <w:bookmarkStart w:id="2413" w:name="_Toc104213808"/>
      <w:bookmarkStart w:id="2414" w:name="_Toc104217023"/>
      <w:bookmarkStart w:id="2415" w:name="_Toc104805553"/>
      <w:bookmarkStart w:id="2416" w:name="_Toc104814827"/>
      <w:bookmarkStart w:id="2417" w:name="_Toc134453115"/>
      <w:bookmarkStart w:id="2418" w:name="_Toc135652543"/>
      <w:bookmarkStart w:id="2419" w:name="_Toc135665194"/>
      <w:bookmarkStart w:id="2420" w:name="_Toc135665346"/>
      <w:bookmarkStart w:id="2421" w:name="_Toc135751643"/>
      <w:bookmarkStart w:id="2422" w:name="_Toc135926686"/>
      <w:bookmarkStart w:id="2423" w:name="_Toc135996368"/>
      <w:bookmarkStart w:id="2424" w:name="_Toc136340822"/>
      <w:bookmarkStart w:id="2425" w:name="_Toc136356084"/>
      <w:bookmarkStart w:id="2426" w:name="_Toc136615984"/>
      <w:bookmarkStart w:id="2427" w:name="_Toc136859477"/>
      <w:bookmarkStart w:id="2428" w:name="_Toc136860179"/>
      <w:bookmarkStart w:id="2429" w:name="_Toc136944832"/>
      <w:bookmarkStart w:id="2430" w:name="_Toc136945298"/>
      <w:bookmarkStart w:id="2431" w:name="_Toc137478107"/>
      <w:r>
        <w:rPr>
          <w:sz w:val="24"/>
          <w:szCs w:val="24"/>
        </w:rPr>
        <w:t>5.3</w:t>
      </w:r>
      <w:r w:rsidR="005D3F34" w:rsidRPr="00E20C52">
        <w:rPr>
          <w:sz w:val="24"/>
          <w:szCs w:val="24"/>
        </w:rPr>
        <w:t xml:space="preserve"> </w:t>
      </w:r>
      <w:r w:rsidR="00FE0B84" w:rsidRPr="00E20C52">
        <w:rPr>
          <w:sz w:val="24"/>
          <w:szCs w:val="24"/>
        </w:rPr>
        <w:t>Campus Accademia di architettura USI Mendrisio</w:t>
      </w:r>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p>
    <w:p w:rsidR="00E20C52" w:rsidRPr="00E20C52" w:rsidRDefault="00E20C52" w:rsidP="00E20C52">
      <w:pPr>
        <w:spacing w:before="80" w:after="80"/>
        <w:rPr>
          <w:sz w:val="24"/>
        </w:rPr>
      </w:pPr>
      <w:r w:rsidRPr="00E20C52">
        <w:rPr>
          <w:sz w:val="24"/>
        </w:rPr>
        <w:t xml:space="preserve">Il progetto di ampliamento del </w:t>
      </w:r>
      <w:r w:rsidR="00237420">
        <w:rPr>
          <w:sz w:val="24"/>
        </w:rPr>
        <w:t>c</w:t>
      </w:r>
      <w:r w:rsidR="00237420" w:rsidRPr="00E20C52">
        <w:rPr>
          <w:sz w:val="24"/>
        </w:rPr>
        <w:t xml:space="preserve">ampus </w:t>
      </w:r>
      <w:r w:rsidRPr="00E20C52">
        <w:rPr>
          <w:sz w:val="24"/>
        </w:rPr>
        <w:t xml:space="preserve">si compone di tre elementi: </w:t>
      </w:r>
      <w:r w:rsidR="00237420">
        <w:rPr>
          <w:sz w:val="24"/>
        </w:rPr>
        <w:t>i</w:t>
      </w:r>
      <w:r w:rsidR="00237420" w:rsidRPr="00E20C52">
        <w:rPr>
          <w:sz w:val="24"/>
        </w:rPr>
        <w:t xml:space="preserve">l </w:t>
      </w:r>
      <w:r w:rsidRPr="00E20C52">
        <w:rPr>
          <w:sz w:val="24"/>
        </w:rPr>
        <w:t>Teatro, la Biblioteca del Turconi e il nuovo stabile per atelier Turconi 2.</w:t>
      </w:r>
    </w:p>
    <w:p w:rsidR="00E20C52" w:rsidRPr="00E20C52" w:rsidRDefault="00E20C52" w:rsidP="00E20C52">
      <w:pPr>
        <w:spacing w:before="80" w:after="80"/>
        <w:rPr>
          <w:sz w:val="24"/>
        </w:rPr>
      </w:pPr>
      <w:r w:rsidRPr="00E20C52">
        <w:rPr>
          <w:sz w:val="24"/>
        </w:rPr>
        <w:t xml:space="preserve">Il Teatro è stato completato da alcuni anni e anche la </w:t>
      </w:r>
      <w:r w:rsidR="00237420">
        <w:rPr>
          <w:sz w:val="24"/>
        </w:rPr>
        <w:t>B</w:t>
      </w:r>
      <w:r w:rsidRPr="00E20C52">
        <w:rPr>
          <w:sz w:val="24"/>
        </w:rPr>
        <w:t xml:space="preserve">iblioteca è </w:t>
      </w:r>
      <w:r w:rsidR="00866A18">
        <w:rPr>
          <w:sz w:val="24"/>
        </w:rPr>
        <w:t xml:space="preserve">stata </w:t>
      </w:r>
      <w:r w:rsidRPr="00E20C52">
        <w:rPr>
          <w:sz w:val="24"/>
        </w:rPr>
        <w:t xml:space="preserve">inaugurata a inizio 2021, mentre la vecchia aula di legno che </w:t>
      </w:r>
      <w:r w:rsidR="00866A18">
        <w:rPr>
          <w:sz w:val="24"/>
        </w:rPr>
        <w:t xml:space="preserve">dal 1997 </w:t>
      </w:r>
      <w:r w:rsidRPr="00E20C52">
        <w:rPr>
          <w:sz w:val="24"/>
        </w:rPr>
        <w:t xml:space="preserve">ospitava </w:t>
      </w:r>
      <w:r w:rsidR="00866A18">
        <w:rPr>
          <w:sz w:val="24"/>
        </w:rPr>
        <w:t xml:space="preserve">provvisoriamente </w:t>
      </w:r>
      <w:r w:rsidRPr="00E20C52">
        <w:rPr>
          <w:sz w:val="24"/>
        </w:rPr>
        <w:t xml:space="preserve">la </w:t>
      </w:r>
      <w:r w:rsidR="00237420">
        <w:rPr>
          <w:sz w:val="24"/>
        </w:rPr>
        <w:t>B</w:t>
      </w:r>
      <w:r w:rsidRPr="00E20C52">
        <w:rPr>
          <w:sz w:val="24"/>
        </w:rPr>
        <w:t xml:space="preserve">iblioteca, </w:t>
      </w:r>
      <w:r w:rsidR="00CC7301">
        <w:rPr>
          <w:sz w:val="24"/>
        </w:rPr>
        <w:t>nel 2022</w:t>
      </w:r>
      <w:r w:rsidRPr="00E20C52">
        <w:rPr>
          <w:sz w:val="24"/>
        </w:rPr>
        <w:t xml:space="preserve"> è stata </w:t>
      </w:r>
      <w:r w:rsidR="00CC7301">
        <w:rPr>
          <w:sz w:val="24"/>
        </w:rPr>
        <w:t>smontata e</w:t>
      </w:r>
      <w:r w:rsidRPr="00E20C52">
        <w:rPr>
          <w:sz w:val="24"/>
        </w:rPr>
        <w:t xml:space="preserve"> ricostruita da un gruppo di associazioni sportive come palestra a Genestrerio. Ne risulta che il viale d’accesso al Teatro sarà completato nel corso del 2023 o inizio 2024. </w:t>
      </w:r>
    </w:p>
    <w:p w:rsidR="00E20C52" w:rsidRDefault="00E20C52" w:rsidP="00E20C52">
      <w:pPr>
        <w:spacing w:before="80" w:after="80"/>
        <w:rPr>
          <w:sz w:val="24"/>
        </w:rPr>
      </w:pPr>
      <w:r w:rsidRPr="00E20C52">
        <w:rPr>
          <w:sz w:val="24"/>
        </w:rPr>
        <w:t xml:space="preserve">Il progetto del Turconi 2 è stato bloccato da un ricorso e da una successiva valutazione delle Commissioni federali dei </w:t>
      </w:r>
      <w:r w:rsidR="00237420">
        <w:rPr>
          <w:sz w:val="24"/>
        </w:rPr>
        <w:t>B</w:t>
      </w:r>
      <w:r w:rsidR="00237420" w:rsidRPr="00E20C52">
        <w:rPr>
          <w:sz w:val="24"/>
        </w:rPr>
        <w:t xml:space="preserve">eni </w:t>
      </w:r>
      <w:r w:rsidR="00237420">
        <w:rPr>
          <w:sz w:val="24"/>
        </w:rPr>
        <w:t>c</w:t>
      </w:r>
      <w:r w:rsidRPr="00E20C52">
        <w:rPr>
          <w:sz w:val="24"/>
        </w:rPr>
        <w:t>ulturali e del Paesaggio che era risultata sostanzialmente positiva ma che suggeriva alcune modifiche. Una nuova variante è stata sottoposta alle autorità nell’agosto 2022, si aspetta entro fine giugno 2023 il parere delle Commissioni e il preavviso cantonale per la licenza di costruzione.</w:t>
      </w:r>
      <w:r w:rsidR="007F48DA">
        <w:rPr>
          <w:sz w:val="24"/>
        </w:rPr>
        <w:t xml:space="preserve"> </w:t>
      </w:r>
      <w:r>
        <w:rPr>
          <w:sz w:val="24"/>
        </w:rPr>
        <w:t>P</w:t>
      </w:r>
      <w:r w:rsidRPr="00E20C52">
        <w:rPr>
          <w:sz w:val="24"/>
        </w:rPr>
        <w:t xml:space="preserve">roprio a causa del </w:t>
      </w:r>
      <w:r w:rsidRPr="00957B11">
        <w:rPr>
          <w:sz w:val="24"/>
        </w:rPr>
        <w:t>ricorso</w:t>
      </w:r>
      <w:r w:rsidR="007D7C2F" w:rsidRPr="00957B11">
        <w:rPr>
          <w:sz w:val="24"/>
        </w:rPr>
        <w:t>,</w:t>
      </w:r>
      <w:r w:rsidRPr="00957B11">
        <w:rPr>
          <w:sz w:val="24"/>
        </w:rPr>
        <w:t xml:space="preserve"> della necessità di apportare modifiche al progetto </w:t>
      </w:r>
      <w:r w:rsidR="007D7C2F" w:rsidRPr="00957B11">
        <w:rPr>
          <w:sz w:val="24"/>
        </w:rPr>
        <w:t xml:space="preserve">e </w:t>
      </w:r>
      <w:r w:rsidR="00CD5FC5" w:rsidRPr="00957B11">
        <w:rPr>
          <w:sz w:val="24"/>
        </w:rPr>
        <w:t>de</w:t>
      </w:r>
      <w:r w:rsidR="007D7C2F" w:rsidRPr="00957B11">
        <w:rPr>
          <w:sz w:val="24"/>
        </w:rPr>
        <w:t>l conseguente</w:t>
      </w:r>
      <w:r w:rsidRPr="00957B11">
        <w:rPr>
          <w:sz w:val="24"/>
        </w:rPr>
        <w:t xml:space="preserve"> temporaneo fermo dei</w:t>
      </w:r>
      <w:r>
        <w:rPr>
          <w:sz w:val="24"/>
        </w:rPr>
        <w:t xml:space="preserve"> lavori,</w:t>
      </w:r>
      <w:r w:rsidRPr="00E20C52">
        <w:rPr>
          <w:sz w:val="24"/>
        </w:rPr>
        <w:t xml:space="preserve"> nel 2022 non sono stati erogati contributi cantonali</w:t>
      </w:r>
      <w:r w:rsidR="007F48DA">
        <w:rPr>
          <w:sz w:val="24"/>
        </w:rPr>
        <w:t>.</w:t>
      </w:r>
    </w:p>
    <w:p w:rsidR="00593A49" w:rsidRPr="00D03455" w:rsidRDefault="00593A49" w:rsidP="00593A49">
      <w:pPr>
        <w:spacing w:before="80" w:after="80"/>
        <w:rPr>
          <w:sz w:val="24"/>
        </w:rPr>
      </w:pPr>
    </w:p>
    <w:p w:rsidR="00FE0B84" w:rsidRDefault="00BB6158" w:rsidP="00FE0B84">
      <w:pPr>
        <w:pStyle w:val="Titolo2"/>
        <w:rPr>
          <w:sz w:val="24"/>
          <w:szCs w:val="24"/>
        </w:rPr>
      </w:pPr>
      <w:bookmarkStart w:id="2432" w:name="_Toc103175780"/>
      <w:bookmarkStart w:id="2433" w:name="_Toc103177490"/>
      <w:bookmarkStart w:id="2434" w:name="_Toc103267380"/>
      <w:bookmarkStart w:id="2435" w:name="_Toc103336487"/>
      <w:bookmarkStart w:id="2436" w:name="_Toc103352410"/>
      <w:bookmarkStart w:id="2437" w:name="_Toc103611004"/>
      <w:bookmarkStart w:id="2438" w:name="_Toc103612285"/>
      <w:bookmarkStart w:id="2439" w:name="_Toc103778711"/>
      <w:bookmarkStart w:id="2440" w:name="_Toc103783120"/>
      <w:bookmarkStart w:id="2441" w:name="_Toc103783187"/>
      <w:bookmarkStart w:id="2442" w:name="_Toc103957295"/>
      <w:bookmarkStart w:id="2443" w:name="_Toc104206921"/>
      <w:bookmarkStart w:id="2444" w:name="_Toc104207986"/>
      <w:bookmarkStart w:id="2445" w:name="_Toc104213809"/>
      <w:bookmarkStart w:id="2446" w:name="_Toc104217024"/>
      <w:bookmarkStart w:id="2447" w:name="_Toc104805554"/>
      <w:bookmarkStart w:id="2448" w:name="_Toc104814828"/>
      <w:bookmarkStart w:id="2449" w:name="_Toc134453116"/>
      <w:bookmarkStart w:id="2450" w:name="_Toc135652544"/>
      <w:bookmarkStart w:id="2451" w:name="_Toc135665195"/>
      <w:bookmarkStart w:id="2452" w:name="_Toc135665347"/>
      <w:bookmarkStart w:id="2453" w:name="_Toc135751644"/>
      <w:bookmarkStart w:id="2454" w:name="_Toc135926687"/>
      <w:bookmarkStart w:id="2455" w:name="_Toc135996369"/>
      <w:bookmarkStart w:id="2456" w:name="_Toc136340823"/>
      <w:bookmarkStart w:id="2457" w:name="_Toc136356085"/>
      <w:bookmarkStart w:id="2458" w:name="_Toc136615985"/>
      <w:bookmarkStart w:id="2459" w:name="_Toc136859478"/>
      <w:bookmarkStart w:id="2460" w:name="_Toc136860180"/>
      <w:bookmarkStart w:id="2461" w:name="_Toc136944833"/>
      <w:bookmarkStart w:id="2462" w:name="_Toc136945299"/>
      <w:bookmarkStart w:id="2463" w:name="_Toc137478108"/>
      <w:r>
        <w:rPr>
          <w:sz w:val="24"/>
          <w:szCs w:val="24"/>
        </w:rPr>
        <w:t>5.4</w:t>
      </w:r>
      <w:r w:rsidR="005D3F34">
        <w:rPr>
          <w:sz w:val="24"/>
          <w:szCs w:val="24"/>
        </w:rPr>
        <w:t xml:space="preserve"> </w:t>
      </w:r>
      <w:r w:rsidR="00FE0B84" w:rsidRPr="00B31E3C">
        <w:rPr>
          <w:sz w:val="24"/>
          <w:szCs w:val="24"/>
        </w:rPr>
        <w:t>Stabile IRB-IOR</w:t>
      </w:r>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p>
    <w:p w:rsidR="004D3378" w:rsidRPr="005F7A4C" w:rsidRDefault="004D3378" w:rsidP="004D3378">
      <w:pPr>
        <w:spacing w:before="80" w:after="80"/>
        <w:rPr>
          <w:sz w:val="24"/>
          <w:szCs w:val="24"/>
        </w:rPr>
      </w:pPr>
      <w:r w:rsidRPr="005F7A4C">
        <w:rPr>
          <w:sz w:val="24"/>
          <w:szCs w:val="24"/>
        </w:rPr>
        <w:t xml:space="preserve">L’edificazione dello stabile IRB-IOR di Bellinzona è stata approvata con decreto legislativo del 27 gennaio 2017 (messaggio n. 7233) che prevedeva lo stanziamento da parte del Cantone di un contributo forfettario di 10 milioni di franchi a copertura </w:t>
      </w:r>
      <w:r w:rsidR="00E25C66" w:rsidRPr="005F7A4C">
        <w:rPr>
          <w:sz w:val="24"/>
          <w:szCs w:val="24"/>
        </w:rPr>
        <w:t xml:space="preserve">parziale </w:t>
      </w:r>
      <w:r w:rsidRPr="005F7A4C">
        <w:rPr>
          <w:sz w:val="24"/>
          <w:szCs w:val="24"/>
        </w:rPr>
        <w:t xml:space="preserve">dei costi di investimento </w:t>
      </w:r>
      <w:r w:rsidR="00E25C66" w:rsidRPr="005F7A4C">
        <w:rPr>
          <w:sz w:val="24"/>
          <w:szCs w:val="24"/>
        </w:rPr>
        <w:t>per l’</w:t>
      </w:r>
      <w:r w:rsidRPr="005F7A4C">
        <w:rPr>
          <w:sz w:val="24"/>
          <w:szCs w:val="24"/>
        </w:rPr>
        <w:t xml:space="preserve">immobile. </w:t>
      </w:r>
    </w:p>
    <w:p w:rsidR="00593A49" w:rsidRDefault="008C561C" w:rsidP="00593A49">
      <w:pPr>
        <w:spacing w:before="80" w:after="80"/>
        <w:rPr>
          <w:sz w:val="24"/>
          <w:szCs w:val="24"/>
        </w:rPr>
      </w:pPr>
      <w:r w:rsidRPr="005F7A4C">
        <w:rPr>
          <w:sz w:val="24"/>
          <w:szCs w:val="24"/>
        </w:rPr>
        <w:t>Nel corso del 2022, dopo l’analisi d</w:t>
      </w:r>
      <w:r w:rsidR="00320AF3">
        <w:rPr>
          <w:sz w:val="24"/>
          <w:szCs w:val="24"/>
        </w:rPr>
        <w:t>ella documentazione presentata e il riscontro da parte di SEFRI della correttezza e</w:t>
      </w:r>
      <w:r w:rsidR="000D795E">
        <w:rPr>
          <w:sz w:val="24"/>
          <w:szCs w:val="24"/>
        </w:rPr>
        <w:t>d</w:t>
      </w:r>
      <w:r w:rsidR="00320AF3">
        <w:rPr>
          <w:sz w:val="24"/>
          <w:szCs w:val="24"/>
        </w:rPr>
        <w:t xml:space="preserve"> esaustività, </w:t>
      </w:r>
      <w:r w:rsidRPr="005F7A4C">
        <w:rPr>
          <w:sz w:val="24"/>
          <w:szCs w:val="24"/>
        </w:rPr>
        <w:t xml:space="preserve">si è proceduto all’erogazione del saldo di </w:t>
      </w:r>
      <w:r w:rsidR="002D0765" w:rsidRPr="005F7A4C">
        <w:rPr>
          <w:sz w:val="24"/>
          <w:szCs w:val="24"/>
        </w:rPr>
        <w:t>1'944'000 franchi</w:t>
      </w:r>
      <w:r w:rsidRPr="005F7A4C">
        <w:rPr>
          <w:sz w:val="24"/>
          <w:szCs w:val="24"/>
        </w:rPr>
        <w:t xml:space="preserve"> con RG </w:t>
      </w:r>
      <w:r w:rsidR="002D0765" w:rsidRPr="005F7A4C">
        <w:rPr>
          <w:sz w:val="24"/>
          <w:szCs w:val="24"/>
        </w:rPr>
        <w:t>6203 del 14 dicembre 2022.</w:t>
      </w:r>
      <w:r w:rsidRPr="005F7A4C">
        <w:rPr>
          <w:sz w:val="24"/>
          <w:szCs w:val="24"/>
        </w:rPr>
        <w:t xml:space="preserve"> </w:t>
      </w:r>
    </w:p>
    <w:p w:rsidR="00170B8F" w:rsidRPr="00B3325A" w:rsidRDefault="00170B8F" w:rsidP="00593A49">
      <w:pPr>
        <w:tabs>
          <w:tab w:val="left" w:pos="9486"/>
        </w:tabs>
        <w:spacing w:before="80" w:after="80"/>
        <w:rPr>
          <w:sz w:val="24"/>
          <w:szCs w:val="24"/>
        </w:rPr>
      </w:pPr>
    </w:p>
    <w:p w:rsidR="003D0AC0" w:rsidRDefault="003D0AC0" w:rsidP="008D5A16">
      <w:pPr>
        <w:pStyle w:val="Titolo1"/>
        <w:numPr>
          <w:ilvl w:val="0"/>
          <w:numId w:val="11"/>
        </w:numPr>
        <w:tabs>
          <w:tab w:val="left" w:pos="9486"/>
        </w:tabs>
        <w:ind w:left="709"/>
        <w:rPr>
          <w:sz w:val="24"/>
          <w:szCs w:val="24"/>
        </w:rPr>
      </w:pPr>
      <w:bookmarkStart w:id="2464" w:name="_Toc104217025"/>
      <w:bookmarkStart w:id="2465" w:name="_Toc104805555"/>
      <w:bookmarkStart w:id="2466" w:name="_Toc104814829"/>
      <w:bookmarkStart w:id="2467" w:name="_Toc134453117"/>
      <w:bookmarkStart w:id="2468" w:name="_Toc135652545"/>
      <w:bookmarkStart w:id="2469" w:name="_Toc135665196"/>
      <w:bookmarkStart w:id="2470" w:name="_Toc135665348"/>
      <w:bookmarkStart w:id="2471" w:name="_Toc135751645"/>
      <w:bookmarkStart w:id="2472" w:name="_Toc135926688"/>
      <w:bookmarkStart w:id="2473" w:name="_Toc135996370"/>
      <w:bookmarkStart w:id="2474" w:name="_Toc136340824"/>
      <w:bookmarkStart w:id="2475" w:name="_Toc136356086"/>
      <w:bookmarkStart w:id="2476" w:name="_Toc136615986"/>
      <w:bookmarkStart w:id="2477" w:name="_Toc136859479"/>
      <w:bookmarkStart w:id="2478" w:name="_Toc136860181"/>
      <w:bookmarkStart w:id="2479" w:name="_Toc136944834"/>
      <w:bookmarkStart w:id="2480" w:name="_Toc136945300"/>
      <w:bookmarkStart w:id="2481" w:name="_Toc137478109"/>
      <w:bookmarkStart w:id="2482" w:name="_Toc102398610"/>
      <w:bookmarkStart w:id="2483" w:name="_Toc102485402"/>
      <w:bookmarkStart w:id="2484" w:name="_Toc102574211"/>
      <w:bookmarkStart w:id="2485" w:name="_Toc102575397"/>
      <w:bookmarkStart w:id="2486" w:name="_Toc103092345"/>
      <w:bookmarkStart w:id="2487" w:name="_Toc103175782"/>
      <w:bookmarkStart w:id="2488" w:name="_Toc103177492"/>
      <w:bookmarkStart w:id="2489" w:name="_Toc103267382"/>
      <w:bookmarkStart w:id="2490" w:name="_Toc103336489"/>
      <w:bookmarkStart w:id="2491" w:name="_Toc103352412"/>
      <w:bookmarkStart w:id="2492" w:name="_Toc103611006"/>
      <w:bookmarkStart w:id="2493" w:name="_Toc103612287"/>
      <w:bookmarkStart w:id="2494" w:name="_Toc103778713"/>
      <w:bookmarkStart w:id="2495" w:name="_Toc103783122"/>
      <w:bookmarkStart w:id="2496" w:name="_Toc103783189"/>
      <w:bookmarkStart w:id="2497" w:name="_Toc103957297"/>
      <w:bookmarkStart w:id="2498" w:name="_Toc104206923"/>
      <w:bookmarkStart w:id="2499" w:name="_Toc104207988"/>
      <w:bookmarkStart w:id="2500" w:name="_Toc104213811"/>
      <w:r>
        <w:rPr>
          <w:sz w:val="24"/>
          <w:szCs w:val="24"/>
        </w:rPr>
        <w:t>PROGETTI DI COLLABORAZIONE TRA USI E SUPSI</w:t>
      </w:r>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p>
    <w:p w:rsidR="00DA50B2" w:rsidRDefault="003D0AC0" w:rsidP="00A278ED">
      <w:r>
        <w:rPr>
          <w:sz w:val="24"/>
        </w:rPr>
        <w:t xml:space="preserve">La </w:t>
      </w:r>
      <w:r w:rsidR="005761A6">
        <w:rPr>
          <w:rFonts w:cs="Arial"/>
          <w:sz w:val="24"/>
          <w:szCs w:val="24"/>
        </w:rPr>
        <w:t>LSU</w:t>
      </w:r>
      <w:r>
        <w:rPr>
          <w:rFonts w:cs="Arial"/>
          <w:sz w:val="24"/>
          <w:szCs w:val="24"/>
        </w:rPr>
        <w:t xml:space="preserve"> </w:t>
      </w:r>
      <w:r w:rsidRPr="00DA50B2">
        <w:rPr>
          <w:sz w:val="24"/>
        </w:rPr>
        <w:t>prevede all’art. 1 cpv. 5 che USI e SUPSI collaborino</w:t>
      </w:r>
      <w:r w:rsidR="00DA50B2" w:rsidRPr="00DA50B2">
        <w:rPr>
          <w:sz w:val="24"/>
        </w:rPr>
        <w:t xml:space="preserve"> secondo il principio della complementarità e dell’efficienza</w:t>
      </w:r>
      <w:r w:rsidR="00DA50B2">
        <w:rPr>
          <w:sz w:val="24"/>
        </w:rPr>
        <w:t xml:space="preserve">. </w:t>
      </w:r>
      <w:r w:rsidR="00A278ED" w:rsidRPr="00886D4E">
        <w:rPr>
          <w:sz w:val="24"/>
        </w:rPr>
        <w:t xml:space="preserve">Nell’allegato </w:t>
      </w:r>
      <w:r w:rsidR="00D2094C" w:rsidRPr="00886D4E">
        <w:rPr>
          <w:sz w:val="24"/>
        </w:rPr>
        <w:t>11</w:t>
      </w:r>
      <w:r w:rsidR="00A278ED">
        <w:rPr>
          <w:sz w:val="24"/>
        </w:rPr>
        <w:t xml:space="preserve"> sono presentati,</w:t>
      </w:r>
      <w:r w:rsidR="00DA50B2">
        <w:rPr>
          <w:sz w:val="24"/>
        </w:rPr>
        <w:t xml:space="preserve"> </w:t>
      </w:r>
      <w:r w:rsidR="00DA50B2" w:rsidRPr="00A278ED">
        <w:rPr>
          <w:sz w:val="24"/>
        </w:rPr>
        <w:t xml:space="preserve">seppur </w:t>
      </w:r>
      <w:r w:rsidR="00A278ED" w:rsidRPr="00A278ED">
        <w:rPr>
          <w:sz w:val="24"/>
        </w:rPr>
        <w:t xml:space="preserve">in modo </w:t>
      </w:r>
      <w:r w:rsidR="00DA50B2" w:rsidRPr="00A278ED">
        <w:rPr>
          <w:sz w:val="24"/>
        </w:rPr>
        <w:t xml:space="preserve">non </w:t>
      </w:r>
      <w:r w:rsidR="00A278ED" w:rsidRPr="00A278ED">
        <w:rPr>
          <w:sz w:val="24"/>
        </w:rPr>
        <w:t>esaustivo, i</w:t>
      </w:r>
      <w:r w:rsidR="00DA50B2" w:rsidRPr="00A278ED">
        <w:rPr>
          <w:sz w:val="24"/>
        </w:rPr>
        <w:t xml:space="preserve"> progetti attuati in collaborazione tra le due istituzioni accademiche</w:t>
      </w:r>
      <w:r w:rsidR="00A278ED" w:rsidRPr="00A278ED">
        <w:rPr>
          <w:sz w:val="24"/>
        </w:rPr>
        <w:t>.</w:t>
      </w:r>
      <w:r w:rsidR="00DA50B2" w:rsidRPr="00A278ED">
        <w:rPr>
          <w:sz w:val="24"/>
        </w:rPr>
        <w:t xml:space="preserve"> </w:t>
      </w:r>
    </w:p>
    <w:p w:rsidR="00562BCE" w:rsidRPr="00A30798" w:rsidRDefault="00562BCE" w:rsidP="0065721B">
      <w:pPr>
        <w:tabs>
          <w:tab w:val="left" w:pos="9486"/>
        </w:tabs>
        <w:spacing w:before="80" w:after="80"/>
        <w:rPr>
          <w:sz w:val="24"/>
          <w:szCs w:val="24"/>
        </w:rPr>
      </w:pPr>
    </w:p>
    <w:p w:rsidR="00C93901" w:rsidRDefault="00C93901">
      <w:pPr>
        <w:suppressAutoHyphens w:val="0"/>
        <w:spacing w:after="240"/>
        <w:jc w:val="left"/>
      </w:pPr>
      <w:r>
        <w:br w:type="page"/>
      </w:r>
    </w:p>
    <w:p w:rsidR="00E02E7F" w:rsidRPr="000B556F" w:rsidRDefault="00E02E7F" w:rsidP="008D5A16">
      <w:pPr>
        <w:pStyle w:val="Titolo1"/>
        <w:numPr>
          <w:ilvl w:val="0"/>
          <w:numId w:val="11"/>
        </w:numPr>
        <w:tabs>
          <w:tab w:val="left" w:pos="9486"/>
        </w:tabs>
        <w:ind w:left="709"/>
        <w:rPr>
          <w:sz w:val="24"/>
          <w:szCs w:val="24"/>
        </w:rPr>
      </w:pPr>
      <w:bookmarkStart w:id="2501" w:name="_Toc104217027"/>
      <w:bookmarkStart w:id="2502" w:name="_Toc104805557"/>
      <w:bookmarkStart w:id="2503" w:name="_Toc104814831"/>
      <w:bookmarkStart w:id="2504" w:name="_Toc134453119"/>
      <w:bookmarkStart w:id="2505" w:name="_Toc135652547"/>
      <w:bookmarkStart w:id="2506" w:name="_Toc135665198"/>
      <w:bookmarkStart w:id="2507" w:name="_Toc135665350"/>
      <w:bookmarkStart w:id="2508" w:name="_Toc135751647"/>
      <w:bookmarkStart w:id="2509" w:name="_Toc135926690"/>
      <w:bookmarkStart w:id="2510" w:name="_Toc135996371"/>
      <w:bookmarkStart w:id="2511" w:name="_Toc136340825"/>
      <w:bookmarkStart w:id="2512" w:name="_Toc136356087"/>
      <w:bookmarkStart w:id="2513" w:name="_Toc136615987"/>
      <w:bookmarkStart w:id="2514" w:name="_Toc136859480"/>
      <w:bookmarkStart w:id="2515" w:name="_Toc136860182"/>
      <w:bookmarkStart w:id="2516" w:name="_Toc136944835"/>
      <w:bookmarkStart w:id="2517" w:name="_Toc136945301"/>
      <w:bookmarkStart w:id="2518" w:name="_Toc137478110"/>
      <w:r w:rsidRPr="000B556F">
        <w:rPr>
          <w:sz w:val="24"/>
          <w:szCs w:val="24"/>
        </w:rPr>
        <w:lastRenderedPageBreak/>
        <w:t>CONCLUSIONI</w:t>
      </w:r>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p>
    <w:p w:rsidR="00763CDC" w:rsidRPr="003252DC" w:rsidRDefault="00763CDC" w:rsidP="00593A49">
      <w:pPr>
        <w:tabs>
          <w:tab w:val="left" w:pos="9486"/>
        </w:tabs>
        <w:spacing w:before="80" w:after="80"/>
        <w:rPr>
          <w:sz w:val="24"/>
        </w:rPr>
      </w:pPr>
      <w:r w:rsidRPr="00DB2B2F">
        <w:rPr>
          <w:sz w:val="24"/>
        </w:rPr>
        <w:t xml:space="preserve">Per l’anno </w:t>
      </w:r>
      <w:r w:rsidR="00472FB0" w:rsidRPr="00DB2B2F">
        <w:rPr>
          <w:sz w:val="24"/>
        </w:rPr>
        <w:t>2022</w:t>
      </w:r>
      <w:r w:rsidRPr="00DB2B2F">
        <w:rPr>
          <w:sz w:val="24"/>
        </w:rPr>
        <w:t xml:space="preserve"> l’USI</w:t>
      </w:r>
      <w:r w:rsidR="00037411" w:rsidRPr="00DB2B2F">
        <w:rPr>
          <w:sz w:val="24"/>
        </w:rPr>
        <w:t xml:space="preserve">, </w:t>
      </w:r>
      <w:r w:rsidRPr="00DB2B2F">
        <w:rPr>
          <w:sz w:val="24"/>
        </w:rPr>
        <w:t xml:space="preserve">la SUPSI e </w:t>
      </w:r>
      <w:r w:rsidR="00037411" w:rsidRPr="00DB2B2F">
        <w:rPr>
          <w:sz w:val="24"/>
        </w:rPr>
        <w:t>il DFA</w:t>
      </w:r>
      <w:r w:rsidRPr="00DB2B2F">
        <w:rPr>
          <w:sz w:val="24"/>
        </w:rPr>
        <w:t xml:space="preserve"> raggiungono buona parte degli obiettivi previsti dagli indicatori, adempiendo globalmente gli impegni di cui ai rispettivi cdp</w:t>
      </w:r>
      <w:r w:rsidRPr="003252DC">
        <w:rPr>
          <w:sz w:val="24"/>
        </w:rPr>
        <w:t xml:space="preserve">. </w:t>
      </w:r>
    </w:p>
    <w:p w:rsidR="00763CDC" w:rsidRDefault="00763CDC" w:rsidP="00593A49">
      <w:pPr>
        <w:tabs>
          <w:tab w:val="left" w:pos="9486"/>
        </w:tabs>
        <w:spacing w:before="80" w:after="80"/>
        <w:rPr>
          <w:sz w:val="24"/>
        </w:rPr>
      </w:pPr>
      <w:r w:rsidRPr="003252DC">
        <w:rPr>
          <w:sz w:val="24"/>
        </w:rPr>
        <w:t>Di seguito si propongono le tabelle riassuntive con i principali dati relativi agli indicatori descritti in precedenza.</w:t>
      </w:r>
      <w:r w:rsidR="00B05B1F" w:rsidRPr="003252DC">
        <w:rPr>
          <w:sz w:val="24"/>
        </w:rPr>
        <w:t xml:space="preserve"> A causa dell’introduzione dei nuovi indicatori stabiliti nei cdp 2021-2024, alcuni dati relativi agli anni precedenti non sono </w:t>
      </w:r>
      <w:r w:rsidR="00FC509A" w:rsidRPr="003252DC">
        <w:rPr>
          <w:sz w:val="24"/>
        </w:rPr>
        <w:t>disponibili</w:t>
      </w:r>
      <w:r w:rsidR="00B05B1F" w:rsidRPr="003252DC">
        <w:rPr>
          <w:sz w:val="24"/>
        </w:rPr>
        <w:t>.</w:t>
      </w:r>
      <w:r w:rsidR="00B05B1F">
        <w:rPr>
          <w:sz w:val="24"/>
        </w:rPr>
        <w:t xml:space="preserve"> </w:t>
      </w:r>
    </w:p>
    <w:p w:rsidR="00A27991" w:rsidRPr="0065617D" w:rsidRDefault="00A27991" w:rsidP="00593A49">
      <w:pPr>
        <w:tabs>
          <w:tab w:val="left" w:pos="9486"/>
        </w:tabs>
        <w:spacing w:before="80" w:after="80"/>
        <w:rPr>
          <w:sz w:val="24"/>
        </w:rPr>
      </w:pPr>
    </w:p>
    <w:p w:rsidR="00763CDC" w:rsidRPr="00B260AC" w:rsidRDefault="00D7441A" w:rsidP="00DA6FED">
      <w:pPr>
        <w:pStyle w:val="Didascalia"/>
      </w:pPr>
      <w:r w:rsidRPr="003E13EB">
        <w:t xml:space="preserve">Tabella </w:t>
      </w:r>
      <w:r w:rsidRPr="003E13EB">
        <w:fldChar w:fldCharType="begin"/>
      </w:r>
      <w:r w:rsidRPr="003E13EB">
        <w:instrText xml:space="preserve"> SEQ Tabella \* ARABIC </w:instrText>
      </w:r>
      <w:r w:rsidRPr="003E13EB">
        <w:fldChar w:fldCharType="separate"/>
      </w:r>
      <w:r w:rsidR="005E0B02">
        <w:t>73</w:t>
      </w:r>
      <w:r w:rsidRPr="003E13EB">
        <w:fldChar w:fldCharType="end"/>
      </w:r>
      <w:r w:rsidRPr="003E13EB">
        <w:t xml:space="preserve"> </w:t>
      </w:r>
      <w:r w:rsidR="000B7B6F" w:rsidRPr="003E13EB">
        <w:t xml:space="preserve">– </w:t>
      </w:r>
      <w:r w:rsidRPr="003E13EB">
        <w:t xml:space="preserve">Riassunto dei dati </w:t>
      </w:r>
      <w:r w:rsidR="00883DDC" w:rsidRPr="003E13EB">
        <w:t>2022</w:t>
      </w:r>
      <w:r w:rsidRPr="003E13EB">
        <w:t xml:space="preserve"> per gli indicatori USI contemplati dal cdp</w:t>
      </w:r>
    </w:p>
    <w:tbl>
      <w:tblPr>
        <w:tblW w:w="5000" w:type="pct"/>
        <w:tblLayout w:type="fixed"/>
        <w:tblCellMar>
          <w:left w:w="70" w:type="dxa"/>
          <w:right w:w="70" w:type="dxa"/>
        </w:tblCellMar>
        <w:tblLook w:val="0000" w:firstRow="0" w:lastRow="0" w:firstColumn="0" w:lastColumn="0" w:noHBand="0" w:noVBand="0"/>
      </w:tblPr>
      <w:tblGrid>
        <w:gridCol w:w="992"/>
        <w:gridCol w:w="2222"/>
        <w:gridCol w:w="1072"/>
        <w:gridCol w:w="1072"/>
        <w:gridCol w:w="1072"/>
        <w:gridCol w:w="1072"/>
        <w:gridCol w:w="1068"/>
        <w:gridCol w:w="1068"/>
      </w:tblGrid>
      <w:tr w:rsidR="003005B5" w:rsidRPr="007D137A" w:rsidTr="003005B5">
        <w:tc>
          <w:tcPr>
            <w:tcW w:w="515" w:type="pct"/>
            <w:tcBorders>
              <w:right w:val="single" w:sz="4" w:space="0" w:color="FFFFFF" w:themeColor="background1"/>
            </w:tcBorders>
            <w:shd w:val="clear" w:color="auto" w:fill="D9D9D9" w:themeFill="background1" w:themeFillShade="D9"/>
            <w:vAlign w:val="center"/>
          </w:tcPr>
          <w:p w:rsidR="003005B5" w:rsidRPr="00C52D32" w:rsidRDefault="003005B5" w:rsidP="00260397">
            <w:pPr>
              <w:tabs>
                <w:tab w:val="left" w:pos="9486"/>
              </w:tabs>
              <w:jc w:val="left"/>
              <w:rPr>
                <w:rFonts w:cs="Arial"/>
                <w:b/>
                <w:sz w:val="18"/>
                <w:szCs w:val="18"/>
              </w:rPr>
            </w:pPr>
            <w:r w:rsidRPr="00C52D32">
              <w:rPr>
                <w:rFonts w:cs="Arial"/>
                <w:b/>
                <w:sz w:val="18"/>
                <w:szCs w:val="18"/>
              </w:rPr>
              <w:t>Tipo            obiettivo</w:t>
            </w:r>
          </w:p>
        </w:tc>
        <w:tc>
          <w:tcPr>
            <w:tcW w:w="1153" w:type="pct"/>
            <w:tcBorders>
              <w:left w:val="single" w:sz="4" w:space="0" w:color="FFFFFF" w:themeColor="background1"/>
              <w:right w:val="single" w:sz="4" w:space="0" w:color="FFFFFF" w:themeColor="background1"/>
            </w:tcBorders>
            <w:shd w:val="clear" w:color="auto" w:fill="D9D9D9" w:themeFill="background1" w:themeFillShade="D9"/>
            <w:vAlign w:val="center"/>
          </w:tcPr>
          <w:p w:rsidR="003005B5" w:rsidRPr="00C52D32" w:rsidRDefault="003005B5" w:rsidP="00BB1980">
            <w:pPr>
              <w:tabs>
                <w:tab w:val="left" w:pos="9486"/>
              </w:tabs>
              <w:jc w:val="left"/>
              <w:rPr>
                <w:rFonts w:cs="Arial"/>
                <w:b/>
                <w:sz w:val="18"/>
                <w:szCs w:val="18"/>
              </w:rPr>
            </w:pPr>
            <w:r w:rsidRPr="00C52D32">
              <w:rPr>
                <w:rFonts w:cs="Arial"/>
                <w:b/>
                <w:sz w:val="18"/>
                <w:szCs w:val="18"/>
              </w:rPr>
              <w:t>Descrizione</w:t>
            </w:r>
          </w:p>
        </w:tc>
        <w:tc>
          <w:tcPr>
            <w:tcW w:w="556" w:type="pct"/>
            <w:tcBorders>
              <w:left w:val="single" w:sz="4" w:space="0" w:color="FFFFFF" w:themeColor="background1"/>
              <w:right w:val="single" w:sz="4" w:space="0" w:color="FFFFFF" w:themeColor="background1"/>
            </w:tcBorders>
            <w:shd w:val="clear" w:color="auto" w:fill="D9D9D9" w:themeFill="background1" w:themeFillShade="D9"/>
            <w:vAlign w:val="center"/>
          </w:tcPr>
          <w:p w:rsidR="003005B5" w:rsidRPr="00C52D32" w:rsidRDefault="003005B5" w:rsidP="00260397">
            <w:pPr>
              <w:tabs>
                <w:tab w:val="left" w:pos="9486"/>
              </w:tabs>
              <w:jc w:val="center"/>
              <w:rPr>
                <w:rFonts w:cs="Arial"/>
                <w:b/>
                <w:sz w:val="18"/>
                <w:szCs w:val="18"/>
              </w:rPr>
            </w:pPr>
            <w:r w:rsidRPr="00C52D32">
              <w:rPr>
                <w:rFonts w:cs="Arial"/>
                <w:b/>
                <w:sz w:val="18"/>
                <w:szCs w:val="18"/>
              </w:rPr>
              <w:t>2017</w:t>
            </w:r>
          </w:p>
        </w:tc>
        <w:tc>
          <w:tcPr>
            <w:tcW w:w="556" w:type="pct"/>
            <w:tcBorders>
              <w:left w:val="single" w:sz="4" w:space="0" w:color="FFFFFF" w:themeColor="background1"/>
              <w:right w:val="single" w:sz="4" w:space="0" w:color="FFFFFF" w:themeColor="background1"/>
            </w:tcBorders>
            <w:shd w:val="clear" w:color="auto" w:fill="D9D9D9" w:themeFill="background1" w:themeFillShade="D9"/>
            <w:vAlign w:val="center"/>
          </w:tcPr>
          <w:p w:rsidR="003005B5" w:rsidRPr="00C52D32" w:rsidRDefault="003005B5" w:rsidP="00260397">
            <w:pPr>
              <w:tabs>
                <w:tab w:val="left" w:pos="9486"/>
              </w:tabs>
              <w:jc w:val="center"/>
              <w:rPr>
                <w:rFonts w:cs="Arial"/>
                <w:b/>
                <w:sz w:val="18"/>
                <w:szCs w:val="18"/>
              </w:rPr>
            </w:pPr>
            <w:r w:rsidRPr="00C52D32">
              <w:rPr>
                <w:rFonts w:cs="Arial"/>
                <w:b/>
                <w:sz w:val="18"/>
                <w:szCs w:val="18"/>
              </w:rPr>
              <w:t>2018</w:t>
            </w:r>
          </w:p>
        </w:tc>
        <w:tc>
          <w:tcPr>
            <w:tcW w:w="556" w:type="pct"/>
            <w:tcBorders>
              <w:left w:val="single" w:sz="4" w:space="0" w:color="FFFFFF" w:themeColor="background1"/>
              <w:right w:val="single" w:sz="4" w:space="0" w:color="FFFFFF" w:themeColor="background1"/>
            </w:tcBorders>
            <w:shd w:val="clear" w:color="auto" w:fill="D9D9D9" w:themeFill="background1" w:themeFillShade="D9"/>
            <w:vAlign w:val="center"/>
          </w:tcPr>
          <w:p w:rsidR="003005B5" w:rsidRPr="00C52D32" w:rsidRDefault="003005B5" w:rsidP="00260397">
            <w:pPr>
              <w:tabs>
                <w:tab w:val="left" w:pos="9486"/>
              </w:tabs>
              <w:jc w:val="center"/>
              <w:rPr>
                <w:rFonts w:cs="Arial"/>
                <w:b/>
                <w:sz w:val="18"/>
                <w:szCs w:val="18"/>
              </w:rPr>
            </w:pPr>
            <w:r w:rsidRPr="00C52D32">
              <w:rPr>
                <w:rFonts w:cs="Arial"/>
                <w:b/>
                <w:sz w:val="18"/>
                <w:szCs w:val="18"/>
              </w:rPr>
              <w:t>2019</w:t>
            </w:r>
          </w:p>
        </w:tc>
        <w:tc>
          <w:tcPr>
            <w:tcW w:w="556" w:type="pct"/>
            <w:tcBorders>
              <w:left w:val="single" w:sz="4" w:space="0" w:color="FFFFFF" w:themeColor="background1"/>
            </w:tcBorders>
            <w:shd w:val="clear" w:color="auto" w:fill="D9D9D9" w:themeFill="background1" w:themeFillShade="D9"/>
            <w:vAlign w:val="center"/>
          </w:tcPr>
          <w:p w:rsidR="003005B5" w:rsidRPr="005C41EB" w:rsidRDefault="003005B5" w:rsidP="00260397">
            <w:pPr>
              <w:tabs>
                <w:tab w:val="left" w:pos="9486"/>
              </w:tabs>
              <w:jc w:val="center"/>
              <w:rPr>
                <w:rFonts w:cs="Arial"/>
                <w:b/>
                <w:sz w:val="18"/>
                <w:szCs w:val="18"/>
              </w:rPr>
            </w:pPr>
            <w:r>
              <w:rPr>
                <w:rFonts w:cs="Arial"/>
                <w:b/>
                <w:sz w:val="18"/>
                <w:szCs w:val="18"/>
              </w:rPr>
              <w:t>2020</w:t>
            </w:r>
          </w:p>
        </w:tc>
        <w:tc>
          <w:tcPr>
            <w:tcW w:w="554" w:type="pct"/>
            <w:tcBorders>
              <w:left w:val="single" w:sz="4" w:space="0" w:color="FFFFFF" w:themeColor="background1"/>
            </w:tcBorders>
            <w:shd w:val="clear" w:color="auto" w:fill="D9D9D9" w:themeFill="background1" w:themeFillShade="D9"/>
            <w:vAlign w:val="center"/>
          </w:tcPr>
          <w:p w:rsidR="003005B5" w:rsidRDefault="003005B5" w:rsidP="00DD4990">
            <w:pPr>
              <w:tabs>
                <w:tab w:val="left" w:pos="9486"/>
              </w:tabs>
              <w:jc w:val="center"/>
              <w:rPr>
                <w:rFonts w:cs="Arial"/>
                <w:b/>
                <w:sz w:val="18"/>
                <w:szCs w:val="18"/>
              </w:rPr>
            </w:pPr>
            <w:r>
              <w:rPr>
                <w:rFonts w:cs="Arial"/>
                <w:b/>
                <w:sz w:val="18"/>
                <w:szCs w:val="18"/>
              </w:rPr>
              <w:t>2021</w:t>
            </w:r>
          </w:p>
        </w:tc>
        <w:tc>
          <w:tcPr>
            <w:tcW w:w="554" w:type="pct"/>
            <w:tcBorders>
              <w:left w:val="single" w:sz="4" w:space="0" w:color="FFFFFF" w:themeColor="background1"/>
            </w:tcBorders>
            <w:shd w:val="clear" w:color="auto" w:fill="D9D9D9" w:themeFill="background1" w:themeFillShade="D9"/>
            <w:vAlign w:val="center"/>
          </w:tcPr>
          <w:p w:rsidR="003005B5" w:rsidRDefault="003005B5" w:rsidP="003005B5">
            <w:pPr>
              <w:tabs>
                <w:tab w:val="left" w:pos="9486"/>
              </w:tabs>
              <w:jc w:val="center"/>
              <w:rPr>
                <w:rFonts w:cs="Arial"/>
                <w:b/>
                <w:sz w:val="18"/>
                <w:szCs w:val="18"/>
              </w:rPr>
            </w:pPr>
            <w:r>
              <w:rPr>
                <w:rFonts w:cs="Arial"/>
                <w:b/>
                <w:sz w:val="18"/>
                <w:szCs w:val="18"/>
              </w:rPr>
              <w:t>2022</w:t>
            </w:r>
          </w:p>
        </w:tc>
      </w:tr>
      <w:tr w:rsidR="003005B5" w:rsidRPr="007D137A" w:rsidTr="00381AB5">
        <w:tc>
          <w:tcPr>
            <w:tcW w:w="515" w:type="pct"/>
            <w:tcBorders>
              <w:bottom w:val="single" w:sz="4" w:space="0" w:color="auto"/>
              <w:right w:val="single" w:sz="4" w:space="0" w:color="auto"/>
            </w:tcBorders>
            <w:vAlign w:val="center"/>
          </w:tcPr>
          <w:p w:rsidR="003005B5" w:rsidRPr="00C52D32" w:rsidRDefault="003005B5" w:rsidP="00260397">
            <w:pPr>
              <w:tabs>
                <w:tab w:val="left" w:pos="9486"/>
              </w:tabs>
              <w:rPr>
                <w:rFonts w:cs="Arial"/>
                <w:b/>
                <w:sz w:val="18"/>
                <w:szCs w:val="18"/>
              </w:rPr>
            </w:pPr>
            <w:r w:rsidRPr="00C52D32">
              <w:rPr>
                <w:rFonts w:cs="Arial"/>
                <w:b/>
                <w:sz w:val="18"/>
                <w:szCs w:val="18"/>
              </w:rPr>
              <w:t>Generali</w:t>
            </w:r>
          </w:p>
        </w:tc>
        <w:tc>
          <w:tcPr>
            <w:tcW w:w="1153" w:type="pct"/>
            <w:tcBorders>
              <w:left w:val="single" w:sz="4" w:space="0" w:color="auto"/>
              <w:bottom w:val="single" w:sz="4" w:space="0" w:color="auto"/>
              <w:right w:val="single" w:sz="4" w:space="0" w:color="auto"/>
            </w:tcBorders>
          </w:tcPr>
          <w:p w:rsidR="003005B5" w:rsidRPr="00C52D32" w:rsidRDefault="003005B5" w:rsidP="00BB1980">
            <w:pPr>
              <w:tabs>
                <w:tab w:val="left" w:pos="9486"/>
              </w:tabs>
              <w:jc w:val="left"/>
              <w:rPr>
                <w:rFonts w:cs="Arial"/>
                <w:sz w:val="18"/>
                <w:szCs w:val="18"/>
              </w:rPr>
            </w:pPr>
            <w:r w:rsidRPr="002B6658">
              <w:rPr>
                <w:rFonts w:cs="Arial"/>
                <w:sz w:val="18"/>
                <w:szCs w:val="18"/>
              </w:rPr>
              <w:t>A</w:t>
            </w:r>
            <w:r w:rsidRPr="0066625D">
              <w:rPr>
                <w:rFonts w:cs="Arial"/>
                <w:sz w:val="18"/>
                <w:szCs w:val="18"/>
              </w:rPr>
              <w:t xml:space="preserve">lmeno l’8% di studenti </w:t>
            </w:r>
            <w:r>
              <w:rPr>
                <w:rFonts w:cs="Arial"/>
                <w:sz w:val="18"/>
                <w:szCs w:val="18"/>
              </w:rPr>
              <w:t>bachelor</w:t>
            </w:r>
            <w:r w:rsidRPr="0066625D">
              <w:rPr>
                <w:rFonts w:cs="Arial"/>
                <w:sz w:val="18"/>
                <w:szCs w:val="18"/>
              </w:rPr>
              <w:t xml:space="preserve"> di provenienza da altri </w:t>
            </w:r>
            <w:r>
              <w:rPr>
                <w:rFonts w:cs="Arial"/>
                <w:sz w:val="18"/>
                <w:szCs w:val="18"/>
              </w:rPr>
              <w:t xml:space="preserve">Cantoni e almeno </w:t>
            </w:r>
            <w:r w:rsidRPr="0066625D">
              <w:rPr>
                <w:rFonts w:cs="Arial"/>
                <w:sz w:val="18"/>
                <w:szCs w:val="18"/>
              </w:rPr>
              <w:t xml:space="preserve">il 10% per i percorsi di </w:t>
            </w:r>
            <w:r>
              <w:rPr>
                <w:rFonts w:cs="Arial"/>
                <w:sz w:val="18"/>
                <w:szCs w:val="18"/>
              </w:rPr>
              <w:t>master</w:t>
            </w:r>
          </w:p>
        </w:tc>
        <w:tc>
          <w:tcPr>
            <w:tcW w:w="556" w:type="pct"/>
            <w:tcBorders>
              <w:left w:val="single" w:sz="4" w:space="0" w:color="auto"/>
              <w:bottom w:val="single" w:sz="4" w:space="0" w:color="auto"/>
              <w:right w:val="single" w:sz="4" w:space="0" w:color="auto"/>
            </w:tcBorders>
            <w:vAlign w:val="center"/>
          </w:tcPr>
          <w:p w:rsidR="003005B5" w:rsidRPr="00397573" w:rsidRDefault="003005B5" w:rsidP="00260397">
            <w:pPr>
              <w:tabs>
                <w:tab w:val="left" w:pos="9486"/>
              </w:tabs>
              <w:jc w:val="center"/>
              <w:rPr>
                <w:rFonts w:cs="Arial"/>
                <w:sz w:val="18"/>
                <w:szCs w:val="18"/>
              </w:rPr>
            </w:pPr>
            <w:r w:rsidRPr="00397573">
              <w:rPr>
                <w:rFonts w:cs="Arial"/>
                <w:sz w:val="18"/>
                <w:szCs w:val="18"/>
              </w:rPr>
              <w:t>5.78% / 8.59%</w:t>
            </w:r>
          </w:p>
        </w:tc>
        <w:tc>
          <w:tcPr>
            <w:tcW w:w="556" w:type="pct"/>
            <w:tcBorders>
              <w:left w:val="single" w:sz="4" w:space="0" w:color="auto"/>
              <w:bottom w:val="single" w:sz="4" w:space="0" w:color="auto"/>
              <w:right w:val="single" w:sz="4" w:space="0" w:color="auto"/>
            </w:tcBorders>
            <w:vAlign w:val="center"/>
          </w:tcPr>
          <w:p w:rsidR="003005B5" w:rsidRPr="00397573" w:rsidRDefault="003005B5" w:rsidP="00260397">
            <w:pPr>
              <w:tabs>
                <w:tab w:val="left" w:pos="9486"/>
              </w:tabs>
              <w:jc w:val="center"/>
              <w:rPr>
                <w:rFonts w:cs="Arial"/>
                <w:sz w:val="18"/>
                <w:szCs w:val="18"/>
              </w:rPr>
            </w:pPr>
            <w:r w:rsidRPr="00397573">
              <w:rPr>
                <w:rFonts w:cs="Arial"/>
                <w:sz w:val="18"/>
                <w:szCs w:val="18"/>
              </w:rPr>
              <w:t>6.63% / 7.23%</w:t>
            </w:r>
          </w:p>
        </w:tc>
        <w:tc>
          <w:tcPr>
            <w:tcW w:w="556" w:type="pct"/>
            <w:tcBorders>
              <w:left w:val="single" w:sz="4" w:space="0" w:color="auto"/>
              <w:bottom w:val="single" w:sz="4" w:space="0" w:color="auto"/>
              <w:right w:val="single" w:sz="4" w:space="0" w:color="auto"/>
            </w:tcBorders>
            <w:vAlign w:val="center"/>
          </w:tcPr>
          <w:p w:rsidR="003005B5" w:rsidRPr="00397573" w:rsidRDefault="003005B5" w:rsidP="00260397">
            <w:pPr>
              <w:tabs>
                <w:tab w:val="left" w:pos="9486"/>
              </w:tabs>
              <w:jc w:val="center"/>
              <w:rPr>
                <w:rFonts w:cs="Arial"/>
                <w:sz w:val="18"/>
                <w:szCs w:val="18"/>
              </w:rPr>
            </w:pPr>
            <w:r w:rsidRPr="00397573">
              <w:rPr>
                <w:rFonts w:cs="Arial"/>
                <w:sz w:val="18"/>
                <w:szCs w:val="18"/>
              </w:rPr>
              <w:t>8.36% / 6.45%</w:t>
            </w:r>
          </w:p>
        </w:tc>
        <w:tc>
          <w:tcPr>
            <w:tcW w:w="556" w:type="pct"/>
            <w:tcBorders>
              <w:left w:val="single" w:sz="4" w:space="0" w:color="auto"/>
              <w:bottom w:val="single" w:sz="4" w:space="0" w:color="auto"/>
            </w:tcBorders>
            <w:vAlign w:val="center"/>
          </w:tcPr>
          <w:p w:rsidR="003005B5" w:rsidRPr="00397573" w:rsidRDefault="003005B5" w:rsidP="00260397">
            <w:pPr>
              <w:tabs>
                <w:tab w:val="left" w:pos="9486"/>
              </w:tabs>
              <w:jc w:val="center"/>
              <w:rPr>
                <w:rFonts w:cs="Arial"/>
                <w:sz w:val="18"/>
                <w:szCs w:val="18"/>
              </w:rPr>
            </w:pPr>
            <w:r w:rsidRPr="00397573">
              <w:rPr>
                <w:rFonts w:cs="Arial"/>
                <w:sz w:val="18"/>
                <w:szCs w:val="18"/>
              </w:rPr>
              <w:t>8.72% / 8.27%</w:t>
            </w:r>
          </w:p>
        </w:tc>
        <w:tc>
          <w:tcPr>
            <w:tcW w:w="554" w:type="pct"/>
            <w:tcBorders>
              <w:left w:val="single" w:sz="4" w:space="0" w:color="auto"/>
              <w:bottom w:val="single" w:sz="4" w:space="0" w:color="auto"/>
            </w:tcBorders>
            <w:vAlign w:val="center"/>
          </w:tcPr>
          <w:p w:rsidR="003005B5" w:rsidRPr="00397573" w:rsidRDefault="003005B5" w:rsidP="00260397">
            <w:pPr>
              <w:tabs>
                <w:tab w:val="left" w:pos="9486"/>
              </w:tabs>
              <w:jc w:val="center"/>
              <w:rPr>
                <w:rFonts w:cs="Arial"/>
                <w:sz w:val="18"/>
                <w:szCs w:val="18"/>
              </w:rPr>
            </w:pPr>
            <w:r w:rsidRPr="00397573">
              <w:rPr>
                <w:rFonts w:cs="Arial"/>
                <w:sz w:val="18"/>
                <w:szCs w:val="18"/>
              </w:rPr>
              <w:t>9.03% / 10.83%</w:t>
            </w:r>
          </w:p>
        </w:tc>
        <w:tc>
          <w:tcPr>
            <w:tcW w:w="554" w:type="pct"/>
            <w:tcBorders>
              <w:left w:val="single" w:sz="4" w:space="0" w:color="auto"/>
              <w:bottom w:val="single" w:sz="4" w:space="0" w:color="auto"/>
            </w:tcBorders>
            <w:vAlign w:val="center"/>
          </w:tcPr>
          <w:p w:rsidR="003005B5" w:rsidRPr="00397573" w:rsidRDefault="00952155" w:rsidP="00260397">
            <w:pPr>
              <w:tabs>
                <w:tab w:val="left" w:pos="9486"/>
              </w:tabs>
              <w:jc w:val="center"/>
              <w:rPr>
                <w:rFonts w:cs="Arial"/>
                <w:sz w:val="18"/>
                <w:szCs w:val="18"/>
              </w:rPr>
            </w:pPr>
            <w:r w:rsidRPr="00397573">
              <w:rPr>
                <w:rFonts w:cs="Arial"/>
                <w:sz w:val="18"/>
                <w:szCs w:val="18"/>
              </w:rPr>
              <w:t>9.</w:t>
            </w:r>
            <w:r>
              <w:rPr>
                <w:rFonts w:cs="Arial"/>
                <w:sz w:val="18"/>
                <w:szCs w:val="18"/>
              </w:rPr>
              <w:t>36</w:t>
            </w:r>
            <w:r w:rsidRPr="00397573">
              <w:rPr>
                <w:rFonts w:cs="Arial"/>
                <w:sz w:val="18"/>
                <w:szCs w:val="18"/>
              </w:rPr>
              <w:t xml:space="preserve">% / </w:t>
            </w:r>
            <w:r>
              <w:rPr>
                <w:rFonts w:cs="Arial"/>
                <w:sz w:val="18"/>
                <w:szCs w:val="18"/>
              </w:rPr>
              <w:t>14.03</w:t>
            </w:r>
            <w:r w:rsidRPr="00397573">
              <w:rPr>
                <w:rFonts w:cs="Arial"/>
                <w:sz w:val="18"/>
                <w:szCs w:val="18"/>
              </w:rPr>
              <w:t>%</w:t>
            </w:r>
          </w:p>
        </w:tc>
      </w:tr>
      <w:tr w:rsidR="003005B5" w:rsidRPr="007D137A" w:rsidTr="00381AB5">
        <w:tc>
          <w:tcPr>
            <w:tcW w:w="515" w:type="pct"/>
            <w:tcBorders>
              <w:top w:val="single" w:sz="4" w:space="0" w:color="auto"/>
              <w:bottom w:val="single" w:sz="4" w:space="0" w:color="auto"/>
              <w:right w:val="single" w:sz="4" w:space="0" w:color="auto"/>
            </w:tcBorders>
          </w:tcPr>
          <w:p w:rsidR="003005B5" w:rsidRPr="00C52D32" w:rsidRDefault="003005B5" w:rsidP="00260397">
            <w:pPr>
              <w:tabs>
                <w:tab w:val="left" w:pos="9486"/>
              </w:tabs>
              <w:rPr>
                <w:rFonts w:cs="Arial"/>
                <w:sz w:val="18"/>
                <w:szCs w:val="18"/>
              </w:rPr>
            </w:pPr>
          </w:p>
        </w:tc>
        <w:tc>
          <w:tcPr>
            <w:tcW w:w="1153" w:type="pct"/>
            <w:tcBorders>
              <w:top w:val="single" w:sz="4" w:space="0" w:color="auto"/>
              <w:left w:val="single" w:sz="4" w:space="0" w:color="auto"/>
              <w:bottom w:val="single" w:sz="4" w:space="0" w:color="auto"/>
              <w:right w:val="single" w:sz="4" w:space="0" w:color="auto"/>
            </w:tcBorders>
          </w:tcPr>
          <w:p w:rsidR="003005B5" w:rsidRPr="00C52D32" w:rsidRDefault="003005B5" w:rsidP="00BB1980">
            <w:pPr>
              <w:tabs>
                <w:tab w:val="left" w:pos="9486"/>
              </w:tabs>
              <w:jc w:val="left"/>
              <w:rPr>
                <w:rFonts w:cs="Arial"/>
                <w:sz w:val="18"/>
                <w:szCs w:val="18"/>
              </w:rPr>
            </w:pPr>
            <w:r w:rsidRPr="00C52D32">
              <w:rPr>
                <w:rFonts w:cs="Arial"/>
                <w:sz w:val="18"/>
                <w:szCs w:val="18"/>
              </w:rPr>
              <w:t>Un</w:t>
            </w:r>
            <w:r w:rsidRPr="00C52D32" w:rsidDel="002B6658">
              <w:rPr>
                <w:rFonts w:cs="Arial"/>
                <w:sz w:val="18"/>
                <w:szCs w:val="18"/>
              </w:rPr>
              <w:t xml:space="preserve"> </w:t>
            </w:r>
            <w:r w:rsidRPr="00C52D32">
              <w:rPr>
                <w:rFonts w:cs="Arial"/>
                <w:sz w:val="18"/>
                <w:szCs w:val="18"/>
              </w:rPr>
              <w:t>massimo del 50% di studenti provenienti dall’estero</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397573" w:rsidRDefault="003005B5" w:rsidP="00260397">
            <w:pPr>
              <w:tabs>
                <w:tab w:val="left" w:pos="9486"/>
              </w:tabs>
              <w:jc w:val="center"/>
              <w:rPr>
                <w:rFonts w:cs="Arial"/>
                <w:sz w:val="18"/>
                <w:szCs w:val="18"/>
              </w:rPr>
            </w:pPr>
            <w:r w:rsidRPr="00397573">
              <w:rPr>
                <w:rFonts w:cs="Arial"/>
                <w:sz w:val="18"/>
                <w:szCs w:val="18"/>
              </w:rPr>
              <w:t>55.89% BA, 70.48% MA</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397573" w:rsidRDefault="003005B5" w:rsidP="00260397">
            <w:pPr>
              <w:tabs>
                <w:tab w:val="left" w:pos="9486"/>
              </w:tabs>
              <w:jc w:val="center"/>
              <w:rPr>
                <w:rFonts w:cs="Arial"/>
                <w:sz w:val="18"/>
                <w:szCs w:val="18"/>
              </w:rPr>
            </w:pPr>
            <w:r w:rsidRPr="00397573">
              <w:rPr>
                <w:rFonts w:cs="Arial"/>
                <w:sz w:val="18"/>
                <w:szCs w:val="18"/>
              </w:rPr>
              <w:t>53.06% BA, 73.77% MA</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397573" w:rsidRDefault="003005B5" w:rsidP="00260397">
            <w:pPr>
              <w:tabs>
                <w:tab w:val="left" w:pos="9486"/>
              </w:tabs>
              <w:jc w:val="center"/>
              <w:rPr>
                <w:rFonts w:cs="Arial"/>
                <w:sz w:val="18"/>
                <w:szCs w:val="18"/>
              </w:rPr>
            </w:pPr>
            <w:r w:rsidRPr="00397573">
              <w:rPr>
                <w:rFonts w:cs="Arial"/>
                <w:sz w:val="18"/>
                <w:szCs w:val="18"/>
              </w:rPr>
              <w:t>53.50% BA, 76.13% MA</w:t>
            </w:r>
          </w:p>
        </w:tc>
        <w:tc>
          <w:tcPr>
            <w:tcW w:w="556" w:type="pct"/>
            <w:tcBorders>
              <w:top w:val="single" w:sz="4" w:space="0" w:color="auto"/>
              <w:left w:val="single" w:sz="4" w:space="0" w:color="auto"/>
              <w:bottom w:val="single" w:sz="4" w:space="0" w:color="auto"/>
            </w:tcBorders>
            <w:vAlign w:val="center"/>
          </w:tcPr>
          <w:p w:rsidR="003005B5" w:rsidRPr="00397573" w:rsidRDefault="003005B5" w:rsidP="00260397">
            <w:pPr>
              <w:tabs>
                <w:tab w:val="left" w:pos="9486"/>
              </w:tabs>
              <w:jc w:val="center"/>
              <w:rPr>
                <w:rFonts w:cs="Arial"/>
                <w:sz w:val="18"/>
                <w:szCs w:val="18"/>
              </w:rPr>
            </w:pPr>
            <w:r w:rsidRPr="00397573">
              <w:rPr>
                <w:rFonts w:cs="Arial"/>
                <w:sz w:val="18"/>
                <w:szCs w:val="18"/>
              </w:rPr>
              <w:t>51.81% BA, 74.34% MA</w:t>
            </w:r>
          </w:p>
        </w:tc>
        <w:tc>
          <w:tcPr>
            <w:tcW w:w="554" w:type="pct"/>
            <w:tcBorders>
              <w:top w:val="single" w:sz="4" w:space="0" w:color="auto"/>
              <w:left w:val="single" w:sz="4" w:space="0" w:color="auto"/>
              <w:bottom w:val="single" w:sz="4" w:space="0" w:color="auto"/>
            </w:tcBorders>
            <w:vAlign w:val="center"/>
          </w:tcPr>
          <w:p w:rsidR="003005B5" w:rsidRPr="00397573" w:rsidRDefault="003005B5" w:rsidP="00260397">
            <w:pPr>
              <w:tabs>
                <w:tab w:val="left" w:pos="9486"/>
              </w:tabs>
              <w:jc w:val="center"/>
              <w:rPr>
                <w:rFonts w:cs="Arial"/>
                <w:sz w:val="18"/>
                <w:szCs w:val="18"/>
              </w:rPr>
            </w:pPr>
            <w:r w:rsidRPr="00397573">
              <w:rPr>
                <w:rFonts w:cs="Arial"/>
                <w:sz w:val="18"/>
                <w:szCs w:val="18"/>
              </w:rPr>
              <w:t>52.62% BA, 72.44% MA</w:t>
            </w:r>
          </w:p>
        </w:tc>
        <w:tc>
          <w:tcPr>
            <w:tcW w:w="554" w:type="pct"/>
            <w:tcBorders>
              <w:top w:val="single" w:sz="4" w:space="0" w:color="auto"/>
              <w:left w:val="single" w:sz="4" w:space="0" w:color="auto"/>
              <w:bottom w:val="single" w:sz="4" w:space="0" w:color="auto"/>
            </w:tcBorders>
            <w:vAlign w:val="center"/>
          </w:tcPr>
          <w:p w:rsidR="003005B5" w:rsidRPr="00397573" w:rsidRDefault="00952155" w:rsidP="00260397">
            <w:pPr>
              <w:tabs>
                <w:tab w:val="left" w:pos="9486"/>
              </w:tabs>
              <w:jc w:val="center"/>
              <w:rPr>
                <w:rFonts w:cs="Arial"/>
                <w:sz w:val="18"/>
                <w:szCs w:val="18"/>
              </w:rPr>
            </w:pPr>
            <w:r>
              <w:rPr>
                <w:rFonts w:cs="Arial"/>
                <w:sz w:val="18"/>
                <w:szCs w:val="18"/>
              </w:rPr>
              <w:t>55.01</w:t>
            </w:r>
            <w:r w:rsidRPr="00397573">
              <w:rPr>
                <w:rFonts w:cs="Arial"/>
                <w:sz w:val="18"/>
                <w:szCs w:val="18"/>
              </w:rPr>
              <w:t xml:space="preserve">% BA, </w:t>
            </w:r>
            <w:r>
              <w:rPr>
                <w:rFonts w:cs="Arial"/>
                <w:sz w:val="18"/>
                <w:szCs w:val="18"/>
              </w:rPr>
              <w:t>68.52</w:t>
            </w:r>
            <w:r w:rsidRPr="00397573">
              <w:rPr>
                <w:rFonts w:cs="Arial"/>
                <w:sz w:val="18"/>
                <w:szCs w:val="18"/>
              </w:rPr>
              <w:t>% MA</w:t>
            </w:r>
          </w:p>
        </w:tc>
      </w:tr>
      <w:tr w:rsidR="003005B5" w:rsidRPr="007D137A" w:rsidTr="00381AB5">
        <w:tc>
          <w:tcPr>
            <w:tcW w:w="515" w:type="pct"/>
            <w:tcBorders>
              <w:top w:val="single" w:sz="4" w:space="0" w:color="auto"/>
              <w:bottom w:val="single" w:sz="4" w:space="0" w:color="auto"/>
              <w:right w:val="single" w:sz="4" w:space="0" w:color="auto"/>
            </w:tcBorders>
          </w:tcPr>
          <w:p w:rsidR="003005B5" w:rsidRPr="00C52D32" w:rsidRDefault="003005B5" w:rsidP="00260397">
            <w:pPr>
              <w:tabs>
                <w:tab w:val="left" w:pos="9486"/>
              </w:tabs>
              <w:rPr>
                <w:rFonts w:cs="Arial"/>
                <w:sz w:val="18"/>
                <w:szCs w:val="18"/>
              </w:rPr>
            </w:pPr>
          </w:p>
        </w:tc>
        <w:tc>
          <w:tcPr>
            <w:tcW w:w="1153" w:type="pct"/>
            <w:tcBorders>
              <w:top w:val="single" w:sz="4" w:space="0" w:color="auto"/>
              <w:left w:val="single" w:sz="4" w:space="0" w:color="auto"/>
              <w:bottom w:val="single" w:sz="4" w:space="0" w:color="auto"/>
              <w:right w:val="single" w:sz="4" w:space="0" w:color="auto"/>
            </w:tcBorders>
          </w:tcPr>
          <w:p w:rsidR="003005B5" w:rsidRPr="00C52D32" w:rsidRDefault="003005B5" w:rsidP="00BB1980">
            <w:pPr>
              <w:tabs>
                <w:tab w:val="left" w:pos="9486"/>
              </w:tabs>
              <w:jc w:val="left"/>
              <w:rPr>
                <w:rFonts w:cs="Arial"/>
                <w:sz w:val="18"/>
                <w:szCs w:val="18"/>
              </w:rPr>
            </w:pPr>
            <w:r w:rsidRPr="00C52D32">
              <w:rPr>
                <w:rFonts w:cs="Arial"/>
                <w:sz w:val="18"/>
                <w:szCs w:val="18"/>
              </w:rPr>
              <w:t>Quota di ricavi da ricerca tendente al 15% dei ricavi d’esercizio</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BB2BC2" w:rsidRDefault="003005B5" w:rsidP="00260397">
            <w:pPr>
              <w:tabs>
                <w:tab w:val="left" w:pos="9486"/>
              </w:tabs>
              <w:jc w:val="center"/>
              <w:rPr>
                <w:rFonts w:cs="Arial"/>
                <w:sz w:val="18"/>
                <w:szCs w:val="18"/>
              </w:rPr>
            </w:pPr>
            <w:r w:rsidRPr="00BB2BC2">
              <w:rPr>
                <w:rFonts w:cs="Arial"/>
                <w:sz w:val="18"/>
                <w:szCs w:val="18"/>
              </w:rPr>
              <w:t>-</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BB2BC2" w:rsidRDefault="003005B5" w:rsidP="00260397">
            <w:pPr>
              <w:tabs>
                <w:tab w:val="left" w:pos="9486"/>
              </w:tabs>
              <w:jc w:val="center"/>
              <w:rPr>
                <w:rFonts w:cs="Arial"/>
                <w:sz w:val="18"/>
                <w:szCs w:val="18"/>
              </w:rPr>
            </w:pPr>
            <w:r w:rsidRPr="00BB2BC2">
              <w:rPr>
                <w:rFonts w:cs="Arial"/>
                <w:sz w:val="18"/>
                <w:szCs w:val="18"/>
              </w:rPr>
              <w:t>-</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397573" w:rsidRDefault="003005B5" w:rsidP="00260397">
            <w:pPr>
              <w:tabs>
                <w:tab w:val="left" w:pos="9486"/>
              </w:tabs>
              <w:jc w:val="center"/>
              <w:rPr>
                <w:rFonts w:cs="Arial"/>
                <w:sz w:val="18"/>
                <w:szCs w:val="18"/>
              </w:rPr>
            </w:pPr>
            <w:r w:rsidRPr="00397573">
              <w:rPr>
                <w:rFonts w:cs="Arial"/>
                <w:sz w:val="18"/>
                <w:szCs w:val="18"/>
              </w:rPr>
              <w:t>12.06%</w:t>
            </w:r>
          </w:p>
        </w:tc>
        <w:tc>
          <w:tcPr>
            <w:tcW w:w="556" w:type="pct"/>
            <w:tcBorders>
              <w:top w:val="single" w:sz="4" w:space="0" w:color="auto"/>
              <w:left w:val="single" w:sz="4" w:space="0" w:color="auto"/>
              <w:bottom w:val="single" w:sz="4" w:space="0" w:color="auto"/>
            </w:tcBorders>
            <w:vAlign w:val="center"/>
          </w:tcPr>
          <w:p w:rsidR="003005B5" w:rsidRPr="00397573" w:rsidRDefault="003005B5" w:rsidP="00260397">
            <w:pPr>
              <w:tabs>
                <w:tab w:val="left" w:pos="9486"/>
              </w:tabs>
              <w:jc w:val="center"/>
              <w:rPr>
                <w:rFonts w:cs="Arial"/>
                <w:sz w:val="18"/>
                <w:szCs w:val="18"/>
              </w:rPr>
            </w:pPr>
            <w:r w:rsidRPr="00397573">
              <w:rPr>
                <w:rFonts w:cs="Arial"/>
                <w:sz w:val="18"/>
                <w:szCs w:val="18"/>
              </w:rPr>
              <w:t>14.73%</w:t>
            </w:r>
          </w:p>
        </w:tc>
        <w:tc>
          <w:tcPr>
            <w:tcW w:w="554" w:type="pct"/>
            <w:tcBorders>
              <w:top w:val="single" w:sz="4" w:space="0" w:color="auto"/>
              <w:left w:val="single" w:sz="4" w:space="0" w:color="auto"/>
              <w:bottom w:val="single" w:sz="4" w:space="0" w:color="auto"/>
            </w:tcBorders>
            <w:vAlign w:val="center"/>
          </w:tcPr>
          <w:p w:rsidR="003005B5" w:rsidRPr="00397573" w:rsidRDefault="003005B5" w:rsidP="00260397">
            <w:pPr>
              <w:tabs>
                <w:tab w:val="left" w:pos="9486"/>
              </w:tabs>
              <w:jc w:val="center"/>
              <w:rPr>
                <w:rFonts w:cs="Arial"/>
                <w:sz w:val="18"/>
                <w:szCs w:val="18"/>
              </w:rPr>
            </w:pPr>
            <w:r w:rsidRPr="00397573">
              <w:rPr>
                <w:rFonts w:cs="Arial"/>
                <w:sz w:val="18"/>
                <w:szCs w:val="18"/>
              </w:rPr>
              <w:t>13.60%</w:t>
            </w:r>
          </w:p>
        </w:tc>
        <w:tc>
          <w:tcPr>
            <w:tcW w:w="554" w:type="pct"/>
            <w:tcBorders>
              <w:top w:val="single" w:sz="4" w:space="0" w:color="auto"/>
              <w:left w:val="single" w:sz="4" w:space="0" w:color="auto"/>
              <w:bottom w:val="single" w:sz="4" w:space="0" w:color="auto"/>
            </w:tcBorders>
            <w:vAlign w:val="center"/>
          </w:tcPr>
          <w:p w:rsidR="003005B5" w:rsidRPr="00397573" w:rsidRDefault="00952155" w:rsidP="00260397">
            <w:pPr>
              <w:tabs>
                <w:tab w:val="left" w:pos="9486"/>
              </w:tabs>
              <w:jc w:val="center"/>
              <w:rPr>
                <w:rFonts w:cs="Arial"/>
                <w:sz w:val="18"/>
                <w:szCs w:val="18"/>
              </w:rPr>
            </w:pPr>
            <w:r>
              <w:rPr>
                <w:rFonts w:cs="Arial"/>
                <w:sz w:val="18"/>
                <w:szCs w:val="18"/>
              </w:rPr>
              <w:t>16.33%</w:t>
            </w:r>
          </w:p>
        </w:tc>
      </w:tr>
      <w:tr w:rsidR="003005B5" w:rsidRPr="007D137A" w:rsidTr="00381AB5">
        <w:tc>
          <w:tcPr>
            <w:tcW w:w="515" w:type="pct"/>
            <w:tcBorders>
              <w:top w:val="single" w:sz="4" w:space="0" w:color="auto"/>
              <w:bottom w:val="single" w:sz="4" w:space="0" w:color="auto"/>
              <w:right w:val="single" w:sz="4" w:space="0" w:color="auto"/>
            </w:tcBorders>
          </w:tcPr>
          <w:p w:rsidR="003005B5" w:rsidRPr="00C52D32" w:rsidRDefault="003005B5" w:rsidP="00260397">
            <w:pPr>
              <w:tabs>
                <w:tab w:val="left" w:pos="9486"/>
              </w:tabs>
              <w:rPr>
                <w:rFonts w:cs="Arial"/>
                <w:sz w:val="18"/>
                <w:szCs w:val="18"/>
              </w:rPr>
            </w:pPr>
          </w:p>
        </w:tc>
        <w:tc>
          <w:tcPr>
            <w:tcW w:w="1153" w:type="pct"/>
            <w:tcBorders>
              <w:top w:val="single" w:sz="4" w:space="0" w:color="auto"/>
              <w:left w:val="single" w:sz="4" w:space="0" w:color="auto"/>
              <w:bottom w:val="single" w:sz="4" w:space="0" w:color="auto"/>
              <w:right w:val="single" w:sz="4" w:space="0" w:color="auto"/>
            </w:tcBorders>
          </w:tcPr>
          <w:p w:rsidR="003005B5" w:rsidRPr="00C52D32" w:rsidRDefault="003005B5" w:rsidP="00BB1980">
            <w:pPr>
              <w:tabs>
                <w:tab w:val="left" w:pos="9486"/>
              </w:tabs>
              <w:suppressAutoHyphens w:val="0"/>
              <w:autoSpaceDE w:val="0"/>
              <w:autoSpaceDN w:val="0"/>
              <w:adjustRightInd w:val="0"/>
              <w:jc w:val="left"/>
              <w:rPr>
                <w:rFonts w:cs="Arial"/>
                <w:sz w:val="18"/>
                <w:szCs w:val="18"/>
              </w:rPr>
            </w:pPr>
            <w:r w:rsidRPr="00C52D32">
              <w:rPr>
                <w:rFonts w:cs="Arial"/>
                <w:sz w:val="18"/>
                <w:szCs w:val="18"/>
              </w:rPr>
              <w:t xml:space="preserve">Numero di </w:t>
            </w:r>
            <w:r w:rsidRPr="0066625D">
              <w:rPr>
                <w:rFonts w:cs="Arial"/>
                <w:sz w:val="18"/>
                <w:szCs w:val="18"/>
              </w:rPr>
              <w:t>dottorandi e di diplomi di do</w:t>
            </w:r>
            <w:r w:rsidRPr="002B6658">
              <w:rPr>
                <w:rFonts w:cs="Arial"/>
                <w:sz w:val="18"/>
                <w:szCs w:val="18"/>
              </w:rPr>
              <w:t>ttorato per ETP di professori e</w:t>
            </w:r>
            <w:r>
              <w:rPr>
                <w:rFonts w:cs="Arial"/>
                <w:sz w:val="18"/>
                <w:szCs w:val="18"/>
              </w:rPr>
              <w:t xml:space="preserve"> </w:t>
            </w:r>
            <w:r w:rsidRPr="0066625D">
              <w:rPr>
                <w:rFonts w:cs="Arial"/>
                <w:sz w:val="18"/>
                <w:szCs w:val="18"/>
              </w:rPr>
              <w:t>dirigenti di ricerca per area disciplinare</w:t>
            </w:r>
            <w:r w:rsidRPr="00C52D32">
              <w:rPr>
                <w:rFonts w:cs="Arial"/>
                <w:sz w:val="18"/>
                <w:szCs w:val="18"/>
              </w:rPr>
              <w:t xml:space="preserve"> tendenzialmente in linea con la media svizzera nella disciplina di riferimento</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BB2BC2" w:rsidRDefault="003005B5" w:rsidP="00260397">
            <w:pPr>
              <w:tabs>
                <w:tab w:val="left" w:pos="9486"/>
              </w:tabs>
              <w:jc w:val="center"/>
              <w:rPr>
                <w:rFonts w:cs="Arial"/>
                <w:sz w:val="18"/>
                <w:szCs w:val="18"/>
              </w:rPr>
            </w:pPr>
            <w:r w:rsidRPr="00BB2BC2">
              <w:rPr>
                <w:rFonts w:cs="Arial"/>
                <w:sz w:val="18"/>
                <w:szCs w:val="18"/>
              </w:rPr>
              <w:t>-</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BB2BC2" w:rsidRDefault="003005B5" w:rsidP="00260397">
            <w:pPr>
              <w:tabs>
                <w:tab w:val="left" w:pos="9486"/>
              </w:tabs>
              <w:jc w:val="center"/>
              <w:rPr>
                <w:rFonts w:cs="Arial"/>
                <w:sz w:val="18"/>
                <w:szCs w:val="18"/>
              </w:rPr>
            </w:pPr>
            <w:r w:rsidRPr="00BB2BC2">
              <w:rPr>
                <w:rFonts w:cs="Arial"/>
                <w:sz w:val="18"/>
                <w:szCs w:val="18"/>
              </w:rPr>
              <w:t>-</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EB411C" w:rsidRDefault="003005B5" w:rsidP="00260397">
            <w:pPr>
              <w:tabs>
                <w:tab w:val="left" w:pos="9486"/>
              </w:tabs>
              <w:jc w:val="center"/>
              <w:rPr>
                <w:rFonts w:cs="Arial"/>
                <w:sz w:val="18"/>
                <w:szCs w:val="18"/>
              </w:rPr>
            </w:pPr>
            <w:r>
              <w:rPr>
                <w:rFonts w:cs="Arial"/>
                <w:sz w:val="18"/>
                <w:szCs w:val="18"/>
              </w:rPr>
              <w:t>t</w:t>
            </w:r>
            <w:r w:rsidRPr="00EB411C">
              <w:rPr>
                <w:rFonts w:cs="Arial"/>
                <w:sz w:val="18"/>
                <w:szCs w:val="18"/>
              </w:rPr>
              <w:t>e</w:t>
            </w:r>
            <w:r>
              <w:rPr>
                <w:rFonts w:cs="Arial"/>
                <w:sz w:val="18"/>
                <w:szCs w:val="18"/>
              </w:rPr>
              <w:t>ndenzial-mente in linea, alcune f</w:t>
            </w:r>
            <w:r w:rsidRPr="00EB411C">
              <w:rPr>
                <w:rFonts w:cs="Arial"/>
                <w:sz w:val="18"/>
                <w:szCs w:val="18"/>
              </w:rPr>
              <w:t>acoltà si discostano dalla media CH</w:t>
            </w:r>
          </w:p>
        </w:tc>
        <w:tc>
          <w:tcPr>
            <w:tcW w:w="556" w:type="pct"/>
            <w:tcBorders>
              <w:top w:val="single" w:sz="4" w:space="0" w:color="auto"/>
              <w:left w:val="single" w:sz="4" w:space="0" w:color="auto"/>
              <w:bottom w:val="single" w:sz="4" w:space="0" w:color="auto"/>
            </w:tcBorders>
            <w:vAlign w:val="center"/>
          </w:tcPr>
          <w:p w:rsidR="003005B5" w:rsidRPr="00EB411C" w:rsidRDefault="003005B5" w:rsidP="00260397">
            <w:pPr>
              <w:tabs>
                <w:tab w:val="left" w:pos="9486"/>
              </w:tabs>
              <w:jc w:val="center"/>
              <w:rPr>
                <w:rFonts w:cs="Arial"/>
                <w:sz w:val="18"/>
                <w:szCs w:val="18"/>
              </w:rPr>
            </w:pPr>
            <w:r>
              <w:rPr>
                <w:rFonts w:cs="Arial"/>
                <w:sz w:val="18"/>
                <w:szCs w:val="18"/>
              </w:rPr>
              <w:t>t</w:t>
            </w:r>
            <w:r w:rsidRPr="00EB411C">
              <w:rPr>
                <w:rFonts w:cs="Arial"/>
                <w:sz w:val="18"/>
                <w:szCs w:val="18"/>
              </w:rPr>
              <w:t>e</w:t>
            </w:r>
            <w:r>
              <w:rPr>
                <w:rFonts w:cs="Arial"/>
                <w:sz w:val="18"/>
                <w:szCs w:val="18"/>
              </w:rPr>
              <w:t>ndenzial-mente in linea, alcune f</w:t>
            </w:r>
            <w:r w:rsidRPr="00EB411C">
              <w:rPr>
                <w:rFonts w:cs="Arial"/>
                <w:sz w:val="18"/>
                <w:szCs w:val="18"/>
              </w:rPr>
              <w:t>acoltà si discostano dalla media CH</w:t>
            </w:r>
          </w:p>
        </w:tc>
        <w:tc>
          <w:tcPr>
            <w:tcW w:w="554" w:type="pct"/>
            <w:tcBorders>
              <w:top w:val="single" w:sz="4" w:space="0" w:color="auto"/>
              <w:left w:val="single" w:sz="4" w:space="0" w:color="auto"/>
              <w:bottom w:val="single" w:sz="4" w:space="0" w:color="auto"/>
            </w:tcBorders>
            <w:vAlign w:val="center"/>
          </w:tcPr>
          <w:p w:rsidR="003005B5" w:rsidRPr="00EB411C" w:rsidRDefault="003005B5" w:rsidP="00260397">
            <w:pPr>
              <w:tabs>
                <w:tab w:val="left" w:pos="9486"/>
              </w:tabs>
              <w:jc w:val="center"/>
              <w:rPr>
                <w:rFonts w:cs="Arial"/>
                <w:sz w:val="18"/>
                <w:szCs w:val="18"/>
              </w:rPr>
            </w:pPr>
            <w:r>
              <w:rPr>
                <w:rFonts w:cs="Arial"/>
                <w:sz w:val="18"/>
                <w:szCs w:val="18"/>
              </w:rPr>
              <w:t>t</w:t>
            </w:r>
            <w:r w:rsidRPr="00EB411C">
              <w:rPr>
                <w:rFonts w:cs="Arial"/>
                <w:sz w:val="18"/>
                <w:szCs w:val="18"/>
              </w:rPr>
              <w:t>endenzial</w:t>
            </w:r>
            <w:r>
              <w:rPr>
                <w:rFonts w:cs="Arial"/>
                <w:sz w:val="18"/>
                <w:szCs w:val="18"/>
              </w:rPr>
              <w:t>-</w:t>
            </w:r>
            <w:r w:rsidRPr="00EB411C">
              <w:rPr>
                <w:rFonts w:cs="Arial"/>
                <w:sz w:val="18"/>
                <w:szCs w:val="18"/>
              </w:rPr>
              <w:t>mente in linea, alcune</w:t>
            </w:r>
            <w:r>
              <w:rPr>
                <w:rFonts w:cs="Arial"/>
                <w:sz w:val="18"/>
                <w:szCs w:val="18"/>
              </w:rPr>
              <w:t xml:space="preserve"> f</w:t>
            </w:r>
            <w:r w:rsidRPr="00EB411C">
              <w:rPr>
                <w:rFonts w:cs="Arial"/>
                <w:sz w:val="18"/>
                <w:szCs w:val="18"/>
              </w:rPr>
              <w:t>acoltà si discostano dalla media CH</w:t>
            </w:r>
          </w:p>
        </w:tc>
        <w:tc>
          <w:tcPr>
            <w:tcW w:w="554" w:type="pct"/>
            <w:tcBorders>
              <w:top w:val="single" w:sz="4" w:space="0" w:color="auto"/>
              <w:left w:val="single" w:sz="4" w:space="0" w:color="auto"/>
              <w:bottom w:val="single" w:sz="4" w:space="0" w:color="auto"/>
            </w:tcBorders>
            <w:vAlign w:val="center"/>
          </w:tcPr>
          <w:p w:rsidR="003005B5" w:rsidRDefault="003E13EB" w:rsidP="003E13EB">
            <w:pPr>
              <w:tabs>
                <w:tab w:val="left" w:pos="9486"/>
              </w:tabs>
              <w:jc w:val="center"/>
              <w:rPr>
                <w:rFonts w:cs="Arial"/>
                <w:sz w:val="18"/>
                <w:szCs w:val="18"/>
              </w:rPr>
            </w:pPr>
            <w:r>
              <w:rPr>
                <w:rFonts w:cs="Arial"/>
                <w:sz w:val="18"/>
                <w:szCs w:val="18"/>
              </w:rPr>
              <w:t>dato non disponibile</w:t>
            </w:r>
          </w:p>
        </w:tc>
      </w:tr>
      <w:tr w:rsidR="003005B5" w:rsidRPr="007D137A" w:rsidTr="00381AB5">
        <w:tc>
          <w:tcPr>
            <w:tcW w:w="515" w:type="pct"/>
            <w:tcBorders>
              <w:top w:val="single" w:sz="4" w:space="0" w:color="auto"/>
              <w:bottom w:val="single" w:sz="4" w:space="0" w:color="auto"/>
              <w:right w:val="single" w:sz="4" w:space="0" w:color="auto"/>
            </w:tcBorders>
          </w:tcPr>
          <w:p w:rsidR="003005B5" w:rsidRPr="00C52D32" w:rsidRDefault="003005B5" w:rsidP="00260397">
            <w:pPr>
              <w:tabs>
                <w:tab w:val="left" w:pos="9486"/>
              </w:tabs>
              <w:rPr>
                <w:rFonts w:cs="Arial"/>
                <w:sz w:val="18"/>
                <w:szCs w:val="18"/>
              </w:rPr>
            </w:pPr>
          </w:p>
        </w:tc>
        <w:tc>
          <w:tcPr>
            <w:tcW w:w="1153" w:type="pct"/>
            <w:tcBorders>
              <w:top w:val="single" w:sz="4" w:space="0" w:color="auto"/>
              <w:left w:val="single" w:sz="4" w:space="0" w:color="auto"/>
              <w:bottom w:val="single" w:sz="4" w:space="0" w:color="auto"/>
              <w:right w:val="single" w:sz="4" w:space="0" w:color="auto"/>
            </w:tcBorders>
          </w:tcPr>
          <w:p w:rsidR="003005B5" w:rsidRPr="00C52D32" w:rsidRDefault="003005B5" w:rsidP="00BB1980">
            <w:pPr>
              <w:tabs>
                <w:tab w:val="left" w:pos="9486"/>
              </w:tabs>
              <w:jc w:val="left"/>
              <w:rPr>
                <w:rFonts w:cs="Arial"/>
                <w:sz w:val="18"/>
                <w:szCs w:val="18"/>
              </w:rPr>
            </w:pPr>
            <w:r w:rsidRPr="00C52D32">
              <w:rPr>
                <w:rFonts w:cs="Arial"/>
                <w:sz w:val="18"/>
                <w:szCs w:val="18"/>
              </w:rPr>
              <w:t xml:space="preserve">Pari opportunità - </w:t>
            </w:r>
            <w:r w:rsidRPr="0066625D">
              <w:rPr>
                <w:rFonts w:cs="Arial"/>
                <w:sz w:val="18"/>
                <w:szCs w:val="18"/>
              </w:rPr>
              <w:t>una quota d</w:t>
            </w:r>
            <w:r w:rsidRPr="002B6658">
              <w:rPr>
                <w:rFonts w:cs="Arial"/>
                <w:sz w:val="18"/>
                <w:szCs w:val="18"/>
              </w:rPr>
              <w:t>i personale femminile (ETP</w:t>
            </w:r>
            <w:r>
              <w:rPr>
                <w:rFonts w:cs="Arial"/>
                <w:sz w:val="18"/>
                <w:szCs w:val="18"/>
              </w:rPr>
              <w:t xml:space="preserve"> </w:t>
            </w:r>
            <w:r w:rsidRPr="0066625D">
              <w:rPr>
                <w:rFonts w:cs="Arial"/>
                <w:sz w:val="18"/>
                <w:szCs w:val="18"/>
              </w:rPr>
              <w:t xml:space="preserve">e per testa) declinato per categoria di </w:t>
            </w:r>
            <w:r>
              <w:rPr>
                <w:rFonts w:cs="Arial"/>
                <w:sz w:val="18"/>
                <w:szCs w:val="18"/>
              </w:rPr>
              <w:t xml:space="preserve">personale, secondo le categorie </w:t>
            </w:r>
            <w:r w:rsidRPr="0066625D">
              <w:rPr>
                <w:rFonts w:cs="Arial"/>
                <w:sz w:val="18"/>
                <w:szCs w:val="18"/>
              </w:rPr>
              <w:t>dell’Ufficio federale di statistica, e per facoltà, non inferiore alla media delle</w:t>
            </w:r>
            <w:r>
              <w:rPr>
                <w:rFonts w:cs="Arial"/>
                <w:sz w:val="18"/>
                <w:szCs w:val="18"/>
              </w:rPr>
              <w:t xml:space="preserve"> </w:t>
            </w:r>
            <w:r w:rsidRPr="0066625D">
              <w:rPr>
                <w:rFonts w:cs="Arial"/>
                <w:sz w:val="18"/>
                <w:szCs w:val="18"/>
              </w:rPr>
              <w:t>altre università svizzere</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825D48" w:rsidRDefault="003005B5" w:rsidP="00260397">
            <w:pPr>
              <w:tabs>
                <w:tab w:val="left" w:pos="9486"/>
              </w:tabs>
              <w:jc w:val="center"/>
              <w:rPr>
                <w:rFonts w:cs="Arial"/>
                <w:sz w:val="18"/>
                <w:szCs w:val="18"/>
              </w:rPr>
            </w:pPr>
            <w:r w:rsidRPr="00825D48">
              <w:rPr>
                <w:rFonts w:cs="Arial"/>
                <w:sz w:val="18"/>
                <w:szCs w:val="18"/>
              </w:rPr>
              <w:t>di poco inferiore a media CH</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825D48" w:rsidRDefault="003005B5" w:rsidP="00260397">
            <w:pPr>
              <w:tabs>
                <w:tab w:val="left" w:pos="9486"/>
              </w:tabs>
              <w:jc w:val="center"/>
              <w:rPr>
                <w:rFonts w:cs="Arial"/>
                <w:sz w:val="18"/>
                <w:szCs w:val="18"/>
              </w:rPr>
            </w:pPr>
            <w:r w:rsidRPr="00825D48">
              <w:rPr>
                <w:rFonts w:cs="Arial"/>
                <w:sz w:val="18"/>
                <w:szCs w:val="18"/>
              </w:rPr>
              <w:t>di poco inferiore a media CH</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825D48" w:rsidRDefault="003005B5" w:rsidP="00260397">
            <w:pPr>
              <w:tabs>
                <w:tab w:val="left" w:pos="9486"/>
              </w:tabs>
              <w:jc w:val="center"/>
              <w:rPr>
                <w:rFonts w:cs="Arial"/>
                <w:sz w:val="18"/>
                <w:szCs w:val="18"/>
              </w:rPr>
            </w:pPr>
            <w:r w:rsidRPr="00825D48">
              <w:rPr>
                <w:rFonts w:cs="Arial"/>
                <w:sz w:val="18"/>
                <w:szCs w:val="18"/>
              </w:rPr>
              <w:t>di poco inferiore a media CH</w:t>
            </w:r>
          </w:p>
        </w:tc>
        <w:tc>
          <w:tcPr>
            <w:tcW w:w="556" w:type="pct"/>
            <w:tcBorders>
              <w:top w:val="single" w:sz="4" w:space="0" w:color="auto"/>
              <w:left w:val="single" w:sz="4" w:space="0" w:color="auto"/>
              <w:bottom w:val="single" w:sz="4" w:space="0" w:color="auto"/>
            </w:tcBorders>
            <w:vAlign w:val="center"/>
          </w:tcPr>
          <w:p w:rsidR="003005B5" w:rsidRPr="00825D48" w:rsidRDefault="003005B5" w:rsidP="00260397">
            <w:pPr>
              <w:tabs>
                <w:tab w:val="left" w:pos="9486"/>
              </w:tabs>
              <w:jc w:val="center"/>
              <w:rPr>
                <w:rFonts w:cs="Arial"/>
                <w:sz w:val="18"/>
                <w:szCs w:val="18"/>
              </w:rPr>
            </w:pPr>
            <w:r w:rsidRPr="00825D48">
              <w:rPr>
                <w:rFonts w:cs="Arial"/>
                <w:sz w:val="18"/>
                <w:szCs w:val="18"/>
              </w:rPr>
              <w:t>di poco inferiore a media CH</w:t>
            </w:r>
          </w:p>
        </w:tc>
        <w:tc>
          <w:tcPr>
            <w:tcW w:w="554" w:type="pct"/>
            <w:tcBorders>
              <w:top w:val="single" w:sz="4" w:space="0" w:color="auto"/>
              <w:left w:val="single" w:sz="4" w:space="0" w:color="auto"/>
              <w:bottom w:val="single" w:sz="4" w:space="0" w:color="auto"/>
            </w:tcBorders>
            <w:vAlign w:val="center"/>
          </w:tcPr>
          <w:p w:rsidR="003005B5" w:rsidRPr="0066625D" w:rsidRDefault="00646FDD" w:rsidP="00260397">
            <w:pPr>
              <w:tabs>
                <w:tab w:val="left" w:pos="9486"/>
              </w:tabs>
              <w:jc w:val="center"/>
              <w:rPr>
                <w:rFonts w:cs="Arial"/>
                <w:color w:val="FF0000"/>
                <w:sz w:val="18"/>
                <w:szCs w:val="18"/>
              </w:rPr>
            </w:pPr>
            <w:r>
              <w:rPr>
                <w:rFonts w:cs="Arial"/>
                <w:sz w:val="18"/>
                <w:szCs w:val="18"/>
              </w:rPr>
              <w:t>t</w:t>
            </w:r>
            <w:r w:rsidR="003E13EB">
              <w:rPr>
                <w:rFonts w:cs="Arial"/>
                <w:sz w:val="18"/>
                <w:szCs w:val="18"/>
              </w:rPr>
              <w:t>endenzial</w:t>
            </w:r>
            <w:r>
              <w:rPr>
                <w:rFonts w:cs="Arial"/>
                <w:sz w:val="18"/>
                <w:szCs w:val="18"/>
              </w:rPr>
              <w:t>-</w:t>
            </w:r>
            <w:r w:rsidR="003E13EB">
              <w:rPr>
                <w:rFonts w:cs="Arial"/>
                <w:sz w:val="18"/>
                <w:szCs w:val="18"/>
              </w:rPr>
              <w:t>mente in linea con la media CH ad eccezione della categoria dei professori</w:t>
            </w:r>
          </w:p>
        </w:tc>
        <w:tc>
          <w:tcPr>
            <w:tcW w:w="554" w:type="pct"/>
            <w:tcBorders>
              <w:top w:val="single" w:sz="4" w:space="0" w:color="auto"/>
              <w:left w:val="single" w:sz="4" w:space="0" w:color="auto"/>
              <w:bottom w:val="single" w:sz="4" w:space="0" w:color="auto"/>
            </w:tcBorders>
            <w:vAlign w:val="center"/>
          </w:tcPr>
          <w:p w:rsidR="003005B5" w:rsidRDefault="003E13EB" w:rsidP="003E13EB">
            <w:pPr>
              <w:tabs>
                <w:tab w:val="left" w:pos="9486"/>
              </w:tabs>
              <w:jc w:val="center"/>
              <w:rPr>
                <w:rFonts w:cs="Arial"/>
                <w:sz w:val="18"/>
                <w:szCs w:val="18"/>
              </w:rPr>
            </w:pPr>
            <w:r>
              <w:rPr>
                <w:rFonts w:cs="Arial"/>
                <w:sz w:val="18"/>
                <w:szCs w:val="18"/>
              </w:rPr>
              <w:t>dato non disponibile</w:t>
            </w:r>
          </w:p>
        </w:tc>
      </w:tr>
      <w:tr w:rsidR="003005B5" w:rsidRPr="007D137A" w:rsidTr="00381AB5">
        <w:tc>
          <w:tcPr>
            <w:tcW w:w="515" w:type="pct"/>
            <w:tcBorders>
              <w:top w:val="single" w:sz="4" w:space="0" w:color="auto"/>
              <w:bottom w:val="single" w:sz="4" w:space="0" w:color="auto"/>
              <w:right w:val="single" w:sz="4" w:space="0" w:color="auto"/>
            </w:tcBorders>
            <w:vAlign w:val="center"/>
          </w:tcPr>
          <w:p w:rsidR="003005B5" w:rsidRPr="00C52D32" w:rsidRDefault="003005B5" w:rsidP="00260397">
            <w:pPr>
              <w:tabs>
                <w:tab w:val="left" w:pos="9486"/>
              </w:tabs>
              <w:jc w:val="left"/>
              <w:rPr>
                <w:rFonts w:cs="Arial"/>
                <w:b/>
                <w:sz w:val="18"/>
                <w:szCs w:val="18"/>
              </w:rPr>
            </w:pPr>
            <w:r w:rsidRPr="00C52D32">
              <w:rPr>
                <w:rFonts w:cs="Arial"/>
                <w:b/>
                <w:sz w:val="18"/>
                <w:szCs w:val="18"/>
              </w:rPr>
              <w:t>Di efficacia</w:t>
            </w:r>
          </w:p>
        </w:tc>
        <w:tc>
          <w:tcPr>
            <w:tcW w:w="1153" w:type="pct"/>
            <w:tcBorders>
              <w:top w:val="single" w:sz="4" w:space="0" w:color="auto"/>
              <w:left w:val="single" w:sz="4" w:space="0" w:color="auto"/>
              <w:bottom w:val="single" w:sz="4" w:space="0" w:color="auto"/>
              <w:right w:val="single" w:sz="4" w:space="0" w:color="auto"/>
            </w:tcBorders>
          </w:tcPr>
          <w:p w:rsidR="003005B5" w:rsidRPr="00C52D32" w:rsidRDefault="003005B5" w:rsidP="00BB1980">
            <w:pPr>
              <w:tabs>
                <w:tab w:val="left" w:pos="9486"/>
              </w:tabs>
              <w:jc w:val="left"/>
              <w:rPr>
                <w:rFonts w:cs="Arial"/>
                <w:sz w:val="18"/>
                <w:szCs w:val="18"/>
              </w:rPr>
            </w:pPr>
            <w:r w:rsidRPr="002B6658">
              <w:rPr>
                <w:rFonts w:cs="Arial"/>
                <w:sz w:val="18"/>
                <w:szCs w:val="18"/>
              </w:rPr>
              <w:t>S</w:t>
            </w:r>
            <w:r w:rsidRPr="0066625D">
              <w:rPr>
                <w:rFonts w:cs="Arial"/>
                <w:sz w:val="18"/>
                <w:szCs w:val="18"/>
              </w:rPr>
              <w:t>bocco attrattivo di studio nel Cantone Ticino per i titolari di maturità</w:t>
            </w:r>
            <w:r>
              <w:rPr>
                <w:rFonts w:cs="Arial"/>
                <w:sz w:val="18"/>
                <w:szCs w:val="18"/>
              </w:rPr>
              <w:t xml:space="preserve"> </w:t>
            </w:r>
            <w:r w:rsidRPr="0066625D">
              <w:rPr>
                <w:rFonts w:cs="Arial"/>
                <w:sz w:val="18"/>
                <w:szCs w:val="18"/>
              </w:rPr>
              <w:t xml:space="preserve">liceale rilasciata nelle scuole di maturità </w:t>
            </w:r>
            <w:r w:rsidRPr="002B6658">
              <w:rPr>
                <w:rFonts w:cs="Arial"/>
                <w:sz w:val="18"/>
                <w:szCs w:val="18"/>
              </w:rPr>
              <w:t>del Cantone, ovvero il tasso di</w:t>
            </w:r>
            <w:r>
              <w:rPr>
                <w:rFonts w:cs="Arial"/>
                <w:sz w:val="18"/>
                <w:szCs w:val="18"/>
              </w:rPr>
              <w:t xml:space="preserve"> </w:t>
            </w:r>
            <w:r w:rsidRPr="0066625D">
              <w:rPr>
                <w:rFonts w:cs="Arial"/>
                <w:sz w:val="18"/>
                <w:szCs w:val="18"/>
              </w:rPr>
              <w:t>passaggio misurato sulla base delle matricole ticinesi all’</w:t>
            </w:r>
            <w:r w:rsidRPr="002B6658">
              <w:rPr>
                <w:rFonts w:cs="Arial"/>
                <w:sz w:val="18"/>
                <w:szCs w:val="18"/>
              </w:rPr>
              <w:t>USI e sui neo</w:t>
            </w:r>
            <w:r>
              <w:rPr>
                <w:rFonts w:cs="Arial"/>
                <w:sz w:val="18"/>
                <w:szCs w:val="18"/>
              </w:rPr>
              <w:t>-</w:t>
            </w:r>
            <w:r w:rsidRPr="002B6658">
              <w:rPr>
                <w:rFonts w:cs="Arial"/>
                <w:sz w:val="18"/>
                <w:szCs w:val="18"/>
              </w:rPr>
              <w:t>immatricolati</w:t>
            </w:r>
            <w:r>
              <w:rPr>
                <w:rFonts w:cs="Arial"/>
                <w:sz w:val="18"/>
                <w:szCs w:val="18"/>
              </w:rPr>
              <w:t xml:space="preserve"> </w:t>
            </w:r>
            <w:r w:rsidRPr="0066625D">
              <w:rPr>
                <w:rFonts w:cs="Arial"/>
                <w:sz w:val="18"/>
                <w:szCs w:val="18"/>
              </w:rPr>
              <w:t>ticinesi all’USI per rapporto al numero totale di attestati di</w:t>
            </w:r>
            <w:r>
              <w:rPr>
                <w:rFonts w:cs="Arial"/>
                <w:sz w:val="18"/>
                <w:szCs w:val="18"/>
              </w:rPr>
              <w:t xml:space="preserve"> </w:t>
            </w:r>
            <w:r w:rsidRPr="0066625D">
              <w:rPr>
                <w:rFonts w:cs="Arial"/>
                <w:sz w:val="18"/>
                <w:szCs w:val="18"/>
              </w:rPr>
              <w:t>maturità liceale rilasciati nelle scuole del Cantone Ticino</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8C54B3" w:rsidRDefault="003005B5" w:rsidP="00260397">
            <w:pPr>
              <w:tabs>
                <w:tab w:val="left" w:pos="9486"/>
              </w:tabs>
              <w:jc w:val="center"/>
              <w:rPr>
                <w:rFonts w:cs="Arial"/>
                <w:sz w:val="18"/>
                <w:szCs w:val="18"/>
              </w:rPr>
            </w:pPr>
            <w:r w:rsidRPr="008C54B3">
              <w:rPr>
                <w:rFonts w:cs="Arial"/>
                <w:sz w:val="18"/>
                <w:szCs w:val="18"/>
              </w:rPr>
              <w:t>18%</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8C54B3" w:rsidRDefault="003005B5" w:rsidP="00260397">
            <w:pPr>
              <w:tabs>
                <w:tab w:val="left" w:pos="9486"/>
              </w:tabs>
              <w:jc w:val="center"/>
              <w:rPr>
                <w:rFonts w:cs="Arial"/>
                <w:sz w:val="18"/>
                <w:szCs w:val="18"/>
              </w:rPr>
            </w:pPr>
            <w:r w:rsidRPr="008C54B3">
              <w:rPr>
                <w:rFonts w:cs="Arial"/>
                <w:sz w:val="18"/>
                <w:szCs w:val="18"/>
              </w:rPr>
              <w:t>18%</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8C54B3" w:rsidRDefault="003005B5" w:rsidP="00260397">
            <w:pPr>
              <w:tabs>
                <w:tab w:val="left" w:pos="9486"/>
              </w:tabs>
              <w:jc w:val="center"/>
              <w:rPr>
                <w:rFonts w:cs="Arial"/>
                <w:sz w:val="18"/>
                <w:szCs w:val="18"/>
              </w:rPr>
            </w:pPr>
            <w:r w:rsidRPr="008C54B3">
              <w:rPr>
                <w:rFonts w:cs="Arial"/>
                <w:sz w:val="18"/>
                <w:szCs w:val="18"/>
              </w:rPr>
              <w:t>15%</w:t>
            </w:r>
          </w:p>
        </w:tc>
        <w:tc>
          <w:tcPr>
            <w:tcW w:w="556" w:type="pct"/>
            <w:tcBorders>
              <w:top w:val="single" w:sz="4" w:space="0" w:color="auto"/>
              <w:left w:val="single" w:sz="4" w:space="0" w:color="auto"/>
              <w:bottom w:val="single" w:sz="4" w:space="0" w:color="auto"/>
            </w:tcBorders>
            <w:vAlign w:val="center"/>
          </w:tcPr>
          <w:p w:rsidR="003005B5" w:rsidRPr="008C54B3" w:rsidRDefault="003005B5" w:rsidP="00260397">
            <w:pPr>
              <w:tabs>
                <w:tab w:val="left" w:pos="9486"/>
              </w:tabs>
              <w:jc w:val="center"/>
              <w:rPr>
                <w:rFonts w:cs="Arial"/>
                <w:sz w:val="18"/>
                <w:szCs w:val="18"/>
              </w:rPr>
            </w:pPr>
            <w:r w:rsidRPr="008C54B3">
              <w:rPr>
                <w:rFonts w:cs="Arial"/>
                <w:sz w:val="18"/>
                <w:szCs w:val="18"/>
              </w:rPr>
              <w:t>19%</w:t>
            </w:r>
          </w:p>
        </w:tc>
        <w:tc>
          <w:tcPr>
            <w:tcW w:w="554" w:type="pct"/>
            <w:tcBorders>
              <w:top w:val="single" w:sz="4" w:space="0" w:color="auto"/>
              <w:left w:val="single" w:sz="4" w:space="0" w:color="auto"/>
              <w:bottom w:val="single" w:sz="4" w:space="0" w:color="auto"/>
            </w:tcBorders>
            <w:vAlign w:val="center"/>
          </w:tcPr>
          <w:p w:rsidR="003005B5" w:rsidRPr="0066625D" w:rsidRDefault="00952155" w:rsidP="00260397">
            <w:pPr>
              <w:tabs>
                <w:tab w:val="left" w:pos="9486"/>
              </w:tabs>
              <w:jc w:val="center"/>
              <w:rPr>
                <w:rFonts w:cs="Arial"/>
                <w:color w:val="FF0000"/>
                <w:sz w:val="18"/>
                <w:szCs w:val="18"/>
              </w:rPr>
            </w:pPr>
            <w:r>
              <w:rPr>
                <w:rFonts w:cs="Arial"/>
                <w:sz w:val="18"/>
                <w:szCs w:val="18"/>
              </w:rPr>
              <w:t>19%</w:t>
            </w:r>
          </w:p>
        </w:tc>
        <w:tc>
          <w:tcPr>
            <w:tcW w:w="554" w:type="pct"/>
            <w:tcBorders>
              <w:top w:val="single" w:sz="4" w:space="0" w:color="auto"/>
              <w:left w:val="single" w:sz="4" w:space="0" w:color="auto"/>
              <w:bottom w:val="single" w:sz="4" w:space="0" w:color="auto"/>
            </w:tcBorders>
            <w:vAlign w:val="center"/>
          </w:tcPr>
          <w:p w:rsidR="003005B5" w:rsidRDefault="00952155" w:rsidP="00260397">
            <w:pPr>
              <w:tabs>
                <w:tab w:val="left" w:pos="9486"/>
              </w:tabs>
              <w:jc w:val="center"/>
              <w:rPr>
                <w:rFonts w:cs="Arial"/>
                <w:sz w:val="18"/>
                <w:szCs w:val="18"/>
              </w:rPr>
            </w:pPr>
            <w:r>
              <w:rPr>
                <w:rFonts w:cs="Arial"/>
                <w:sz w:val="18"/>
                <w:szCs w:val="18"/>
              </w:rPr>
              <w:t>20%</w:t>
            </w:r>
          </w:p>
        </w:tc>
      </w:tr>
      <w:tr w:rsidR="003005B5" w:rsidRPr="007D137A" w:rsidTr="00381AB5">
        <w:tc>
          <w:tcPr>
            <w:tcW w:w="515" w:type="pct"/>
            <w:tcBorders>
              <w:top w:val="single" w:sz="4" w:space="0" w:color="auto"/>
              <w:bottom w:val="single" w:sz="4" w:space="0" w:color="auto"/>
              <w:right w:val="single" w:sz="4" w:space="0" w:color="auto"/>
            </w:tcBorders>
            <w:vAlign w:val="center"/>
          </w:tcPr>
          <w:p w:rsidR="003005B5" w:rsidRPr="00C52D32" w:rsidRDefault="003005B5" w:rsidP="00260397">
            <w:pPr>
              <w:tabs>
                <w:tab w:val="left" w:pos="9486"/>
              </w:tabs>
              <w:rPr>
                <w:rFonts w:cs="Arial"/>
                <w:sz w:val="18"/>
                <w:szCs w:val="18"/>
              </w:rPr>
            </w:pPr>
          </w:p>
        </w:tc>
        <w:tc>
          <w:tcPr>
            <w:tcW w:w="1153" w:type="pct"/>
            <w:tcBorders>
              <w:top w:val="single" w:sz="4" w:space="0" w:color="auto"/>
              <w:left w:val="single" w:sz="4" w:space="0" w:color="auto"/>
              <w:bottom w:val="single" w:sz="4" w:space="0" w:color="auto"/>
              <w:right w:val="single" w:sz="4" w:space="0" w:color="auto"/>
            </w:tcBorders>
          </w:tcPr>
          <w:p w:rsidR="003005B5" w:rsidRPr="00C52D32" w:rsidRDefault="003005B5" w:rsidP="00BB1980">
            <w:pPr>
              <w:tabs>
                <w:tab w:val="left" w:pos="9486"/>
              </w:tabs>
              <w:jc w:val="left"/>
              <w:rPr>
                <w:rFonts w:cs="Arial"/>
                <w:sz w:val="18"/>
                <w:szCs w:val="18"/>
              </w:rPr>
            </w:pPr>
            <w:r w:rsidRPr="002B6658">
              <w:rPr>
                <w:rFonts w:cs="Arial"/>
                <w:sz w:val="18"/>
                <w:szCs w:val="18"/>
              </w:rPr>
              <w:t>Q</w:t>
            </w:r>
            <w:r w:rsidRPr="0066625D">
              <w:rPr>
                <w:rFonts w:cs="Arial"/>
                <w:sz w:val="18"/>
                <w:szCs w:val="18"/>
              </w:rPr>
              <w:t>uoziente di soddisfazione degli studenti</w:t>
            </w:r>
            <w:r w:rsidRPr="002B6658">
              <w:rPr>
                <w:rFonts w:cs="Arial"/>
                <w:sz w:val="18"/>
                <w:szCs w:val="18"/>
              </w:rPr>
              <w:t xml:space="preserve"> e dei diplomati, declinato per</w:t>
            </w:r>
            <w:r>
              <w:rPr>
                <w:rFonts w:cs="Arial"/>
                <w:sz w:val="18"/>
                <w:szCs w:val="18"/>
              </w:rPr>
              <w:t xml:space="preserve"> </w:t>
            </w:r>
            <w:r w:rsidRPr="0066625D">
              <w:rPr>
                <w:rFonts w:cs="Arial"/>
                <w:sz w:val="18"/>
                <w:szCs w:val="18"/>
              </w:rPr>
              <w:t>facoltà, superiore al 75% della scala app</w:t>
            </w:r>
            <w:r w:rsidRPr="002B6658">
              <w:rPr>
                <w:rFonts w:cs="Arial"/>
                <w:sz w:val="18"/>
                <w:szCs w:val="18"/>
              </w:rPr>
              <w:t>licata, e misurato regolarmente</w:t>
            </w:r>
            <w:r>
              <w:rPr>
                <w:rFonts w:cs="Arial"/>
                <w:sz w:val="18"/>
                <w:szCs w:val="18"/>
              </w:rPr>
              <w:t xml:space="preserve"> </w:t>
            </w:r>
            <w:r w:rsidRPr="0066625D">
              <w:rPr>
                <w:rFonts w:cs="Arial"/>
                <w:sz w:val="18"/>
                <w:szCs w:val="18"/>
              </w:rPr>
              <w:t>con metodologie oggettive e anonimizzate con un tasso di risposta</w:t>
            </w:r>
            <w:r>
              <w:rPr>
                <w:rFonts w:cs="Arial"/>
                <w:sz w:val="18"/>
                <w:szCs w:val="18"/>
              </w:rPr>
              <w:t xml:space="preserve"> </w:t>
            </w:r>
            <w:r w:rsidRPr="00C52D32" w:rsidDel="002B6658">
              <w:rPr>
                <w:rFonts w:cs="Arial"/>
                <w:sz w:val="18"/>
                <w:szCs w:val="18"/>
              </w:rPr>
              <w:t>attendibile</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825D48" w:rsidRDefault="003005B5" w:rsidP="00260397">
            <w:pPr>
              <w:tabs>
                <w:tab w:val="left" w:pos="9486"/>
              </w:tabs>
              <w:jc w:val="center"/>
              <w:rPr>
                <w:rFonts w:cs="Arial"/>
                <w:sz w:val="18"/>
                <w:szCs w:val="18"/>
              </w:rPr>
            </w:pPr>
            <w:r w:rsidRPr="00825D48">
              <w:rPr>
                <w:rFonts w:cs="Arial"/>
                <w:sz w:val="18"/>
                <w:szCs w:val="18"/>
              </w:rPr>
              <w:t>95.1%</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825D48" w:rsidRDefault="003005B5" w:rsidP="00260397">
            <w:pPr>
              <w:tabs>
                <w:tab w:val="left" w:pos="9486"/>
              </w:tabs>
              <w:jc w:val="center"/>
              <w:rPr>
                <w:rFonts w:cs="Arial"/>
                <w:sz w:val="18"/>
                <w:szCs w:val="18"/>
              </w:rPr>
            </w:pPr>
            <w:r w:rsidRPr="00825D48">
              <w:rPr>
                <w:rFonts w:cs="Arial"/>
                <w:sz w:val="18"/>
                <w:szCs w:val="18"/>
              </w:rPr>
              <w:t>93.9%</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825D48" w:rsidRDefault="003005B5" w:rsidP="00260397">
            <w:pPr>
              <w:tabs>
                <w:tab w:val="left" w:pos="9486"/>
              </w:tabs>
              <w:jc w:val="center"/>
              <w:rPr>
                <w:rFonts w:cs="Arial"/>
                <w:sz w:val="18"/>
                <w:szCs w:val="18"/>
              </w:rPr>
            </w:pPr>
            <w:r w:rsidRPr="00825D48">
              <w:rPr>
                <w:rFonts w:cs="Arial"/>
                <w:sz w:val="18"/>
                <w:szCs w:val="18"/>
              </w:rPr>
              <w:t>valutazione media 8 su 9 (solo studenti)</w:t>
            </w:r>
          </w:p>
        </w:tc>
        <w:tc>
          <w:tcPr>
            <w:tcW w:w="556" w:type="pct"/>
            <w:tcBorders>
              <w:top w:val="single" w:sz="4" w:space="0" w:color="auto"/>
              <w:left w:val="single" w:sz="4" w:space="0" w:color="auto"/>
              <w:bottom w:val="single" w:sz="4" w:space="0" w:color="auto"/>
            </w:tcBorders>
            <w:vAlign w:val="center"/>
          </w:tcPr>
          <w:p w:rsidR="003005B5" w:rsidRPr="00825D48" w:rsidRDefault="003005B5" w:rsidP="00260397">
            <w:pPr>
              <w:tabs>
                <w:tab w:val="left" w:pos="9486"/>
              </w:tabs>
              <w:jc w:val="center"/>
              <w:rPr>
                <w:rFonts w:cs="Arial"/>
                <w:sz w:val="18"/>
                <w:szCs w:val="18"/>
              </w:rPr>
            </w:pPr>
            <w:r w:rsidRPr="00825D48">
              <w:rPr>
                <w:rFonts w:cs="Arial"/>
                <w:sz w:val="18"/>
                <w:szCs w:val="18"/>
              </w:rPr>
              <w:t>valutazione media 8 su 9 (solo studenti)</w:t>
            </w:r>
          </w:p>
        </w:tc>
        <w:tc>
          <w:tcPr>
            <w:tcW w:w="554" w:type="pct"/>
            <w:tcBorders>
              <w:top w:val="single" w:sz="4" w:space="0" w:color="auto"/>
              <w:left w:val="single" w:sz="4" w:space="0" w:color="auto"/>
              <w:bottom w:val="single" w:sz="4" w:space="0" w:color="auto"/>
            </w:tcBorders>
            <w:vAlign w:val="center"/>
          </w:tcPr>
          <w:p w:rsidR="003005B5" w:rsidRPr="00825D48" w:rsidRDefault="003005B5" w:rsidP="00260397">
            <w:pPr>
              <w:tabs>
                <w:tab w:val="left" w:pos="9486"/>
              </w:tabs>
              <w:jc w:val="center"/>
              <w:rPr>
                <w:rFonts w:cs="Arial"/>
                <w:sz w:val="18"/>
                <w:szCs w:val="18"/>
              </w:rPr>
            </w:pPr>
            <w:r w:rsidRPr="00825D48">
              <w:rPr>
                <w:rFonts w:cs="Arial"/>
                <w:sz w:val="18"/>
                <w:szCs w:val="18"/>
              </w:rPr>
              <w:t>valutazione media 8.06 su 9 (solo studenti)</w:t>
            </w:r>
          </w:p>
        </w:tc>
        <w:tc>
          <w:tcPr>
            <w:tcW w:w="554" w:type="pct"/>
            <w:tcBorders>
              <w:top w:val="single" w:sz="4" w:space="0" w:color="auto"/>
              <w:left w:val="single" w:sz="4" w:space="0" w:color="auto"/>
              <w:bottom w:val="single" w:sz="4" w:space="0" w:color="auto"/>
            </w:tcBorders>
            <w:vAlign w:val="center"/>
          </w:tcPr>
          <w:p w:rsidR="003005B5" w:rsidRPr="00825D48" w:rsidRDefault="003E13EB" w:rsidP="00260397">
            <w:pPr>
              <w:tabs>
                <w:tab w:val="left" w:pos="9486"/>
              </w:tabs>
              <w:jc w:val="center"/>
              <w:rPr>
                <w:rFonts w:cs="Arial"/>
                <w:sz w:val="18"/>
                <w:szCs w:val="18"/>
              </w:rPr>
            </w:pPr>
            <w:r>
              <w:rPr>
                <w:rFonts w:cs="Arial"/>
                <w:sz w:val="18"/>
                <w:szCs w:val="18"/>
              </w:rPr>
              <w:t>s</w:t>
            </w:r>
            <w:r w:rsidR="00952155">
              <w:rPr>
                <w:rFonts w:cs="Arial"/>
                <w:sz w:val="18"/>
                <w:szCs w:val="18"/>
              </w:rPr>
              <w:t xml:space="preserve">tudenti: </w:t>
            </w:r>
            <w:r w:rsidR="00952155" w:rsidRPr="00825D48">
              <w:rPr>
                <w:rFonts w:cs="Arial"/>
                <w:sz w:val="18"/>
                <w:szCs w:val="18"/>
              </w:rPr>
              <w:t>valutazione media 8</w:t>
            </w:r>
            <w:r>
              <w:rPr>
                <w:rFonts w:cs="Arial"/>
                <w:sz w:val="18"/>
                <w:szCs w:val="18"/>
              </w:rPr>
              <w:t>.04 (</w:t>
            </w:r>
            <w:r w:rsidR="00952155">
              <w:rPr>
                <w:rFonts w:cs="Arial"/>
                <w:sz w:val="18"/>
                <w:szCs w:val="18"/>
              </w:rPr>
              <w:t>scala 1-10</w:t>
            </w:r>
            <w:r>
              <w:rPr>
                <w:rFonts w:cs="Arial"/>
                <w:sz w:val="18"/>
                <w:szCs w:val="18"/>
              </w:rPr>
              <w:t>); diplomati: media 4</w:t>
            </w:r>
            <w:r w:rsidR="00952155">
              <w:rPr>
                <w:rFonts w:cs="Arial"/>
                <w:sz w:val="18"/>
                <w:szCs w:val="18"/>
              </w:rPr>
              <w:t xml:space="preserve"> </w:t>
            </w:r>
            <w:r>
              <w:rPr>
                <w:rFonts w:cs="Arial"/>
                <w:sz w:val="18"/>
                <w:szCs w:val="18"/>
              </w:rPr>
              <w:t>(</w:t>
            </w:r>
            <w:r w:rsidR="00952155">
              <w:rPr>
                <w:rFonts w:cs="Arial"/>
                <w:sz w:val="18"/>
                <w:szCs w:val="18"/>
              </w:rPr>
              <w:t>scala 1-5</w:t>
            </w:r>
            <w:r>
              <w:rPr>
                <w:rFonts w:cs="Arial"/>
                <w:sz w:val="18"/>
                <w:szCs w:val="18"/>
              </w:rPr>
              <w:t>)</w:t>
            </w:r>
          </w:p>
        </w:tc>
      </w:tr>
      <w:tr w:rsidR="003005B5" w:rsidRPr="007D137A" w:rsidTr="00381AB5">
        <w:tc>
          <w:tcPr>
            <w:tcW w:w="515" w:type="pct"/>
            <w:tcBorders>
              <w:top w:val="single" w:sz="4" w:space="0" w:color="auto"/>
              <w:bottom w:val="single" w:sz="4" w:space="0" w:color="auto"/>
              <w:right w:val="single" w:sz="4" w:space="0" w:color="auto"/>
            </w:tcBorders>
          </w:tcPr>
          <w:p w:rsidR="003005B5" w:rsidRPr="00C52D32" w:rsidRDefault="003005B5" w:rsidP="00260397">
            <w:pPr>
              <w:tabs>
                <w:tab w:val="left" w:pos="9486"/>
              </w:tabs>
              <w:rPr>
                <w:rFonts w:cs="Arial"/>
                <w:sz w:val="18"/>
                <w:szCs w:val="18"/>
              </w:rPr>
            </w:pPr>
          </w:p>
        </w:tc>
        <w:tc>
          <w:tcPr>
            <w:tcW w:w="1153" w:type="pct"/>
            <w:tcBorders>
              <w:top w:val="single" w:sz="4" w:space="0" w:color="auto"/>
              <w:left w:val="single" w:sz="4" w:space="0" w:color="auto"/>
              <w:bottom w:val="single" w:sz="4" w:space="0" w:color="auto"/>
              <w:right w:val="single" w:sz="4" w:space="0" w:color="auto"/>
            </w:tcBorders>
          </w:tcPr>
          <w:p w:rsidR="003005B5" w:rsidRPr="0066625D" w:rsidRDefault="003005B5" w:rsidP="00BB1980">
            <w:pPr>
              <w:tabs>
                <w:tab w:val="left" w:pos="9486"/>
              </w:tabs>
              <w:suppressAutoHyphens w:val="0"/>
              <w:autoSpaceDE w:val="0"/>
              <w:autoSpaceDN w:val="0"/>
              <w:adjustRightInd w:val="0"/>
              <w:jc w:val="left"/>
              <w:rPr>
                <w:rFonts w:cs="Arial"/>
                <w:sz w:val="18"/>
                <w:szCs w:val="18"/>
              </w:rPr>
            </w:pPr>
            <w:r w:rsidRPr="002B6658">
              <w:rPr>
                <w:rFonts w:cs="Arial"/>
                <w:sz w:val="18"/>
                <w:szCs w:val="18"/>
              </w:rPr>
              <w:t>T</w:t>
            </w:r>
            <w:r w:rsidRPr="0066625D">
              <w:rPr>
                <w:rFonts w:cs="Arial"/>
                <w:sz w:val="18"/>
                <w:szCs w:val="18"/>
              </w:rPr>
              <w:t>asso di entrata dei diplomati di formazione di base – suddiviso per</w:t>
            </w:r>
            <w:r>
              <w:rPr>
                <w:rFonts w:cs="Arial"/>
                <w:sz w:val="18"/>
                <w:szCs w:val="18"/>
              </w:rPr>
              <w:t xml:space="preserve"> </w:t>
            </w:r>
            <w:r w:rsidRPr="0066625D">
              <w:rPr>
                <w:rFonts w:cs="Arial"/>
                <w:sz w:val="18"/>
                <w:szCs w:val="18"/>
              </w:rPr>
              <w:t>disciplina, genere, categoria salariale e per luogo di lavoro (Cantone Ticino,</w:t>
            </w:r>
            <w:r>
              <w:rPr>
                <w:rFonts w:cs="Arial"/>
                <w:sz w:val="18"/>
                <w:szCs w:val="18"/>
              </w:rPr>
              <w:t xml:space="preserve"> </w:t>
            </w:r>
            <w:r w:rsidRPr="0066625D">
              <w:rPr>
                <w:rFonts w:cs="Arial"/>
                <w:sz w:val="18"/>
                <w:szCs w:val="18"/>
              </w:rPr>
              <w:t xml:space="preserve">altri </w:t>
            </w:r>
            <w:r>
              <w:rPr>
                <w:rFonts w:cs="Arial"/>
                <w:sz w:val="18"/>
                <w:szCs w:val="18"/>
              </w:rPr>
              <w:t>C</w:t>
            </w:r>
            <w:r w:rsidRPr="0066625D">
              <w:rPr>
                <w:rFonts w:cs="Arial"/>
                <w:sz w:val="18"/>
                <w:szCs w:val="18"/>
              </w:rPr>
              <w:t>antoni, estero) – nella vita professionale, nel settore economico affine</w:t>
            </w:r>
          </w:p>
          <w:p w:rsidR="003005B5" w:rsidRPr="00C52D32" w:rsidRDefault="003005B5" w:rsidP="00BB1980">
            <w:pPr>
              <w:tabs>
                <w:tab w:val="left" w:pos="9486"/>
              </w:tabs>
              <w:suppressAutoHyphens w:val="0"/>
              <w:autoSpaceDE w:val="0"/>
              <w:autoSpaceDN w:val="0"/>
              <w:adjustRightInd w:val="0"/>
              <w:jc w:val="left"/>
              <w:rPr>
                <w:rFonts w:cs="Arial"/>
                <w:sz w:val="18"/>
                <w:szCs w:val="18"/>
              </w:rPr>
            </w:pPr>
            <w:r w:rsidRPr="0066625D">
              <w:rPr>
                <w:rFonts w:cs="Arial"/>
                <w:sz w:val="18"/>
                <w:szCs w:val="18"/>
              </w:rPr>
              <w:t>agli studi, che sia, a un anno e a ci</w:t>
            </w:r>
            <w:r w:rsidRPr="002B6658">
              <w:rPr>
                <w:rFonts w:cs="Arial"/>
                <w:sz w:val="18"/>
                <w:szCs w:val="18"/>
              </w:rPr>
              <w:t>nque anni dal conseguimento del</w:t>
            </w:r>
            <w:r>
              <w:rPr>
                <w:rFonts w:cs="Arial"/>
                <w:sz w:val="18"/>
                <w:szCs w:val="18"/>
              </w:rPr>
              <w:t xml:space="preserve"> </w:t>
            </w:r>
            <w:r w:rsidRPr="0066625D">
              <w:rPr>
                <w:rFonts w:cs="Arial"/>
                <w:sz w:val="18"/>
                <w:szCs w:val="18"/>
              </w:rPr>
              <w:t>diploma, in linea con i dati delle altre università</w:t>
            </w:r>
            <w:r w:rsidRPr="002B6658">
              <w:rPr>
                <w:rFonts w:cs="Arial"/>
                <w:sz w:val="18"/>
                <w:szCs w:val="18"/>
              </w:rPr>
              <w:t xml:space="preserve"> svizzere, tenendo in</w:t>
            </w:r>
            <w:r>
              <w:rPr>
                <w:rFonts w:cs="Arial"/>
                <w:sz w:val="18"/>
                <w:szCs w:val="18"/>
              </w:rPr>
              <w:t xml:space="preserve"> </w:t>
            </w:r>
            <w:r w:rsidRPr="0066625D">
              <w:rPr>
                <w:rFonts w:cs="Arial"/>
                <w:sz w:val="18"/>
                <w:szCs w:val="18"/>
              </w:rPr>
              <w:t>considerazione le specificità del mercato del lavoro locale</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B17242" w:rsidRDefault="003005B5" w:rsidP="00260397">
            <w:pPr>
              <w:tabs>
                <w:tab w:val="left" w:pos="9486"/>
              </w:tabs>
              <w:jc w:val="center"/>
              <w:rPr>
                <w:rFonts w:cs="Arial"/>
                <w:sz w:val="18"/>
                <w:szCs w:val="18"/>
              </w:rPr>
            </w:pPr>
            <w:r w:rsidRPr="00B17242">
              <w:rPr>
                <w:rFonts w:cs="Arial"/>
                <w:sz w:val="18"/>
                <w:szCs w:val="18"/>
              </w:rPr>
              <w:t>68.2% in linea con media CH</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B17242" w:rsidRDefault="003005B5" w:rsidP="00260397">
            <w:pPr>
              <w:tabs>
                <w:tab w:val="left" w:pos="9486"/>
              </w:tabs>
              <w:jc w:val="center"/>
              <w:rPr>
                <w:rFonts w:cs="Arial"/>
                <w:sz w:val="18"/>
                <w:szCs w:val="18"/>
              </w:rPr>
            </w:pPr>
            <w:r w:rsidRPr="00B17242">
              <w:rPr>
                <w:rFonts w:cs="Arial"/>
                <w:sz w:val="18"/>
                <w:szCs w:val="18"/>
              </w:rPr>
              <w:t xml:space="preserve">a un anno </w:t>
            </w:r>
            <w:r>
              <w:rPr>
                <w:rFonts w:cs="Arial"/>
                <w:sz w:val="18"/>
                <w:szCs w:val="18"/>
              </w:rPr>
              <w:t>dal consegui-mento del diploma</w:t>
            </w:r>
            <w:r w:rsidRPr="00B17242">
              <w:rPr>
                <w:rFonts w:cs="Arial"/>
                <w:sz w:val="18"/>
                <w:szCs w:val="18"/>
              </w:rPr>
              <w:t xml:space="preserve"> 94.5% occupato, a 5 anni 96.1%</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B17242" w:rsidRDefault="003005B5" w:rsidP="00260397">
            <w:pPr>
              <w:tabs>
                <w:tab w:val="left" w:pos="9486"/>
              </w:tabs>
              <w:jc w:val="center"/>
              <w:rPr>
                <w:rFonts w:cs="Arial"/>
                <w:sz w:val="18"/>
                <w:szCs w:val="18"/>
              </w:rPr>
            </w:pPr>
            <w:r w:rsidRPr="00B17242">
              <w:rPr>
                <w:rFonts w:cs="Arial"/>
                <w:sz w:val="18"/>
                <w:szCs w:val="18"/>
              </w:rPr>
              <w:t xml:space="preserve">a 5 anni </w:t>
            </w:r>
            <w:r>
              <w:rPr>
                <w:rFonts w:cs="Arial"/>
                <w:sz w:val="18"/>
                <w:szCs w:val="18"/>
              </w:rPr>
              <w:t>dal consegui-mento del diploma</w:t>
            </w:r>
            <w:r w:rsidRPr="00B17242">
              <w:rPr>
                <w:rFonts w:cs="Arial"/>
                <w:sz w:val="18"/>
                <w:szCs w:val="18"/>
              </w:rPr>
              <w:t xml:space="preserve"> 97.2% (a un anno dato n.d.)</w:t>
            </w:r>
          </w:p>
        </w:tc>
        <w:tc>
          <w:tcPr>
            <w:tcW w:w="556" w:type="pct"/>
            <w:tcBorders>
              <w:top w:val="single" w:sz="4" w:space="0" w:color="auto"/>
              <w:left w:val="single" w:sz="4" w:space="0" w:color="auto"/>
              <w:bottom w:val="single" w:sz="4" w:space="0" w:color="auto"/>
            </w:tcBorders>
            <w:vAlign w:val="center"/>
          </w:tcPr>
          <w:p w:rsidR="003005B5" w:rsidRPr="00B17242" w:rsidRDefault="003005B5" w:rsidP="00260397">
            <w:pPr>
              <w:tabs>
                <w:tab w:val="left" w:pos="9486"/>
              </w:tabs>
              <w:jc w:val="center"/>
              <w:rPr>
                <w:rFonts w:cs="Arial"/>
                <w:sz w:val="18"/>
                <w:szCs w:val="18"/>
              </w:rPr>
            </w:pPr>
            <w:r>
              <w:rPr>
                <w:rFonts w:cs="Arial"/>
                <w:sz w:val="18"/>
                <w:szCs w:val="18"/>
              </w:rPr>
              <w:t>93.5</w:t>
            </w:r>
            <w:r w:rsidRPr="00B17242">
              <w:rPr>
                <w:rFonts w:cs="Arial"/>
                <w:sz w:val="18"/>
                <w:szCs w:val="18"/>
              </w:rPr>
              <w:t>% in linea con media CH</w:t>
            </w:r>
            <w:r>
              <w:rPr>
                <w:rFonts w:cs="Arial"/>
                <w:sz w:val="18"/>
                <w:szCs w:val="18"/>
              </w:rPr>
              <w:t xml:space="preserve"> (a un anno dal consegui-mento del diploma)</w:t>
            </w:r>
          </w:p>
        </w:tc>
        <w:tc>
          <w:tcPr>
            <w:tcW w:w="554" w:type="pct"/>
            <w:tcBorders>
              <w:top w:val="single" w:sz="4" w:space="0" w:color="auto"/>
              <w:left w:val="single" w:sz="4" w:space="0" w:color="auto"/>
              <w:bottom w:val="single" w:sz="4" w:space="0" w:color="auto"/>
            </w:tcBorders>
            <w:vAlign w:val="center"/>
          </w:tcPr>
          <w:p w:rsidR="003005B5" w:rsidRPr="00B17242" w:rsidRDefault="003005B5" w:rsidP="00B17242">
            <w:pPr>
              <w:tabs>
                <w:tab w:val="left" w:pos="9486"/>
              </w:tabs>
              <w:jc w:val="center"/>
              <w:rPr>
                <w:rFonts w:cs="Arial"/>
                <w:sz w:val="18"/>
                <w:szCs w:val="18"/>
              </w:rPr>
            </w:pPr>
            <w:r>
              <w:rPr>
                <w:rFonts w:cs="Arial"/>
                <w:sz w:val="18"/>
                <w:szCs w:val="18"/>
              </w:rPr>
              <w:t>d</w:t>
            </w:r>
            <w:r w:rsidRPr="00B17242">
              <w:rPr>
                <w:rFonts w:cs="Arial"/>
                <w:sz w:val="18"/>
                <w:szCs w:val="18"/>
              </w:rPr>
              <w:t>ato non disponibile</w:t>
            </w:r>
          </w:p>
        </w:tc>
        <w:tc>
          <w:tcPr>
            <w:tcW w:w="554" w:type="pct"/>
            <w:tcBorders>
              <w:top w:val="single" w:sz="4" w:space="0" w:color="auto"/>
              <w:left w:val="single" w:sz="4" w:space="0" w:color="auto"/>
              <w:bottom w:val="single" w:sz="4" w:space="0" w:color="auto"/>
            </w:tcBorders>
            <w:vAlign w:val="center"/>
          </w:tcPr>
          <w:p w:rsidR="003005B5" w:rsidRDefault="003E13EB" w:rsidP="00B17242">
            <w:pPr>
              <w:tabs>
                <w:tab w:val="left" w:pos="9486"/>
              </w:tabs>
              <w:jc w:val="center"/>
              <w:rPr>
                <w:rFonts w:cs="Arial"/>
                <w:sz w:val="18"/>
                <w:szCs w:val="18"/>
              </w:rPr>
            </w:pPr>
            <w:r>
              <w:rPr>
                <w:rFonts w:cs="Arial"/>
                <w:sz w:val="18"/>
                <w:szCs w:val="18"/>
              </w:rPr>
              <w:t>a</w:t>
            </w:r>
            <w:r w:rsidR="00952155">
              <w:rPr>
                <w:rFonts w:cs="Arial"/>
                <w:sz w:val="18"/>
                <w:szCs w:val="18"/>
              </w:rPr>
              <w:t xml:space="preserve"> un anno dal consegui</w:t>
            </w:r>
            <w:r w:rsidR="00646FDD">
              <w:rPr>
                <w:rFonts w:cs="Arial"/>
                <w:sz w:val="18"/>
                <w:szCs w:val="18"/>
              </w:rPr>
              <w:t>-</w:t>
            </w:r>
            <w:r w:rsidR="00952155">
              <w:rPr>
                <w:rFonts w:cs="Arial"/>
                <w:sz w:val="18"/>
                <w:szCs w:val="18"/>
              </w:rPr>
              <w:t>mento del diploma: 96% in linea con la media CH (96.7%); a cinque anni: 98.5% in linea con la media CH (97.7%)</w:t>
            </w:r>
          </w:p>
        </w:tc>
      </w:tr>
      <w:tr w:rsidR="003005B5" w:rsidRPr="007D137A" w:rsidTr="00381AB5">
        <w:tc>
          <w:tcPr>
            <w:tcW w:w="515" w:type="pct"/>
            <w:tcBorders>
              <w:top w:val="single" w:sz="4" w:space="0" w:color="auto"/>
              <w:bottom w:val="single" w:sz="4" w:space="0" w:color="auto"/>
              <w:right w:val="single" w:sz="4" w:space="0" w:color="auto"/>
            </w:tcBorders>
          </w:tcPr>
          <w:p w:rsidR="003005B5" w:rsidRPr="00C52D32" w:rsidRDefault="003005B5" w:rsidP="00260397">
            <w:pPr>
              <w:tabs>
                <w:tab w:val="left" w:pos="9486"/>
              </w:tabs>
              <w:rPr>
                <w:rFonts w:cs="Arial"/>
                <w:sz w:val="18"/>
                <w:szCs w:val="18"/>
              </w:rPr>
            </w:pPr>
          </w:p>
        </w:tc>
        <w:tc>
          <w:tcPr>
            <w:tcW w:w="1153" w:type="pct"/>
            <w:tcBorders>
              <w:top w:val="single" w:sz="4" w:space="0" w:color="auto"/>
              <w:left w:val="single" w:sz="4" w:space="0" w:color="auto"/>
              <w:bottom w:val="single" w:sz="4" w:space="0" w:color="auto"/>
              <w:right w:val="single" w:sz="4" w:space="0" w:color="auto"/>
            </w:tcBorders>
          </w:tcPr>
          <w:p w:rsidR="003005B5" w:rsidRPr="00C52D32" w:rsidRDefault="003005B5" w:rsidP="00BB1980">
            <w:pPr>
              <w:tabs>
                <w:tab w:val="left" w:pos="9486"/>
              </w:tabs>
              <w:jc w:val="left"/>
              <w:rPr>
                <w:rFonts w:cs="Arial"/>
                <w:sz w:val="18"/>
                <w:szCs w:val="18"/>
              </w:rPr>
            </w:pPr>
            <w:r w:rsidRPr="00C52D32">
              <w:rPr>
                <w:rFonts w:cs="Arial"/>
                <w:sz w:val="18"/>
                <w:szCs w:val="18"/>
              </w:rPr>
              <w:t>Grado di adeguatezza delle competenze acquisite dai diplomati in campi di studio rilevanti, tramite inchieste oggettive anonimizzate presso i datori di lavoro del territorio</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B17242" w:rsidRDefault="003005B5" w:rsidP="00260397">
            <w:pPr>
              <w:tabs>
                <w:tab w:val="left" w:pos="9486"/>
              </w:tabs>
              <w:jc w:val="center"/>
              <w:rPr>
                <w:rFonts w:cs="Arial"/>
                <w:sz w:val="18"/>
                <w:szCs w:val="18"/>
              </w:rPr>
            </w:pPr>
            <w:r w:rsidRPr="00B17242">
              <w:rPr>
                <w:rFonts w:cs="Arial"/>
                <w:sz w:val="18"/>
                <w:szCs w:val="18"/>
              </w:rPr>
              <w:t>inferiore alla media CH</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B17242" w:rsidRDefault="003005B5" w:rsidP="00260397">
            <w:pPr>
              <w:tabs>
                <w:tab w:val="left" w:pos="9486"/>
              </w:tabs>
              <w:jc w:val="center"/>
              <w:rPr>
                <w:rFonts w:cs="Arial"/>
                <w:sz w:val="18"/>
                <w:szCs w:val="18"/>
              </w:rPr>
            </w:pPr>
            <w:r w:rsidRPr="00B17242">
              <w:rPr>
                <w:rFonts w:cs="Arial"/>
                <w:sz w:val="18"/>
                <w:szCs w:val="18"/>
              </w:rPr>
              <w:t>inferiore alla media CH</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B17242" w:rsidRDefault="003005B5" w:rsidP="00260397">
            <w:pPr>
              <w:tabs>
                <w:tab w:val="left" w:pos="9486"/>
              </w:tabs>
              <w:jc w:val="center"/>
              <w:rPr>
                <w:rFonts w:cs="Arial"/>
                <w:sz w:val="18"/>
                <w:szCs w:val="18"/>
              </w:rPr>
            </w:pPr>
            <w:r w:rsidRPr="00B17242">
              <w:rPr>
                <w:rFonts w:cs="Arial"/>
                <w:sz w:val="18"/>
                <w:szCs w:val="18"/>
              </w:rPr>
              <w:t>93.8% dei diplomati mediamen</w:t>
            </w:r>
            <w:r w:rsidR="00646FDD">
              <w:rPr>
                <w:rFonts w:cs="Arial"/>
                <w:sz w:val="18"/>
                <w:szCs w:val="18"/>
              </w:rPr>
              <w:t>-</w:t>
            </w:r>
            <w:r w:rsidRPr="00B17242">
              <w:rPr>
                <w:rFonts w:cs="Arial"/>
                <w:sz w:val="18"/>
                <w:szCs w:val="18"/>
              </w:rPr>
              <w:t>te o molto soddisfatto (media CH non disponibile)</w:t>
            </w:r>
          </w:p>
        </w:tc>
        <w:tc>
          <w:tcPr>
            <w:tcW w:w="556" w:type="pct"/>
            <w:tcBorders>
              <w:top w:val="single" w:sz="4" w:space="0" w:color="auto"/>
              <w:left w:val="single" w:sz="4" w:space="0" w:color="auto"/>
              <w:bottom w:val="single" w:sz="4" w:space="0" w:color="auto"/>
            </w:tcBorders>
            <w:vAlign w:val="center"/>
          </w:tcPr>
          <w:p w:rsidR="003005B5" w:rsidRPr="00B17242" w:rsidRDefault="003005B5" w:rsidP="00260397">
            <w:pPr>
              <w:tabs>
                <w:tab w:val="left" w:pos="9486"/>
              </w:tabs>
              <w:jc w:val="center"/>
              <w:rPr>
                <w:rFonts w:cs="Arial"/>
                <w:sz w:val="18"/>
                <w:szCs w:val="18"/>
              </w:rPr>
            </w:pPr>
            <w:r w:rsidRPr="00B17242">
              <w:rPr>
                <w:rFonts w:cs="Arial"/>
                <w:sz w:val="18"/>
                <w:szCs w:val="18"/>
              </w:rPr>
              <w:t>95% dei diplomati soddisfatti (media CH non disponibile)</w:t>
            </w:r>
          </w:p>
        </w:tc>
        <w:tc>
          <w:tcPr>
            <w:tcW w:w="554" w:type="pct"/>
            <w:tcBorders>
              <w:top w:val="single" w:sz="4" w:space="0" w:color="auto"/>
              <w:left w:val="single" w:sz="4" w:space="0" w:color="auto"/>
              <w:bottom w:val="single" w:sz="4" w:space="0" w:color="auto"/>
            </w:tcBorders>
            <w:vAlign w:val="center"/>
          </w:tcPr>
          <w:p w:rsidR="003005B5" w:rsidRPr="00B17242" w:rsidRDefault="003005B5" w:rsidP="00260397">
            <w:pPr>
              <w:tabs>
                <w:tab w:val="left" w:pos="9486"/>
              </w:tabs>
              <w:jc w:val="center"/>
              <w:rPr>
                <w:rFonts w:cs="Arial"/>
                <w:sz w:val="18"/>
                <w:szCs w:val="18"/>
              </w:rPr>
            </w:pPr>
            <w:r>
              <w:rPr>
                <w:rFonts w:cs="Arial"/>
                <w:sz w:val="18"/>
                <w:szCs w:val="18"/>
              </w:rPr>
              <w:t>d</w:t>
            </w:r>
            <w:r w:rsidRPr="00B17242">
              <w:rPr>
                <w:rFonts w:cs="Arial"/>
                <w:sz w:val="18"/>
                <w:szCs w:val="18"/>
              </w:rPr>
              <w:t>ato non disponibile</w:t>
            </w:r>
          </w:p>
        </w:tc>
        <w:tc>
          <w:tcPr>
            <w:tcW w:w="554" w:type="pct"/>
            <w:tcBorders>
              <w:top w:val="single" w:sz="4" w:space="0" w:color="auto"/>
              <w:left w:val="single" w:sz="4" w:space="0" w:color="auto"/>
              <w:bottom w:val="single" w:sz="4" w:space="0" w:color="auto"/>
            </w:tcBorders>
            <w:vAlign w:val="center"/>
          </w:tcPr>
          <w:p w:rsidR="003005B5" w:rsidRDefault="00952155" w:rsidP="00260397">
            <w:pPr>
              <w:tabs>
                <w:tab w:val="left" w:pos="9486"/>
              </w:tabs>
              <w:jc w:val="center"/>
              <w:rPr>
                <w:rFonts w:cs="Arial"/>
                <w:sz w:val="18"/>
                <w:szCs w:val="18"/>
              </w:rPr>
            </w:pPr>
            <w:r>
              <w:rPr>
                <w:rFonts w:cs="Arial"/>
                <w:sz w:val="18"/>
                <w:szCs w:val="18"/>
              </w:rPr>
              <w:t>d</w:t>
            </w:r>
            <w:r w:rsidRPr="00B17242">
              <w:rPr>
                <w:rFonts w:cs="Arial"/>
                <w:sz w:val="18"/>
                <w:szCs w:val="18"/>
              </w:rPr>
              <w:t>ato non disponibile</w:t>
            </w:r>
          </w:p>
        </w:tc>
      </w:tr>
      <w:tr w:rsidR="003005B5" w:rsidRPr="007D137A" w:rsidTr="00381AB5">
        <w:tc>
          <w:tcPr>
            <w:tcW w:w="515" w:type="pct"/>
            <w:tcBorders>
              <w:top w:val="single" w:sz="4" w:space="0" w:color="auto"/>
              <w:bottom w:val="single" w:sz="4" w:space="0" w:color="auto"/>
              <w:right w:val="single" w:sz="4" w:space="0" w:color="auto"/>
            </w:tcBorders>
          </w:tcPr>
          <w:p w:rsidR="003005B5" w:rsidRPr="00C52D32" w:rsidRDefault="003005B5" w:rsidP="00260397">
            <w:pPr>
              <w:tabs>
                <w:tab w:val="left" w:pos="9486"/>
              </w:tabs>
              <w:rPr>
                <w:rFonts w:cs="Arial"/>
                <w:sz w:val="18"/>
                <w:szCs w:val="18"/>
              </w:rPr>
            </w:pPr>
          </w:p>
        </w:tc>
        <w:tc>
          <w:tcPr>
            <w:tcW w:w="1153" w:type="pct"/>
            <w:tcBorders>
              <w:top w:val="single" w:sz="4" w:space="0" w:color="auto"/>
              <w:left w:val="single" w:sz="4" w:space="0" w:color="auto"/>
              <w:bottom w:val="single" w:sz="4" w:space="0" w:color="auto"/>
              <w:right w:val="single" w:sz="4" w:space="0" w:color="auto"/>
            </w:tcBorders>
          </w:tcPr>
          <w:p w:rsidR="003005B5" w:rsidRPr="00C52D32" w:rsidRDefault="003005B5" w:rsidP="00BB1980">
            <w:pPr>
              <w:tabs>
                <w:tab w:val="left" w:pos="9486"/>
              </w:tabs>
              <w:jc w:val="left"/>
              <w:rPr>
                <w:rFonts w:cs="Arial"/>
                <w:sz w:val="18"/>
                <w:szCs w:val="18"/>
              </w:rPr>
            </w:pPr>
            <w:r w:rsidRPr="00A51A9E">
              <w:rPr>
                <w:rFonts w:cs="Arial"/>
                <w:sz w:val="18"/>
                <w:szCs w:val="18"/>
              </w:rPr>
              <w:t>P</w:t>
            </w:r>
            <w:r w:rsidRPr="0066625D">
              <w:rPr>
                <w:rFonts w:cs="Arial"/>
                <w:sz w:val="18"/>
                <w:szCs w:val="18"/>
              </w:rPr>
              <w:t>ercorsi formativi aperti a livello nazionale e internazionale m</w:t>
            </w:r>
            <w:r w:rsidRPr="00A51A9E">
              <w:rPr>
                <w:rFonts w:cs="Arial"/>
                <w:sz w:val="18"/>
                <w:szCs w:val="18"/>
              </w:rPr>
              <w:t>isurando il</w:t>
            </w:r>
            <w:r>
              <w:rPr>
                <w:rFonts w:cs="Arial"/>
                <w:sz w:val="18"/>
                <w:szCs w:val="18"/>
              </w:rPr>
              <w:t xml:space="preserve"> </w:t>
            </w:r>
            <w:r w:rsidRPr="0066625D">
              <w:rPr>
                <w:rFonts w:cs="Arial"/>
                <w:sz w:val="18"/>
                <w:szCs w:val="18"/>
              </w:rPr>
              <w:t>grado di apertura sulla base del numero di accordi di mobilità e</w:t>
            </w:r>
            <w:r>
              <w:rPr>
                <w:rFonts w:cs="Arial"/>
                <w:sz w:val="18"/>
                <w:szCs w:val="18"/>
              </w:rPr>
              <w:t xml:space="preserve"> </w:t>
            </w:r>
            <w:r w:rsidRPr="0066625D">
              <w:rPr>
                <w:rFonts w:cs="Arial"/>
                <w:sz w:val="18"/>
                <w:szCs w:val="18"/>
              </w:rPr>
              <w:t>sull’evoluzione della mobilità in entrata e in uscita</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B17242" w:rsidRDefault="003005B5" w:rsidP="00260397">
            <w:pPr>
              <w:tabs>
                <w:tab w:val="left" w:pos="9486"/>
              </w:tabs>
              <w:jc w:val="center"/>
              <w:rPr>
                <w:rFonts w:cs="Arial"/>
                <w:sz w:val="18"/>
                <w:szCs w:val="18"/>
              </w:rPr>
            </w:pPr>
            <w:r w:rsidRPr="00B17242">
              <w:rPr>
                <w:rFonts w:cs="Arial"/>
                <w:sz w:val="18"/>
                <w:szCs w:val="18"/>
              </w:rPr>
              <w:t>-</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B17242" w:rsidRDefault="003005B5" w:rsidP="00260397">
            <w:pPr>
              <w:tabs>
                <w:tab w:val="left" w:pos="9486"/>
              </w:tabs>
              <w:jc w:val="center"/>
              <w:rPr>
                <w:rFonts w:cs="Arial"/>
                <w:sz w:val="18"/>
                <w:szCs w:val="18"/>
              </w:rPr>
            </w:pPr>
            <w:r w:rsidRPr="00B17242">
              <w:rPr>
                <w:rFonts w:cs="Arial"/>
                <w:sz w:val="18"/>
                <w:szCs w:val="18"/>
              </w:rPr>
              <w:t>-</w:t>
            </w:r>
          </w:p>
        </w:tc>
        <w:tc>
          <w:tcPr>
            <w:tcW w:w="556" w:type="pct"/>
            <w:tcBorders>
              <w:top w:val="single" w:sz="4" w:space="0" w:color="auto"/>
              <w:left w:val="single" w:sz="4" w:space="0" w:color="auto"/>
              <w:bottom w:val="single" w:sz="4" w:space="0" w:color="auto"/>
              <w:right w:val="single" w:sz="4" w:space="0" w:color="auto"/>
            </w:tcBorders>
            <w:vAlign w:val="center"/>
          </w:tcPr>
          <w:p w:rsidR="003005B5" w:rsidRPr="00B17242" w:rsidRDefault="003005B5" w:rsidP="00260397">
            <w:pPr>
              <w:tabs>
                <w:tab w:val="left" w:pos="9486"/>
              </w:tabs>
              <w:jc w:val="center"/>
              <w:rPr>
                <w:rFonts w:cs="Arial"/>
                <w:sz w:val="18"/>
                <w:szCs w:val="18"/>
              </w:rPr>
            </w:pPr>
            <w:r w:rsidRPr="00B17242">
              <w:rPr>
                <w:rFonts w:cs="Arial"/>
                <w:sz w:val="18"/>
                <w:szCs w:val="18"/>
              </w:rPr>
              <w:t>-</w:t>
            </w:r>
          </w:p>
        </w:tc>
        <w:tc>
          <w:tcPr>
            <w:tcW w:w="556" w:type="pct"/>
            <w:tcBorders>
              <w:top w:val="single" w:sz="4" w:space="0" w:color="auto"/>
              <w:left w:val="single" w:sz="4" w:space="0" w:color="auto"/>
              <w:bottom w:val="single" w:sz="4" w:space="0" w:color="auto"/>
            </w:tcBorders>
            <w:vAlign w:val="center"/>
          </w:tcPr>
          <w:p w:rsidR="003005B5" w:rsidRPr="00B17242" w:rsidRDefault="003005B5" w:rsidP="00260397">
            <w:pPr>
              <w:tabs>
                <w:tab w:val="left" w:pos="9486"/>
              </w:tabs>
              <w:jc w:val="center"/>
              <w:rPr>
                <w:rFonts w:cs="Arial"/>
                <w:sz w:val="18"/>
                <w:szCs w:val="18"/>
              </w:rPr>
            </w:pPr>
            <w:r w:rsidRPr="00B17242">
              <w:rPr>
                <w:rFonts w:cs="Arial"/>
                <w:sz w:val="18"/>
                <w:szCs w:val="18"/>
              </w:rPr>
              <w:t>-</w:t>
            </w:r>
          </w:p>
        </w:tc>
        <w:tc>
          <w:tcPr>
            <w:tcW w:w="554" w:type="pct"/>
            <w:tcBorders>
              <w:top w:val="single" w:sz="4" w:space="0" w:color="auto"/>
              <w:left w:val="single" w:sz="4" w:space="0" w:color="auto"/>
              <w:bottom w:val="single" w:sz="4" w:space="0" w:color="auto"/>
            </w:tcBorders>
            <w:vAlign w:val="center"/>
          </w:tcPr>
          <w:p w:rsidR="003005B5" w:rsidRPr="00B17242" w:rsidRDefault="003005B5" w:rsidP="00B17242">
            <w:pPr>
              <w:tabs>
                <w:tab w:val="left" w:pos="9486"/>
              </w:tabs>
              <w:jc w:val="center"/>
              <w:rPr>
                <w:rFonts w:cs="Arial"/>
                <w:sz w:val="18"/>
                <w:szCs w:val="18"/>
              </w:rPr>
            </w:pPr>
            <w:r>
              <w:rPr>
                <w:rFonts w:cs="Arial"/>
                <w:sz w:val="18"/>
                <w:szCs w:val="18"/>
              </w:rPr>
              <w:t>p</w:t>
            </w:r>
            <w:r w:rsidRPr="00B17242">
              <w:rPr>
                <w:rFonts w:cs="Arial"/>
                <w:sz w:val="18"/>
                <w:szCs w:val="18"/>
              </w:rPr>
              <w:t>resenza di diversi accordi per la mobilità</w:t>
            </w:r>
          </w:p>
        </w:tc>
        <w:tc>
          <w:tcPr>
            <w:tcW w:w="554" w:type="pct"/>
            <w:tcBorders>
              <w:top w:val="single" w:sz="4" w:space="0" w:color="auto"/>
              <w:left w:val="single" w:sz="4" w:space="0" w:color="auto"/>
              <w:bottom w:val="single" w:sz="4" w:space="0" w:color="auto"/>
            </w:tcBorders>
            <w:vAlign w:val="center"/>
          </w:tcPr>
          <w:p w:rsidR="003005B5" w:rsidRDefault="00952155" w:rsidP="00B17242">
            <w:pPr>
              <w:tabs>
                <w:tab w:val="left" w:pos="9486"/>
              </w:tabs>
              <w:jc w:val="center"/>
              <w:rPr>
                <w:rFonts w:cs="Arial"/>
                <w:sz w:val="18"/>
                <w:szCs w:val="18"/>
              </w:rPr>
            </w:pPr>
            <w:r>
              <w:rPr>
                <w:rFonts w:cs="Arial"/>
                <w:sz w:val="18"/>
                <w:szCs w:val="18"/>
              </w:rPr>
              <w:t>p</w:t>
            </w:r>
            <w:r w:rsidRPr="00B17242">
              <w:rPr>
                <w:rFonts w:cs="Arial"/>
                <w:sz w:val="18"/>
                <w:szCs w:val="18"/>
              </w:rPr>
              <w:t>resenza di diversi accordi per la mobilità</w:t>
            </w:r>
          </w:p>
        </w:tc>
      </w:tr>
      <w:tr w:rsidR="003E13EB" w:rsidRPr="007D137A" w:rsidTr="00381AB5">
        <w:tc>
          <w:tcPr>
            <w:tcW w:w="515" w:type="pct"/>
            <w:tcBorders>
              <w:top w:val="single" w:sz="4" w:space="0" w:color="auto"/>
              <w:bottom w:val="single" w:sz="4" w:space="0" w:color="auto"/>
              <w:right w:val="single" w:sz="4" w:space="0" w:color="auto"/>
            </w:tcBorders>
          </w:tcPr>
          <w:p w:rsidR="003E13EB" w:rsidRPr="00C52D32" w:rsidRDefault="003E13EB" w:rsidP="003E13EB">
            <w:pPr>
              <w:tabs>
                <w:tab w:val="left" w:pos="9486"/>
              </w:tabs>
              <w:rPr>
                <w:rFonts w:cs="Arial"/>
                <w:sz w:val="18"/>
                <w:szCs w:val="18"/>
              </w:rPr>
            </w:pPr>
          </w:p>
        </w:tc>
        <w:tc>
          <w:tcPr>
            <w:tcW w:w="1153" w:type="pct"/>
            <w:tcBorders>
              <w:top w:val="single" w:sz="4" w:space="0" w:color="auto"/>
              <w:left w:val="single" w:sz="4" w:space="0" w:color="auto"/>
              <w:bottom w:val="single" w:sz="4" w:space="0" w:color="auto"/>
              <w:right w:val="single" w:sz="4" w:space="0" w:color="auto"/>
            </w:tcBorders>
          </w:tcPr>
          <w:p w:rsidR="003E13EB" w:rsidRPr="00C52D32" w:rsidRDefault="003E13EB" w:rsidP="003E13EB">
            <w:pPr>
              <w:tabs>
                <w:tab w:val="left" w:pos="9486"/>
              </w:tabs>
              <w:jc w:val="left"/>
              <w:rPr>
                <w:rFonts w:cs="Arial"/>
                <w:sz w:val="18"/>
                <w:szCs w:val="18"/>
              </w:rPr>
            </w:pPr>
            <w:r w:rsidRPr="0066625D">
              <w:rPr>
                <w:rFonts w:cs="Arial"/>
                <w:sz w:val="18"/>
                <w:szCs w:val="18"/>
              </w:rPr>
              <w:t>Numero e qualità delle pubblicazioni, misurati per facoltà, in linea</w:t>
            </w:r>
            <w:r>
              <w:rPr>
                <w:rFonts w:cs="Arial"/>
                <w:sz w:val="18"/>
                <w:szCs w:val="18"/>
              </w:rPr>
              <w:t xml:space="preserve"> </w:t>
            </w:r>
            <w:r w:rsidRPr="0066625D">
              <w:rPr>
                <w:rFonts w:cs="Arial"/>
                <w:sz w:val="18"/>
                <w:szCs w:val="18"/>
              </w:rPr>
              <w:t xml:space="preserve">con gli altri atenei svizzeri </w:t>
            </w:r>
            <w:r>
              <w:rPr>
                <w:rFonts w:cs="Arial"/>
                <w:sz w:val="18"/>
                <w:szCs w:val="18"/>
              </w:rPr>
              <w:t xml:space="preserve">in termini di </w:t>
            </w:r>
            <w:r w:rsidRPr="0066625D">
              <w:rPr>
                <w:rFonts w:cs="Arial"/>
                <w:sz w:val="18"/>
                <w:szCs w:val="18"/>
              </w:rPr>
              <w:t>numero di pubblicazioni in Scopus per E</w:t>
            </w:r>
            <w:r w:rsidRPr="00A51A9E">
              <w:rPr>
                <w:rFonts w:cs="Arial"/>
                <w:sz w:val="18"/>
                <w:szCs w:val="18"/>
              </w:rPr>
              <w:t>TP di professori e dirigenti di</w:t>
            </w:r>
            <w:r>
              <w:rPr>
                <w:rFonts w:cs="Arial"/>
                <w:sz w:val="18"/>
                <w:szCs w:val="18"/>
              </w:rPr>
              <w:t xml:space="preserve"> </w:t>
            </w:r>
            <w:r w:rsidRPr="0066625D">
              <w:rPr>
                <w:rFonts w:cs="Arial"/>
                <w:sz w:val="18"/>
                <w:szCs w:val="18"/>
              </w:rPr>
              <w:t>ricerca per area disciplinare, percentuale di pubblicazioni nel 10% più citato per area disciplinare, percentuale di pubblicazioni nel 10% di riviste a maggiore impa</w:t>
            </w:r>
            <w:r w:rsidRPr="00A51A9E">
              <w:rPr>
                <w:rFonts w:cs="Arial"/>
                <w:sz w:val="18"/>
                <w:szCs w:val="18"/>
              </w:rPr>
              <w:t>tto per</w:t>
            </w:r>
            <w:r>
              <w:rPr>
                <w:rFonts w:cs="Arial"/>
                <w:sz w:val="18"/>
                <w:szCs w:val="18"/>
              </w:rPr>
              <w:t xml:space="preserve"> </w:t>
            </w:r>
            <w:r w:rsidRPr="0066625D">
              <w:rPr>
                <w:rFonts w:cs="Arial"/>
                <w:sz w:val="18"/>
                <w:szCs w:val="18"/>
              </w:rPr>
              <w:t xml:space="preserve">area </w:t>
            </w:r>
            <w:r w:rsidRPr="0066625D">
              <w:rPr>
                <w:rFonts w:cs="Arial"/>
                <w:sz w:val="18"/>
                <w:szCs w:val="18"/>
              </w:rPr>
              <w:lastRenderedPageBreak/>
              <w:t>disciplinare e percentuale di pubblicazioni USI con almeno un coautore all’estero per</w:t>
            </w:r>
            <w:r>
              <w:rPr>
                <w:rFonts w:cs="Arial"/>
                <w:sz w:val="18"/>
                <w:szCs w:val="18"/>
              </w:rPr>
              <w:t xml:space="preserve"> </w:t>
            </w:r>
            <w:r w:rsidRPr="0066625D">
              <w:rPr>
                <w:rFonts w:cs="Arial"/>
                <w:sz w:val="18"/>
                <w:szCs w:val="18"/>
              </w:rPr>
              <w:t xml:space="preserve">area disciplinare </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9759EC" w:rsidRDefault="003E13EB" w:rsidP="003E13EB">
            <w:pPr>
              <w:tabs>
                <w:tab w:val="left" w:pos="9486"/>
              </w:tabs>
              <w:jc w:val="center"/>
              <w:rPr>
                <w:rFonts w:cs="Arial"/>
                <w:sz w:val="18"/>
                <w:szCs w:val="18"/>
              </w:rPr>
            </w:pPr>
            <w:r w:rsidRPr="009759EC">
              <w:rPr>
                <w:rFonts w:cs="Arial"/>
                <w:sz w:val="18"/>
                <w:szCs w:val="18"/>
              </w:rPr>
              <w:lastRenderedPageBreak/>
              <w:t>-</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9759EC" w:rsidRDefault="003E13EB" w:rsidP="003E13EB">
            <w:pPr>
              <w:tabs>
                <w:tab w:val="left" w:pos="9486"/>
              </w:tabs>
              <w:jc w:val="center"/>
              <w:rPr>
                <w:rFonts w:cs="Arial"/>
                <w:sz w:val="18"/>
                <w:szCs w:val="18"/>
              </w:rPr>
            </w:pPr>
            <w:r w:rsidRPr="009759EC">
              <w:rPr>
                <w:rFonts w:cs="Arial"/>
                <w:sz w:val="18"/>
                <w:szCs w:val="18"/>
              </w:rPr>
              <w:t>-</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9759EC" w:rsidRDefault="003E13EB" w:rsidP="003E13EB">
            <w:pPr>
              <w:tabs>
                <w:tab w:val="left" w:pos="9486"/>
              </w:tabs>
              <w:jc w:val="center"/>
              <w:rPr>
                <w:rFonts w:cs="Arial"/>
                <w:sz w:val="18"/>
                <w:szCs w:val="18"/>
              </w:rPr>
            </w:pPr>
            <w:r w:rsidRPr="009759EC">
              <w:rPr>
                <w:rFonts w:cs="Arial"/>
                <w:sz w:val="18"/>
                <w:szCs w:val="18"/>
              </w:rPr>
              <w:t>-</w:t>
            </w:r>
          </w:p>
        </w:tc>
        <w:tc>
          <w:tcPr>
            <w:tcW w:w="556" w:type="pct"/>
            <w:tcBorders>
              <w:top w:val="single" w:sz="4" w:space="0" w:color="auto"/>
              <w:left w:val="single" w:sz="4" w:space="0" w:color="auto"/>
              <w:bottom w:val="single" w:sz="4" w:space="0" w:color="auto"/>
            </w:tcBorders>
            <w:vAlign w:val="center"/>
          </w:tcPr>
          <w:p w:rsidR="003E13EB" w:rsidRPr="009759EC" w:rsidRDefault="003E13EB" w:rsidP="003E13EB">
            <w:pPr>
              <w:tabs>
                <w:tab w:val="left" w:pos="9486"/>
              </w:tabs>
              <w:jc w:val="center"/>
              <w:rPr>
                <w:rFonts w:cs="Arial"/>
                <w:sz w:val="18"/>
                <w:szCs w:val="18"/>
              </w:rPr>
            </w:pPr>
            <w:r>
              <w:rPr>
                <w:rFonts w:cs="Arial"/>
                <w:sz w:val="18"/>
                <w:szCs w:val="18"/>
              </w:rPr>
              <w:t>i dati dimostrano la qualità delle pubblica</w:t>
            </w:r>
            <w:r w:rsidR="00646FDD">
              <w:rPr>
                <w:rFonts w:cs="Arial"/>
                <w:sz w:val="18"/>
                <w:szCs w:val="18"/>
              </w:rPr>
              <w:t>-</w:t>
            </w:r>
            <w:r>
              <w:rPr>
                <w:rFonts w:cs="Arial"/>
                <w:sz w:val="18"/>
                <w:szCs w:val="18"/>
              </w:rPr>
              <w:t>zioni USI</w:t>
            </w:r>
          </w:p>
        </w:tc>
        <w:tc>
          <w:tcPr>
            <w:tcW w:w="554" w:type="pct"/>
            <w:tcBorders>
              <w:top w:val="single" w:sz="4" w:space="0" w:color="auto"/>
              <w:left w:val="single" w:sz="4" w:space="0" w:color="auto"/>
              <w:bottom w:val="single" w:sz="4" w:space="0" w:color="auto"/>
            </w:tcBorders>
            <w:vAlign w:val="center"/>
          </w:tcPr>
          <w:p w:rsidR="003E13EB" w:rsidRPr="0039037F" w:rsidRDefault="003E13EB" w:rsidP="003E13EB">
            <w:pPr>
              <w:tabs>
                <w:tab w:val="left" w:pos="9486"/>
              </w:tabs>
              <w:jc w:val="center"/>
              <w:rPr>
                <w:rFonts w:cs="Arial"/>
                <w:sz w:val="18"/>
                <w:szCs w:val="18"/>
              </w:rPr>
            </w:pPr>
            <w:r>
              <w:rPr>
                <w:rFonts w:cs="Arial"/>
                <w:sz w:val="18"/>
                <w:szCs w:val="18"/>
              </w:rPr>
              <w:t>i dati dimostrano la qualità delle pubblica</w:t>
            </w:r>
            <w:r w:rsidR="00646FDD">
              <w:rPr>
                <w:rFonts w:cs="Arial"/>
                <w:sz w:val="18"/>
                <w:szCs w:val="18"/>
              </w:rPr>
              <w:t>-</w:t>
            </w:r>
            <w:r>
              <w:rPr>
                <w:rFonts w:cs="Arial"/>
                <w:sz w:val="18"/>
                <w:szCs w:val="18"/>
              </w:rPr>
              <w:t>zioni USI</w:t>
            </w:r>
          </w:p>
        </w:tc>
        <w:tc>
          <w:tcPr>
            <w:tcW w:w="554" w:type="pct"/>
            <w:tcBorders>
              <w:top w:val="single" w:sz="4" w:space="0" w:color="auto"/>
              <w:left w:val="single" w:sz="4" w:space="0" w:color="auto"/>
              <w:bottom w:val="single" w:sz="4" w:space="0" w:color="auto"/>
            </w:tcBorders>
            <w:vAlign w:val="center"/>
          </w:tcPr>
          <w:p w:rsidR="003E13EB" w:rsidRDefault="003E13EB" w:rsidP="003E13EB">
            <w:pPr>
              <w:tabs>
                <w:tab w:val="left" w:pos="9486"/>
              </w:tabs>
              <w:jc w:val="center"/>
              <w:rPr>
                <w:rFonts w:cs="Arial"/>
                <w:sz w:val="18"/>
                <w:szCs w:val="18"/>
              </w:rPr>
            </w:pPr>
            <w:r>
              <w:rPr>
                <w:rFonts w:cs="Arial"/>
                <w:sz w:val="18"/>
                <w:szCs w:val="18"/>
              </w:rPr>
              <w:t>dato non disponibile</w:t>
            </w:r>
          </w:p>
        </w:tc>
      </w:tr>
      <w:tr w:rsidR="003E13EB" w:rsidRPr="007D137A" w:rsidTr="00381AB5">
        <w:tc>
          <w:tcPr>
            <w:tcW w:w="515" w:type="pct"/>
            <w:tcBorders>
              <w:top w:val="single" w:sz="4" w:space="0" w:color="auto"/>
              <w:bottom w:val="single" w:sz="4" w:space="0" w:color="auto"/>
              <w:right w:val="single" w:sz="4" w:space="0" w:color="auto"/>
            </w:tcBorders>
          </w:tcPr>
          <w:p w:rsidR="003E13EB" w:rsidRPr="00C52D32" w:rsidRDefault="003E13EB" w:rsidP="003E13EB">
            <w:pPr>
              <w:tabs>
                <w:tab w:val="left" w:pos="9486"/>
              </w:tabs>
              <w:rPr>
                <w:rFonts w:cs="Arial"/>
                <w:sz w:val="18"/>
                <w:szCs w:val="18"/>
              </w:rPr>
            </w:pPr>
          </w:p>
        </w:tc>
        <w:tc>
          <w:tcPr>
            <w:tcW w:w="1153" w:type="pct"/>
            <w:tcBorders>
              <w:top w:val="single" w:sz="4" w:space="0" w:color="auto"/>
              <w:left w:val="single" w:sz="4" w:space="0" w:color="auto"/>
              <w:bottom w:val="single" w:sz="4" w:space="0" w:color="auto"/>
              <w:right w:val="single" w:sz="4" w:space="0" w:color="auto"/>
            </w:tcBorders>
          </w:tcPr>
          <w:p w:rsidR="003E13EB" w:rsidRPr="00C52D32" w:rsidRDefault="003E13EB" w:rsidP="003E13EB">
            <w:pPr>
              <w:tabs>
                <w:tab w:val="left" w:pos="9486"/>
              </w:tabs>
              <w:jc w:val="left"/>
              <w:rPr>
                <w:rFonts w:cs="Arial"/>
                <w:sz w:val="18"/>
                <w:szCs w:val="18"/>
              </w:rPr>
            </w:pPr>
            <w:r w:rsidRPr="00C52D32">
              <w:rPr>
                <w:rFonts w:cs="Arial"/>
                <w:sz w:val="18"/>
                <w:szCs w:val="18"/>
              </w:rPr>
              <w:t>Verifica dell’efficacia della ricerca, misurandone la percentuale di progetti accettati da enti di ricerca competitiva (FNS, UE, ev. Innosuisse) in rapporto al totale dei progetti inoltrati. La percentuale non dovrebbe essere significativamente inferiore alla media per ente finanziatore</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B17242" w:rsidRDefault="00646FDD">
            <w:pPr>
              <w:tabs>
                <w:tab w:val="left" w:pos="9486"/>
              </w:tabs>
              <w:jc w:val="center"/>
              <w:rPr>
                <w:rFonts w:cs="Arial"/>
                <w:sz w:val="18"/>
                <w:szCs w:val="18"/>
              </w:rPr>
            </w:pPr>
            <w:r>
              <w:rPr>
                <w:rFonts w:cs="Arial"/>
                <w:sz w:val="18"/>
                <w:szCs w:val="18"/>
              </w:rPr>
              <w:t>l</w:t>
            </w:r>
            <w:r w:rsidR="003E13EB" w:rsidRPr="00B17242">
              <w:rPr>
                <w:rFonts w:cs="Arial"/>
                <w:sz w:val="18"/>
                <w:szCs w:val="18"/>
              </w:rPr>
              <w:t>egger</w:t>
            </w:r>
            <w:r>
              <w:rPr>
                <w:rFonts w:cs="Arial"/>
                <w:sz w:val="18"/>
                <w:szCs w:val="18"/>
              </w:rPr>
              <w:t>-</w:t>
            </w:r>
            <w:r w:rsidR="003E13EB" w:rsidRPr="00B17242">
              <w:rPr>
                <w:rFonts w:cs="Arial"/>
                <w:sz w:val="18"/>
                <w:szCs w:val="18"/>
              </w:rPr>
              <w:t>mente inferiore a media CH</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B17242" w:rsidRDefault="003E13EB" w:rsidP="003E13EB">
            <w:pPr>
              <w:tabs>
                <w:tab w:val="left" w:pos="9486"/>
              </w:tabs>
              <w:jc w:val="center"/>
              <w:rPr>
                <w:rFonts w:cs="Arial"/>
                <w:sz w:val="18"/>
                <w:szCs w:val="18"/>
              </w:rPr>
            </w:pPr>
            <w:r w:rsidRPr="00B17242">
              <w:rPr>
                <w:rFonts w:cs="Arial"/>
                <w:sz w:val="18"/>
                <w:szCs w:val="18"/>
              </w:rPr>
              <w:t>inferiore a media CH</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B17242" w:rsidRDefault="00646FDD" w:rsidP="003E13EB">
            <w:pPr>
              <w:tabs>
                <w:tab w:val="left" w:pos="9486"/>
              </w:tabs>
              <w:jc w:val="center"/>
              <w:rPr>
                <w:rFonts w:cs="Arial"/>
                <w:sz w:val="18"/>
                <w:szCs w:val="18"/>
              </w:rPr>
            </w:pPr>
            <w:r>
              <w:rPr>
                <w:rFonts w:cs="Arial"/>
                <w:sz w:val="18"/>
                <w:szCs w:val="18"/>
              </w:rPr>
              <w:t>l</w:t>
            </w:r>
            <w:r w:rsidR="003E13EB" w:rsidRPr="00B17242">
              <w:rPr>
                <w:rFonts w:cs="Arial"/>
                <w:sz w:val="18"/>
                <w:szCs w:val="18"/>
              </w:rPr>
              <w:t>egger</w:t>
            </w:r>
            <w:r>
              <w:rPr>
                <w:rFonts w:cs="Arial"/>
                <w:sz w:val="18"/>
                <w:szCs w:val="18"/>
              </w:rPr>
              <w:t>-</w:t>
            </w:r>
            <w:r w:rsidR="003E13EB" w:rsidRPr="00B17242">
              <w:rPr>
                <w:rFonts w:cs="Arial"/>
                <w:sz w:val="18"/>
                <w:szCs w:val="18"/>
              </w:rPr>
              <w:t>mente inferiore a media CH</w:t>
            </w:r>
          </w:p>
        </w:tc>
        <w:tc>
          <w:tcPr>
            <w:tcW w:w="556" w:type="pct"/>
            <w:tcBorders>
              <w:top w:val="single" w:sz="4" w:space="0" w:color="auto"/>
              <w:left w:val="single" w:sz="4" w:space="0" w:color="auto"/>
              <w:bottom w:val="single" w:sz="4" w:space="0" w:color="auto"/>
            </w:tcBorders>
            <w:vAlign w:val="center"/>
          </w:tcPr>
          <w:p w:rsidR="003E13EB" w:rsidRPr="00B17242" w:rsidRDefault="003E13EB" w:rsidP="003E13EB">
            <w:pPr>
              <w:tabs>
                <w:tab w:val="left" w:pos="9486"/>
              </w:tabs>
              <w:jc w:val="center"/>
              <w:rPr>
                <w:rFonts w:cs="Arial"/>
                <w:sz w:val="18"/>
                <w:szCs w:val="18"/>
              </w:rPr>
            </w:pPr>
            <w:r w:rsidRPr="00B17242">
              <w:rPr>
                <w:rFonts w:cs="Arial"/>
                <w:sz w:val="18"/>
                <w:szCs w:val="18"/>
              </w:rPr>
              <w:t>in linea con  media CH</w:t>
            </w:r>
          </w:p>
        </w:tc>
        <w:tc>
          <w:tcPr>
            <w:tcW w:w="554" w:type="pct"/>
            <w:tcBorders>
              <w:top w:val="single" w:sz="4" w:space="0" w:color="auto"/>
              <w:left w:val="single" w:sz="4" w:space="0" w:color="auto"/>
              <w:bottom w:val="single" w:sz="4" w:space="0" w:color="auto"/>
            </w:tcBorders>
            <w:vAlign w:val="center"/>
          </w:tcPr>
          <w:p w:rsidR="003E13EB" w:rsidRPr="00B17242" w:rsidRDefault="003E13EB" w:rsidP="003E13EB">
            <w:pPr>
              <w:tabs>
                <w:tab w:val="left" w:pos="9486"/>
              </w:tabs>
              <w:jc w:val="center"/>
              <w:rPr>
                <w:rFonts w:cs="Arial"/>
                <w:sz w:val="18"/>
                <w:szCs w:val="18"/>
              </w:rPr>
            </w:pPr>
            <w:r>
              <w:rPr>
                <w:rFonts w:cs="Arial"/>
                <w:sz w:val="18"/>
                <w:szCs w:val="18"/>
              </w:rPr>
              <w:t>s</w:t>
            </w:r>
            <w:r w:rsidRPr="00B17242">
              <w:rPr>
                <w:rFonts w:cs="Arial"/>
                <w:sz w:val="18"/>
                <w:szCs w:val="18"/>
              </w:rPr>
              <w:t>uperiore alla media CH</w:t>
            </w:r>
          </w:p>
        </w:tc>
        <w:tc>
          <w:tcPr>
            <w:tcW w:w="554" w:type="pct"/>
            <w:tcBorders>
              <w:top w:val="single" w:sz="4" w:space="0" w:color="auto"/>
              <w:left w:val="single" w:sz="4" w:space="0" w:color="auto"/>
              <w:bottom w:val="single" w:sz="4" w:space="0" w:color="auto"/>
            </w:tcBorders>
            <w:vAlign w:val="center"/>
          </w:tcPr>
          <w:p w:rsidR="003E13EB" w:rsidRDefault="003E13EB" w:rsidP="003E13EB">
            <w:pPr>
              <w:tabs>
                <w:tab w:val="left" w:pos="9486"/>
              </w:tabs>
              <w:jc w:val="center"/>
              <w:rPr>
                <w:rFonts w:cs="Arial"/>
                <w:sz w:val="18"/>
                <w:szCs w:val="18"/>
              </w:rPr>
            </w:pPr>
            <w:r>
              <w:rPr>
                <w:rFonts w:cs="Arial"/>
                <w:sz w:val="18"/>
                <w:szCs w:val="18"/>
              </w:rPr>
              <w:t>s</w:t>
            </w:r>
            <w:r w:rsidRPr="00B17242">
              <w:rPr>
                <w:rFonts w:cs="Arial"/>
                <w:sz w:val="18"/>
                <w:szCs w:val="18"/>
              </w:rPr>
              <w:t>uperiore alla media CH</w:t>
            </w:r>
          </w:p>
        </w:tc>
      </w:tr>
      <w:tr w:rsidR="003E13EB" w:rsidRPr="007D137A" w:rsidTr="00381AB5">
        <w:tc>
          <w:tcPr>
            <w:tcW w:w="515" w:type="pct"/>
            <w:tcBorders>
              <w:top w:val="single" w:sz="4" w:space="0" w:color="auto"/>
              <w:bottom w:val="single" w:sz="4" w:space="0" w:color="auto"/>
              <w:right w:val="single" w:sz="4" w:space="0" w:color="auto"/>
            </w:tcBorders>
          </w:tcPr>
          <w:p w:rsidR="003E13EB" w:rsidRPr="00C52D32" w:rsidRDefault="003E13EB" w:rsidP="003E13EB">
            <w:pPr>
              <w:tabs>
                <w:tab w:val="left" w:pos="9486"/>
              </w:tabs>
              <w:rPr>
                <w:rFonts w:cs="Arial"/>
                <w:sz w:val="18"/>
                <w:szCs w:val="18"/>
              </w:rPr>
            </w:pPr>
          </w:p>
        </w:tc>
        <w:tc>
          <w:tcPr>
            <w:tcW w:w="1153" w:type="pct"/>
            <w:tcBorders>
              <w:top w:val="single" w:sz="4" w:space="0" w:color="auto"/>
              <w:left w:val="single" w:sz="4" w:space="0" w:color="auto"/>
              <w:bottom w:val="single" w:sz="4" w:space="0" w:color="auto"/>
              <w:right w:val="single" w:sz="4" w:space="0" w:color="auto"/>
            </w:tcBorders>
          </w:tcPr>
          <w:p w:rsidR="003E13EB" w:rsidRPr="00C52D32" w:rsidRDefault="003E13EB" w:rsidP="003E13EB">
            <w:pPr>
              <w:tabs>
                <w:tab w:val="left" w:pos="9486"/>
              </w:tabs>
              <w:jc w:val="left"/>
              <w:rPr>
                <w:rFonts w:cs="Arial"/>
                <w:sz w:val="18"/>
                <w:szCs w:val="18"/>
              </w:rPr>
            </w:pPr>
            <w:r w:rsidRPr="00A51A9E">
              <w:rPr>
                <w:rFonts w:cs="Arial"/>
                <w:sz w:val="18"/>
                <w:szCs w:val="18"/>
              </w:rPr>
              <w:t>T</w:t>
            </w:r>
            <w:r w:rsidRPr="0066625D">
              <w:rPr>
                <w:rFonts w:cs="Arial"/>
                <w:sz w:val="18"/>
                <w:szCs w:val="18"/>
              </w:rPr>
              <w:t>asso di passaggio delle conoscenze dall’a</w:t>
            </w:r>
            <w:r w:rsidRPr="00A51A9E">
              <w:rPr>
                <w:rFonts w:cs="Arial"/>
                <w:sz w:val="18"/>
                <w:szCs w:val="18"/>
              </w:rPr>
              <w:t>mbito della ricerca scientifica</w:t>
            </w:r>
            <w:r>
              <w:rPr>
                <w:rFonts w:cs="Arial"/>
                <w:sz w:val="18"/>
                <w:szCs w:val="18"/>
              </w:rPr>
              <w:t xml:space="preserve"> </w:t>
            </w:r>
            <w:r w:rsidRPr="0066625D">
              <w:rPr>
                <w:rFonts w:cs="Arial"/>
                <w:sz w:val="18"/>
                <w:szCs w:val="18"/>
              </w:rPr>
              <w:t>a quello di mercato misurato in termini di num</w:t>
            </w:r>
            <w:r>
              <w:rPr>
                <w:rFonts w:cs="Arial"/>
                <w:sz w:val="18"/>
                <w:szCs w:val="18"/>
              </w:rPr>
              <w:t xml:space="preserve">ero di progetti imprenditoriali </w:t>
            </w:r>
            <w:r w:rsidRPr="0066625D">
              <w:rPr>
                <w:rFonts w:cs="Arial"/>
                <w:sz w:val="18"/>
                <w:szCs w:val="18"/>
              </w:rPr>
              <w:t>sottoposti a verifica di fattibilità, numero di ca</w:t>
            </w:r>
            <w:r w:rsidRPr="00A51A9E">
              <w:rPr>
                <w:rFonts w:cs="Arial"/>
                <w:sz w:val="18"/>
                <w:szCs w:val="18"/>
              </w:rPr>
              <w:t>si di ricerca analizzati per la</w:t>
            </w:r>
            <w:r>
              <w:rPr>
                <w:rFonts w:cs="Arial"/>
                <w:sz w:val="18"/>
                <w:szCs w:val="18"/>
              </w:rPr>
              <w:t xml:space="preserve"> </w:t>
            </w:r>
            <w:r w:rsidRPr="0066625D">
              <w:rPr>
                <w:rFonts w:cs="Arial"/>
                <w:sz w:val="18"/>
                <w:szCs w:val="18"/>
              </w:rPr>
              <w:t>brevettazione e numero di aziende interessate a interagire con l’USI</w:t>
            </w:r>
            <w:r>
              <w:rPr>
                <w:rFonts w:cs="Arial"/>
                <w:sz w:val="18"/>
                <w:szCs w:val="18"/>
              </w:rPr>
              <w:t xml:space="preserve"> </w:t>
            </w:r>
            <w:r w:rsidRPr="0066625D">
              <w:rPr>
                <w:rFonts w:cs="Arial"/>
                <w:sz w:val="18"/>
                <w:szCs w:val="18"/>
              </w:rPr>
              <w:t>nell’ambito di progetti di ricerca in linea con gli altri atenei svizzeri</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B17242" w:rsidRDefault="003E13EB" w:rsidP="003E13EB">
            <w:pPr>
              <w:tabs>
                <w:tab w:val="left" w:pos="9486"/>
              </w:tabs>
              <w:jc w:val="center"/>
              <w:rPr>
                <w:rFonts w:cs="Arial"/>
                <w:sz w:val="18"/>
                <w:szCs w:val="18"/>
              </w:rPr>
            </w:pPr>
            <w:r w:rsidRPr="00B17242">
              <w:rPr>
                <w:rFonts w:cs="Arial"/>
                <w:sz w:val="18"/>
                <w:szCs w:val="18"/>
              </w:rPr>
              <w:t>-</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B17242" w:rsidRDefault="003E13EB" w:rsidP="003E13EB">
            <w:pPr>
              <w:tabs>
                <w:tab w:val="left" w:pos="9486"/>
              </w:tabs>
              <w:jc w:val="center"/>
              <w:rPr>
                <w:rFonts w:cs="Arial"/>
                <w:sz w:val="18"/>
                <w:szCs w:val="18"/>
              </w:rPr>
            </w:pPr>
            <w:r w:rsidRPr="00B17242">
              <w:rPr>
                <w:rFonts w:cs="Arial"/>
                <w:sz w:val="18"/>
                <w:szCs w:val="18"/>
              </w:rPr>
              <w:t>-</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B17242" w:rsidRDefault="003E13EB" w:rsidP="003E13EB">
            <w:pPr>
              <w:tabs>
                <w:tab w:val="left" w:pos="9486"/>
              </w:tabs>
              <w:jc w:val="center"/>
              <w:rPr>
                <w:rFonts w:cs="Arial"/>
                <w:sz w:val="18"/>
                <w:szCs w:val="18"/>
              </w:rPr>
            </w:pPr>
            <w:r w:rsidRPr="00B17242">
              <w:rPr>
                <w:rFonts w:cs="Arial"/>
                <w:sz w:val="18"/>
                <w:szCs w:val="18"/>
              </w:rPr>
              <w:t>-</w:t>
            </w:r>
          </w:p>
        </w:tc>
        <w:tc>
          <w:tcPr>
            <w:tcW w:w="556" w:type="pct"/>
            <w:tcBorders>
              <w:top w:val="single" w:sz="4" w:space="0" w:color="auto"/>
              <w:left w:val="single" w:sz="4" w:space="0" w:color="auto"/>
              <w:bottom w:val="single" w:sz="4" w:space="0" w:color="auto"/>
            </w:tcBorders>
            <w:vAlign w:val="center"/>
          </w:tcPr>
          <w:p w:rsidR="003E13EB" w:rsidRPr="00B17242" w:rsidRDefault="003E13EB" w:rsidP="003E13EB">
            <w:pPr>
              <w:tabs>
                <w:tab w:val="left" w:pos="9486"/>
              </w:tabs>
              <w:jc w:val="center"/>
              <w:rPr>
                <w:rFonts w:cs="Arial"/>
                <w:sz w:val="18"/>
                <w:szCs w:val="18"/>
              </w:rPr>
            </w:pPr>
            <w:r w:rsidRPr="00B17242">
              <w:rPr>
                <w:rFonts w:cs="Arial"/>
                <w:sz w:val="18"/>
                <w:szCs w:val="18"/>
              </w:rPr>
              <w:t>-</w:t>
            </w:r>
          </w:p>
        </w:tc>
        <w:tc>
          <w:tcPr>
            <w:tcW w:w="554" w:type="pct"/>
            <w:tcBorders>
              <w:top w:val="single" w:sz="4" w:space="0" w:color="auto"/>
              <w:left w:val="single" w:sz="4" w:space="0" w:color="auto"/>
              <w:bottom w:val="single" w:sz="4" w:space="0" w:color="auto"/>
            </w:tcBorders>
            <w:vAlign w:val="center"/>
          </w:tcPr>
          <w:p w:rsidR="003E13EB" w:rsidRDefault="003E13EB" w:rsidP="003E13EB">
            <w:pPr>
              <w:tabs>
                <w:tab w:val="left" w:pos="9486"/>
              </w:tabs>
              <w:jc w:val="center"/>
              <w:rPr>
                <w:rFonts w:cs="Arial"/>
                <w:sz w:val="18"/>
                <w:szCs w:val="18"/>
              </w:rPr>
            </w:pPr>
            <w:r>
              <w:rPr>
                <w:rFonts w:cs="Arial"/>
                <w:sz w:val="18"/>
                <w:szCs w:val="18"/>
              </w:rPr>
              <w:t>progetti sottoposti a verifica: 92 (2021);</w:t>
            </w:r>
          </w:p>
          <w:p w:rsidR="003E13EB" w:rsidRDefault="003E13EB" w:rsidP="003E13EB">
            <w:pPr>
              <w:tabs>
                <w:tab w:val="left" w:pos="9486"/>
              </w:tabs>
              <w:jc w:val="center"/>
              <w:rPr>
                <w:rFonts w:cs="Arial"/>
                <w:sz w:val="18"/>
                <w:szCs w:val="18"/>
              </w:rPr>
            </w:pPr>
            <w:r>
              <w:rPr>
                <w:rFonts w:cs="Arial"/>
                <w:sz w:val="18"/>
                <w:szCs w:val="18"/>
              </w:rPr>
              <w:t>casi di ricerca valutati: 11 (2020);</w:t>
            </w:r>
          </w:p>
          <w:p w:rsidR="003E13EB" w:rsidRPr="00B17242" w:rsidRDefault="003E13EB" w:rsidP="003E13EB">
            <w:pPr>
              <w:tabs>
                <w:tab w:val="left" w:pos="9486"/>
              </w:tabs>
              <w:jc w:val="center"/>
              <w:rPr>
                <w:rFonts w:cs="Arial"/>
                <w:sz w:val="18"/>
                <w:szCs w:val="18"/>
              </w:rPr>
            </w:pPr>
            <w:r>
              <w:rPr>
                <w:rFonts w:cs="Arial"/>
                <w:sz w:val="18"/>
                <w:szCs w:val="18"/>
              </w:rPr>
              <w:t>aziende interessate a collaborare con USI: dato non disponibile</w:t>
            </w:r>
          </w:p>
        </w:tc>
        <w:tc>
          <w:tcPr>
            <w:tcW w:w="554" w:type="pct"/>
            <w:tcBorders>
              <w:top w:val="single" w:sz="4" w:space="0" w:color="auto"/>
              <w:left w:val="single" w:sz="4" w:space="0" w:color="auto"/>
              <w:bottom w:val="single" w:sz="4" w:space="0" w:color="auto"/>
            </w:tcBorders>
            <w:vAlign w:val="center"/>
          </w:tcPr>
          <w:p w:rsidR="003E13EB" w:rsidRDefault="003E13EB" w:rsidP="003E13EB">
            <w:pPr>
              <w:tabs>
                <w:tab w:val="left" w:pos="9486"/>
              </w:tabs>
              <w:jc w:val="center"/>
              <w:rPr>
                <w:rFonts w:cs="Arial"/>
                <w:sz w:val="18"/>
                <w:szCs w:val="18"/>
              </w:rPr>
            </w:pPr>
            <w:r>
              <w:rPr>
                <w:rFonts w:cs="Arial"/>
                <w:sz w:val="18"/>
                <w:szCs w:val="18"/>
              </w:rPr>
              <w:t>progetti sottoposti a verifica: 45 (2022);</w:t>
            </w:r>
          </w:p>
          <w:p w:rsidR="003E13EB" w:rsidRDefault="003E13EB" w:rsidP="003E13EB">
            <w:pPr>
              <w:tabs>
                <w:tab w:val="left" w:pos="9486"/>
              </w:tabs>
              <w:jc w:val="center"/>
              <w:rPr>
                <w:rFonts w:cs="Arial"/>
                <w:sz w:val="18"/>
                <w:szCs w:val="18"/>
              </w:rPr>
            </w:pPr>
            <w:r>
              <w:rPr>
                <w:rFonts w:cs="Arial"/>
                <w:sz w:val="18"/>
                <w:szCs w:val="18"/>
              </w:rPr>
              <w:t>casi di ricerca valutati: 13 (2021);</w:t>
            </w:r>
          </w:p>
          <w:p w:rsidR="003E13EB" w:rsidRDefault="003E13EB" w:rsidP="003E13EB">
            <w:pPr>
              <w:tabs>
                <w:tab w:val="left" w:pos="9486"/>
              </w:tabs>
              <w:jc w:val="center"/>
              <w:rPr>
                <w:rFonts w:cs="Arial"/>
                <w:sz w:val="18"/>
                <w:szCs w:val="18"/>
              </w:rPr>
            </w:pPr>
            <w:r>
              <w:rPr>
                <w:rFonts w:cs="Arial"/>
                <w:sz w:val="18"/>
                <w:szCs w:val="18"/>
              </w:rPr>
              <w:t>aziende interessate a collaborare con USI: dato non disponibile</w:t>
            </w:r>
          </w:p>
        </w:tc>
      </w:tr>
      <w:tr w:rsidR="003E13EB" w:rsidRPr="007D137A" w:rsidTr="00381AB5">
        <w:tc>
          <w:tcPr>
            <w:tcW w:w="515" w:type="pct"/>
            <w:tcBorders>
              <w:top w:val="single" w:sz="4" w:space="0" w:color="auto"/>
              <w:bottom w:val="single" w:sz="4" w:space="0" w:color="auto"/>
              <w:right w:val="single" w:sz="4" w:space="0" w:color="auto"/>
            </w:tcBorders>
          </w:tcPr>
          <w:p w:rsidR="003E13EB" w:rsidRPr="00C52D32" w:rsidRDefault="003E13EB" w:rsidP="003E13EB">
            <w:pPr>
              <w:tabs>
                <w:tab w:val="left" w:pos="9486"/>
              </w:tabs>
              <w:rPr>
                <w:rFonts w:cs="Arial"/>
                <w:sz w:val="18"/>
                <w:szCs w:val="18"/>
              </w:rPr>
            </w:pPr>
          </w:p>
        </w:tc>
        <w:tc>
          <w:tcPr>
            <w:tcW w:w="1153" w:type="pct"/>
            <w:tcBorders>
              <w:top w:val="single" w:sz="4" w:space="0" w:color="auto"/>
              <w:left w:val="single" w:sz="4" w:space="0" w:color="auto"/>
              <w:bottom w:val="single" w:sz="4" w:space="0" w:color="auto"/>
              <w:right w:val="single" w:sz="4" w:space="0" w:color="auto"/>
            </w:tcBorders>
          </w:tcPr>
          <w:p w:rsidR="003E13EB" w:rsidRPr="00C52D32" w:rsidRDefault="003E13EB" w:rsidP="003E13EB">
            <w:pPr>
              <w:tabs>
                <w:tab w:val="left" w:pos="9486"/>
              </w:tabs>
              <w:jc w:val="left"/>
              <w:rPr>
                <w:rFonts w:cs="Arial"/>
                <w:sz w:val="18"/>
                <w:szCs w:val="18"/>
              </w:rPr>
            </w:pPr>
            <w:r>
              <w:rPr>
                <w:rFonts w:cs="Arial"/>
                <w:sz w:val="18"/>
                <w:szCs w:val="18"/>
              </w:rPr>
              <w:t>V</w:t>
            </w:r>
            <w:r w:rsidRPr="0066625D">
              <w:rPr>
                <w:rFonts w:cs="Arial"/>
                <w:sz w:val="18"/>
                <w:szCs w:val="18"/>
              </w:rPr>
              <w:t>olume di attività culturali e di dialogo tra scienza e società in linea con</w:t>
            </w:r>
            <w:r>
              <w:rPr>
                <w:rFonts w:cs="Arial"/>
                <w:sz w:val="18"/>
                <w:szCs w:val="18"/>
              </w:rPr>
              <w:t xml:space="preserve"> </w:t>
            </w:r>
            <w:r w:rsidRPr="0066625D">
              <w:rPr>
                <w:rFonts w:cs="Arial"/>
                <w:sz w:val="18"/>
                <w:szCs w:val="18"/>
              </w:rPr>
              <w:t>gli altri atenei svizzeri misurando il numero di convegni, seminari ed</w:t>
            </w:r>
            <w:r>
              <w:rPr>
                <w:rFonts w:cs="Arial"/>
                <w:sz w:val="18"/>
                <w:szCs w:val="18"/>
              </w:rPr>
              <w:t xml:space="preserve"> </w:t>
            </w:r>
            <w:r w:rsidRPr="0066625D">
              <w:rPr>
                <w:rFonts w:cs="Arial"/>
                <w:sz w:val="18"/>
                <w:szCs w:val="18"/>
              </w:rPr>
              <w:t>esposizioni aperti a un pubblico esterno</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66625D" w:rsidRDefault="003E13EB" w:rsidP="003E13EB">
            <w:pPr>
              <w:tabs>
                <w:tab w:val="left" w:pos="9486"/>
              </w:tabs>
              <w:jc w:val="center"/>
              <w:rPr>
                <w:rFonts w:cs="Arial"/>
                <w:color w:val="FF0000"/>
                <w:sz w:val="18"/>
                <w:szCs w:val="18"/>
              </w:rPr>
            </w:pPr>
            <w:r w:rsidRPr="006917AF">
              <w:rPr>
                <w:rFonts w:cs="Arial"/>
                <w:sz w:val="18"/>
                <w:szCs w:val="18"/>
              </w:rPr>
              <w:t>-</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66625D" w:rsidRDefault="003E13EB" w:rsidP="003E13EB">
            <w:pPr>
              <w:tabs>
                <w:tab w:val="left" w:pos="9486"/>
              </w:tabs>
              <w:jc w:val="center"/>
              <w:rPr>
                <w:rFonts w:cs="Arial"/>
                <w:color w:val="FF0000"/>
                <w:sz w:val="18"/>
                <w:szCs w:val="18"/>
              </w:rPr>
            </w:pPr>
            <w:r w:rsidRPr="006917AF">
              <w:rPr>
                <w:rFonts w:cs="Arial"/>
                <w:sz w:val="18"/>
                <w:szCs w:val="18"/>
              </w:rPr>
              <w:t>-</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66625D" w:rsidRDefault="003E13EB" w:rsidP="003E13EB">
            <w:pPr>
              <w:tabs>
                <w:tab w:val="left" w:pos="9486"/>
              </w:tabs>
              <w:jc w:val="center"/>
              <w:rPr>
                <w:rFonts w:cs="Arial"/>
                <w:color w:val="FF0000"/>
                <w:sz w:val="18"/>
                <w:szCs w:val="18"/>
              </w:rPr>
            </w:pPr>
            <w:r w:rsidRPr="006917AF">
              <w:rPr>
                <w:rFonts w:cs="Arial"/>
                <w:sz w:val="18"/>
                <w:szCs w:val="18"/>
              </w:rPr>
              <w:t>-</w:t>
            </w:r>
          </w:p>
        </w:tc>
        <w:tc>
          <w:tcPr>
            <w:tcW w:w="556" w:type="pct"/>
            <w:tcBorders>
              <w:top w:val="single" w:sz="4" w:space="0" w:color="auto"/>
              <w:left w:val="single" w:sz="4" w:space="0" w:color="auto"/>
              <w:bottom w:val="single" w:sz="4" w:space="0" w:color="auto"/>
            </w:tcBorders>
            <w:vAlign w:val="center"/>
          </w:tcPr>
          <w:p w:rsidR="003E13EB" w:rsidRPr="0056583B" w:rsidRDefault="003E13EB" w:rsidP="003E13EB">
            <w:pPr>
              <w:tabs>
                <w:tab w:val="left" w:pos="9486"/>
              </w:tabs>
              <w:jc w:val="center"/>
              <w:rPr>
                <w:rFonts w:cs="Arial"/>
                <w:sz w:val="18"/>
                <w:szCs w:val="18"/>
              </w:rPr>
            </w:pPr>
            <w:r w:rsidRPr="0056583B">
              <w:rPr>
                <w:rFonts w:cs="Arial"/>
                <w:sz w:val="18"/>
                <w:szCs w:val="18"/>
              </w:rPr>
              <w:t>-</w:t>
            </w:r>
          </w:p>
        </w:tc>
        <w:tc>
          <w:tcPr>
            <w:tcW w:w="554" w:type="pct"/>
            <w:tcBorders>
              <w:top w:val="single" w:sz="4" w:space="0" w:color="auto"/>
              <w:left w:val="single" w:sz="4" w:space="0" w:color="auto"/>
              <w:bottom w:val="single" w:sz="4" w:space="0" w:color="auto"/>
            </w:tcBorders>
            <w:vAlign w:val="center"/>
          </w:tcPr>
          <w:p w:rsidR="003E13EB" w:rsidRPr="0056583B" w:rsidRDefault="003E13EB" w:rsidP="003E13EB">
            <w:pPr>
              <w:tabs>
                <w:tab w:val="left" w:pos="9486"/>
              </w:tabs>
              <w:jc w:val="center"/>
              <w:rPr>
                <w:rFonts w:cs="Arial"/>
                <w:sz w:val="18"/>
                <w:szCs w:val="18"/>
              </w:rPr>
            </w:pPr>
            <w:r w:rsidRPr="0056583B">
              <w:rPr>
                <w:rFonts w:cs="Arial"/>
                <w:sz w:val="18"/>
                <w:szCs w:val="18"/>
              </w:rPr>
              <w:t>138</w:t>
            </w:r>
            <w:r>
              <w:rPr>
                <w:rFonts w:cs="Arial"/>
                <w:sz w:val="18"/>
                <w:szCs w:val="18"/>
              </w:rPr>
              <w:t xml:space="preserve"> eventi pubblici</w:t>
            </w:r>
          </w:p>
        </w:tc>
        <w:tc>
          <w:tcPr>
            <w:tcW w:w="554" w:type="pct"/>
            <w:tcBorders>
              <w:top w:val="single" w:sz="4" w:space="0" w:color="auto"/>
              <w:left w:val="single" w:sz="4" w:space="0" w:color="auto"/>
              <w:bottom w:val="single" w:sz="4" w:space="0" w:color="auto"/>
            </w:tcBorders>
            <w:vAlign w:val="center"/>
          </w:tcPr>
          <w:p w:rsidR="003E13EB" w:rsidRPr="0056583B" w:rsidRDefault="003E13EB" w:rsidP="003E13EB">
            <w:pPr>
              <w:tabs>
                <w:tab w:val="left" w:pos="9486"/>
              </w:tabs>
              <w:jc w:val="center"/>
              <w:rPr>
                <w:rFonts w:cs="Arial"/>
                <w:sz w:val="18"/>
                <w:szCs w:val="18"/>
              </w:rPr>
            </w:pPr>
            <w:r>
              <w:rPr>
                <w:rFonts w:cs="Arial"/>
                <w:sz w:val="18"/>
                <w:szCs w:val="18"/>
              </w:rPr>
              <w:t>200 eventi pubblici</w:t>
            </w:r>
          </w:p>
        </w:tc>
      </w:tr>
      <w:tr w:rsidR="003E13EB" w:rsidRPr="007D137A" w:rsidTr="00381AB5">
        <w:tc>
          <w:tcPr>
            <w:tcW w:w="515" w:type="pct"/>
            <w:tcBorders>
              <w:top w:val="single" w:sz="4" w:space="0" w:color="auto"/>
              <w:bottom w:val="single" w:sz="4" w:space="0" w:color="auto"/>
              <w:right w:val="single" w:sz="4" w:space="0" w:color="auto"/>
            </w:tcBorders>
            <w:vAlign w:val="center"/>
          </w:tcPr>
          <w:p w:rsidR="003E13EB" w:rsidRPr="00C52D32" w:rsidRDefault="003E13EB" w:rsidP="003E13EB">
            <w:pPr>
              <w:tabs>
                <w:tab w:val="left" w:pos="9486"/>
              </w:tabs>
              <w:jc w:val="left"/>
              <w:rPr>
                <w:rFonts w:cs="Arial"/>
                <w:b/>
                <w:sz w:val="18"/>
                <w:szCs w:val="18"/>
              </w:rPr>
            </w:pPr>
            <w:r w:rsidRPr="00C52D32">
              <w:rPr>
                <w:rFonts w:cs="Arial"/>
                <w:b/>
                <w:sz w:val="18"/>
                <w:szCs w:val="18"/>
              </w:rPr>
              <w:t>Di efficienza</w:t>
            </w:r>
          </w:p>
        </w:tc>
        <w:tc>
          <w:tcPr>
            <w:tcW w:w="1153" w:type="pct"/>
            <w:tcBorders>
              <w:top w:val="single" w:sz="4" w:space="0" w:color="auto"/>
              <w:left w:val="single" w:sz="4" w:space="0" w:color="auto"/>
              <w:bottom w:val="single" w:sz="4" w:space="0" w:color="auto"/>
              <w:right w:val="single" w:sz="4" w:space="0" w:color="auto"/>
            </w:tcBorders>
          </w:tcPr>
          <w:p w:rsidR="003E13EB" w:rsidRPr="00C52D32" w:rsidRDefault="003E13EB" w:rsidP="003E13EB">
            <w:pPr>
              <w:tabs>
                <w:tab w:val="left" w:pos="9486"/>
              </w:tabs>
              <w:rPr>
                <w:rFonts w:cs="Arial"/>
                <w:sz w:val="18"/>
                <w:szCs w:val="18"/>
              </w:rPr>
            </w:pPr>
            <w:r w:rsidRPr="00C52D32">
              <w:rPr>
                <w:rFonts w:cs="Arial"/>
                <w:sz w:val="18"/>
                <w:szCs w:val="18"/>
              </w:rPr>
              <w:t>Costo medio per studente</w:t>
            </w:r>
            <w:r w:rsidRPr="00C52D32" w:rsidDel="00A51A9E">
              <w:rPr>
                <w:rFonts w:cs="Arial"/>
                <w:sz w:val="18"/>
                <w:szCs w:val="18"/>
              </w:rPr>
              <w:t xml:space="preserve"> </w:t>
            </w:r>
            <w:r w:rsidRPr="00C52D32">
              <w:rPr>
                <w:rFonts w:cs="Arial"/>
                <w:sz w:val="18"/>
                <w:szCs w:val="18"/>
              </w:rPr>
              <w:t>non superiore alla media svizzera paragonabile</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6917AF" w:rsidRDefault="003E13EB" w:rsidP="003E13EB">
            <w:pPr>
              <w:tabs>
                <w:tab w:val="left" w:pos="9486"/>
              </w:tabs>
              <w:jc w:val="center"/>
              <w:rPr>
                <w:rFonts w:cs="Arial"/>
                <w:sz w:val="18"/>
                <w:szCs w:val="18"/>
              </w:rPr>
            </w:pPr>
            <w:r w:rsidRPr="006917AF">
              <w:rPr>
                <w:rFonts w:cs="Arial"/>
                <w:sz w:val="18"/>
                <w:szCs w:val="18"/>
              </w:rPr>
              <w:t>-</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6917AF" w:rsidRDefault="003E13EB" w:rsidP="003E13EB">
            <w:pPr>
              <w:tabs>
                <w:tab w:val="left" w:pos="9486"/>
              </w:tabs>
              <w:jc w:val="center"/>
              <w:rPr>
                <w:rFonts w:cs="Arial"/>
                <w:sz w:val="18"/>
                <w:szCs w:val="18"/>
              </w:rPr>
            </w:pPr>
            <w:r w:rsidRPr="006917AF">
              <w:rPr>
                <w:rFonts w:cs="Arial"/>
                <w:sz w:val="18"/>
                <w:szCs w:val="18"/>
              </w:rPr>
              <w:t>-</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6917AF" w:rsidRDefault="003E13EB" w:rsidP="003E13EB">
            <w:pPr>
              <w:tabs>
                <w:tab w:val="left" w:pos="9486"/>
              </w:tabs>
              <w:jc w:val="center"/>
              <w:rPr>
                <w:rFonts w:cs="Arial"/>
                <w:sz w:val="18"/>
                <w:szCs w:val="18"/>
              </w:rPr>
            </w:pPr>
            <w:r w:rsidRPr="006917AF">
              <w:rPr>
                <w:rFonts w:cs="Arial"/>
                <w:sz w:val="18"/>
                <w:szCs w:val="18"/>
              </w:rPr>
              <w:t>-</w:t>
            </w:r>
          </w:p>
        </w:tc>
        <w:tc>
          <w:tcPr>
            <w:tcW w:w="556" w:type="pct"/>
            <w:tcBorders>
              <w:top w:val="single" w:sz="4" w:space="0" w:color="auto"/>
              <w:left w:val="single" w:sz="4" w:space="0" w:color="auto"/>
              <w:bottom w:val="single" w:sz="4" w:space="0" w:color="auto"/>
            </w:tcBorders>
            <w:vAlign w:val="center"/>
          </w:tcPr>
          <w:p w:rsidR="003E13EB" w:rsidRPr="006917AF" w:rsidRDefault="003E13EB" w:rsidP="003E13EB">
            <w:pPr>
              <w:tabs>
                <w:tab w:val="left" w:pos="9486"/>
              </w:tabs>
              <w:jc w:val="center"/>
              <w:rPr>
                <w:rFonts w:cs="Arial"/>
                <w:sz w:val="18"/>
                <w:szCs w:val="18"/>
              </w:rPr>
            </w:pPr>
            <w:r>
              <w:rPr>
                <w:rFonts w:cs="Arial"/>
                <w:sz w:val="18"/>
                <w:szCs w:val="18"/>
              </w:rPr>
              <w:t>i</w:t>
            </w:r>
            <w:r w:rsidRPr="00825D48">
              <w:rPr>
                <w:rFonts w:cs="Arial"/>
                <w:sz w:val="18"/>
                <w:szCs w:val="18"/>
              </w:rPr>
              <w:t>nferiore rispetto alla media CH (Indicatori II e III)</w:t>
            </w:r>
          </w:p>
        </w:tc>
        <w:tc>
          <w:tcPr>
            <w:tcW w:w="554" w:type="pct"/>
            <w:tcBorders>
              <w:top w:val="single" w:sz="4" w:space="0" w:color="auto"/>
              <w:left w:val="single" w:sz="4" w:space="0" w:color="auto"/>
              <w:bottom w:val="single" w:sz="4" w:space="0" w:color="auto"/>
            </w:tcBorders>
            <w:vAlign w:val="center"/>
          </w:tcPr>
          <w:p w:rsidR="003E13EB" w:rsidRPr="0066625D" w:rsidRDefault="003E13EB" w:rsidP="003E13EB">
            <w:pPr>
              <w:tabs>
                <w:tab w:val="left" w:pos="9486"/>
              </w:tabs>
              <w:jc w:val="center"/>
              <w:rPr>
                <w:rFonts w:cs="Arial"/>
                <w:color w:val="FF0000"/>
                <w:sz w:val="18"/>
                <w:szCs w:val="18"/>
              </w:rPr>
            </w:pPr>
            <w:r>
              <w:rPr>
                <w:rFonts w:cs="Arial"/>
                <w:sz w:val="18"/>
                <w:szCs w:val="18"/>
              </w:rPr>
              <w:t>i</w:t>
            </w:r>
            <w:r w:rsidRPr="00825D48">
              <w:rPr>
                <w:rFonts w:cs="Arial"/>
                <w:sz w:val="18"/>
                <w:szCs w:val="18"/>
              </w:rPr>
              <w:t>nferiore rispetto alla media CH (Indicatori II e III)</w:t>
            </w:r>
          </w:p>
        </w:tc>
        <w:tc>
          <w:tcPr>
            <w:tcW w:w="554" w:type="pct"/>
            <w:tcBorders>
              <w:top w:val="single" w:sz="4" w:space="0" w:color="auto"/>
              <w:left w:val="single" w:sz="4" w:space="0" w:color="auto"/>
              <w:bottom w:val="single" w:sz="4" w:space="0" w:color="auto"/>
            </w:tcBorders>
            <w:vAlign w:val="center"/>
          </w:tcPr>
          <w:p w:rsidR="003E13EB" w:rsidRDefault="003E13EB" w:rsidP="003E13EB">
            <w:pPr>
              <w:tabs>
                <w:tab w:val="left" w:pos="9486"/>
              </w:tabs>
              <w:jc w:val="center"/>
              <w:rPr>
                <w:rFonts w:cs="Arial"/>
                <w:sz w:val="18"/>
                <w:szCs w:val="18"/>
              </w:rPr>
            </w:pPr>
            <w:r>
              <w:rPr>
                <w:rFonts w:cs="Arial"/>
                <w:sz w:val="18"/>
                <w:szCs w:val="18"/>
              </w:rPr>
              <w:t>dato non disponibile</w:t>
            </w:r>
          </w:p>
        </w:tc>
      </w:tr>
      <w:tr w:rsidR="003E13EB" w:rsidRPr="007D137A" w:rsidTr="00381AB5">
        <w:tc>
          <w:tcPr>
            <w:tcW w:w="515" w:type="pct"/>
            <w:tcBorders>
              <w:top w:val="single" w:sz="4" w:space="0" w:color="auto"/>
              <w:bottom w:val="single" w:sz="4" w:space="0" w:color="auto"/>
              <w:right w:val="single" w:sz="4" w:space="0" w:color="auto"/>
            </w:tcBorders>
          </w:tcPr>
          <w:p w:rsidR="003E13EB" w:rsidRPr="00C52D32" w:rsidRDefault="003E13EB" w:rsidP="003E13EB">
            <w:pPr>
              <w:tabs>
                <w:tab w:val="left" w:pos="9486"/>
              </w:tabs>
              <w:rPr>
                <w:rFonts w:cs="Arial"/>
                <w:sz w:val="18"/>
                <w:szCs w:val="18"/>
              </w:rPr>
            </w:pPr>
          </w:p>
        </w:tc>
        <w:tc>
          <w:tcPr>
            <w:tcW w:w="1153" w:type="pct"/>
            <w:tcBorders>
              <w:top w:val="single" w:sz="4" w:space="0" w:color="auto"/>
              <w:left w:val="single" w:sz="4" w:space="0" w:color="auto"/>
              <w:bottom w:val="single" w:sz="4" w:space="0" w:color="auto"/>
              <w:right w:val="single" w:sz="4" w:space="0" w:color="auto"/>
            </w:tcBorders>
          </w:tcPr>
          <w:p w:rsidR="003E13EB" w:rsidRPr="00C52D32" w:rsidRDefault="003E13EB" w:rsidP="003E13EB">
            <w:pPr>
              <w:tabs>
                <w:tab w:val="left" w:pos="9486"/>
              </w:tabs>
              <w:rPr>
                <w:rFonts w:cs="Arial"/>
                <w:sz w:val="18"/>
                <w:szCs w:val="18"/>
              </w:rPr>
            </w:pPr>
            <w:r w:rsidRPr="00C52D32">
              <w:rPr>
                <w:rFonts w:cs="Arial"/>
                <w:sz w:val="18"/>
                <w:szCs w:val="18"/>
              </w:rPr>
              <w:t>Tasso di inquadramento per facoltà in linea con la media svizzera</w:t>
            </w:r>
            <w:r>
              <w:rPr>
                <w:rFonts w:cs="Arial"/>
                <w:sz w:val="18"/>
                <w:szCs w:val="18"/>
              </w:rPr>
              <w:t xml:space="preserve"> </w:t>
            </w:r>
            <w:r w:rsidRPr="00A51A9E">
              <w:rPr>
                <w:rFonts w:cs="Arial"/>
                <w:sz w:val="18"/>
                <w:szCs w:val="18"/>
              </w:rPr>
              <w:t>che</w:t>
            </w:r>
            <w:r>
              <w:rPr>
                <w:rFonts w:cs="Arial"/>
                <w:sz w:val="18"/>
                <w:szCs w:val="18"/>
              </w:rPr>
              <w:t xml:space="preserve"> </w:t>
            </w:r>
            <w:r w:rsidRPr="0066625D">
              <w:rPr>
                <w:rFonts w:cs="Arial"/>
                <w:sz w:val="18"/>
                <w:szCs w:val="18"/>
              </w:rPr>
              <w:t xml:space="preserve">misuri il rapporto tra gli studenti della </w:t>
            </w:r>
            <w:r w:rsidRPr="00A51A9E">
              <w:rPr>
                <w:rFonts w:cs="Arial"/>
                <w:sz w:val="18"/>
                <w:szCs w:val="18"/>
              </w:rPr>
              <w:t>formazione di base (teste) e il</w:t>
            </w:r>
            <w:r>
              <w:rPr>
                <w:rFonts w:cs="Arial"/>
                <w:sz w:val="18"/>
                <w:szCs w:val="18"/>
              </w:rPr>
              <w:t xml:space="preserve"> </w:t>
            </w:r>
            <w:r w:rsidRPr="0066625D">
              <w:rPr>
                <w:rFonts w:cs="Arial"/>
                <w:sz w:val="18"/>
                <w:szCs w:val="18"/>
              </w:rPr>
              <w:t>personale acc</w:t>
            </w:r>
            <w:r w:rsidRPr="00A51A9E">
              <w:rPr>
                <w:rFonts w:cs="Arial"/>
                <w:sz w:val="18"/>
                <w:szCs w:val="18"/>
              </w:rPr>
              <w:t xml:space="preserve">ademico attivo </w:t>
            </w:r>
            <w:r w:rsidRPr="0066625D">
              <w:rPr>
                <w:rFonts w:cs="Arial"/>
                <w:sz w:val="18"/>
                <w:szCs w:val="18"/>
              </w:rPr>
              <w:t>nell’</w:t>
            </w:r>
            <w:r w:rsidRPr="00A51A9E">
              <w:rPr>
                <w:rFonts w:cs="Arial"/>
                <w:sz w:val="18"/>
                <w:szCs w:val="18"/>
              </w:rPr>
              <w:t>insegnamento della formazione di base</w:t>
            </w:r>
            <w:r>
              <w:rPr>
                <w:rFonts w:cs="Arial"/>
                <w:sz w:val="18"/>
                <w:szCs w:val="18"/>
              </w:rPr>
              <w:t xml:space="preserve"> </w:t>
            </w:r>
            <w:r w:rsidRPr="0066625D">
              <w:rPr>
                <w:rFonts w:cs="Arial"/>
                <w:sz w:val="18"/>
                <w:szCs w:val="18"/>
              </w:rPr>
              <w:t>(ETP)</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825D48" w:rsidRDefault="003E13EB" w:rsidP="003E13EB">
            <w:pPr>
              <w:tabs>
                <w:tab w:val="left" w:pos="9486"/>
              </w:tabs>
              <w:jc w:val="center"/>
              <w:rPr>
                <w:rFonts w:cs="Arial"/>
                <w:sz w:val="18"/>
                <w:szCs w:val="18"/>
              </w:rPr>
            </w:pPr>
            <w:r w:rsidRPr="00825D48">
              <w:rPr>
                <w:rFonts w:cs="Arial"/>
                <w:sz w:val="18"/>
                <w:szCs w:val="18"/>
              </w:rPr>
              <w:t>inferiore a media CH</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825D48" w:rsidRDefault="003E13EB" w:rsidP="003E13EB">
            <w:pPr>
              <w:tabs>
                <w:tab w:val="left" w:pos="9486"/>
              </w:tabs>
              <w:jc w:val="center"/>
              <w:rPr>
                <w:rFonts w:cs="Arial"/>
                <w:sz w:val="18"/>
                <w:szCs w:val="18"/>
              </w:rPr>
            </w:pPr>
            <w:r w:rsidRPr="00825D48">
              <w:rPr>
                <w:rFonts w:cs="Arial"/>
                <w:sz w:val="18"/>
                <w:szCs w:val="18"/>
              </w:rPr>
              <w:t>inferiore a media CH</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825D48" w:rsidRDefault="003E13EB" w:rsidP="003E13EB">
            <w:pPr>
              <w:tabs>
                <w:tab w:val="left" w:pos="9486"/>
              </w:tabs>
              <w:jc w:val="center"/>
              <w:rPr>
                <w:rFonts w:cs="Arial"/>
                <w:sz w:val="18"/>
                <w:szCs w:val="18"/>
              </w:rPr>
            </w:pPr>
            <w:r w:rsidRPr="00825D48">
              <w:rPr>
                <w:rFonts w:cs="Arial"/>
                <w:sz w:val="18"/>
                <w:szCs w:val="18"/>
              </w:rPr>
              <w:t>inferiore a media CH</w:t>
            </w:r>
          </w:p>
        </w:tc>
        <w:tc>
          <w:tcPr>
            <w:tcW w:w="556" w:type="pct"/>
            <w:tcBorders>
              <w:top w:val="single" w:sz="4" w:space="0" w:color="auto"/>
              <w:left w:val="single" w:sz="4" w:space="0" w:color="auto"/>
              <w:bottom w:val="single" w:sz="4" w:space="0" w:color="auto"/>
            </w:tcBorders>
            <w:vAlign w:val="center"/>
          </w:tcPr>
          <w:p w:rsidR="003E13EB" w:rsidRPr="0066625D" w:rsidRDefault="003E13EB" w:rsidP="003E13EB">
            <w:pPr>
              <w:tabs>
                <w:tab w:val="left" w:pos="9486"/>
              </w:tabs>
              <w:jc w:val="center"/>
              <w:rPr>
                <w:rFonts w:cs="Arial"/>
                <w:color w:val="FF0000"/>
                <w:sz w:val="18"/>
                <w:szCs w:val="18"/>
              </w:rPr>
            </w:pPr>
            <w:r w:rsidRPr="00825D48">
              <w:rPr>
                <w:rFonts w:cs="Arial"/>
                <w:sz w:val="18"/>
                <w:szCs w:val="18"/>
              </w:rPr>
              <w:t>inferiore a media CH</w:t>
            </w:r>
          </w:p>
        </w:tc>
        <w:tc>
          <w:tcPr>
            <w:tcW w:w="554" w:type="pct"/>
            <w:tcBorders>
              <w:top w:val="single" w:sz="4" w:space="0" w:color="auto"/>
              <w:left w:val="single" w:sz="4" w:space="0" w:color="auto"/>
              <w:bottom w:val="single" w:sz="4" w:space="0" w:color="auto"/>
            </w:tcBorders>
            <w:vAlign w:val="center"/>
          </w:tcPr>
          <w:p w:rsidR="003E13EB" w:rsidRPr="0066625D" w:rsidRDefault="003E13EB" w:rsidP="003E13EB">
            <w:pPr>
              <w:tabs>
                <w:tab w:val="left" w:pos="9486"/>
              </w:tabs>
              <w:jc w:val="center"/>
              <w:rPr>
                <w:rFonts w:cs="Arial"/>
                <w:color w:val="FF0000"/>
                <w:sz w:val="18"/>
                <w:szCs w:val="18"/>
              </w:rPr>
            </w:pPr>
            <w:r w:rsidRPr="00825D48">
              <w:rPr>
                <w:rFonts w:cs="Arial"/>
                <w:sz w:val="18"/>
                <w:szCs w:val="18"/>
              </w:rPr>
              <w:t>inferiore a media CH</w:t>
            </w:r>
          </w:p>
        </w:tc>
        <w:tc>
          <w:tcPr>
            <w:tcW w:w="554" w:type="pct"/>
            <w:tcBorders>
              <w:top w:val="single" w:sz="4" w:space="0" w:color="auto"/>
              <w:left w:val="single" w:sz="4" w:space="0" w:color="auto"/>
              <w:bottom w:val="single" w:sz="4" w:space="0" w:color="auto"/>
            </w:tcBorders>
            <w:vAlign w:val="center"/>
          </w:tcPr>
          <w:p w:rsidR="003E13EB" w:rsidRDefault="003E13EB" w:rsidP="003E13EB">
            <w:pPr>
              <w:tabs>
                <w:tab w:val="left" w:pos="9486"/>
              </w:tabs>
              <w:jc w:val="center"/>
              <w:rPr>
                <w:rFonts w:cs="Arial"/>
                <w:sz w:val="18"/>
                <w:szCs w:val="18"/>
              </w:rPr>
            </w:pPr>
            <w:r>
              <w:rPr>
                <w:rFonts w:cs="Arial"/>
                <w:sz w:val="18"/>
                <w:szCs w:val="18"/>
              </w:rPr>
              <w:t>dato non disponibile</w:t>
            </w:r>
          </w:p>
        </w:tc>
      </w:tr>
      <w:tr w:rsidR="003E13EB" w:rsidRPr="007D137A" w:rsidTr="00381AB5">
        <w:tc>
          <w:tcPr>
            <w:tcW w:w="515" w:type="pct"/>
            <w:tcBorders>
              <w:top w:val="single" w:sz="4" w:space="0" w:color="auto"/>
              <w:bottom w:val="single" w:sz="4" w:space="0" w:color="auto"/>
              <w:right w:val="single" w:sz="4" w:space="0" w:color="auto"/>
            </w:tcBorders>
          </w:tcPr>
          <w:p w:rsidR="003E13EB" w:rsidRPr="00C52D32" w:rsidRDefault="003E13EB" w:rsidP="003E13EB">
            <w:pPr>
              <w:tabs>
                <w:tab w:val="left" w:pos="9486"/>
              </w:tabs>
              <w:rPr>
                <w:rFonts w:cs="Arial"/>
                <w:sz w:val="18"/>
                <w:szCs w:val="18"/>
              </w:rPr>
            </w:pPr>
          </w:p>
        </w:tc>
        <w:tc>
          <w:tcPr>
            <w:tcW w:w="1153" w:type="pct"/>
            <w:tcBorders>
              <w:top w:val="single" w:sz="4" w:space="0" w:color="auto"/>
              <w:left w:val="single" w:sz="4" w:space="0" w:color="auto"/>
              <w:bottom w:val="single" w:sz="4" w:space="0" w:color="auto"/>
              <w:right w:val="single" w:sz="4" w:space="0" w:color="auto"/>
            </w:tcBorders>
            <w:vAlign w:val="center"/>
          </w:tcPr>
          <w:p w:rsidR="003E13EB" w:rsidRPr="00C52D32" w:rsidRDefault="003E13EB" w:rsidP="003E13EB">
            <w:pPr>
              <w:tabs>
                <w:tab w:val="left" w:pos="9486"/>
              </w:tabs>
              <w:rPr>
                <w:rFonts w:cs="Arial"/>
                <w:sz w:val="18"/>
                <w:szCs w:val="18"/>
              </w:rPr>
            </w:pPr>
            <w:r w:rsidRPr="00C52D32">
              <w:rPr>
                <w:rFonts w:cs="Arial"/>
                <w:sz w:val="18"/>
                <w:szCs w:val="18"/>
              </w:rPr>
              <w:t xml:space="preserve">Durata media degli studi di </w:t>
            </w:r>
            <w:r>
              <w:rPr>
                <w:rFonts w:cs="Arial"/>
                <w:sz w:val="18"/>
                <w:szCs w:val="18"/>
              </w:rPr>
              <w:t>bachelor</w:t>
            </w:r>
            <w:r w:rsidRPr="00C52D32">
              <w:rPr>
                <w:rFonts w:cs="Arial"/>
                <w:sz w:val="18"/>
                <w:szCs w:val="18"/>
              </w:rPr>
              <w:t xml:space="preserve"> e </w:t>
            </w:r>
            <w:r>
              <w:rPr>
                <w:rFonts w:cs="Arial"/>
                <w:sz w:val="18"/>
                <w:szCs w:val="18"/>
              </w:rPr>
              <w:t>master</w:t>
            </w:r>
            <w:r w:rsidRPr="00C52D32">
              <w:rPr>
                <w:rFonts w:cs="Arial"/>
                <w:sz w:val="18"/>
                <w:szCs w:val="18"/>
              </w:rPr>
              <w:t xml:space="preserve"> per facoltà non superiore alla media svizzera</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66625D" w:rsidRDefault="003E13EB" w:rsidP="003E13EB">
            <w:pPr>
              <w:tabs>
                <w:tab w:val="left" w:pos="9486"/>
              </w:tabs>
              <w:jc w:val="center"/>
              <w:rPr>
                <w:rFonts w:cs="Arial"/>
                <w:color w:val="FF0000"/>
                <w:sz w:val="18"/>
                <w:szCs w:val="18"/>
              </w:rPr>
            </w:pPr>
            <w:r>
              <w:rPr>
                <w:rFonts w:cs="Arial"/>
                <w:sz w:val="18"/>
                <w:szCs w:val="18"/>
              </w:rPr>
              <w:t>i</w:t>
            </w:r>
            <w:r w:rsidRPr="00825D48">
              <w:rPr>
                <w:rFonts w:cs="Arial"/>
                <w:sz w:val="18"/>
                <w:szCs w:val="18"/>
              </w:rPr>
              <w:t>nferiore a media CH</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66625D" w:rsidRDefault="003E13EB" w:rsidP="003E13EB">
            <w:pPr>
              <w:tabs>
                <w:tab w:val="left" w:pos="9486"/>
              </w:tabs>
              <w:jc w:val="center"/>
              <w:rPr>
                <w:rFonts w:cs="Arial"/>
                <w:color w:val="FF0000"/>
                <w:sz w:val="18"/>
                <w:szCs w:val="18"/>
              </w:rPr>
            </w:pPr>
            <w:r>
              <w:rPr>
                <w:rFonts w:cs="Arial"/>
                <w:sz w:val="18"/>
                <w:szCs w:val="18"/>
              </w:rPr>
              <w:t>d</w:t>
            </w:r>
            <w:r w:rsidRPr="00825D48">
              <w:rPr>
                <w:rFonts w:cs="Arial"/>
                <w:sz w:val="18"/>
                <w:szCs w:val="18"/>
              </w:rPr>
              <w:t>ato non disponibile</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66625D" w:rsidRDefault="003E13EB" w:rsidP="003E13EB">
            <w:pPr>
              <w:tabs>
                <w:tab w:val="left" w:pos="9486"/>
              </w:tabs>
              <w:jc w:val="center"/>
              <w:rPr>
                <w:rFonts w:cs="Arial"/>
                <w:color w:val="FF0000"/>
                <w:sz w:val="18"/>
                <w:szCs w:val="18"/>
              </w:rPr>
            </w:pPr>
            <w:r>
              <w:rPr>
                <w:rFonts w:cs="Arial"/>
                <w:sz w:val="18"/>
                <w:szCs w:val="18"/>
              </w:rPr>
              <w:t>d</w:t>
            </w:r>
            <w:r w:rsidRPr="00825D48">
              <w:rPr>
                <w:rFonts w:cs="Arial"/>
                <w:sz w:val="18"/>
                <w:szCs w:val="18"/>
              </w:rPr>
              <w:t>ato non disponibile</w:t>
            </w:r>
          </w:p>
        </w:tc>
        <w:tc>
          <w:tcPr>
            <w:tcW w:w="556" w:type="pct"/>
            <w:tcBorders>
              <w:top w:val="single" w:sz="4" w:space="0" w:color="auto"/>
              <w:left w:val="single" w:sz="4" w:space="0" w:color="auto"/>
              <w:bottom w:val="single" w:sz="4" w:space="0" w:color="auto"/>
            </w:tcBorders>
            <w:vAlign w:val="center"/>
          </w:tcPr>
          <w:p w:rsidR="003E13EB" w:rsidRPr="0066625D" w:rsidRDefault="003E13EB" w:rsidP="003E13EB">
            <w:pPr>
              <w:tabs>
                <w:tab w:val="left" w:pos="9486"/>
              </w:tabs>
              <w:jc w:val="center"/>
              <w:rPr>
                <w:rFonts w:cs="Arial"/>
                <w:color w:val="FF0000"/>
                <w:sz w:val="18"/>
                <w:szCs w:val="18"/>
              </w:rPr>
            </w:pPr>
            <w:r>
              <w:rPr>
                <w:rFonts w:cs="Arial"/>
                <w:sz w:val="18"/>
                <w:szCs w:val="18"/>
              </w:rPr>
              <w:t>d</w:t>
            </w:r>
            <w:r w:rsidRPr="00825D48">
              <w:rPr>
                <w:rFonts w:cs="Arial"/>
                <w:sz w:val="18"/>
                <w:szCs w:val="18"/>
              </w:rPr>
              <w:t>ato non disponibile</w:t>
            </w:r>
          </w:p>
        </w:tc>
        <w:tc>
          <w:tcPr>
            <w:tcW w:w="554" w:type="pct"/>
            <w:tcBorders>
              <w:top w:val="single" w:sz="4" w:space="0" w:color="auto"/>
              <w:left w:val="single" w:sz="4" w:space="0" w:color="auto"/>
              <w:bottom w:val="single" w:sz="4" w:space="0" w:color="auto"/>
            </w:tcBorders>
            <w:vAlign w:val="center"/>
          </w:tcPr>
          <w:p w:rsidR="003E13EB" w:rsidRPr="0066625D" w:rsidRDefault="003E13EB" w:rsidP="003E13EB">
            <w:pPr>
              <w:tabs>
                <w:tab w:val="left" w:pos="9486"/>
              </w:tabs>
              <w:jc w:val="center"/>
              <w:rPr>
                <w:rFonts w:cs="Arial"/>
                <w:color w:val="FF0000"/>
                <w:sz w:val="18"/>
                <w:szCs w:val="18"/>
              </w:rPr>
            </w:pPr>
            <w:r>
              <w:rPr>
                <w:rFonts w:cs="Arial"/>
                <w:sz w:val="18"/>
                <w:szCs w:val="18"/>
              </w:rPr>
              <w:t>d</w:t>
            </w:r>
            <w:r w:rsidRPr="00825D48">
              <w:rPr>
                <w:rFonts w:cs="Arial"/>
                <w:sz w:val="18"/>
                <w:szCs w:val="18"/>
              </w:rPr>
              <w:t>ato non disponibile</w:t>
            </w:r>
          </w:p>
        </w:tc>
        <w:tc>
          <w:tcPr>
            <w:tcW w:w="554" w:type="pct"/>
            <w:tcBorders>
              <w:top w:val="single" w:sz="4" w:space="0" w:color="auto"/>
              <w:left w:val="single" w:sz="4" w:space="0" w:color="auto"/>
              <w:bottom w:val="single" w:sz="4" w:space="0" w:color="auto"/>
            </w:tcBorders>
            <w:vAlign w:val="center"/>
          </w:tcPr>
          <w:p w:rsidR="003E13EB" w:rsidRDefault="003E13EB" w:rsidP="003E13EB">
            <w:pPr>
              <w:tabs>
                <w:tab w:val="left" w:pos="9486"/>
              </w:tabs>
              <w:jc w:val="center"/>
              <w:rPr>
                <w:rFonts w:cs="Arial"/>
                <w:sz w:val="18"/>
                <w:szCs w:val="18"/>
              </w:rPr>
            </w:pPr>
            <w:r>
              <w:rPr>
                <w:rFonts w:cs="Arial"/>
                <w:sz w:val="18"/>
                <w:szCs w:val="18"/>
              </w:rPr>
              <w:t>d</w:t>
            </w:r>
            <w:r w:rsidRPr="00825D48">
              <w:rPr>
                <w:rFonts w:cs="Arial"/>
                <w:sz w:val="18"/>
                <w:szCs w:val="18"/>
              </w:rPr>
              <w:t>ato non disponibile</w:t>
            </w:r>
          </w:p>
        </w:tc>
      </w:tr>
      <w:tr w:rsidR="003E13EB" w:rsidRPr="007D137A" w:rsidTr="00381AB5">
        <w:tc>
          <w:tcPr>
            <w:tcW w:w="515" w:type="pct"/>
            <w:tcBorders>
              <w:top w:val="single" w:sz="4" w:space="0" w:color="auto"/>
              <w:bottom w:val="single" w:sz="4" w:space="0" w:color="auto"/>
              <w:right w:val="single" w:sz="4" w:space="0" w:color="auto"/>
            </w:tcBorders>
          </w:tcPr>
          <w:p w:rsidR="003E13EB" w:rsidRPr="00C52D32" w:rsidRDefault="003E13EB" w:rsidP="003E13EB">
            <w:pPr>
              <w:tabs>
                <w:tab w:val="left" w:pos="9486"/>
              </w:tabs>
              <w:rPr>
                <w:rFonts w:cs="Arial"/>
                <w:sz w:val="18"/>
                <w:szCs w:val="18"/>
              </w:rPr>
            </w:pPr>
          </w:p>
        </w:tc>
        <w:tc>
          <w:tcPr>
            <w:tcW w:w="1153" w:type="pct"/>
            <w:tcBorders>
              <w:top w:val="single" w:sz="4" w:space="0" w:color="auto"/>
              <w:left w:val="single" w:sz="4" w:space="0" w:color="auto"/>
              <w:bottom w:val="single" w:sz="4" w:space="0" w:color="auto"/>
              <w:right w:val="single" w:sz="4" w:space="0" w:color="auto"/>
            </w:tcBorders>
          </w:tcPr>
          <w:p w:rsidR="003E13EB" w:rsidRPr="00C52D32" w:rsidRDefault="003E13EB" w:rsidP="003E13EB">
            <w:pPr>
              <w:tabs>
                <w:tab w:val="left" w:pos="9486"/>
              </w:tabs>
              <w:rPr>
                <w:rFonts w:cs="Arial"/>
                <w:sz w:val="18"/>
                <w:szCs w:val="18"/>
              </w:rPr>
            </w:pPr>
            <w:r w:rsidRPr="0066625D">
              <w:rPr>
                <w:rFonts w:cs="Arial"/>
                <w:sz w:val="18"/>
                <w:szCs w:val="18"/>
              </w:rPr>
              <w:t>Copertura dei costi della ricerca attraver</w:t>
            </w:r>
            <w:r w:rsidRPr="00A51A9E">
              <w:rPr>
                <w:rFonts w:cs="Arial"/>
                <w:sz w:val="18"/>
                <w:szCs w:val="18"/>
              </w:rPr>
              <w:t>so fondi terzi come percentuale</w:t>
            </w:r>
            <w:r>
              <w:rPr>
                <w:rFonts w:cs="Arial"/>
                <w:sz w:val="18"/>
                <w:szCs w:val="18"/>
              </w:rPr>
              <w:t xml:space="preserve"> </w:t>
            </w:r>
            <w:r w:rsidRPr="0066625D">
              <w:rPr>
                <w:rFonts w:cs="Arial"/>
                <w:sz w:val="18"/>
                <w:szCs w:val="18"/>
              </w:rPr>
              <w:t xml:space="preserve">dei </w:t>
            </w:r>
            <w:r w:rsidRPr="0066625D">
              <w:rPr>
                <w:rFonts w:cs="Arial"/>
                <w:sz w:val="18"/>
                <w:szCs w:val="18"/>
              </w:rPr>
              <w:lastRenderedPageBreak/>
              <w:t>costi della ricerca per area disciplinare</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C91BC0" w:rsidRDefault="003E13EB" w:rsidP="003E13EB">
            <w:pPr>
              <w:tabs>
                <w:tab w:val="left" w:pos="9486"/>
              </w:tabs>
              <w:jc w:val="center"/>
              <w:rPr>
                <w:rFonts w:cs="Arial"/>
                <w:sz w:val="18"/>
                <w:szCs w:val="18"/>
              </w:rPr>
            </w:pPr>
            <w:r w:rsidRPr="00C91BC0">
              <w:rPr>
                <w:rFonts w:cs="Arial"/>
                <w:sz w:val="18"/>
                <w:szCs w:val="18"/>
              </w:rPr>
              <w:lastRenderedPageBreak/>
              <w:t>-</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C91BC0" w:rsidRDefault="003E13EB" w:rsidP="003E13EB">
            <w:pPr>
              <w:tabs>
                <w:tab w:val="left" w:pos="9486"/>
              </w:tabs>
              <w:jc w:val="center"/>
              <w:rPr>
                <w:rFonts w:cs="Arial"/>
                <w:sz w:val="18"/>
                <w:szCs w:val="18"/>
              </w:rPr>
            </w:pPr>
            <w:r w:rsidRPr="00C91BC0">
              <w:rPr>
                <w:rFonts w:cs="Arial"/>
                <w:sz w:val="18"/>
                <w:szCs w:val="18"/>
              </w:rPr>
              <w:t>-</w:t>
            </w:r>
          </w:p>
        </w:tc>
        <w:tc>
          <w:tcPr>
            <w:tcW w:w="556" w:type="pct"/>
            <w:tcBorders>
              <w:top w:val="single" w:sz="4" w:space="0" w:color="auto"/>
              <w:left w:val="single" w:sz="4" w:space="0" w:color="auto"/>
              <w:bottom w:val="single" w:sz="4" w:space="0" w:color="auto"/>
              <w:right w:val="single" w:sz="4" w:space="0" w:color="auto"/>
            </w:tcBorders>
            <w:vAlign w:val="center"/>
          </w:tcPr>
          <w:p w:rsidR="003E13EB" w:rsidRPr="00C91BC0" w:rsidRDefault="003E13EB" w:rsidP="003E13EB">
            <w:pPr>
              <w:tabs>
                <w:tab w:val="left" w:pos="9486"/>
              </w:tabs>
              <w:jc w:val="center"/>
              <w:rPr>
                <w:rFonts w:cs="Arial"/>
                <w:sz w:val="18"/>
                <w:szCs w:val="18"/>
              </w:rPr>
            </w:pPr>
            <w:r w:rsidRPr="00C91BC0">
              <w:rPr>
                <w:rFonts w:cs="Arial"/>
                <w:sz w:val="18"/>
                <w:szCs w:val="18"/>
              </w:rPr>
              <w:t>-</w:t>
            </w:r>
          </w:p>
        </w:tc>
        <w:tc>
          <w:tcPr>
            <w:tcW w:w="556" w:type="pct"/>
            <w:tcBorders>
              <w:top w:val="single" w:sz="4" w:space="0" w:color="auto"/>
              <w:left w:val="single" w:sz="4" w:space="0" w:color="auto"/>
              <w:bottom w:val="single" w:sz="4" w:space="0" w:color="auto"/>
            </w:tcBorders>
            <w:vAlign w:val="center"/>
          </w:tcPr>
          <w:p w:rsidR="003E13EB" w:rsidRPr="00C91BC0" w:rsidRDefault="003E13EB" w:rsidP="003E13EB">
            <w:pPr>
              <w:tabs>
                <w:tab w:val="left" w:pos="9486"/>
              </w:tabs>
              <w:jc w:val="center"/>
              <w:rPr>
                <w:rFonts w:cs="Arial"/>
                <w:sz w:val="18"/>
                <w:szCs w:val="18"/>
              </w:rPr>
            </w:pPr>
            <w:r w:rsidRPr="00C91BC0">
              <w:rPr>
                <w:rFonts w:cs="Arial"/>
                <w:sz w:val="18"/>
                <w:szCs w:val="18"/>
              </w:rPr>
              <w:t>-</w:t>
            </w:r>
          </w:p>
        </w:tc>
        <w:tc>
          <w:tcPr>
            <w:tcW w:w="554" w:type="pct"/>
            <w:tcBorders>
              <w:top w:val="single" w:sz="4" w:space="0" w:color="auto"/>
              <w:left w:val="single" w:sz="4" w:space="0" w:color="auto"/>
              <w:bottom w:val="single" w:sz="4" w:space="0" w:color="auto"/>
            </w:tcBorders>
            <w:vAlign w:val="center"/>
          </w:tcPr>
          <w:p w:rsidR="003E13EB" w:rsidRPr="0066625D" w:rsidRDefault="003E13EB" w:rsidP="003E13EB">
            <w:pPr>
              <w:tabs>
                <w:tab w:val="left" w:pos="9486"/>
              </w:tabs>
              <w:jc w:val="center"/>
              <w:rPr>
                <w:rFonts w:cs="Arial"/>
                <w:color w:val="FF0000"/>
                <w:sz w:val="18"/>
                <w:szCs w:val="18"/>
              </w:rPr>
            </w:pPr>
            <w:r>
              <w:rPr>
                <w:rFonts w:cs="Arial"/>
                <w:sz w:val="18"/>
                <w:szCs w:val="18"/>
              </w:rPr>
              <w:t>d</w:t>
            </w:r>
            <w:r w:rsidRPr="00825D48">
              <w:rPr>
                <w:rFonts w:cs="Arial"/>
                <w:sz w:val="18"/>
                <w:szCs w:val="18"/>
              </w:rPr>
              <w:t>ato non disponibile</w:t>
            </w:r>
          </w:p>
        </w:tc>
        <w:tc>
          <w:tcPr>
            <w:tcW w:w="554" w:type="pct"/>
            <w:tcBorders>
              <w:top w:val="single" w:sz="4" w:space="0" w:color="auto"/>
              <w:left w:val="single" w:sz="4" w:space="0" w:color="auto"/>
              <w:bottom w:val="single" w:sz="4" w:space="0" w:color="auto"/>
            </w:tcBorders>
            <w:vAlign w:val="center"/>
          </w:tcPr>
          <w:p w:rsidR="003E13EB" w:rsidRDefault="003E13EB" w:rsidP="003E13EB">
            <w:pPr>
              <w:tabs>
                <w:tab w:val="left" w:pos="9486"/>
              </w:tabs>
              <w:jc w:val="center"/>
              <w:rPr>
                <w:rFonts w:cs="Arial"/>
                <w:sz w:val="18"/>
                <w:szCs w:val="18"/>
              </w:rPr>
            </w:pPr>
            <w:r>
              <w:rPr>
                <w:rFonts w:cs="Arial"/>
                <w:sz w:val="18"/>
                <w:szCs w:val="18"/>
              </w:rPr>
              <w:t>d</w:t>
            </w:r>
            <w:r w:rsidRPr="00825D48">
              <w:rPr>
                <w:rFonts w:cs="Arial"/>
                <w:sz w:val="18"/>
                <w:szCs w:val="18"/>
              </w:rPr>
              <w:t>ato non disponibile</w:t>
            </w:r>
          </w:p>
        </w:tc>
      </w:tr>
      <w:tr w:rsidR="003E13EB" w:rsidRPr="007D137A" w:rsidTr="00381AB5">
        <w:tc>
          <w:tcPr>
            <w:tcW w:w="515" w:type="pct"/>
            <w:tcBorders>
              <w:top w:val="single" w:sz="4" w:space="0" w:color="auto"/>
              <w:right w:val="single" w:sz="4" w:space="0" w:color="auto"/>
            </w:tcBorders>
          </w:tcPr>
          <w:p w:rsidR="003E13EB" w:rsidRPr="00C52D32" w:rsidRDefault="003E13EB" w:rsidP="003E13EB">
            <w:pPr>
              <w:tabs>
                <w:tab w:val="left" w:pos="9486"/>
              </w:tabs>
              <w:rPr>
                <w:rFonts w:cs="Arial"/>
                <w:sz w:val="18"/>
                <w:szCs w:val="18"/>
              </w:rPr>
            </w:pPr>
          </w:p>
        </w:tc>
        <w:tc>
          <w:tcPr>
            <w:tcW w:w="1153" w:type="pct"/>
            <w:tcBorders>
              <w:top w:val="single" w:sz="4" w:space="0" w:color="auto"/>
              <w:left w:val="single" w:sz="4" w:space="0" w:color="auto"/>
              <w:right w:val="single" w:sz="4" w:space="0" w:color="auto"/>
            </w:tcBorders>
          </w:tcPr>
          <w:p w:rsidR="003E13EB" w:rsidRPr="00C52D32" w:rsidRDefault="003E13EB" w:rsidP="003E13EB">
            <w:pPr>
              <w:tabs>
                <w:tab w:val="left" w:pos="9486"/>
              </w:tabs>
              <w:rPr>
                <w:rFonts w:cs="Arial"/>
                <w:sz w:val="18"/>
                <w:szCs w:val="18"/>
              </w:rPr>
            </w:pPr>
            <w:r w:rsidRPr="0066625D">
              <w:rPr>
                <w:rFonts w:cs="Arial"/>
                <w:sz w:val="18"/>
                <w:szCs w:val="18"/>
              </w:rPr>
              <w:t>Copertura dei costi della ricerca attraverso fondi te</w:t>
            </w:r>
            <w:r>
              <w:rPr>
                <w:rFonts w:cs="Arial"/>
                <w:sz w:val="18"/>
                <w:szCs w:val="18"/>
              </w:rPr>
              <w:t xml:space="preserve">rzi per ETP di </w:t>
            </w:r>
            <w:r w:rsidRPr="0066625D">
              <w:rPr>
                <w:rFonts w:cs="Arial"/>
                <w:sz w:val="18"/>
                <w:szCs w:val="18"/>
              </w:rPr>
              <w:t>professori e dirigenti di ricerca per area disciplinare</w:t>
            </w:r>
          </w:p>
        </w:tc>
        <w:tc>
          <w:tcPr>
            <w:tcW w:w="556" w:type="pct"/>
            <w:tcBorders>
              <w:top w:val="single" w:sz="4" w:space="0" w:color="auto"/>
              <w:left w:val="single" w:sz="4" w:space="0" w:color="auto"/>
              <w:right w:val="single" w:sz="4" w:space="0" w:color="auto"/>
            </w:tcBorders>
            <w:vAlign w:val="center"/>
          </w:tcPr>
          <w:p w:rsidR="003E13EB" w:rsidRPr="00C91BC0" w:rsidRDefault="003E13EB" w:rsidP="003E13EB">
            <w:pPr>
              <w:tabs>
                <w:tab w:val="left" w:pos="9486"/>
              </w:tabs>
              <w:jc w:val="center"/>
              <w:rPr>
                <w:rFonts w:cs="Arial"/>
                <w:sz w:val="18"/>
                <w:szCs w:val="18"/>
              </w:rPr>
            </w:pPr>
            <w:r w:rsidRPr="00C91BC0">
              <w:rPr>
                <w:rFonts w:cs="Arial"/>
                <w:sz w:val="18"/>
                <w:szCs w:val="18"/>
              </w:rPr>
              <w:t>-</w:t>
            </w:r>
          </w:p>
        </w:tc>
        <w:tc>
          <w:tcPr>
            <w:tcW w:w="556" w:type="pct"/>
            <w:tcBorders>
              <w:top w:val="single" w:sz="4" w:space="0" w:color="auto"/>
              <w:left w:val="single" w:sz="4" w:space="0" w:color="auto"/>
              <w:right w:val="single" w:sz="4" w:space="0" w:color="auto"/>
            </w:tcBorders>
            <w:vAlign w:val="center"/>
          </w:tcPr>
          <w:p w:rsidR="003E13EB" w:rsidRPr="00C91BC0" w:rsidRDefault="003E13EB" w:rsidP="003E13EB">
            <w:pPr>
              <w:tabs>
                <w:tab w:val="left" w:pos="9486"/>
              </w:tabs>
              <w:jc w:val="center"/>
              <w:rPr>
                <w:rFonts w:cs="Arial"/>
                <w:sz w:val="18"/>
                <w:szCs w:val="18"/>
              </w:rPr>
            </w:pPr>
            <w:r w:rsidRPr="00C91BC0">
              <w:rPr>
                <w:rFonts w:cs="Arial"/>
                <w:sz w:val="18"/>
                <w:szCs w:val="18"/>
              </w:rPr>
              <w:t>-</w:t>
            </w:r>
          </w:p>
        </w:tc>
        <w:tc>
          <w:tcPr>
            <w:tcW w:w="556" w:type="pct"/>
            <w:tcBorders>
              <w:top w:val="single" w:sz="4" w:space="0" w:color="auto"/>
              <w:left w:val="single" w:sz="4" w:space="0" w:color="auto"/>
              <w:right w:val="single" w:sz="4" w:space="0" w:color="auto"/>
            </w:tcBorders>
            <w:vAlign w:val="center"/>
          </w:tcPr>
          <w:p w:rsidR="003E13EB" w:rsidRPr="00C91BC0" w:rsidRDefault="003E13EB" w:rsidP="003E13EB">
            <w:pPr>
              <w:tabs>
                <w:tab w:val="left" w:pos="9486"/>
              </w:tabs>
              <w:jc w:val="center"/>
              <w:rPr>
                <w:rFonts w:cs="Arial"/>
                <w:sz w:val="18"/>
                <w:szCs w:val="18"/>
              </w:rPr>
            </w:pPr>
            <w:r w:rsidRPr="00C91BC0">
              <w:rPr>
                <w:rFonts w:cs="Arial"/>
                <w:sz w:val="18"/>
                <w:szCs w:val="18"/>
              </w:rPr>
              <w:t>-</w:t>
            </w:r>
          </w:p>
        </w:tc>
        <w:tc>
          <w:tcPr>
            <w:tcW w:w="556" w:type="pct"/>
            <w:tcBorders>
              <w:top w:val="single" w:sz="4" w:space="0" w:color="auto"/>
              <w:left w:val="single" w:sz="4" w:space="0" w:color="auto"/>
            </w:tcBorders>
            <w:vAlign w:val="center"/>
          </w:tcPr>
          <w:p w:rsidR="003E13EB" w:rsidRPr="00C91BC0" w:rsidRDefault="003E13EB" w:rsidP="003E13EB">
            <w:pPr>
              <w:tabs>
                <w:tab w:val="left" w:pos="9486"/>
              </w:tabs>
              <w:jc w:val="center"/>
              <w:rPr>
                <w:rFonts w:cs="Arial"/>
                <w:sz w:val="18"/>
                <w:szCs w:val="18"/>
              </w:rPr>
            </w:pPr>
            <w:r w:rsidRPr="00C91BC0">
              <w:rPr>
                <w:rFonts w:cs="Arial"/>
                <w:sz w:val="18"/>
                <w:szCs w:val="18"/>
              </w:rPr>
              <w:t>-</w:t>
            </w:r>
          </w:p>
        </w:tc>
        <w:tc>
          <w:tcPr>
            <w:tcW w:w="554" w:type="pct"/>
            <w:tcBorders>
              <w:top w:val="single" w:sz="4" w:space="0" w:color="auto"/>
              <w:left w:val="single" w:sz="4" w:space="0" w:color="auto"/>
            </w:tcBorders>
            <w:vAlign w:val="center"/>
          </w:tcPr>
          <w:p w:rsidR="003E13EB" w:rsidRPr="0066625D" w:rsidRDefault="003E13EB" w:rsidP="003E13EB">
            <w:pPr>
              <w:tabs>
                <w:tab w:val="left" w:pos="9486"/>
              </w:tabs>
              <w:jc w:val="center"/>
              <w:rPr>
                <w:rFonts w:cs="Arial"/>
                <w:color w:val="FF0000"/>
                <w:sz w:val="18"/>
                <w:szCs w:val="18"/>
              </w:rPr>
            </w:pPr>
            <w:r>
              <w:rPr>
                <w:rFonts w:cs="Arial"/>
                <w:sz w:val="18"/>
                <w:szCs w:val="18"/>
              </w:rPr>
              <w:t>d</w:t>
            </w:r>
            <w:r w:rsidRPr="00825D48">
              <w:rPr>
                <w:rFonts w:cs="Arial"/>
                <w:sz w:val="18"/>
                <w:szCs w:val="18"/>
              </w:rPr>
              <w:t>ato non disponibile</w:t>
            </w:r>
          </w:p>
        </w:tc>
        <w:tc>
          <w:tcPr>
            <w:tcW w:w="554" w:type="pct"/>
            <w:tcBorders>
              <w:top w:val="single" w:sz="4" w:space="0" w:color="auto"/>
              <w:left w:val="single" w:sz="4" w:space="0" w:color="auto"/>
            </w:tcBorders>
            <w:vAlign w:val="center"/>
          </w:tcPr>
          <w:p w:rsidR="003E13EB" w:rsidRDefault="003E13EB" w:rsidP="003E13EB">
            <w:pPr>
              <w:tabs>
                <w:tab w:val="left" w:pos="9486"/>
              </w:tabs>
              <w:jc w:val="center"/>
              <w:rPr>
                <w:rFonts w:cs="Arial"/>
                <w:sz w:val="18"/>
                <w:szCs w:val="18"/>
              </w:rPr>
            </w:pPr>
            <w:r>
              <w:rPr>
                <w:rFonts w:cs="Arial"/>
                <w:sz w:val="18"/>
                <w:szCs w:val="18"/>
              </w:rPr>
              <w:t>d</w:t>
            </w:r>
            <w:r w:rsidRPr="00825D48">
              <w:rPr>
                <w:rFonts w:cs="Arial"/>
                <w:sz w:val="18"/>
                <w:szCs w:val="18"/>
              </w:rPr>
              <w:t>ato non disponibile</w:t>
            </w:r>
          </w:p>
        </w:tc>
      </w:tr>
    </w:tbl>
    <w:p w:rsidR="00763CDC" w:rsidRDefault="00763CDC" w:rsidP="00260397">
      <w:pPr>
        <w:tabs>
          <w:tab w:val="left" w:pos="9486"/>
        </w:tabs>
        <w:rPr>
          <w:sz w:val="24"/>
        </w:rPr>
      </w:pPr>
    </w:p>
    <w:p w:rsidR="006C385E" w:rsidRPr="0065617D" w:rsidRDefault="006C385E" w:rsidP="00260397">
      <w:pPr>
        <w:tabs>
          <w:tab w:val="left" w:pos="9486"/>
        </w:tabs>
        <w:rPr>
          <w:sz w:val="24"/>
        </w:rPr>
      </w:pPr>
    </w:p>
    <w:p w:rsidR="00763CDC" w:rsidRPr="009B50A5" w:rsidRDefault="00763CDC" w:rsidP="009B50A5">
      <w:pPr>
        <w:pStyle w:val="Tabella"/>
      </w:pPr>
      <w:r w:rsidRPr="003252DC">
        <w:t>Riassunto dei dati 202</w:t>
      </w:r>
      <w:r w:rsidR="003252DC">
        <w:t>2</w:t>
      </w:r>
      <w:r w:rsidRPr="003252DC">
        <w:t xml:space="preserve"> per gli indicatori della SUPSI contemplati dal cdp</w:t>
      </w:r>
      <w:r w:rsidR="005738CC">
        <w:t xml:space="preserve"> </w:t>
      </w:r>
    </w:p>
    <w:tbl>
      <w:tblPr>
        <w:tblpPr w:leftFromText="141" w:rightFromText="141" w:vertAnchor="text" w:tblpY="1"/>
        <w:tblOverlap w:val="never"/>
        <w:tblW w:w="5000" w:type="pct"/>
        <w:tblLayout w:type="fixed"/>
        <w:tblCellMar>
          <w:left w:w="70" w:type="dxa"/>
          <w:right w:w="70" w:type="dxa"/>
        </w:tblCellMar>
        <w:tblLook w:val="0000" w:firstRow="0" w:lastRow="0" w:firstColumn="0" w:lastColumn="0" w:noHBand="0" w:noVBand="0"/>
      </w:tblPr>
      <w:tblGrid>
        <w:gridCol w:w="963"/>
        <w:gridCol w:w="1908"/>
        <w:gridCol w:w="1184"/>
        <w:gridCol w:w="1191"/>
        <w:gridCol w:w="1299"/>
        <w:gridCol w:w="1031"/>
        <w:gridCol w:w="1031"/>
        <w:gridCol w:w="1031"/>
      </w:tblGrid>
      <w:tr w:rsidR="003252DC" w:rsidTr="00837252">
        <w:tc>
          <w:tcPr>
            <w:tcW w:w="499" w:type="pct"/>
            <w:tcBorders>
              <w:right w:val="single" w:sz="4" w:space="0" w:color="FFFFFF" w:themeColor="background1"/>
            </w:tcBorders>
            <w:shd w:val="clear" w:color="auto" w:fill="D9D9D9" w:themeFill="background1" w:themeFillShade="D9"/>
            <w:vAlign w:val="center"/>
          </w:tcPr>
          <w:p w:rsidR="003252DC" w:rsidRPr="00C52D32" w:rsidRDefault="003252DC" w:rsidP="00F90B1F">
            <w:pPr>
              <w:tabs>
                <w:tab w:val="left" w:pos="9486"/>
              </w:tabs>
              <w:jc w:val="left"/>
              <w:rPr>
                <w:rFonts w:cs="Arial"/>
                <w:b/>
                <w:sz w:val="18"/>
                <w:szCs w:val="18"/>
              </w:rPr>
            </w:pPr>
            <w:r w:rsidRPr="00C52D32">
              <w:rPr>
                <w:rFonts w:cs="Arial"/>
                <w:b/>
                <w:sz w:val="18"/>
                <w:szCs w:val="18"/>
              </w:rPr>
              <w:t>Tipo            obiettivo</w:t>
            </w:r>
          </w:p>
        </w:tc>
        <w:tc>
          <w:tcPr>
            <w:tcW w:w="990" w:type="pct"/>
            <w:tcBorders>
              <w:left w:val="single" w:sz="4" w:space="0" w:color="FFFFFF" w:themeColor="background1"/>
              <w:right w:val="single" w:sz="4" w:space="0" w:color="FFFFFF" w:themeColor="background1"/>
            </w:tcBorders>
            <w:shd w:val="clear" w:color="auto" w:fill="D9D9D9" w:themeFill="background1" w:themeFillShade="D9"/>
            <w:vAlign w:val="center"/>
          </w:tcPr>
          <w:p w:rsidR="003252DC" w:rsidRPr="00C52D32" w:rsidRDefault="003252DC" w:rsidP="00F90B1F">
            <w:pPr>
              <w:tabs>
                <w:tab w:val="left" w:pos="9486"/>
              </w:tabs>
              <w:jc w:val="left"/>
              <w:rPr>
                <w:rFonts w:cs="Arial"/>
                <w:b/>
                <w:sz w:val="18"/>
                <w:szCs w:val="18"/>
              </w:rPr>
            </w:pPr>
            <w:r w:rsidRPr="00C52D32">
              <w:rPr>
                <w:rFonts w:cs="Arial"/>
                <w:b/>
                <w:sz w:val="18"/>
                <w:szCs w:val="18"/>
              </w:rPr>
              <w:t>Descrizione</w:t>
            </w:r>
          </w:p>
        </w:tc>
        <w:tc>
          <w:tcPr>
            <w:tcW w:w="614" w:type="pct"/>
            <w:tcBorders>
              <w:left w:val="single" w:sz="4" w:space="0" w:color="FFFFFF" w:themeColor="background1"/>
              <w:right w:val="single" w:sz="4" w:space="0" w:color="FFFFFF" w:themeColor="background1"/>
            </w:tcBorders>
            <w:shd w:val="clear" w:color="auto" w:fill="D9D9D9" w:themeFill="background1" w:themeFillShade="D9"/>
            <w:vAlign w:val="center"/>
          </w:tcPr>
          <w:p w:rsidR="003252DC" w:rsidRPr="00C52D32" w:rsidRDefault="003252DC" w:rsidP="00F90B1F">
            <w:pPr>
              <w:tabs>
                <w:tab w:val="left" w:pos="9486"/>
              </w:tabs>
              <w:jc w:val="center"/>
              <w:rPr>
                <w:rFonts w:cs="Arial"/>
                <w:b/>
                <w:sz w:val="18"/>
                <w:szCs w:val="18"/>
              </w:rPr>
            </w:pPr>
            <w:r w:rsidRPr="00C52D32">
              <w:rPr>
                <w:rFonts w:cs="Arial"/>
                <w:b/>
                <w:sz w:val="18"/>
                <w:szCs w:val="18"/>
              </w:rPr>
              <w:t>2017</w:t>
            </w:r>
          </w:p>
        </w:tc>
        <w:tc>
          <w:tcPr>
            <w:tcW w:w="618" w:type="pct"/>
            <w:tcBorders>
              <w:left w:val="single" w:sz="4" w:space="0" w:color="FFFFFF" w:themeColor="background1"/>
              <w:right w:val="single" w:sz="4" w:space="0" w:color="FFFFFF" w:themeColor="background1"/>
            </w:tcBorders>
            <w:shd w:val="clear" w:color="auto" w:fill="D9D9D9" w:themeFill="background1" w:themeFillShade="D9"/>
            <w:vAlign w:val="center"/>
          </w:tcPr>
          <w:p w:rsidR="003252DC" w:rsidRPr="00C52D32" w:rsidRDefault="003252DC" w:rsidP="00F90B1F">
            <w:pPr>
              <w:tabs>
                <w:tab w:val="left" w:pos="9486"/>
              </w:tabs>
              <w:jc w:val="center"/>
              <w:rPr>
                <w:rFonts w:cs="Arial"/>
                <w:b/>
                <w:sz w:val="18"/>
                <w:szCs w:val="18"/>
              </w:rPr>
            </w:pPr>
            <w:r w:rsidRPr="00C52D32">
              <w:rPr>
                <w:rFonts w:cs="Arial"/>
                <w:b/>
                <w:sz w:val="18"/>
                <w:szCs w:val="18"/>
              </w:rPr>
              <w:t>2018</w:t>
            </w:r>
          </w:p>
        </w:tc>
        <w:tc>
          <w:tcPr>
            <w:tcW w:w="674" w:type="pct"/>
            <w:tcBorders>
              <w:left w:val="single" w:sz="4" w:space="0" w:color="FFFFFF" w:themeColor="background1"/>
              <w:right w:val="single" w:sz="4" w:space="0" w:color="FFFFFF" w:themeColor="background1"/>
            </w:tcBorders>
            <w:shd w:val="clear" w:color="auto" w:fill="D9D9D9" w:themeFill="background1" w:themeFillShade="D9"/>
            <w:vAlign w:val="center"/>
          </w:tcPr>
          <w:p w:rsidR="003252DC" w:rsidRPr="00C52D32" w:rsidRDefault="003252DC" w:rsidP="00F90B1F">
            <w:pPr>
              <w:tabs>
                <w:tab w:val="left" w:pos="9486"/>
              </w:tabs>
              <w:jc w:val="center"/>
              <w:rPr>
                <w:rFonts w:cs="Arial"/>
                <w:b/>
                <w:sz w:val="18"/>
                <w:szCs w:val="18"/>
              </w:rPr>
            </w:pPr>
            <w:r w:rsidRPr="00C52D32">
              <w:rPr>
                <w:rFonts w:cs="Arial"/>
                <w:b/>
                <w:sz w:val="18"/>
                <w:szCs w:val="18"/>
              </w:rPr>
              <w:t>2019</w:t>
            </w:r>
          </w:p>
        </w:tc>
        <w:tc>
          <w:tcPr>
            <w:tcW w:w="535" w:type="pct"/>
            <w:tcBorders>
              <w:left w:val="single" w:sz="4" w:space="0" w:color="FFFFFF" w:themeColor="background1"/>
            </w:tcBorders>
            <w:shd w:val="clear" w:color="auto" w:fill="D9D9D9" w:themeFill="background1" w:themeFillShade="D9"/>
            <w:vAlign w:val="center"/>
          </w:tcPr>
          <w:p w:rsidR="003252DC" w:rsidRPr="00140CF2" w:rsidRDefault="003252DC" w:rsidP="00F90B1F">
            <w:pPr>
              <w:tabs>
                <w:tab w:val="left" w:pos="9486"/>
              </w:tabs>
              <w:jc w:val="center"/>
              <w:rPr>
                <w:rFonts w:cs="Arial"/>
                <w:b/>
                <w:sz w:val="18"/>
                <w:szCs w:val="18"/>
              </w:rPr>
            </w:pPr>
            <w:r>
              <w:rPr>
                <w:rFonts w:cs="Arial"/>
                <w:b/>
                <w:sz w:val="18"/>
                <w:szCs w:val="18"/>
              </w:rPr>
              <w:t>2020</w:t>
            </w:r>
          </w:p>
        </w:tc>
        <w:tc>
          <w:tcPr>
            <w:tcW w:w="535" w:type="pct"/>
            <w:tcBorders>
              <w:left w:val="single" w:sz="4" w:space="0" w:color="FFFFFF" w:themeColor="background1"/>
            </w:tcBorders>
            <w:shd w:val="clear" w:color="auto" w:fill="D9D9D9" w:themeFill="background1" w:themeFillShade="D9"/>
            <w:vAlign w:val="center"/>
          </w:tcPr>
          <w:p w:rsidR="003252DC" w:rsidRDefault="003252DC" w:rsidP="00F90B1F">
            <w:pPr>
              <w:tabs>
                <w:tab w:val="left" w:pos="9486"/>
              </w:tabs>
              <w:jc w:val="center"/>
              <w:rPr>
                <w:rFonts w:cs="Arial"/>
                <w:b/>
                <w:sz w:val="18"/>
                <w:szCs w:val="18"/>
              </w:rPr>
            </w:pPr>
            <w:r>
              <w:rPr>
                <w:rFonts w:cs="Arial"/>
                <w:b/>
                <w:sz w:val="18"/>
                <w:szCs w:val="18"/>
              </w:rPr>
              <w:t>2021</w:t>
            </w:r>
          </w:p>
        </w:tc>
        <w:tc>
          <w:tcPr>
            <w:tcW w:w="535" w:type="pct"/>
            <w:tcBorders>
              <w:left w:val="single" w:sz="4" w:space="0" w:color="FFFFFF" w:themeColor="background1"/>
            </w:tcBorders>
            <w:shd w:val="clear" w:color="auto" w:fill="D9D9D9" w:themeFill="background1" w:themeFillShade="D9"/>
            <w:vAlign w:val="center"/>
          </w:tcPr>
          <w:p w:rsidR="003252DC" w:rsidRDefault="003252DC" w:rsidP="00F90B1F">
            <w:pPr>
              <w:tabs>
                <w:tab w:val="left" w:pos="9486"/>
              </w:tabs>
              <w:jc w:val="center"/>
              <w:rPr>
                <w:rFonts w:cs="Arial"/>
                <w:b/>
                <w:sz w:val="18"/>
                <w:szCs w:val="18"/>
              </w:rPr>
            </w:pPr>
            <w:r>
              <w:rPr>
                <w:rFonts w:cs="Arial"/>
                <w:b/>
                <w:sz w:val="18"/>
                <w:szCs w:val="18"/>
              </w:rPr>
              <w:t>2022</w:t>
            </w:r>
          </w:p>
        </w:tc>
      </w:tr>
      <w:tr w:rsidR="003252DC" w:rsidRPr="009571ED" w:rsidTr="00837252">
        <w:tc>
          <w:tcPr>
            <w:tcW w:w="499" w:type="pct"/>
            <w:tcBorders>
              <w:bottom w:val="single" w:sz="4" w:space="0" w:color="auto"/>
              <w:right w:val="single" w:sz="4" w:space="0" w:color="auto"/>
            </w:tcBorders>
            <w:vAlign w:val="center"/>
          </w:tcPr>
          <w:p w:rsidR="003252DC" w:rsidRPr="00C52D32" w:rsidRDefault="003252DC" w:rsidP="00F90B1F">
            <w:pPr>
              <w:tabs>
                <w:tab w:val="left" w:pos="9486"/>
              </w:tabs>
              <w:rPr>
                <w:rFonts w:cs="Arial"/>
                <w:b/>
                <w:sz w:val="18"/>
                <w:szCs w:val="18"/>
              </w:rPr>
            </w:pPr>
            <w:r w:rsidRPr="00C52D32">
              <w:rPr>
                <w:rFonts w:cs="Arial"/>
                <w:b/>
                <w:sz w:val="18"/>
                <w:szCs w:val="18"/>
              </w:rPr>
              <w:t>Generali</w:t>
            </w:r>
          </w:p>
        </w:tc>
        <w:tc>
          <w:tcPr>
            <w:tcW w:w="990" w:type="pct"/>
            <w:tcBorders>
              <w:left w:val="single" w:sz="4" w:space="0" w:color="auto"/>
              <w:bottom w:val="single" w:sz="4" w:space="0" w:color="auto"/>
              <w:right w:val="single" w:sz="4" w:space="0" w:color="auto"/>
            </w:tcBorders>
          </w:tcPr>
          <w:p w:rsidR="003252DC" w:rsidRPr="00C52D32" w:rsidRDefault="003252DC" w:rsidP="00F90B1F">
            <w:pPr>
              <w:tabs>
                <w:tab w:val="left" w:pos="9486"/>
              </w:tabs>
              <w:jc w:val="left"/>
              <w:rPr>
                <w:rFonts w:cs="Arial"/>
                <w:sz w:val="18"/>
                <w:szCs w:val="18"/>
              </w:rPr>
            </w:pPr>
            <w:r w:rsidRPr="00C52D32">
              <w:rPr>
                <w:rFonts w:cs="Arial"/>
                <w:sz w:val="18"/>
                <w:szCs w:val="18"/>
              </w:rPr>
              <w:t xml:space="preserve">Almeno il </w:t>
            </w:r>
            <w:r>
              <w:rPr>
                <w:rFonts w:cs="Arial"/>
                <w:sz w:val="18"/>
                <w:szCs w:val="18"/>
              </w:rPr>
              <w:t>4</w:t>
            </w:r>
            <w:r w:rsidRPr="00C52D32">
              <w:rPr>
                <w:rFonts w:cs="Arial"/>
                <w:sz w:val="18"/>
                <w:szCs w:val="18"/>
              </w:rPr>
              <w:t>% medio degli studenti</w:t>
            </w:r>
            <w:r>
              <w:rPr>
                <w:rFonts w:cs="Arial"/>
                <w:sz w:val="18"/>
                <w:szCs w:val="18"/>
              </w:rPr>
              <w:t xml:space="preserve"> bachelor (ETP) di provenienza da altri C</w:t>
            </w:r>
            <w:r w:rsidRPr="00C52D32">
              <w:rPr>
                <w:rFonts w:cs="Arial"/>
                <w:sz w:val="18"/>
                <w:szCs w:val="18"/>
              </w:rPr>
              <w:t>antoni per settori di studio non artistici</w:t>
            </w:r>
          </w:p>
        </w:tc>
        <w:tc>
          <w:tcPr>
            <w:tcW w:w="614" w:type="pct"/>
            <w:tcBorders>
              <w:left w:val="single" w:sz="4" w:space="0" w:color="auto"/>
              <w:bottom w:val="single" w:sz="4" w:space="0" w:color="auto"/>
              <w:right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2.9%</w:t>
            </w:r>
          </w:p>
        </w:tc>
        <w:tc>
          <w:tcPr>
            <w:tcW w:w="618" w:type="pct"/>
            <w:tcBorders>
              <w:left w:val="single" w:sz="4" w:space="0" w:color="auto"/>
              <w:bottom w:val="single" w:sz="4" w:space="0" w:color="auto"/>
              <w:right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2.9%</w:t>
            </w:r>
          </w:p>
        </w:tc>
        <w:tc>
          <w:tcPr>
            <w:tcW w:w="674" w:type="pct"/>
            <w:tcBorders>
              <w:left w:val="single" w:sz="4" w:space="0" w:color="auto"/>
              <w:bottom w:val="single" w:sz="4" w:space="0" w:color="auto"/>
              <w:right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3.1%</w:t>
            </w:r>
          </w:p>
        </w:tc>
        <w:tc>
          <w:tcPr>
            <w:tcW w:w="535" w:type="pct"/>
            <w:tcBorders>
              <w:left w:val="single" w:sz="4" w:space="0" w:color="auto"/>
              <w:bottom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3.0%</w:t>
            </w:r>
          </w:p>
        </w:tc>
        <w:tc>
          <w:tcPr>
            <w:tcW w:w="535" w:type="pct"/>
            <w:tcBorders>
              <w:left w:val="single" w:sz="4" w:space="0" w:color="auto"/>
              <w:bottom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3.2%</w:t>
            </w:r>
          </w:p>
        </w:tc>
        <w:tc>
          <w:tcPr>
            <w:tcW w:w="535" w:type="pct"/>
            <w:tcBorders>
              <w:left w:val="single" w:sz="4" w:space="0" w:color="auto"/>
              <w:bottom w:val="single" w:sz="4" w:space="0" w:color="auto"/>
            </w:tcBorders>
            <w:vAlign w:val="center"/>
          </w:tcPr>
          <w:p w:rsidR="003252DC" w:rsidRPr="009571ED" w:rsidRDefault="003252DC" w:rsidP="00F90B1F">
            <w:pPr>
              <w:tabs>
                <w:tab w:val="left" w:pos="9486"/>
              </w:tabs>
              <w:jc w:val="center"/>
              <w:rPr>
                <w:rFonts w:cs="Arial"/>
                <w:sz w:val="18"/>
                <w:szCs w:val="18"/>
              </w:rPr>
            </w:pPr>
            <w:r>
              <w:rPr>
                <w:rFonts w:cs="Arial"/>
                <w:sz w:val="18"/>
                <w:szCs w:val="18"/>
              </w:rPr>
              <w:t>3.4%</w:t>
            </w:r>
          </w:p>
        </w:tc>
      </w:tr>
      <w:tr w:rsidR="003252DC" w:rsidRPr="009571ED" w:rsidTr="00837252">
        <w:tc>
          <w:tcPr>
            <w:tcW w:w="499" w:type="pct"/>
            <w:tcBorders>
              <w:top w:val="single" w:sz="4" w:space="0" w:color="auto"/>
              <w:bottom w:val="single" w:sz="4" w:space="0" w:color="auto"/>
              <w:right w:val="single" w:sz="4" w:space="0" w:color="auto"/>
            </w:tcBorders>
          </w:tcPr>
          <w:p w:rsidR="003252DC" w:rsidRPr="00C52D32" w:rsidRDefault="003252DC" w:rsidP="00F90B1F">
            <w:pPr>
              <w:tabs>
                <w:tab w:val="left" w:pos="9486"/>
              </w:tabs>
              <w:rPr>
                <w:rFonts w:cs="Arial"/>
                <w:sz w:val="18"/>
                <w:szCs w:val="18"/>
              </w:rPr>
            </w:pPr>
          </w:p>
        </w:tc>
        <w:tc>
          <w:tcPr>
            <w:tcW w:w="990" w:type="pct"/>
            <w:tcBorders>
              <w:top w:val="single" w:sz="4" w:space="0" w:color="auto"/>
              <w:left w:val="single" w:sz="4" w:space="0" w:color="auto"/>
              <w:bottom w:val="single" w:sz="4" w:space="0" w:color="auto"/>
              <w:right w:val="single" w:sz="4" w:space="0" w:color="auto"/>
            </w:tcBorders>
          </w:tcPr>
          <w:p w:rsidR="003252DC" w:rsidRPr="00943B54" w:rsidRDefault="003252DC" w:rsidP="00F90B1F">
            <w:pPr>
              <w:tabs>
                <w:tab w:val="left" w:pos="9486"/>
              </w:tabs>
              <w:jc w:val="left"/>
              <w:rPr>
                <w:sz w:val="18"/>
                <w:szCs w:val="18"/>
              </w:rPr>
            </w:pPr>
            <w:r w:rsidRPr="00C52D32">
              <w:rPr>
                <w:rFonts w:cs="Arial"/>
                <w:sz w:val="18"/>
                <w:szCs w:val="18"/>
              </w:rPr>
              <w:t>Massimo 30% medio di studenti</w:t>
            </w:r>
            <w:r>
              <w:rPr>
                <w:rFonts w:cs="Arial"/>
                <w:sz w:val="18"/>
                <w:szCs w:val="18"/>
              </w:rPr>
              <w:t xml:space="preserve"> bachelor</w:t>
            </w:r>
            <w:r w:rsidRPr="00C52D32">
              <w:rPr>
                <w:rFonts w:cs="Arial"/>
                <w:sz w:val="18"/>
                <w:szCs w:val="18"/>
              </w:rPr>
              <w:t xml:space="preserve"> provenienti dall’estero per settori di studio non artistici</w:t>
            </w:r>
            <w:r>
              <w:rPr>
                <w:rFonts w:cs="Arial"/>
                <w:sz w:val="18"/>
                <w:szCs w:val="18"/>
              </w:rPr>
              <w:t xml:space="preserve">, </w:t>
            </w:r>
            <w:r w:rsidRPr="0066625D">
              <w:rPr>
                <w:rFonts w:cs="Arial"/>
                <w:sz w:val="18"/>
                <w:szCs w:val="18"/>
              </w:rPr>
              <w:t xml:space="preserve">ad eccezione dei corsi di laurea del Dipartimento tecnologie innovative </w:t>
            </w:r>
          </w:p>
        </w:tc>
        <w:tc>
          <w:tcPr>
            <w:tcW w:w="614" w:type="pct"/>
            <w:tcBorders>
              <w:top w:val="single" w:sz="4" w:space="0" w:color="auto"/>
              <w:left w:val="single" w:sz="4" w:space="0" w:color="auto"/>
              <w:bottom w:val="single" w:sz="4" w:space="0" w:color="auto"/>
              <w:right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23.5%</w:t>
            </w:r>
          </w:p>
        </w:tc>
        <w:tc>
          <w:tcPr>
            <w:tcW w:w="618" w:type="pct"/>
            <w:tcBorders>
              <w:top w:val="single" w:sz="4" w:space="0" w:color="auto"/>
              <w:left w:val="single" w:sz="4" w:space="0" w:color="auto"/>
              <w:bottom w:val="single" w:sz="4" w:space="0" w:color="auto"/>
              <w:right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24.6%</w:t>
            </w:r>
          </w:p>
        </w:tc>
        <w:tc>
          <w:tcPr>
            <w:tcW w:w="674" w:type="pct"/>
            <w:tcBorders>
              <w:top w:val="single" w:sz="4" w:space="0" w:color="auto"/>
              <w:left w:val="single" w:sz="4" w:space="0" w:color="auto"/>
              <w:bottom w:val="single" w:sz="4" w:space="0" w:color="auto"/>
              <w:right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25.8%</w:t>
            </w:r>
          </w:p>
        </w:tc>
        <w:tc>
          <w:tcPr>
            <w:tcW w:w="535" w:type="pct"/>
            <w:tcBorders>
              <w:top w:val="single" w:sz="4" w:space="0" w:color="auto"/>
              <w:left w:val="single" w:sz="4" w:space="0" w:color="auto"/>
              <w:bottom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24.4%</w:t>
            </w:r>
          </w:p>
        </w:tc>
        <w:tc>
          <w:tcPr>
            <w:tcW w:w="535" w:type="pct"/>
            <w:tcBorders>
              <w:top w:val="single" w:sz="4" w:space="0" w:color="auto"/>
              <w:left w:val="single" w:sz="4" w:space="0" w:color="auto"/>
              <w:bottom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23.1%</w:t>
            </w:r>
          </w:p>
        </w:tc>
        <w:tc>
          <w:tcPr>
            <w:tcW w:w="535" w:type="pct"/>
            <w:tcBorders>
              <w:top w:val="single" w:sz="4" w:space="0" w:color="auto"/>
              <w:left w:val="single" w:sz="4" w:space="0" w:color="auto"/>
              <w:bottom w:val="single" w:sz="4" w:space="0" w:color="auto"/>
            </w:tcBorders>
            <w:vAlign w:val="center"/>
          </w:tcPr>
          <w:p w:rsidR="003252DC" w:rsidRPr="009571ED" w:rsidRDefault="003252DC" w:rsidP="00F90B1F">
            <w:pPr>
              <w:tabs>
                <w:tab w:val="left" w:pos="9486"/>
              </w:tabs>
              <w:jc w:val="center"/>
              <w:rPr>
                <w:rFonts w:cs="Arial"/>
                <w:sz w:val="18"/>
                <w:szCs w:val="18"/>
              </w:rPr>
            </w:pPr>
            <w:r>
              <w:rPr>
                <w:rFonts w:cs="Arial"/>
                <w:sz w:val="18"/>
                <w:szCs w:val="18"/>
              </w:rPr>
              <w:t>23.0%</w:t>
            </w:r>
          </w:p>
        </w:tc>
      </w:tr>
      <w:tr w:rsidR="003252DC" w:rsidRPr="009571ED" w:rsidTr="00837252">
        <w:tc>
          <w:tcPr>
            <w:tcW w:w="499" w:type="pct"/>
            <w:tcBorders>
              <w:top w:val="single" w:sz="4" w:space="0" w:color="auto"/>
              <w:bottom w:val="single" w:sz="4" w:space="0" w:color="auto"/>
              <w:right w:val="single" w:sz="4" w:space="0" w:color="auto"/>
            </w:tcBorders>
          </w:tcPr>
          <w:p w:rsidR="003252DC" w:rsidRPr="00C52D32" w:rsidRDefault="003252DC" w:rsidP="00F90B1F">
            <w:pPr>
              <w:tabs>
                <w:tab w:val="left" w:pos="9486"/>
              </w:tabs>
              <w:rPr>
                <w:rFonts w:cs="Arial"/>
                <w:sz w:val="18"/>
                <w:szCs w:val="18"/>
              </w:rPr>
            </w:pPr>
          </w:p>
        </w:tc>
        <w:tc>
          <w:tcPr>
            <w:tcW w:w="990" w:type="pct"/>
            <w:tcBorders>
              <w:top w:val="single" w:sz="4" w:space="0" w:color="auto"/>
              <w:left w:val="single" w:sz="4" w:space="0" w:color="auto"/>
              <w:bottom w:val="single" w:sz="4" w:space="0" w:color="auto"/>
              <w:right w:val="single" w:sz="4" w:space="0" w:color="auto"/>
            </w:tcBorders>
          </w:tcPr>
          <w:p w:rsidR="003252DC" w:rsidRPr="00C52D32" w:rsidRDefault="003252DC" w:rsidP="00F90B1F">
            <w:pPr>
              <w:tabs>
                <w:tab w:val="left" w:pos="9486"/>
              </w:tabs>
              <w:jc w:val="left"/>
              <w:rPr>
                <w:rFonts w:cs="Arial"/>
                <w:sz w:val="18"/>
                <w:szCs w:val="18"/>
              </w:rPr>
            </w:pPr>
            <w:r w:rsidRPr="00C52D32">
              <w:rPr>
                <w:rFonts w:cs="Arial"/>
                <w:sz w:val="18"/>
                <w:szCs w:val="18"/>
              </w:rPr>
              <w:t xml:space="preserve">Massimo del 40% medio di studenti </w:t>
            </w:r>
            <w:r>
              <w:rPr>
                <w:rFonts w:cs="Arial"/>
                <w:sz w:val="18"/>
                <w:szCs w:val="18"/>
              </w:rPr>
              <w:t xml:space="preserve">bachelor </w:t>
            </w:r>
            <w:r w:rsidRPr="00C52D32">
              <w:rPr>
                <w:rFonts w:cs="Arial"/>
                <w:sz w:val="18"/>
                <w:szCs w:val="18"/>
              </w:rPr>
              <w:t>(ETP) di provenienza dall’estero per il Dipartimento tecnologie innovative</w:t>
            </w:r>
          </w:p>
        </w:tc>
        <w:tc>
          <w:tcPr>
            <w:tcW w:w="614" w:type="pct"/>
            <w:tcBorders>
              <w:top w:val="single" w:sz="4" w:space="0" w:color="auto"/>
              <w:left w:val="single" w:sz="4" w:space="0" w:color="auto"/>
              <w:bottom w:val="single" w:sz="4" w:space="0" w:color="auto"/>
              <w:right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46%</w:t>
            </w:r>
          </w:p>
        </w:tc>
        <w:tc>
          <w:tcPr>
            <w:tcW w:w="618" w:type="pct"/>
            <w:tcBorders>
              <w:top w:val="single" w:sz="4" w:space="0" w:color="auto"/>
              <w:left w:val="single" w:sz="4" w:space="0" w:color="auto"/>
              <w:bottom w:val="single" w:sz="4" w:space="0" w:color="auto"/>
              <w:right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51%</w:t>
            </w:r>
          </w:p>
        </w:tc>
        <w:tc>
          <w:tcPr>
            <w:tcW w:w="674" w:type="pct"/>
            <w:tcBorders>
              <w:top w:val="single" w:sz="4" w:space="0" w:color="auto"/>
              <w:left w:val="single" w:sz="4" w:space="0" w:color="auto"/>
              <w:bottom w:val="single" w:sz="4" w:space="0" w:color="auto"/>
              <w:right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51%</w:t>
            </w:r>
          </w:p>
        </w:tc>
        <w:tc>
          <w:tcPr>
            <w:tcW w:w="535" w:type="pct"/>
            <w:tcBorders>
              <w:top w:val="single" w:sz="4" w:space="0" w:color="auto"/>
              <w:left w:val="single" w:sz="4" w:space="0" w:color="auto"/>
              <w:bottom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51.6%</w:t>
            </w:r>
          </w:p>
        </w:tc>
        <w:tc>
          <w:tcPr>
            <w:tcW w:w="535" w:type="pct"/>
            <w:tcBorders>
              <w:top w:val="single" w:sz="4" w:space="0" w:color="auto"/>
              <w:left w:val="single" w:sz="4" w:space="0" w:color="auto"/>
              <w:bottom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51%</w:t>
            </w:r>
          </w:p>
        </w:tc>
        <w:tc>
          <w:tcPr>
            <w:tcW w:w="535" w:type="pct"/>
            <w:tcBorders>
              <w:top w:val="single" w:sz="4" w:space="0" w:color="auto"/>
              <w:left w:val="single" w:sz="4" w:space="0" w:color="auto"/>
              <w:bottom w:val="single" w:sz="4" w:space="0" w:color="auto"/>
            </w:tcBorders>
            <w:vAlign w:val="center"/>
          </w:tcPr>
          <w:p w:rsidR="003252DC" w:rsidRPr="009571ED" w:rsidRDefault="003252DC" w:rsidP="00F90B1F">
            <w:pPr>
              <w:tabs>
                <w:tab w:val="left" w:pos="9486"/>
              </w:tabs>
              <w:jc w:val="center"/>
              <w:rPr>
                <w:rFonts w:cs="Arial"/>
                <w:sz w:val="18"/>
                <w:szCs w:val="18"/>
              </w:rPr>
            </w:pPr>
            <w:r>
              <w:rPr>
                <w:rFonts w:cs="Arial"/>
                <w:sz w:val="18"/>
                <w:szCs w:val="18"/>
              </w:rPr>
              <w:t>47.2%</w:t>
            </w:r>
          </w:p>
        </w:tc>
      </w:tr>
      <w:tr w:rsidR="003252DC" w:rsidRPr="009571ED" w:rsidTr="00837252">
        <w:tc>
          <w:tcPr>
            <w:tcW w:w="499" w:type="pct"/>
            <w:tcBorders>
              <w:top w:val="single" w:sz="4" w:space="0" w:color="auto"/>
              <w:bottom w:val="single" w:sz="4" w:space="0" w:color="auto"/>
              <w:right w:val="single" w:sz="4" w:space="0" w:color="auto"/>
            </w:tcBorders>
          </w:tcPr>
          <w:p w:rsidR="003252DC" w:rsidRPr="00C52D32" w:rsidRDefault="003252DC" w:rsidP="00F90B1F">
            <w:pPr>
              <w:tabs>
                <w:tab w:val="left" w:pos="9486"/>
              </w:tabs>
              <w:rPr>
                <w:rFonts w:cs="Arial"/>
                <w:sz w:val="18"/>
                <w:szCs w:val="18"/>
              </w:rPr>
            </w:pPr>
          </w:p>
        </w:tc>
        <w:tc>
          <w:tcPr>
            <w:tcW w:w="990" w:type="pct"/>
            <w:tcBorders>
              <w:top w:val="single" w:sz="4" w:space="0" w:color="auto"/>
              <w:left w:val="single" w:sz="4" w:space="0" w:color="auto"/>
              <w:bottom w:val="single" w:sz="4" w:space="0" w:color="auto"/>
              <w:right w:val="single" w:sz="4" w:space="0" w:color="auto"/>
            </w:tcBorders>
          </w:tcPr>
          <w:p w:rsidR="003252DC" w:rsidRPr="00943B54" w:rsidRDefault="003252DC" w:rsidP="00F90B1F">
            <w:pPr>
              <w:tabs>
                <w:tab w:val="left" w:pos="9486"/>
              </w:tabs>
              <w:jc w:val="left"/>
              <w:rPr>
                <w:sz w:val="18"/>
                <w:szCs w:val="18"/>
              </w:rPr>
            </w:pPr>
            <w:r w:rsidRPr="0066625D">
              <w:rPr>
                <w:rFonts w:cs="Arial"/>
                <w:sz w:val="18"/>
                <w:szCs w:val="18"/>
              </w:rPr>
              <w:t>Almeno l’8% medio degli studenti</w:t>
            </w:r>
            <w:r>
              <w:rPr>
                <w:rFonts w:cs="Arial"/>
                <w:sz w:val="18"/>
                <w:szCs w:val="18"/>
              </w:rPr>
              <w:t xml:space="preserve"> master</w:t>
            </w:r>
            <w:r w:rsidRPr="0066625D">
              <w:rPr>
                <w:rFonts w:cs="Arial"/>
                <w:sz w:val="18"/>
                <w:szCs w:val="18"/>
              </w:rPr>
              <w:t xml:space="preserve"> (ETP) di provenienza da altri </w:t>
            </w:r>
            <w:r>
              <w:rPr>
                <w:rFonts w:cs="Arial"/>
                <w:sz w:val="18"/>
                <w:szCs w:val="18"/>
              </w:rPr>
              <w:t>C</w:t>
            </w:r>
            <w:r w:rsidRPr="0066625D">
              <w:rPr>
                <w:rFonts w:cs="Arial"/>
                <w:sz w:val="18"/>
                <w:szCs w:val="18"/>
              </w:rPr>
              <w:t xml:space="preserve">antoni per settori di studio non artistici </w:t>
            </w:r>
          </w:p>
        </w:tc>
        <w:tc>
          <w:tcPr>
            <w:tcW w:w="614" w:type="pct"/>
            <w:tcBorders>
              <w:top w:val="single" w:sz="4" w:space="0" w:color="auto"/>
              <w:left w:val="single" w:sz="4" w:space="0" w:color="auto"/>
              <w:bottom w:val="single" w:sz="4" w:space="0" w:color="auto"/>
              <w:right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2.2%</w:t>
            </w:r>
          </w:p>
        </w:tc>
        <w:tc>
          <w:tcPr>
            <w:tcW w:w="618" w:type="pct"/>
            <w:tcBorders>
              <w:top w:val="single" w:sz="4" w:space="0" w:color="auto"/>
              <w:left w:val="single" w:sz="4" w:space="0" w:color="auto"/>
              <w:bottom w:val="single" w:sz="4" w:space="0" w:color="auto"/>
              <w:right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2.3%</w:t>
            </w:r>
          </w:p>
        </w:tc>
        <w:tc>
          <w:tcPr>
            <w:tcW w:w="674" w:type="pct"/>
            <w:tcBorders>
              <w:top w:val="single" w:sz="4" w:space="0" w:color="auto"/>
              <w:left w:val="single" w:sz="4" w:space="0" w:color="auto"/>
              <w:bottom w:val="single" w:sz="4" w:space="0" w:color="auto"/>
              <w:right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3.8%</w:t>
            </w:r>
          </w:p>
        </w:tc>
        <w:tc>
          <w:tcPr>
            <w:tcW w:w="535" w:type="pct"/>
            <w:tcBorders>
              <w:top w:val="single" w:sz="4" w:space="0" w:color="auto"/>
              <w:left w:val="single" w:sz="4" w:space="0" w:color="auto"/>
              <w:bottom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3.8%</w:t>
            </w:r>
          </w:p>
        </w:tc>
        <w:tc>
          <w:tcPr>
            <w:tcW w:w="535" w:type="pct"/>
            <w:tcBorders>
              <w:top w:val="single" w:sz="4" w:space="0" w:color="auto"/>
              <w:left w:val="single" w:sz="4" w:space="0" w:color="auto"/>
              <w:bottom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4.0%</w:t>
            </w:r>
          </w:p>
        </w:tc>
        <w:tc>
          <w:tcPr>
            <w:tcW w:w="535" w:type="pct"/>
            <w:tcBorders>
              <w:top w:val="single" w:sz="4" w:space="0" w:color="auto"/>
              <w:left w:val="single" w:sz="4" w:space="0" w:color="auto"/>
              <w:bottom w:val="single" w:sz="4" w:space="0" w:color="auto"/>
            </w:tcBorders>
            <w:vAlign w:val="center"/>
          </w:tcPr>
          <w:p w:rsidR="003252DC" w:rsidRPr="009571ED" w:rsidRDefault="003252DC" w:rsidP="00F90B1F">
            <w:pPr>
              <w:tabs>
                <w:tab w:val="left" w:pos="9486"/>
              </w:tabs>
              <w:jc w:val="center"/>
              <w:rPr>
                <w:rFonts w:cs="Arial"/>
                <w:sz w:val="18"/>
                <w:szCs w:val="18"/>
              </w:rPr>
            </w:pPr>
            <w:r>
              <w:rPr>
                <w:rFonts w:cs="Arial"/>
                <w:sz w:val="18"/>
                <w:szCs w:val="18"/>
              </w:rPr>
              <w:t>5.6%</w:t>
            </w:r>
          </w:p>
        </w:tc>
      </w:tr>
      <w:tr w:rsidR="003252DC" w:rsidRPr="009571ED" w:rsidTr="00837252">
        <w:tc>
          <w:tcPr>
            <w:tcW w:w="499" w:type="pct"/>
            <w:tcBorders>
              <w:top w:val="single" w:sz="4" w:space="0" w:color="auto"/>
              <w:bottom w:val="single" w:sz="4" w:space="0" w:color="auto"/>
              <w:right w:val="single" w:sz="4" w:space="0" w:color="auto"/>
            </w:tcBorders>
          </w:tcPr>
          <w:p w:rsidR="003252DC" w:rsidRPr="00C52D32" w:rsidRDefault="003252DC" w:rsidP="00F90B1F">
            <w:pPr>
              <w:tabs>
                <w:tab w:val="left" w:pos="9486"/>
              </w:tabs>
              <w:rPr>
                <w:rFonts w:cs="Arial"/>
                <w:sz w:val="18"/>
                <w:szCs w:val="18"/>
              </w:rPr>
            </w:pPr>
          </w:p>
        </w:tc>
        <w:tc>
          <w:tcPr>
            <w:tcW w:w="990" w:type="pct"/>
            <w:tcBorders>
              <w:top w:val="single" w:sz="4" w:space="0" w:color="auto"/>
              <w:left w:val="single" w:sz="4" w:space="0" w:color="auto"/>
              <w:bottom w:val="single" w:sz="4" w:space="0" w:color="auto"/>
              <w:right w:val="single" w:sz="4" w:space="0" w:color="auto"/>
            </w:tcBorders>
          </w:tcPr>
          <w:p w:rsidR="003252DC" w:rsidRPr="00C52D32" w:rsidRDefault="003252DC" w:rsidP="00F90B1F">
            <w:pPr>
              <w:tabs>
                <w:tab w:val="left" w:pos="9486"/>
              </w:tabs>
              <w:jc w:val="left"/>
              <w:rPr>
                <w:rFonts w:cs="Arial"/>
                <w:sz w:val="18"/>
                <w:szCs w:val="18"/>
              </w:rPr>
            </w:pPr>
            <w:r w:rsidRPr="00C52D32">
              <w:rPr>
                <w:rFonts w:cs="Arial"/>
                <w:sz w:val="18"/>
                <w:szCs w:val="18"/>
              </w:rPr>
              <w:t>Massimo del 40% medio d</w:t>
            </w:r>
            <w:r>
              <w:rPr>
                <w:rFonts w:cs="Arial"/>
                <w:sz w:val="18"/>
                <w:szCs w:val="18"/>
              </w:rPr>
              <w:t>egli</w:t>
            </w:r>
            <w:r w:rsidRPr="00C52D32">
              <w:rPr>
                <w:rFonts w:cs="Arial"/>
                <w:sz w:val="18"/>
                <w:szCs w:val="18"/>
              </w:rPr>
              <w:t xml:space="preserve"> studenti </w:t>
            </w:r>
            <w:r>
              <w:rPr>
                <w:rFonts w:cs="Arial"/>
                <w:sz w:val="18"/>
                <w:szCs w:val="18"/>
              </w:rPr>
              <w:t>master</w:t>
            </w:r>
            <w:r w:rsidRPr="00C52D32">
              <w:rPr>
                <w:rFonts w:cs="Arial"/>
                <w:sz w:val="18"/>
                <w:szCs w:val="18"/>
              </w:rPr>
              <w:t xml:space="preserve"> (ETP) di provenienza dall’estero per settori di studio non artistici</w:t>
            </w:r>
          </w:p>
        </w:tc>
        <w:tc>
          <w:tcPr>
            <w:tcW w:w="614" w:type="pct"/>
            <w:tcBorders>
              <w:top w:val="single" w:sz="4" w:space="0" w:color="auto"/>
              <w:left w:val="single" w:sz="4" w:space="0" w:color="auto"/>
              <w:bottom w:val="single" w:sz="4" w:space="0" w:color="auto"/>
              <w:right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58.6%</w:t>
            </w:r>
          </w:p>
        </w:tc>
        <w:tc>
          <w:tcPr>
            <w:tcW w:w="618" w:type="pct"/>
            <w:tcBorders>
              <w:top w:val="single" w:sz="4" w:space="0" w:color="auto"/>
              <w:left w:val="single" w:sz="4" w:space="0" w:color="auto"/>
              <w:bottom w:val="single" w:sz="4" w:space="0" w:color="auto"/>
              <w:right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58.6%</w:t>
            </w:r>
          </w:p>
        </w:tc>
        <w:tc>
          <w:tcPr>
            <w:tcW w:w="674" w:type="pct"/>
            <w:tcBorders>
              <w:top w:val="single" w:sz="4" w:space="0" w:color="auto"/>
              <w:left w:val="single" w:sz="4" w:space="0" w:color="auto"/>
              <w:bottom w:val="single" w:sz="4" w:space="0" w:color="auto"/>
              <w:right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52.4%</w:t>
            </w:r>
          </w:p>
        </w:tc>
        <w:tc>
          <w:tcPr>
            <w:tcW w:w="535" w:type="pct"/>
            <w:tcBorders>
              <w:top w:val="single" w:sz="4" w:space="0" w:color="auto"/>
              <w:left w:val="single" w:sz="4" w:space="0" w:color="auto"/>
              <w:bottom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52.6%</w:t>
            </w:r>
          </w:p>
        </w:tc>
        <w:tc>
          <w:tcPr>
            <w:tcW w:w="535" w:type="pct"/>
            <w:tcBorders>
              <w:top w:val="single" w:sz="4" w:space="0" w:color="auto"/>
              <w:left w:val="single" w:sz="4" w:space="0" w:color="auto"/>
              <w:bottom w:val="single" w:sz="4" w:space="0" w:color="auto"/>
            </w:tcBorders>
            <w:vAlign w:val="center"/>
          </w:tcPr>
          <w:p w:rsidR="003252DC" w:rsidRPr="009571ED" w:rsidRDefault="003252DC" w:rsidP="00F90B1F">
            <w:pPr>
              <w:tabs>
                <w:tab w:val="left" w:pos="9486"/>
              </w:tabs>
              <w:jc w:val="center"/>
              <w:rPr>
                <w:rFonts w:cs="Arial"/>
                <w:sz w:val="18"/>
                <w:szCs w:val="18"/>
              </w:rPr>
            </w:pPr>
            <w:r w:rsidRPr="009571ED">
              <w:rPr>
                <w:rFonts w:cs="Arial"/>
                <w:sz w:val="18"/>
                <w:szCs w:val="18"/>
              </w:rPr>
              <w:t>52.2%</w:t>
            </w:r>
          </w:p>
        </w:tc>
        <w:tc>
          <w:tcPr>
            <w:tcW w:w="535" w:type="pct"/>
            <w:tcBorders>
              <w:top w:val="single" w:sz="4" w:space="0" w:color="auto"/>
              <w:left w:val="single" w:sz="4" w:space="0" w:color="auto"/>
              <w:bottom w:val="single" w:sz="4" w:space="0" w:color="auto"/>
            </w:tcBorders>
            <w:vAlign w:val="center"/>
          </w:tcPr>
          <w:p w:rsidR="003252DC" w:rsidRPr="009571ED" w:rsidRDefault="003252DC" w:rsidP="00F90B1F">
            <w:pPr>
              <w:tabs>
                <w:tab w:val="left" w:pos="9486"/>
              </w:tabs>
              <w:jc w:val="center"/>
              <w:rPr>
                <w:rFonts w:cs="Arial"/>
                <w:sz w:val="18"/>
                <w:szCs w:val="18"/>
              </w:rPr>
            </w:pPr>
            <w:r>
              <w:rPr>
                <w:rFonts w:cs="Arial"/>
                <w:sz w:val="18"/>
                <w:szCs w:val="18"/>
              </w:rPr>
              <w:t>56.4%</w:t>
            </w:r>
          </w:p>
        </w:tc>
      </w:tr>
      <w:tr w:rsidR="003252DC" w:rsidRPr="00167AA6" w:rsidTr="00837252">
        <w:tc>
          <w:tcPr>
            <w:tcW w:w="499" w:type="pct"/>
            <w:tcBorders>
              <w:top w:val="single" w:sz="4" w:space="0" w:color="auto"/>
              <w:bottom w:val="single" w:sz="4" w:space="0" w:color="auto"/>
              <w:right w:val="single" w:sz="4" w:space="0" w:color="auto"/>
            </w:tcBorders>
          </w:tcPr>
          <w:p w:rsidR="003252DC" w:rsidRPr="00173806" w:rsidRDefault="003252DC" w:rsidP="00F90B1F">
            <w:pPr>
              <w:tabs>
                <w:tab w:val="left" w:pos="9486"/>
              </w:tabs>
              <w:rPr>
                <w:rFonts w:cs="Arial"/>
                <w:sz w:val="18"/>
                <w:szCs w:val="18"/>
              </w:rPr>
            </w:pPr>
          </w:p>
        </w:tc>
        <w:tc>
          <w:tcPr>
            <w:tcW w:w="990" w:type="pct"/>
            <w:tcBorders>
              <w:top w:val="single" w:sz="4" w:space="0" w:color="auto"/>
              <w:left w:val="single" w:sz="4" w:space="0" w:color="auto"/>
              <w:bottom w:val="single" w:sz="4" w:space="0" w:color="auto"/>
              <w:right w:val="single" w:sz="4" w:space="0" w:color="auto"/>
            </w:tcBorders>
          </w:tcPr>
          <w:p w:rsidR="003252DC" w:rsidRPr="00173806" w:rsidRDefault="003252DC" w:rsidP="00F90B1F">
            <w:pPr>
              <w:tabs>
                <w:tab w:val="left" w:pos="9486"/>
              </w:tabs>
              <w:jc w:val="left"/>
              <w:rPr>
                <w:rFonts w:cs="Arial"/>
                <w:sz w:val="18"/>
                <w:szCs w:val="18"/>
              </w:rPr>
            </w:pPr>
            <w:r w:rsidRPr="00173806">
              <w:rPr>
                <w:rFonts w:cs="Arial"/>
                <w:sz w:val="18"/>
                <w:szCs w:val="18"/>
              </w:rPr>
              <w:t>Formazione continua - attualizzazione costante e crescita delle competenze del personale operante a livello di quadri medi e superiori nell’economia ticinese</w:t>
            </w:r>
          </w:p>
        </w:tc>
        <w:tc>
          <w:tcPr>
            <w:tcW w:w="614" w:type="pct"/>
            <w:tcBorders>
              <w:top w:val="single" w:sz="4" w:space="0" w:color="auto"/>
              <w:left w:val="single" w:sz="4" w:space="0" w:color="auto"/>
              <w:bottom w:val="single" w:sz="4" w:space="0" w:color="auto"/>
              <w:right w:val="single" w:sz="4" w:space="0" w:color="auto"/>
            </w:tcBorders>
            <w:vAlign w:val="center"/>
          </w:tcPr>
          <w:p w:rsidR="003252DC" w:rsidRPr="00167AA6" w:rsidRDefault="003252DC" w:rsidP="00F90B1F">
            <w:pPr>
              <w:tabs>
                <w:tab w:val="left" w:pos="9486"/>
              </w:tabs>
              <w:jc w:val="center"/>
              <w:rPr>
                <w:rFonts w:cs="Arial"/>
                <w:sz w:val="18"/>
                <w:szCs w:val="18"/>
              </w:rPr>
            </w:pPr>
            <w:r w:rsidRPr="00167AA6">
              <w:rPr>
                <w:rFonts w:cs="Arial"/>
                <w:sz w:val="18"/>
                <w:szCs w:val="18"/>
              </w:rPr>
              <w:t>1’988 studenti in formazione certificata</w:t>
            </w:r>
          </w:p>
        </w:tc>
        <w:tc>
          <w:tcPr>
            <w:tcW w:w="618" w:type="pct"/>
            <w:tcBorders>
              <w:top w:val="single" w:sz="4" w:space="0" w:color="auto"/>
              <w:left w:val="single" w:sz="4" w:space="0" w:color="auto"/>
              <w:bottom w:val="single" w:sz="4" w:space="0" w:color="auto"/>
              <w:right w:val="single" w:sz="4" w:space="0" w:color="auto"/>
            </w:tcBorders>
            <w:vAlign w:val="center"/>
          </w:tcPr>
          <w:p w:rsidR="003252DC" w:rsidRPr="00167AA6" w:rsidRDefault="003252DC" w:rsidP="00F90B1F">
            <w:pPr>
              <w:tabs>
                <w:tab w:val="left" w:pos="9486"/>
              </w:tabs>
              <w:jc w:val="center"/>
              <w:rPr>
                <w:rFonts w:cs="Arial"/>
                <w:sz w:val="18"/>
                <w:szCs w:val="18"/>
              </w:rPr>
            </w:pPr>
            <w:r w:rsidRPr="00167AA6">
              <w:rPr>
                <w:rFonts w:cs="Arial"/>
                <w:sz w:val="18"/>
                <w:szCs w:val="18"/>
              </w:rPr>
              <w:t>1'901 studenti in formazione certificata</w:t>
            </w:r>
          </w:p>
        </w:tc>
        <w:tc>
          <w:tcPr>
            <w:tcW w:w="674" w:type="pct"/>
            <w:tcBorders>
              <w:top w:val="single" w:sz="4" w:space="0" w:color="auto"/>
              <w:left w:val="single" w:sz="4" w:space="0" w:color="auto"/>
              <w:bottom w:val="single" w:sz="4" w:space="0" w:color="auto"/>
              <w:right w:val="single" w:sz="4" w:space="0" w:color="auto"/>
            </w:tcBorders>
            <w:vAlign w:val="center"/>
          </w:tcPr>
          <w:p w:rsidR="003252DC" w:rsidRPr="00167AA6" w:rsidRDefault="003252DC" w:rsidP="00F90B1F">
            <w:pPr>
              <w:tabs>
                <w:tab w:val="left" w:pos="9486"/>
              </w:tabs>
              <w:jc w:val="center"/>
              <w:rPr>
                <w:rFonts w:cs="Arial"/>
                <w:sz w:val="18"/>
                <w:szCs w:val="18"/>
              </w:rPr>
            </w:pPr>
            <w:r w:rsidRPr="00167AA6">
              <w:rPr>
                <w:rFonts w:cs="Arial"/>
                <w:sz w:val="18"/>
                <w:szCs w:val="18"/>
              </w:rPr>
              <w:t>2'035 studenti in formazione certificata</w:t>
            </w:r>
          </w:p>
        </w:tc>
        <w:tc>
          <w:tcPr>
            <w:tcW w:w="535" w:type="pct"/>
            <w:tcBorders>
              <w:top w:val="single" w:sz="4" w:space="0" w:color="auto"/>
              <w:left w:val="single" w:sz="4" w:space="0" w:color="auto"/>
              <w:bottom w:val="single" w:sz="4" w:space="0" w:color="auto"/>
            </w:tcBorders>
            <w:vAlign w:val="center"/>
          </w:tcPr>
          <w:p w:rsidR="003252DC" w:rsidRPr="00167AA6" w:rsidRDefault="003252DC" w:rsidP="00F90B1F">
            <w:pPr>
              <w:tabs>
                <w:tab w:val="left" w:pos="9486"/>
              </w:tabs>
              <w:jc w:val="center"/>
              <w:rPr>
                <w:rFonts w:cs="Arial"/>
                <w:sz w:val="18"/>
                <w:szCs w:val="18"/>
              </w:rPr>
            </w:pPr>
            <w:r w:rsidRPr="00167AA6">
              <w:rPr>
                <w:rFonts w:cs="Arial"/>
                <w:sz w:val="18"/>
                <w:szCs w:val="18"/>
              </w:rPr>
              <w:t>1'626 studenti in formazione certificata</w:t>
            </w:r>
          </w:p>
        </w:tc>
        <w:tc>
          <w:tcPr>
            <w:tcW w:w="535" w:type="pct"/>
            <w:tcBorders>
              <w:top w:val="single" w:sz="4" w:space="0" w:color="auto"/>
              <w:left w:val="single" w:sz="4" w:space="0" w:color="auto"/>
              <w:bottom w:val="single" w:sz="4" w:space="0" w:color="auto"/>
            </w:tcBorders>
            <w:vAlign w:val="center"/>
          </w:tcPr>
          <w:p w:rsidR="003252DC" w:rsidRPr="00167AA6" w:rsidRDefault="003252DC" w:rsidP="00F90B1F">
            <w:pPr>
              <w:tabs>
                <w:tab w:val="left" w:pos="9486"/>
              </w:tabs>
              <w:jc w:val="center"/>
              <w:rPr>
                <w:rFonts w:cs="Arial"/>
                <w:sz w:val="18"/>
                <w:szCs w:val="18"/>
              </w:rPr>
            </w:pPr>
            <w:r w:rsidRPr="00167AA6">
              <w:rPr>
                <w:rFonts w:cs="Arial"/>
                <w:sz w:val="18"/>
                <w:szCs w:val="18"/>
              </w:rPr>
              <w:t>1'709 studenti in formazione certificata</w:t>
            </w:r>
          </w:p>
        </w:tc>
        <w:tc>
          <w:tcPr>
            <w:tcW w:w="535" w:type="pct"/>
            <w:tcBorders>
              <w:top w:val="single" w:sz="4" w:space="0" w:color="auto"/>
              <w:left w:val="single" w:sz="4" w:space="0" w:color="auto"/>
              <w:bottom w:val="single" w:sz="4" w:space="0" w:color="auto"/>
            </w:tcBorders>
            <w:vAlign w:val="center"/>
          </w:tcPr>
          <w:p w:rsidR="003252DC" w:rsidRPr="00167AA6" w:rsidRDefault="003252DC" w:rsidP="00F90B1F">
            <w:pPr>
              <w:tabs>
                <w:tab w:val="left" w:pos="9486"/>
              </w:tabs>
              <w:jc w:val="center"/>
              <w:rPr>
                <w:rFonts w:cs="Arial"/>
                <w:sz w:val="18"/>
                <w:szCs w:val="18"/>
              </w:rPr>
            </w:pPr>
            <w:r w:rsidRPr="00167AA6">
              <w:rPr>
                <w:rFonts w:cs="Arial"/>
                <w:sz w:val="18"/>
                <w:szCs w:val="18"/>
              </w:rPr>
              <w:t>1'</w:t>
            </w:r>
            <w:r>
              <w:rPr>
                <w:rFonts w:cs="Arial"/>
                <w:sz w:val="18"/>
                <w:szCs w:val="18"/>
              </w:rPr>
              <w:t>918</w:t>
            </w:r>
            <w:r w:rsidRPr="00167AA6">
              <w:rPr>
                <w:rFonts w:cs="Arial"/>
                <w:sz w:val="18"/>
                <w:szCs w:val="18"/>
              </w:rPr>
              <w:t xml:space="preserve"> studenti in formazione certificata</w:t>
            </w:r>
          </w:p>
        </w:tc>
      </w:tr>
      <w:tr w:rsidR="003252DC" w:rsidRPr="00167AA6" w:rsidTr="00837252">
        <w:tc>
          <w:tcPr>
            <w:tcW w:w="499" w:type="pct"/>
            <w:tcBorders>
              <w:top w:val="single" w:sz="4" w:space="0" w:color="auto"/>
              <w:bottom w:val="single" w:sz="4" w:space="0" w:color="auto"/>
              <w:right w:val="single" w:sz="4" w:space="0" w:color="auto"/>
            </w:tcBorders>
          </w:tcPr>
          <w:p w:rsidR="003252DC" w:rsidRPr="00C52D32" w:rsidRDefault="003252DC" w:rsidP="00F90B1F">
            <w:pPr>
              <w:tabs>
                <w:tab w:val="left" w:pos="9486"/>
              </w:tabs>
              <w:rPr>
                <w:rFonts w:cs="Arial"/>
                <w:sz w:val="18"/>
                <w:szCs w:val="18"/>
              </w:rPr>
            </w:pPr>
          </w:p>
        </w:tc>
        <w:tc>
          <w:tcPr>
            <w:tcW w:w="990" w:type="pct"/>
            <w:tcBorders>
              <w:top w:val="single" w:sz="4" w:space="0" w:color="auto"/>
              <w:left w:val="single" w:sz="4" w:space="0" w:color="auto"/>
              <w:bottom w:val="single" w:sz="4" w:space="0" w:color="auto"/>
              <w:right w:val="single" w:sz="4" w:space="0" w:color="auto"/>
            </w:tcBorders>
          </w:tcPr>
          <w:p w:rsidR="003252DC" w:rsidRPr="003252DC" w:rsidRDefault="003252DC" w:rsidP="00F90B1F">
            <w:pPr>
              <w:tabs>
                <w:tab w:val="left" w:pos="9486"/>
              </w:tabs>
              <w:jc w:val="left"/>
              <w:rPr>
                <w:rFonts w:cs="Arial"/>
                <w:sz w:val="18"/>
                <w:szCs w:val="18"/>
              </w:rPr>
            </w:pPr>
            <w:r w:rsidRPr="003252DC">
              <w:rPr>
                <w:rFonts w:cs="Arial"/>
                <w:sz w:val="18"/>
                <w:szCs w:val="18"/>
              </w:rPr>
              <w:t xml:space="preserve">Presenza in organico di una percentuale di docenti-ricercatori in linea con la media svizzera (considerando che il valore della media </w:t>
            </w:r>
            <w:r w:rsidRPr="003252DC">
              <w:rPr>
                <w:rFonts w:cs="Arial"/>
                <w:sz w:val="18"/>
                <w:szCs w:val="18"/>
              </w:rPr>
              <w:lastRenderedPageBreak/>
              <w:t>svizzera si riferisce all’anno precedente)</w:t>
            </w:r>
          </w:p>
        </w:tc>
        <w:tc>
          <w:tcPr>
            <w:tcW w:w="614" w:type="pct"/>
            <w:tcBorders>
              <w:top w:val="single" w:sz="4" w:space="0" w:color="auto"/>
              <w:left w:val="single" w:sz="4" w:space="0" w:color="auto"/>
              <w:bottom w:val="single" w:sz="4" w:space="0" w:color="auto"/>
              <w:right w:val="single" w:sz="4" w:space="0" w:color="auto"/>
            </w:tcBorders>
            <w:vAlign w:val="center"/>
          </w:tcPr>
          <w:p w:rsidR="003252DC" w:rsidRPr="00167AA6" w:rsidRDefault="003252DC" w:rsidP="00F90B1F">
            <w:pPr>
              <w:tabs>
                <w:tab w:val="left" w:pos="9486"/>
              </w:tabs>
              <w:jc w:val="center"/>
              <w:rPr>
                <w:rFonts w:cs="Arial"/>
                <w:sz w:val="18"/>
                <w:szCs w:val="18"/>
              </w:rPr>
            </w:pPr>
            <w:r w:rsidRPr="00167AA6">
              <w:rPr>
                <w:rFonts w:cs="Arial"/>
                <w:sz w:val="18"/>
                <w:szCs w:val="18"/>
              </w:rPr>
              <w:lastRenderedPageBreak/>
              <w:t>17% contro il 10% CH</w:t>
            </w:r>
          </w:p>
        </w:tc>
        <w:tc>
          <w:tcPr>
            <w:tcW w:w="618" w:type="pct"/>
            <w:tcBorders>
              <w:top w:val="single" w:sz="4" w:space="0" w:color="auto"/>
              <w:left w:val="single" w:sz="4" w:space="0" w:color="auto"/>
              <w:bottom w:val="single" w:sz="4" w:space="0" w:color="auto"/>
              <w:right w:val="single" w:sz="4" w:space="0" w:color="auto"/>
            </w:tcBorders>
            <w:vAlign w:val="center"/>
          </w:tcPr>
          <w:p w:rsidR="003252DC" w:rsidRPr="00167AA6" w:rsidRDefault="003252DC" w:rsidP="00F90B1F">
            <w:pPr>
              <w:tabs>
                <w:tab w:val="left" w:pos="9486"/>
              </w:tabs>
              <w:jc w:val="center"/>
              <w:rPr>
                <w:rFonts w:cs="Arial"/>
                <w:sz w:val="18"/>
                <w:szCs w:val="18"/>
              </w:rPr>
            </w:pPr>
            <w:r w:rsidRPr="00167AA6">
              <w:rPr>
                <w:rFonts w:cs="Arial"/>
                <w:sz w:val="18"/>
                <w:szCs w:val="18"/>
              </w:rPr>
              <w:t>15.7% contro il 24% CH (anno 2017)</w:t>
            </w:r>
          </w:p>
        </w:tc>
        <w:tc>
          <w:tcPr>
            <w:tcW w:w="674" w:type="pct"/>
            <w:tcBorders>
              <w:top w:val="single" w:sz="4" w:space="0" w:color="auto"/>
              <w:left w:val="single" w:sz="4" w:space="0" w:color="auto"/>
              <w:bottom w:val="single" w:sz="4" w:space="0" w:color="auto"/>
              <w:right w:val="single" w:sz="4" w:space="0" w:color="auto"/>
            </w:tcBorders>
            <w:vAlign w:val="center"/>
          </w:tcPr>
          <w:p w:rsidR="003252DC" w:rsidRPr="00167AA6" w:rsidRDefault="003252DC" w:rsidP="00F90B1F">
            <w:pPr>
              <w:tabs>
                <w:tab w:val="left" w:pos="9486"/>
              </w:tabs>
              <w:jc w:val="center"/>
              <w:rPr>
                <w:rFonts w:cs="Arial"/>
                <w:sz w:val="18"/>
                <w:szCs w:val="18"/>
              </w:rPr>
            </w:pPr>
            <w:r w:rsidRPr="00167AA6">
              <w:rPr>
                <w:rFonts w:cs="Arial"/>
                <w:sz w:val="18"/>
                <w:szCs w:val="18"/>
              </w:rPr>
              <w:t>20.44% contro il 25% CH (anno 2018)</w:t>
            </w:r>
          </w:p>
        </w:tc>
        <w:tc>
          <w:tcPr>
            <w:tcW w:w="535" w:type="pct"/>
            <w:tcBorders>
              <w:top w:val="single" w:sz="4" w:space="0" w:color="auto"/>
              <w:left w:val="single" w:sz="4" w:space="0" w:color="auto"/>
              <w:bottom w:val="single" w:sz="4" w:space="0" w:color="auto"/>
            </w:tcBorders>
            <w:vAlign w:val="center"/>
          </w:tcPr>
          <w:p w:rsidR="003252DC" w:rsidRPr="00167AA6" w:rsidRDefault="003252DC" w:rsidP="00F90B1F">
            <w:pPr>
              <w:tabs>
                <w:tab w:val="left" w:pos="9486"/>
              </w:tabs>
              <w:jc w:val="center"/>
              <w:rPr>
                <w:rFonts w:cs="Arial"/>
                <w:sz w:val="18"/>
                <w:szCs w:val="18"/>
              </w:rPr>
            </w:pPr>
            <w:r w:rsidRPr="00167AA6">
              <w:rPr>
                <w:rFonts w:cs="Arial"/>
                <w:sz w:val="18"/>
                <w:szCs w:val="18"/>
              </w:rPr>
              <w:t>19.3% contro il 25.1% CH (anno 2019)</w:t>
            </w:r>
          </w:p>
        </w:tc>
        <w:tc>
          <w:tcPr>
            <w:tcW w:w="535" w:type="pct"/>
            <w:tcBorders>
              <w:top w:val="single" w:sz="4" w:space="0" w:color="auto"/>
              <w:left w:val="single" w:sz="4" w:space="0" w:color="auto"/>
              <w:bottom w:val="single" w:sz="4" w:space="0" w:color="auto"/>
            </w:tcBorders>
            <w:vAlign w:val="center"/>
          </w:tcPr>
          <w:p w:rsidR="003252DC" w:rsidRPr="00167AA6" w:rsidRDefault="003252DC" w:rsidP="00F90B1F">
            <w:pPr>
              <w:tabs>
                <w:tab w:val="left" w:pos="9486"/>
              </w:tabs>
              <w:jc w:val="center"/>
              <w:rPr>
                <w:rFonts w:cs="Arial"/>
                <w:sz w:val="18"/>
                <w:szCs w:val="18"/>
              </w:rPr>
            </w:pPr>
            <w:r w:rsidRPr="00167AA6">
              <w:rPr>
                <w:rFonts w:cs="Arial"/>
                <w:sz w:val="18"/>
                <w:szCs w:val="18"/>
              </w:rPr>
              <w:t>20.0% contro il 24.2% CH (anno 2020)</w:t>
            </w:r>
          </w:p>
        </w:tc>
        <w:tc>
          <w:tcPr>
            <w:tcW w:w="535" w:type="pct"/>
            <w:tcBorders>
              <w:top w:val="single" w:sz="4" w:space="0" w:color="auto"/>
              <w:left w:val="single" w:sz="4" w:space="0" w:color="auto"/>
              <w:bottom w:val="single" w:sz="4" w:space="0" w:color="auto"/>
            </w:tcBorders>
            <w:vAlign w:val="center"/>
          </w:tcPr>
          <w:p w:rsidR="003252DC" w:rsidRPr="00167AA6" w:rsidRDefault="003252DC" w:rsidP="00F90B1F">
            <w:pPr>
              <w:tabs>
                <w:tab w:val="left" w:pos="9486"/>
              </w:tabs>
              <w:jc w:val="center"/>
              <w:rPr>
                <w:rFonts w:cs="Arial"/>
                <w:sz w:val="18"/>
                <w:szCs w:val="18"/>
              </w:rPr>
            </w:pPr>
            <w:r>
              <w:rPr>
                <w:rFonts w:cs="Arial"/>
                <w:sz w:val="18"/>
                <w:szCs w:val="18"/>
              </w:rPr>
              <w:t>20.6% contro il 24.4</w:t>
            </w:r>
            <w:r w:rsidRPr="00167AA6">
              <w:rPr>
                <w:rFonts w:cs="Arial"/>
                <w:sz w:val="18"/>
                <w:szCs w:val="18"/>
              </w:rPr>
              <w:t>% CH (anno 2020)</w:t>
            </w:r>
          </w:p>
        </w:tc>
      </w:tr>
      <w:tr w:rsidR="003252DC" w:rsidRPr="00167AA6" w:rsidTr="00837252">
        <w:tc>
          <w:tcPr>
            <w:tcW w:w="499" w:type="pct"/>
            <w:tcBorders>
              <w:top w:val="single" w:sz="4" w:space="0" w:color="auto"/>
              <w:bottom w:val="single" w:sz="4" w:space="0" w:color="auto"/>
              <w:right w:val="single" w:sz="4" w:space="0" w:color="auto"/>
            </w:tcBorders>
            <w:vAlign w:val="center"/>
          </w:tcPr>
          <w:p w:rsidR="003252DC" w:rsidRPr="00C52D32" w:rsidRDefault="003252DC" w:rsidP="00F90B1F">
            <w:pPr>
              <w:tabs>
                <w:tab w:val="left" w:pos="9486"/>
              </w:tabs>
              <w:rPr>
                <w:rFonts w:cs="Arial"/>
                <w:b/>
                <w:sz w:val="18"/>
                <w:szCs w:val="18"/>
              </w:rPr>
            </w:pPr>
          </w:p>
        </w:tc>
        <w:tc>
          <w:tcPr>
            <w:tcW w:w="990" w:type="pct"/>
            <w:tcBorders>
              <w:top w:val="single" w:sz="4" w:space="0" w:color="auto"/>
              <w:left w:val="single" w:sz="4" w:space="0" w:color="auto"/>
              <w:bottom w:val="single" w:sz="4" w:space="0" w:color="auto"/>
              <w:right w:val="single" w:sz="4" w:space="0" w:color="auto"/>
            </w:tcBorders>
          </w:tcPr>
          <w:p w:rsidR="003252DC" w:rsidRPr="003252DC" w:rsidDel="00F74598" w:rsidRDefault="003252DC" w:rsidP="00F90B1F">
            <w:pPr>
              <w:tabs>
                <w:tab w:val="left" w:pos="9486"/>
              </w:tabs>
              <w:jc w:val="left"/>
              <w:rPr>
                <w:rFonts w:cs="Arial"/>
                <w:sz w:val="18"/>
                <w:szCs w:val="18"/>
              </w:rPr>
            </w:pPr>
            <w:r w:rsidRPr="003252DC">
              <w:rPr>
                <w:rFonts w:cs="Arial"/>
                <w:sz w:val="18"/>
                <w:szCs w:val="18"/>
              </w:rPr>
              <w:t>La quota parte corrispondente alla ricerca e ai servizi in linea con la media svizzera (considerando che il valore della media svizzera si riferisce all’anno precedente)</w:t>
            </w:r>
          </w:p>
        </w:tc>
        <w:tc>
          <w:tcPr>
            <w:tcW w:w="614" w:type="pct"/>
            <w:tcBorders>
              <w:top w:val="single" w:sz="4" w:space="0" w:color="auto"/>
              <w:left w:val="single" w:sz="4" w:space="0" w:color="auto"/>
              <w:bottom w:val="single" w:sz="4" w:space="0" w:color="auto"/>
              <w:right w:val="single" w:sz="4" w:space="0" w:color="auto"/>
            </w:tcBorders>
            <w:vAlign w:val="center"/>
          </w:tcPr>
          <w:p w:rsidR="003252DC" w:rsidRPr="00167AA6" w:rsidRDefault="003252DC" w:rsidP="00F90B1F">
            <w:pPr>
              <w:tabs>
                <w:tab w:val="left" w:pos="9486"/>
              </w:tabs>
              <w:jc w:val="center"/>
              <w:rPr>
                <w:rFonts w:cs="Arial"/>
                <w:sz w:val="18"/>
                <w:szCs w:val="18"/>
              </w:rPr>
            </w:pPr>
            <w:r w:rsidRPr="00167AA6">
              <w:rPr>
                <w:rFonts w:cs="Arial"/>
                <w:sz w:val="18"/>
                <w:szCs w:val="18"/>
              </w:rPr>
              <w:t>36.8%</w:t>
            </w:r>
          </w:p>
        </w:tc>
        <w:tc>
          <w:tcPr>
            <w:tcW w:w="618" w:type="pct"/>
            <w:tcBorders>
              <w:top w:val="single" w:sz="4" w:space="0" w:color="auto"/>
              <w:left w:val="single" w:sz="4" w:space="0" w:color="auto"/>
              <w:bottom w:val="single" w:sz="4" w:space="0" w:color="auto"/>
              <w:right w:val="single" w:sz="4" w:space="0" w:color="auto"/>
            </w:tcBorders>
            <w:vAlign w:val="center"/>
          </w:tcPr>
          <w:p w:rsidR="003252DC" w:rsidRPr="00167AA6" w:rsidRDefault="003252DC" w:rsidP="00F90B1F">
            <w:pPr>
              <w:tabs>
                <w:tab w:val="left" w:pos="9486"/>
              </w:tabs>
              <w:jc w:val="center"/>
              <w:rPr>
                <w:rFonts w:cs="Arial"/>
                <w:sz w:val="18"/>
                <w:szCs w:val="18"/>
              </w:rPr>
            </w:pPr>
            <w:r w:rsidRPr="00167AA6">
              <w:rPr>
                <w:rFonts w:cs="Arial"/>
                <w:sz w:val="18"/>
                <w:szCs w:val="18"/>
              </w:rPr>
              <w:t>35.3%</w:t>
            </w:r>
          </w:p>
        </w:tc>
        <w:tc>
          <w:tcPr>
            <w:tcW w:w="674" w:type="pct"/>
            <w:tcBorders>
              <w:top w:val="single" w:sz="4" w:space="0" w:color="auto"/>
              <w:left w:val="single" w:sz="4" w:space="0" w:color="auto"/>
              <w:bottom w:val="single" w:sz="4" w:space="0" w:color="auto"/>
              <w:right w:val="single" w:sz="4" w:space="0" w:color="auto"/>
            </w:tcBorders>
            <w:vAlign w:val="center"/>
          </w:tcPr>
          <w:p w:rsidR="003252DC" w:rsidRPr="00167AA6" w:rsidRDefault="003252DC" w:rsidP="00F90B1F">
            <w:pPr>
              <w:tabs>
                <w:tab w:val="left" w:pos="9486"/>
              </w:tabs>
              <w:jc w:val="center"/>
              <w:rPr>
                <w:rFonts w:cs="Arial"/>
                <w:sz w:val="18"/>
                <w:szCs w:val="18"/>
              </w:rPr>
            </w:pPr>
            <w:r w:rsidRPr="00167AA6">
              <w:rPr>
                <w:rFonts w:cs="Arial"/>
                <w:sz w:val="18"/>
                <w:szCs w:val="18"/>
              </w:rPr>
              <w:t>33.5%</w:t>
            </w:r>
          </w:p>
        </w:tc>
        <w:tc>
          <w:tcPr>
            <w:tcW w:w="535" w:type="pct"/>
            <w:tcBorders>
              <w:top w:val="single" w:sz="4" w:space="0" w:color="auto"/>
              <w:left w:val="single" w:sz="4" w:space="0" w:color="auto"/>
              <w:bottom w:val="single" w:sz="4" w:space="0" w:color="auto"/>
            </w:tcBorders>
            <w:vAlign w:val="center"/>
          </w:tcPr>
          <w:p w:rsidR="003252DC" w:rsidRPr="00167AA6" w:rsidRDefault="003252DC" w:rsidP="00F90B1F">
            <w:pPr>
              <w:tabs>
                <w:tab w:val="left" w:pos="9486"/>
              </w:tabs>
              <w:jc w:val="center"/>
              <w:rPr>
                <w:rFonts w:cs="Arial"/>
                <w:sz w:val="18"/>
                <w:szCs w:val="18"/>
              </w:rPr>
            </w:pPr>
            <w:r w:rsidRPr="00167AA6">
              <w:rPr>
                <w:rFonts w:cs="Arial"/>
                <w:sz w:val="18"/>
                <w:szCs w:val="18"/>
              </w:rPr>
              <w:t>34.2%</w:t>
            </w:r>
          </w:p>
        </w:tc>
        <w:tc>
          <w:tcPr>
            <w:tcW w:w="535" w:type="pct"/>
            <w:tcBorders>
              <w:top w:val="single" w:sz="4" w:space="0" w:color="auto"/>
              <w:left w:val="single" w:sz="4" w:space="0" w:color="auto"/>
              <w:bottom w:val="single" w:sz="4" w:space="0" w:color="auto"/>
            </w:tcBorders>
            <w:vAlign w:val="center"/>
          </w:tcPr>
          <w:p w:rsidR="003252DC" w:rsidRPr="00167AA6" w:rsidRDefault="003252DC" w:rsidP="00F90B1F">
            <w:pPr>
              <w:tabs>
                <w:tab w:val="left" w:pos="9486"/>
              </w:tabs>
              <w:jc w:val="center"/>
              <w:rPr>
                <w:rFonts w:cs="Arial"/>
                <w:sz w:val="18"/>
                <w:szCs w:val="18"/>
              </w:rPr>
            </w:pPr>
            <w:r w:rsidRPr="00167AA6">
              <w:rPr>
                <w:rFonts w:cs="Arial"/>
                <w:sz w:val="18"/>
                <w:szCs w:val="18"/>
              </w:rPr>
              <w:t>36.6% contro il 28% CH</w:t>
            </w:r>
          </w:p>
        </w:tc>
        <w:tc>
          <w:tcPr>
            <w:tcW w:w="535" w:type="pct"/>
            <w:tcBorders>
              <w:top w:val="single" w:sz="4" w:space="0" w:color="auto"/>
              <w:left w:val="single" w:sz="4" w:space="0" w:color="auto"/>
              <w:bottom w:val="single" w:sz="4" w:space="0" w:color="auto"/>
            </w:tcBorders>
            <w:vAlign w:val="center"/>
          </w:tcPr>
          <w:p w:rsidR="003252DC" w:rsidRPr="00167AA6" w:rsidRDefault="003252DC" w:rsidP="00F90B1F">
            <w:pPr>
              <w:tabs>
                <w:tab w:val="left" w:pos="9486"/>
              </w:tabs>
              <w:jc w:val="center"/>
              <w:rPr>
                <w:rFonts w:cs="Arial"/>
                <w:sz w:val="18"/>
                <w:szCs w:val="18"/>
              </w:rPr>
            </w:pPr>
            <w:r>
              <w:rPr>
                <w:rFonts w:cs="Arial"/>
                <w:sz w:val="18"/>
                <w:szCs w:val="18"/>
              </w:rPr>
              <w:t>36.9% contro il 28% CH</w:t>
            </w:r>
          </w:p>
        </w:tc>
      </w:tr>
      <w:tr w:rsidR="003252DC" w:rsidRPr="006F0284" w:rsidTr="00837252">
        <w:tc>
          <w:tcPr>
            <w:tcW w:w="499" w:type="pct"/>
            <w:tcBorders>
              <w:top w:val="single" w:sz="4" w:space="0" w:color="auto"/>
              <w:bottom w:val="single" w:sz="4" w:space="0" w:color="auto"/>
              <w:right w:val="single" w:sz="4" w:space="0" w:color="auto"/>
            </w:tcBorders>
            <w:vAlign w:val="center"/>
          </w:tcPr>
          <w:p w:rsidR="003252DC" w:rsidRPr="00C52D32" w:rsidRDefault="003252DC" w:rsidP="00F90B1F">
            <w:pPr>
              <w:tabs>
                <w:tab w:val="left" w:pos="9486"/>
              </w:tabs>
              <w:rPr>
                <w:rFonts w:cs="Arial"/>
                <w:b/>
                <w:sz w:val="18"/>
                <w:szCs w:val="18"/>
              </w:rPr>
            </w:pPr>
          </w:p>
        </w:tc>
        <w:tc>
          <w:tcPr>
            <w:tcW w:w="990" w:type="pct"/>
            <w:tcBorders>
              <w:top w:val="single" w:sz="4" w:space="0" w:color="auto"/>
              <w:left w:val="single" w:sz="4" w:space="0" w:color="auto"/>
              <w:bottom w:val="single" w:sz="4" w:space="0" w:color="auto"/>
              <w:right w:val="single" w:sz="4" w:space="0" w:color="auto"/>
            </w:tcBorders>
          </w:tcPr>
          <w:p w:rsidR="003252DC" w:rsidRPr="003252DC" w:rsidRDefault="003252DC" w:rsidP="00D3113A">
            <w:pPr>
              <w:tabs>
                <w:tab w:val="left" w:pos="9486"/>
              </w:tabs>
              <w:jc w:val="left"/>
              <w:rPr>
                <w:sz w:val="18"/>
                <w:szCs w:val="18"/>
              </w:rPr>
            </w:pPr>
            <w:r w:rsidRPr="003252DC">
              <w:rPr>
                <w:rFonts w:cs="Arial"/>
                <w:sz w:val="18"/>
                <w:szCs w:val="18"/>
              </w:rPr>
              <w:t xml:space="preserve">Pari opportunità - una quota di personale femminile (ETP e per testa) declinato per categoria di personale, secondo le categorie dell’Ufficio federale di statistica, in linea con la media svizzera. I dati devono inoltre essere suddivisi per dipartimento e per scuola affiliata </w:t>
            </w:r>
          </w:p>
        </w:tc>
        <w:tc>
          <w:tcPr>
            <w:tcW w:w="614"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35.4% contro 40% CH</w:t>
            </w:r>
          </w:p>
        </w:tc>
        <w:tc>
          <w:tcPr>
            <w:tcW w:w="618"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38.64% contro 43.4% CH</w:t>
            </w:r>
          </w:p>
        </w:tc>
        <w:tc>
          <w:tcPr>
            <w:tcW w:w="674"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35.9% contro 41% CH (ETP)</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36.7% contro 41.6% CH (ETP)</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38.3% contro 42% CH (ETP)</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Pr>
                <w:rFonts w:cs="Arial"/>
                <w:sz w:val="18"/>
                <w:szCs w:val="18"/>
              </w:rPr>
              <w:t>40.3% contro 42.5</w:t>
            </w:r>
            <w:r w:rsidRPr="006F0284">
              <w:rPr>
                <w:rFonts w:cs="Arial"/>
                <w:sz w:val="18"/>
                <w:szCs w:val="18"/>
              </w:rPr>
              <w:t>% CH (ETP)</w:t>
            </w:r>
          </w:p>
        </w:tc>
      </w:tr>
      <w:tr w:rsidR="003252DC" w:rsidRPr="006F0284" w:rsidTr="00837252">
        <w:tc>
          <w:tcPr>
            <w:tcW w:w="499" w:type="pct"/>
            <w:tcBorders>
              <w:top w:val="single" w:sz="4" w:space="0" w:color="auto"/>
              <w:bottom w:val="single" w:sz="4" w:space="0" w:color="auto"/>
              <w:right w:val="single" w:sz="4" w:space="0" w:color="auto"/>
            </w:tcBorders>
            <w:vAlign w:val="center"/>
          </w:tcPr>
          <w:p w:rsidR="003252DC" w:rsidRPr="00C52D32" w:rsidRDefault="003252DC" w:rsidP="00F90B1F">
            <w:pPr>
              <w:tabs>
                <w:tab w:val="left" w:pos="9486"/>
              </w:tabs>
              <w:jc w:val="left"/>
              <w:rPr>
                <w:rFonts w:cs="Arial"/>
                <w:b/>
                <w:sz w:val="18"/>
                <w:szCs w:val="18"/>
              </w:rPr>
            </w:pPr>
            <w:r w:rsidRPr="00C52D32">
              <w:rPr>
                <w:rFonts w:cs="Arial"/>
                <w:b/>
                <w:sz w:val="18"/>
                <w:szCs w:val="18"/>
              </w:rPr>
              <w:t>Di efficacia</w:t>
            </w:r>
          </w:p>
        </w:tc>
        <w:tc>
          <w:tcPr>
            <w:tcW w:w="990" w:type="pct"/>
            <w:tcBorders>
              <w:top w:val="single" w:sz="4" w:space="0" w:color="auto"/>
              <w:left w:val="single" w:sz="4" w:space="0" w:color="auto"/>
              <w:bottom w:val="single" w:sz="4" w:space="0" w:color="auto"/>
              <w:right w:val="single" w:sz="4" w:space="0" w:color="auto"/>
            </w:tcBorders>
          </w:tcPr>
          <w:p w:rsidR="003252DC" w:rsidRPr="00943B54" w:rsidRDefault="003252DC" w:rsidP="00F90B1F">
            <w:pPr>
              <w:tabs>
                <w:tab w:val="left" w:pos="9486"/>
              </w:tabs>
              <w:jc w:val="left"/>
              <w:rPr>
                <w:sz w:val="18"/>
                <w:szCs w:val="18"/>
              </w:rPr>
            </w:pPr>
            <w:r>
              <w:rPr>
                <w:rFonts w:cs="Arial"/>
                <w:sz w:val="18"/>
                <w:szCs w:val="18"/>
              </w:rPr>
              <w:t>Sb</w:t>
            </w:r>
            <w:r w:rsidRPr="0066625D">
              <w:rPr>
                <w:rFonts w:cs="Arial"/>
                <w:sz w:val="18"/>
                <w:szCs w:val="18"/>
              </w:rPr>
              <w:t xml:space="preserve">occo di studio nel Cantone Ticino per i titolari di maturità professionale (MP, in particolare maturità professionale tecnica) rilasciata nelle scuole del Cantone, ovvero il tasso di passaggio calcolato fino a 5 anni dopo l’ottenimento della MP sulla base delle matricole ticinesi con MP in rapporto a tutte le MP, suddivise per tipologia, rilasciate dal Cantone in linea con le altre SUP svizzere, tenendo conto dei flussi di studenti da e verso il Cantone </w:t>
            </w:r>
          </w:p>
        </w:tc>
        <w:tc>
          <w:tcPr>
            <w:tcW w:w="614"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w:t>
            </w:r>
          </w:p>
        </w:tc>
        <w:tc>
          <w:tcPr>
            <w:tcW w:w="618"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w:t>
            </w:r>
          </w:p>
        </w:tc>
        <w:tc>
          <w:tcPr>
            <w:tcW w:w="674"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w:t>
            </w:r>
          </w:p>
        </w:tc>
        <w:tc>
          <w:tcPr>
            <w:tcW w:w="535" w:type="pct"/>
            <w:tcBorders>
              <w:top w:val="single" w:sz="4" w:space="0" w:color="auto"/>
              <w:left w:val="single" w:sz="4" w:space="0" w:color="auto"/>
              <w:bottom w:val="single" w:sz="4" w:space="0" w:color="auto"/>
            </w:tcBorders>
            <w:vAlign w:val="center"/>
          </w:tcPr>
          <w:p w:rsidR="003252DC" w:rsidRPr="006F0284" w:rsidRDefault="007A63D4" w:rsidP="00F90B1F">
            <w:pPr>
              <w:tabs>
                <w:tab w:val="left" w:pos="9486"/>
              </w:tabs>
              <w:jc w:val="center"/>
              <w:rPr>
                <w:rFonts w:cs="Arial"/>
                <w:sz w:val="18"/>
                <w:szCs w:val="18"/>
              </w:rPr>
            </w:pPr>
            <w:r>
              <w:rPr>
                <w:rFonts w:cs="Arial"/>
                <w:sz w:val="18"/>
                <w:szCs w:val="18"/>
              </w:rPr>
              <w:t>i</w:t>
            </w:r>
            <w:r w:rsidRPr="006F0284">
              <w:rPr>
                <w:rFonts w:cs="Arial"/>
                <w:sz w:val="18"/>
                <w:szCs w:val="18"/>
              </w:rPr>
              <w:t xml:space="preserve">nferiore </w:t>
            </w:r>
            <w:r w:rsidR="003252DC" w:rsidRPr="006F0284">
              <w:rPr>
                <w:rFonts w:cs="Arial"/>
                <w:sz w:val="18"/>
                <w:szCs w:val="18"/>
              </w:rPr>
              <w:t>alla media CH (coorte MP 2016)</w:t>
            </w:r>
          </w:p>
        </w:tc>
        <w:tc>
          <w:tcPr>
            <w:tcW w:w="535" w:type="pct"/>
            <w:tcBorders>
              <w:top w:val="single" w:sz="4" w:space="0" w:color="auto"/>
              <w:left w:val="single" w:sz="4" w:space="0" w:color="auto"/>
              <w:bottom w:val="single" w:sz="4" w:space="0" w:color="auto"/>
            </w:tcBorders>
            <w:vAlign w:val="center"/>
          </w:tcPr>
          <w:p w:rsidR="003252DC" w:rsidRPr="006F0284" w:rsidRDefault="007A63D4" w:rsidP="00F90B1F">
            <w:pPr>
              <w:tabs>
                <w:tab w:val="left" w:pos="9486"/>
              </w:tabs>
              <w:jc w:val="center"/>
              <w:rPr>
                <w:rFonts w:cs="Arial"/>
                <w:sz w:val="18"/>
                <w:szCs w:val="18"/>
              </w:rPr>
            </w:pPr>
            <w:r>
              <w:rPr>
                <w:rFonts w:cs="Arial"/>
                <w:sz w:val="18"/>
                <w:szCs w:val="18"/>
              </w:rPr>
              <w:t>i</w:t>
            </w:r>
            <w:r w:rsidRPr="006F0284">
              <w:rPr>
                <w:rFonts w:cs="Arial"/>
                <w:sz w:val="18"/>
                <w:szCs w:val="18"/>
              </w:rPr>
              <w:t xml:space="preserve">nferiore </w:t>
            </w:r>
            <w:r w:rsidR="003252DC" w:rsidRPr="006F0284">
              <w:rPr>
                <w:rFonts w:cs="Arial"/>
                <w:sz w:val="18"/>
                <w:szCs w:val="18"/>
              </w:rPr>
              <w:t xml:space="preserve">alla media CH (coorte MP </w:t>
            </w:r>
            <w:r w:rsidR="003252DC">
              <w:rPr>
                <w:rFonts w:cs="Arial"/>
                <w:sz w:val="18"/>
                <w:szCs w:val="18"/>
              </w:rPr>
              <w:t>2017</w:t>
            </w:r>
            <w:r w:rsidR="003252DC" w:rsidRPr="006F0284">
              <w:rPr>
                <w:rFonts w:cs="Arial"/>
                <w:sz w:val="18"/>
                <w:szCs w:val="18"/>
              </w:rPr>
              <w:t>)</w:t>
            </w:r>
          </w:p>
        </w:tc>
      </w:tr>
      <w:tr w:rsidR="003252DC" w:rsidRPr="006F0284" w:rsidTr="00837252">
        <w:tc>
          <w:tcPr>
            <w:tcW w:w="499" w:type="pct"/>
            <w:tcBorders>
              <w:top w:val="single" w:sz="4" w:space="0" w:color="auto"/>
              <w:bottom w:val="single" w:sz="4" w:space="0" w:color="auto"/>
              <w:right w:val="single" w:sz="4" w:space="0" w:color="auto"/>
            </w:tcBorders>
            <w:vAlign w:val="center"/>
          </w:tcPr>
          <w:p w:rsidR="003252DC" w:rsidRPr="00C52D32" w:rsidRDefault="003252DC" w:rsidP="00F90B1F">
            <w:pPr>
              <w:tabs>
                <w:tab w:val="left" w:pos="9486"/>
              </w:tabs>
              <w:rPr>
                <w:rFonts w:cs="Arial"/>
                <w:sz w:val="18"/>
                <w:szCs w:val="18"/>
              </w:rPr>
            </w:pPr>
          </w:p>
        </w:tc>
        <w:tc>
          <w:tcPr>
            <w:tcW w:w="990" w:type="pct"/>
            <w:tcBorders>
              <w:top w:val="single" w:sz="4" w:space="0" w:color="auto"/>
              <w:left w:val="single" w:sz="4" w:space="0" w:color="auto"/>
              <w:bottom w:val="single" w:sz="4" w:space="0" w:color="auto"/>
              <w:right w:val="single" w:sz="4" w:space="0" w:color="auto"/>
            </w:tcBorders>
          </w:tcPr>
          <w:p w:rsidR="003252DC" w:rsidRPr="00943B54" w:rsidRDefault="003252DC" w:rsidP="00F90B1F">
            <w:pPr>
              <w:tabs>
                <w:tab w:val="left" w:pos="9486"/>
              </w:tabs>
              <w:jc w:val="left"/>
              <w:rPr>
                <w:sz w:val="18"/>
                <w:szCs w:val="18"/>
              </w:rPr>
            </w:pPr>
            <w:r w:rsidRPr="00BB246E">
              <w:rPr>
                <w:rFonts w:cs="Arial"/>
                <w:sz w:val="18"/>
                <w:szCs w:val="18"/>
              </w:rPr>
              <w:t>T</w:t>
            </w:r>
            <w:r w:rsidRPr="0066625D">
              <w:rPr>
                <w:rFonts w:cs="Arial"/>
                <w:sz w:val="18"/>
                <w:szCs w:val="18"/>
              </w:rPr>
              <w:t xml:space="preserve">asso di entrata nella vita professionale nei settori di riferimento a un anno dal conseguimento del </w:t>
            </w:r>
            <w:r>
              <w:rPr>
                <w:rFonts w:cs="Arial"/>
                <w:sz w:val="18"/>
                <w:szCs w:val="18"/>
              </w:rPr>
              <w:t>bachelor</w:t>
            </w:r>
            <w:r w:rsidRPr="0066625D">
              <w:rPr>
                <w:rFonts w:cs="Arial"/>
                <w:sz w:val="18"/>
                <w:szCs w:val="18"/>
              </w:rPr>
              <w:t>/</w:t>
            </w:r>
            <w:r>
              <w:rPr>
                <w:rFonts w:cs="Arial"/>
                <w:sz w:val="18"/>
                <w:szCs w:val="18"/>
              </w:rPr>
              <w:t>master</w:t>
            </w:r>
            <w:r w:rsidRPr="0066625D">
              <w:rPr>
                <w:rFonts w:cs="Arial"/>
                <w:sz w:val="18"/>
                <w:szCs w:val="18"/>
              </w:rPr>
              <w:t xml:space="preserve"> misurato per settore di studio e per genere, in linea con le altre SUP svizzere, considerando le specificità </w:t>
            </w:r>
            <w:r w:rsidRPr="00BB246E">
              <w:rPr>
                <w:rFonts w:cs="Arial"/>
                <w:sz w:val="18"/>
                <w:szCs w:val="18"/>
              </w:rPr>
              <w:t>del mercato del lavoro locale (i</w:t>
            </w:r>
            <w:r w:rsidRPr="0066625D">
              <w:rPr>
                <w:rFonts w:cs="Arial"/>
                <w:sz w:val="18"/>
                <w:szCs w:val="18"/>
              </w:rPr>
              <w:t xml:space="preserve"> dati occupazionali devono essere forniti anche </w:t>
            </w:r>
            <w:r w:rsidRPr="0066625D">
              <w:rPr>
                <w:rFonts w:cs="Arial"/>
                <w:sz w:val="18"/>
                <w:szCs w:val="18"/>
              </w:rPr>
              <w:lastRenderedPageBreak/>
              <w:t>per le scuole affiliate</w:t>
            </w:r>
            <w:r>
              <w:rPr>
                <w:rFonts w:cs="Arial"/>
                <w:sz w:val="18"/>
                <w:szCs w:val="18"/>
              </w:rPr>
              <w:t>)</w:t>
            </w:r>
            <w:r w:rsidRPr="00BB246E">
              <w:rPr>
                <w:rFonts w:cs="Arial"/>
                <w:sz w:val="18"/>
                <w:szCs w:val="18"/>
              </w:rPr>
              <w:t xml:space="preserve"> </w:t>
            </w:r>
            <w:r w:rsidRPr="0066625D">
              <w:rPr>
                <w:rFonts w:cs="Arial"/>
                <w:sz w:val="18"/>
                <w:szCs w:val="18"/>
              </w:rPr>
              <w:t xml:space="preserve">e suddiviso per luogo di lavoro (Cantone </w:t>
            </w:r>
            <w:r w:rsidRPr="00BB246E">
              <w:rPr>
                <w:rFonts w:cs="Arial"/>
                <w:sz w:val="18"/>
                <w:szCs w:val="18"/>
              </w:rPr>
              <w:t xml:space="preserve">Ticino, altri </w:t>
            </w:r>
            <w:r>
              <w:rPr>
                <w:rFonts w:cs="Arial"/>
                <w:sz w:val="18"/>
                <w:szCs w:val="18"/>
              </w:rPr>
              <w:t>C</w:t>
            </w:r>
            <w:r w:rsidRPr="00BB246E">
              <w:rPr>
                <w:rFonts w:cs="Arial"/>
                <w:sz w:val="18"/>
                <w:szCs w:val="18"/>
              </w:rPr>
              <w:t xml:space="preserve">antoni, estero) </w:t>
            </w:r>
          </w:p>
        </w:tc>
        <w:tc>
          <w:tcPr>
            <w:tcW w:w="614"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lastRenderedPageBreak/>
              <w:t>91%</w:t>
            </w:r>
          </w:p>
        </w:tc>
        <w:tc>
          <w:tcPr>
            <w:tcW w:w="618"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94%</w:t>
            </w:r>
          </w:p>
        </w:tc>
        <w:tc>
          <w:tcPr>
            <w:tcW w:w="674"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95%</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90%</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88%</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Pr>
                <w:rFonts w:cs="Arial"/>
                <w:sz w:val="18"/>
                <w:szCs w:val="18"/>
              </w:rPr>
              <w:t>95%</w:t>
            </w:r>
          </w:p>
        </w:tc>
      </w:tr>
      <w:tr w:rsidR="003252DC" w:rsidTr="00837252">
        <w:tc>
          <w:tcPr>
            <w:tcW w:w="499" w:type="pct"/>
            <w:tcBorders>
              <w:top w:val="single" w:sz="4" w:space="0" w:color="auto"/>
              <w:bottom w:val="single" w:sz="4" w:space="0" w:color="auto"/>
              <w:right w:val="single" w:sz="4" w:space="0" w:color="auto"/>
            </w:tcBorders>
          </w:tcPr>
          <w:p w:rsidR="003252DC" w:rsidRPr="00C52D32" w:rsidRDefault="003252DC" w:rsidP="00F90B1F">
            <w:pPr>
              <w:tabs>
                <w:tab w:val="left" w:pos="9486"/>
              </w:tabs>
              <w:rPr>
                <w:rFonts w:cs="Arial"/>
                <w:sz w:val="18"/>
                <w:szCs w:val="18"/>
              </w:rPr>
            </w:pPr>
          </w:p>
        </w:tc>
        <w:tc>
          <w:tcPr>
            <w:tcW w:w="990" w:type="pct"/>
            <w:tcBorders>
              <w:top w:val="single" w:sz="4" w:space="0" w:color="auto"/>
              <w:left w:val="single" w:sz="4" w:space="0" w:color="auto"/>
              <w:bottom w:val="single" w:sz="4" w:space="0" w:color="auto"/>
              <w:right w:val="single" w:sz="4" w:space="0" w:color="auto"/>
            </w:tcBorders>
          </w:tcPr>
          <w:p w:rsidR="003252DC" w:rsidRPr="00C52D32" w:rsidRDefault="003252DC" w:rsidP="00F90B1F">
            <w:pPr>
              <w:tabs>
                <w:tab w:val="left" w:pos="9486"/>
              </w:tabs>
              <w:jc w:val="left"/>
              <w:rPr>
                <w:rFonts w:cs="Arial"/>
                <w:sz w:val="18"/>
                <w:szCs w:val="18"/>
              </w:rPr>
            </w:pPr>
            <w:r w:rsidRPr="00C52D32">
              <w:rPr>
                <w:rFonts w:cs="Arial"/>
                <w:sz w:val="18"/>
                <w:szCs w:val="18"/>
              </w:rPr>
              <w:t xml:space="preserve">Grado di adeguatezza delle competenze acquisite dai </w:t>
            </w:r>
            <w:r>
              <w:rPr>
                <w:rFonts w:cs="Arial"/>
                <w:sz w:val="18"/>
                <w:szCs w:val="18"/>
              </w:rPr>
              <w:t>laureati</w:t>
            </w:r>
            <w:r w:rsidRPr="00C52D32">
              <w:rPr>
                <w:rFonts w:cs="Arial"/>
                <w:sz w:val="18"/>
                <w:szCs w:val="18"/>
              </w:rPr>
              <w:t xml:space="preserve"> per campo di studio, misurato tramite inchieste presso le differenti categorie di datori di lavoro del territorio</w:t>
            </w:r>
          </w:p>
        </w:tc>
        <w:tc>
          <w:tcPr>
            <w:tcW w:w="614" w:type="pct"/>
            <w:tcBorders>
              <w:top w:val="single" w:sz="4" w:space="0" w:color="auto"/>
              <w:left w:val="single" w:sz="4" w:space="0" w:color="auto"/>
              <w:bottom w:val="single" w:sz="4" w:space="0" w:color="auto"/>
              <w:right w:val="single" w:sz="4" w:space="0" w:color="auto"/>
            </w:tcBorders>
            <w:vAlign w:val="center"/>
          </w:tcPr>
          <w:p w:rsidR="003252DC" w:rsidRPr="00DC3E0D" w:rsidRDefault="003252DC" w:rsidP="00F90B1F">
            <w:pPr>
              <w:tabs>
                <w:tab w:val="left" w:pos="9486"/>
              </w:tabs>
              <w:jc w:val="center"/>
              <w:rPr>
                <w:rFonts w:cs="Arial"/>
                <w:sz w:val="18"/>
                <w:szCs w:val="18"/>
              </w:rPr>
            </w:pPr>
            <w:r w:rsidRPr="00DC3E0D">
              <w:rPr>
                <w:rFonts w:cs="Arial"/>
                <w:sz w:val="18"/>
                <w:szCs w:val="18"/>
              </w:rPr>
              <w:t>buono (circa 8 scala 1-10)</w:t>
            </w:r>
          </w:p>
        </w:tc>
        <w:tc>
          <w:tcPr>
            <w:tcW w:w="618" w:type="pct"/>
            <w:tcBorders>
              <w:top w:val="single" w:sz="4" w:space="0" w:color="auto"/>
              <w:left w:val="single" w:sz="4" w:space="0" w:color="auto"/>
              <w:bottom w:val="single" w:sz="4" w:space="0" w:color="auto"/>
              <w:right w:val="single" w:sz="4" w:space="0" w:color="auto"/>
            </w:tcBorders>
            <w:vAlign w:val="center"/>
          </w:tcPr>
          <w:p w:rsidR="003252DC" w:rsidRPr="00DC3E0D" w:rsidRDefault="003252DC" w:rsidP="00F90B1F">
            <w:pPr>
              <w:tabs>
                <w:tab w:val="left" w:pos="9486"/>
              </w:tabs>
              <w:jc w:val="center"/>
              <w:rPr>
                <w:rFonts w:cs="Arial"/>
                <w:sz w:val="18"/>
                <w:szCs w:val="18"/>
              </w:rPr>
            </w:pPr>
            <w:r w:rsidRPr="00DC3E0D">
              <w:rPr>
                <w:rFonts w:cs="Arial"/>
                <w:sz w:val="18"/>
                <w:szCs w:val="18"/>
              </w:rPr>
              <w:t>buono (7.5 scala 1-10)</w:t>
            </w:r>
          </w:p>
        </w:tc>
        <w:tc>
          <w:tcPr>
            <w:tcW w:w="674" w:type="pct"/>
            <w:tcBorders>
              <w:top w:val="single" w:sz="4" w:space="0" w:color="auto"/>
              <w:left w:val="single" w:sz="4" w:space="0" w:color="auto"/>
              <w:bottom w:val="single" w:sz="4" w:space="0" w:color="auto"/>
              <w:right w:val="single" w:sz="4" w:space="0" w:color="auto"/>
            </w:tcBorders>
            <w:vAlign w:val="center"/>
          </w:tcPr>
          <w:p w:rsidR="003252DC" w:rsidRPr="00DC3E0D" w:rsidRDefault="003252DC" w:rsidP="00F90B1F">
            <w:pPr>
              <w:tabs>
                <w:tab w:val="left" w:pos="9486"/>
              </w:tabs>
              <w:jc w:val="center"/>
              <w:rPr>
                <w:rFonts w:cs="Arial"/>
                <w:sz w:val="18"/>
                <w:szCs w:val="18"/>
              </w:rPr>
            </w:pPr>
            <w:r>
              <w:rPr>
                <w:rFonts w:cs="Arial"/>
                <w:sz w:val="18"/>
                <w:szCs w:val="18"/>
              </w:rPr>
              <w:t>dato non disponibile</w:t>
            </w:r>
          </w:p>
        </w:tc>
        <w:tc>
          <w:tcPr>
            <w:tcW w:w="535" w:type="pct"/>
            <w:tcBorders>
              <w:top w:val="single" w:sz="4" w:space="0" w:color="auto"/>
              <w:left w:val="single" w:sz="4" w:space="0" w:color="auto"/>
              <w:bottom w:val="single" w:sz="4" w:space="0" w:color="auto"/>
            </w:tcBorders>
            <w:vAlign w:val="center"/>
          </w:tcPr>
          <w:p w:rsidR="003252DC" w:rsidRPr="00DC3E0D" w:rsidRDefault="003252DC" w:rsidP="00F90B1F">
            <w:pPr>
              <w:tabs>
                <w:tab w:val="left" w:pos="9486"/>
              </w:tabs>
              <w:jc w:val="center"/>
              <w:rPr>
                <w:rFonts w:cs="Arial"/>
                <w:sz w:val="18"/>
                <w:szCs w:val="18"/>
              </w:rPr>
            </w:pPr>
            <w:r>
              <w:rPr>
                <w:rFonts w:cs="Arial"/>
                <w:sz w:val="18"/>
                <w:szCs w:val="18"/>
              </w:rPr>
              <w:t>dato non disponibile</w:t>
            </w:r>
          </w:p>
        </w:tc>
        <w:tc>
          <w:tcPr>
            <w:tcW w:w="535" w:type="pct"/>
            <w:tcBorders>
              <w:top w:val="single" w:sz="4" w:space="0" w:color="auto"/>
              <w:left w:val="single" w:sz="4" w:space="0" w:color="auto"/>
              <w:bottom w:val="single" w:sz="4" w:space="0" w:color="auto"/>
            </w:tcBorders>
            <w:vAlign w:val="center"/>
          </w:tcPr>
          <w:p w:rsidR="003252DC" w:rsidRPr="00DC3E0D" w:rsidRDefault="003252DC" w:rsidP="00F90B1F">
            <w:pPr>
              <w:tabs>
                <w:tab w:val="left" w:pos="9486"/>
              </w:tabs>
              <w:jc w:val="center"/>
              <w:rPr>
                <w:rFonts w:cs="Arial"/>
                <w:sz w:val="18"/>
                <w:szCs w:val="18"/>
              </w:rPr>
            </w:pPr>
            <w:r>
              <w:rPr>
                <w:rFonts w:cs="Arial"/>
                <w:sz w:val="18"/>
                <w:szCs w:val="18"/>
              </w:rPr>
              <w:t>m</w:t>
            </w:r>
            <w:r w:rsidRPr="00DC3E0D">
              <w:rPr>
                <w:rFonts w:cs="Arial"/>
                <w:sz w:val="18"/>
                <w:szCs w:val="18"/>
              </w:rPr>
              <w:t>olto buono (94%)</w:t>
            </w:r>
          </w:p>
        </w:tc>
        <w:tc>
          <w:tcPr>
            <w:tcW w:w="535" w:type="pct"/>
            <w:tcBorders>
              <w:top w:val="single" w:sz="4" w:space="0" w:color="auto"/>
              <w:left w:val="single" w:sz="4" w:space="0" w:color="auto"/>
              <w:bottom w:val="single" w:sz="4" w:space="0" w:color="auto"/>
            </w:tcBorders>
            <w:vAlign w:val="center"/>
          </w:tcPr>
          <w:p w:rsidR="003252DC" w:rsidRDefault="003252DC" w:rsidP="00F90B1F">
            <w:pPr>
              <w:tabs>
                <w:tab w:val="left" w:pos="9486"/>
              </w:tabs>
              <w:jc w:val="center"/>
              <w:rPr>
                <w:rFonts w:cs="Arial"/>
                <w:sz w:val="18"/>
                <w:szCs w:val="18"/>
              </w:rPr>
            </w:pPr>
            <w:r>
              <w:rPr>
                <w:rFonts w:cs="Arial"/>
                <w:sz w:val="18"/>
                <w:szCs w:val="18"/>
              </w:rPr>
              <w:t>molto buono (90</w:t>
            </w:r>
            <w:r w:rsidRPr="00DC3E0D">
              <w:rPr>
                <w:rFonts w:cs="Arial"/>
                <w:sz w:val="18"/>
                <w:szCs w:val="18"/>
              </w:rPr>
              <w:t>%)</w:t>
            </w:r>
          </w:p>
        </w:tc>
      </w:tr>
      <w:tr w:rsidR="003252DC" w:rsidRPr="006F0284" w:rsidTr="00837252">
        <w:tc>
          <w:tcPr>
            <w:tcW w:w="499" w:type="pct"/>
            <w:tcBorders>
              <w:top w:val="single" w:sz="4" w:space="0" w:color="auto"/>
              <w:bottom w:val="single" w:sz="4" w:space="0" w:color="auto"/>
              <w:right w:val="single" w:sz="4" w:space="0" w:color="auto"/>
            </w:tcBorders>
          </w:tcPr>
          <w:p w:rsidR="003252DC" w:rsidRPr="00C52D32" w:rsidRDefault="003252DC" w:rsidP="00F90B1F">
            <w:pPr>
              <w:tabs>
                <w:tab w:val="left" w:pos="9486"/>
              </w:tabs>
              <w:rPr>
                <w:rFonts w:cs="Arial"/>
                <w:sz w:val="18"/>
                <w:szCs w:val="18"/>
              </w:rPr>
            </w:pPr>
          </w:p>
        </w:tc>
        <w:tc>
          <w:tcPr>
            <w:tcW w:w="990" w:type="pct"/>
            <w:tcBorders>
              <w:top w:val="single" w:sz="4" w:space="0" w:color="auto"/>
              <w:left w:val="single" w:sz="4" w:space="0" w:color="auto"/>
              <w:bottom w:val="single" w:sz="4" w:space="0" w:color="auto"/>
              <w:right w:val="single" w:sz="4" w:space="0" w:color="auto"/>
            </w:tcBorders>
          </w:tcPr>
          <w:p w:rsidR="003252DC" w:rsidRPr="00167B2C" w:rsidRDefault="003252DC" w:rsidP="00F90B1F">
            <w:pPr>
              <w:tabs>
                <w:tab w:val="left" w:pos="9486"/>
              </w:tabs>
              <w:jc w:val="left"/>
              <w:rPr>
                <w:sz w:val="18"/>
                <w:szCs w:val="18"/>
              </w:rPr>
            </w:pPr>
            <w:r w:rsidRPr="0066625D">
              <w:rPr>
                <w:rFonts w:cs="Arial"/>
                <w:sz w:val="18"/>
                <w:szCs w:val="18"/>
              </w:rPr>
              <w:t>Grado di soddisfazione degli studenti e dei diplomati superior</w:t>
            </w:r>
            <w:r w:rsidRPr="00BB246E">
              <w:rPr>
                <w:rFonts w:cs="Arial"/>
                <w:sz w:val="18"/>
                <w:szCs w:val="18"/>
              </w:rPr>
              <w:t xml:space="preserve">e al 75% della scala applicata, misurato </w:t>
            </w:r>
            <w:r w:rsidRPr="0066625D">
              <w:rPr>
                <w:rFonts w:cs="Arial"/>
                <w:sz w:val="18"/>
                <w:szCs w:val="18"/>
              </w:rPr>
              <w:t xml:space="preserve">regolarmente con metodologie oggettive ed eventualmente anonimizzate con un tasso di risposta attendibile (minimo 60%) </w:t>
            </w:r>
          </w:p>
        </w:tc>
        <w:tc>
          <w:tcPr>
            <w:tcW w:w="614"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3.1 su 4</w:t>
            </w:r>
          </w:p>
        </w:tc>
        <w:tc>
          <w:tcPr>
            <w:tcW w:w="618"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3.1 su 4</w:t>
            </w:r>
          </w:p>
        </w:tc>
        <w:tc>
          <w:tcPr>
            <w:tcW w:w="674"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3.2 su 4</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3.3 su 4</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3.2 su 4</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Pr>
                <w:rFonts w:cs="Arial"/>
                <w:sz w:val="18"/>
                <w:szCs w:val="18"/>
              </w:rPr>
              <w:t>3.1</w:t>
            </w:r>
            <w:r w:rsidRPr="006F0284">
              <w:rPr>
                <w:rFonts w:cs="Arial"/>
                <w:sz w:val="18"/>
                <w:szCs w:val="18"/>
              </w:rPr>
              <w:t xml:space="preserve"> su 4</w:t>
            </w:r>
          </w:p>
        </w:tc>
      </w:tr>
      <w:tr w:rsidR="003252DC" w:rsidRPr="006F0284" w:rsidTr="00837252">
        <w:tc>
          <w:tcPr>
            <w:tcW w:w="499" w:type="pct"/>
            <w:tcBorders>
              <w:top w:val="single" w:sz="4" w:space="0" w:color="auto"/>
              <w:bottom w:val="single" w:sz="4" w:space="0" w:color="auto"/>
              <w:right w:val="single" w:sz="4" w:space="0" w:color="auto"/>
            </w:tcBorders>
          </w:tcPr>
          <w:p w:rsidR="003252DC" w:rsidRPr="00C52D32" w:rsidRDefault="003252DC" w:rsidP="00F90B1F">
            <w:pPr>
              <w:tabs>
                <w:tab w:val="left" w:pos="9486"/>
              </w:tabs>
              <w:rPr>
                <w:rFonts w:cs="Arial"/>
                <w:sz w:val="18"/>
                <w:szCs w:val="18"/>
              </w:rPr>
            </w:pPr>
          </w:p>
        </w:tc>
        <w:tc>
          <w:tcPr>
            <w:tcW w:w="990" w:type="pct"/>
            <w:tcBorders>
              <w:top w:val="single" w:sz="4" w:space="0" w:color="auto"/>
              <w:left w:val="single" w:sz="4" w:space="0" w:color="auto"/>
              <w:bottom w:val="single" w:sz="4" w:space="0" w:color="auto"/>
              <w:right w:val="single" w:sz="4" w:space="0" w:color="auto"/>
            </w:tcBorders>
          </w:tcPr>
          <w:p w:rsidR="003252DC" w:rsidRPr="00943B54" w:rsidRDefault="003252DC" w:rsidP="00F90B1F">
            <w:pPr>
              <w:tabs>
                <w:tab w:val="left" w:pos="9486"/>
              </w:tabs>
              <w:jc w:val="left"/>
              <w:rPr>
                <w:sz w:val="18"/>
                <w:szCs w:val="18"/>
              </w:rPr>
            </w:pPr>
            <w:r w:rsidRPr="00C52D32">
              <w:rPr>
                <w:rFonts w:cs="Arial"/>
                <w:sz w:val="18"/>
                <w:szCs w:val="18"/>
              </w:rPr>
              <w:t xml:space="preserve">Formazione continua - </w:t>
            </w:r>
            <w:r w:rsidRPr="0066625D">
              <w:rPr>
                <w:rFonts w:cs="Arial"/>
                <w:sz w:val="18"/>
                <w:szCs w:val="18"/>
              </w:rPr>
              <w:t xml:space="preserve">verifica regolare della frazione di diplomati di percorsi MAS/EMBA segmentati in base agli ambiti disciplinari che hanno conosciuto un avanzamento nella carriera a distanza di un anno dal diploma </w:t>
            </w:r>
          </w:p>
        </w:tc>
        <w:tc>
          <w:tcPr>
            <w:tcW w:w="614"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72%</w:t>
            </w:r>
          </w:p>
        </w:tc>
        <w:tc>
          <w:tcPr>
            <w:tcW w:w="618"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64%</w:t>
            </w:r>
          </w:p>
        </w:tc>
        <w:tc>
          <w:tcPr>
            <w:tcW w:w="674"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64%</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44%</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43.2%</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Pr>
                <w:rFonts w:cs="Arial"/>
                <w:sz w:val="18"/>
                <w:szCs w:val="18"/>
              </w:rPr>
              <w:t>33.5%</w:t>
            </w:r>
          </w:p>
        </w:tc>
      </w:tr>
      <w:tr w:rsidR="003252DC" w:rsidRPr="006F0284" w:rsidTr="00837252">
        <w:tc>
          <w:tcPr>
            <w:tcW w:w="499" w:type="pct"/>
            <w:tcBorders>
              <w:top w:val="single" w:sz="4" w:space="0" w:color="auto"/>
              <w:bottom w:val="single" w:sz="4" w:space="0" w:color="auto"/>
              <w:right w:val="single" w:sz="4" w:space="0" w:color="auto"/>
            </w:tcBorders>
          </w:tcPr>
          <w:p w:rsidR="003252DC" w:rsidRPr="00C52D32" w:rsidRDefault="003252DC" w:rsidP="00F90B1F">
            <w:pPr>
              <w:tabs>
                <w:tab w:val="left" w:pos="9486"/>
              </w:tabs>
              <w:rPr>
                <w:rFonts w:cs="Arial"/>
                <w:sz w:val="18"/>
                <w:szCs w:val="18"/>
              </w:rPr>
            </w:pPr>
          </w:p>
        </w:tc>
        <w:tc>
          <w:tcPr>
            <w:tcW w:w="990" w:type="pct"/>
            <w:tcBorders>
              <w:top w:val="single" w:sz="4" w:space="0" w:color="auto"/>
              <w:left w:val="single" w:sz="4" w:space="0" w:color="auto"/>
              <w:bottom w:val="single" w:sz="4" w:space="0" w:color="auto"/>
              <w:right w:val="single" w:sz="4" w:space="0" w:color="auto"/>
            </w:tcBorders>
          </w:tcPr>
          <w:p w:rsidR="003252DC" w:rsidRPr="008D250E" w:rsidRDefault="003252DC" w:rsidP="00F90B1F">
            <w:pPr>
              <w:tabs>
                <w:tab w:val="left" w:pos="9486"/>
              </w:tabs>
              <w:jc w:val="left"/>
              <w:rPr>
                <w:sz w:val="18"/>
                <w:szCs w:val="18"/>
              </w:rPr>
            </w:pPr>
            <w:r w:rsidRPr="0066625D">
              <w:rPr>
                <w:rFonts w:cs="Arial"/>
                <w:sz w:val="18"/>
                <w:szCs w:val="18"/>
              </w:rPr>
              <w:t>Verifica dell’efficacia della ricerca misurando la percentuale di progetti di ricerca accettati da Innosuisse, dai programmi quadro europei e dal Fondo nazionale della ric</w:t>
            </w:r>
            <w:r w:rsidRPr="00B60C19">
              <w:rPr>
                <w:rFonts w:cs="Arial"/>
                <w:sz w:val="18"/>
                <w:szCs w:val="18"/>
              </w:rPr>
              <w:t>erca scientifica (FN</w:t>
            </w:r>
            <w:r w:rsidRPr="0066625D">
              <w:rPr>
                <w:rFonts w:cs="Arial"/>
                <w:sz w:val="18"/>
                <w:szCs w:val="18"/>
              </w:rPr>
              <w:t xml:space="preserve">S), in rapporto al totale dei progetti inoltrati: la percentuale dovrebbe risultare in linea con la media di ciascun ente finanziatore </w:t>
            </w:r>
          </w:p>
        </w:tc>
        <w:tc>
          <w:tcPr>
            <w:tcW w:w="614"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42%</w:t>
            </w:r>
          </w:p>
        </w:tc>
        <w:tc>
          <w:tcPr>
            <w:tcW w:w="618"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46%</w:t>
            </w:r>
          </w:p>
        </w:tc>
        <w:tc>
          <w:tcPr>
            <w:tcW w:w="674"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37%</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32%</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35%</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Pr>
                <w:rFonts w:cs="Arial"/>
                <w:sz w:val="18"/>
                <w:szCs w:val="18"/>
              </w:rPr>
              <w:t>37%</w:t>
            </w:r>
          </w:p>
        </w:tc>
      </w:tr>
      <w:tr w:rsidR="003252DC" w:rsidRPr="006F0284" w:rsidTr="00837252">
        <w:tc>
          <w:tcPr>
            <w:tcW w:w="499" w:type="pct"/>
            <w:tcBorders>
              <w:top w:val="single" w:sz="4" w:space="0" w:color="auto"/>
              <w:bottom w:val="single" w:sz="4" w:space="0" w:color="auto"/>
              <w:right w:val="single" w:sz="4" w:space="0" w:color="auto"/>
            </w:tcBorders>
          </w:tcPr>
          <w:p w:rsidR="003252DC" w:rsidRPr="00C52D32" w:rsidRDefault="003252DC" w:rsidP="00F90B1F">
            <w:pPr>
              <w:tabs>
                <w:tab w:val="left" w:pos="9486"/>
              </w:tabs>
              <w:rPr>
                <w:rFonts w:cs="Arial"/>
                <w:sz w:val="18"/>
                <w:szCs w:val="18"/>
              </w:rPr>
            </w:pPr>
          </w:p>
        </w:tc>
        <w:tc>
          <w:tcPr>
            <w:tcW w:w="990" w:type="pct"/>
            <w:tcBorders>
              <w:top w:val="single" w:sz="4" w:space="0" w:color="auto"/>
              <w:left w:val="single" w:sz="4" w:space="0" w:color="auto"/>
              <w:bottom w:val="single" w:sz="4" w:space="0" w:color="auto"/>
              <w:right w:val="single" w:sz="4" w:space="0" w:color="auto"/>
            </w:tcBorders>
          </w:tcPr>
          <w:p w:rsidR="003252DC" w:rsidRPr="008D250E" w:rsidRDefault="003252DC" w:rsidP="00F90B1F">
            <w:pPr>
              <w:tabs>
                <w:tab w:val="left" w:pos="9486"/>
              </w:tabs>
              <w:jc w:val="left"/>
              <w:rPr>
                <w:sz w:val="18"/>
                <w:szCs w:val="18"/>
              </w:rPr>
            </w:pPr>
            <w:r w:rsidRPr="0066625D">
              <w:rPr>
                <w:rFonts w:cs="Arial"/>
                <w:sz w:val="18"/>
                <w:szCs w:val="18"/>
              </w:rPr>
              <w:t xml:space="preserve">Misurazione regolare, mediante verifiche dirette con modalità oggettiva ed eventualmente anonimizzata, del </w:t>
            </w:r>
            <w:r w:rsidRPr="0066625D">
              <w:rPr>
                <w:rFonts w:cs="Arial"/>
                <w:sz w:val="18"/>
                <w:szCs w:val="18"/>
              </w:rPr>
              <w:lastRenderedPageBreak/>
              <w:t>grado di soddisfazione da parte delle imprese (e altre entità) coinvolte nei progetti di ricerca applicata competitiva e nei progetti risultanti da mandati diretti. Il tasso di soddisfazione è valutato in base al raggiungimento di alme</w:t>
            </w:r>
            <w:r w:rsidRPr="00BB246E">
              <w:rPr>
                <w:rFonts w:cs="Arial"/>
                <w:sz w:val="18"/>
                <w:szCs w:val="18"/>
              </w:rPr>
              <w:t>no il 75% della scala applicata</w:t>
            </w:r>
            <w:r w:rsidRPr="0066625D">
              <w:rPr>
                <w:rFonts w:cs="Arial"/>
                <w:sz w:val="18"/>
                <w:szCs w:val="18"/>
              </w:rPr>
              <w:t xml:space="preserve"> </w:t>
            </w:r>
          </w:p>
        </w:tc>
        <w:tc>
          <w:tcPr>
            <w:tcW w:w="614" w:type="pct"/>
            <w:tcBorders>
              <w:top w:val="single" w:sz="4" w:space="0" w:color="auto"/>
              <w:left w:val="single" w:sz="4" w:space="0" w:color="auto"/>
              <w:bottom w:val="single" w:sz="4" w:space="0" w:color="auto"/>
              <w:right w:val="single" w:sz="4" w:space="0" w:color="auto"/>
            </w:tcBorders>
            <w:vAlign w:val="center"/>
          </w:tcPr>
          <w:p w:rsidR="003252DC" w:rsidRPr="00DC3E0D" w:rsidRDefault="003252DC" w:rsidP="00F90B1F">
            <w:pPr>
              <w:tabs>
                <w:tab w:val="left" w:pos="9486"/>
              </w:tabs>
              <w:jc w:val="center"/>
              <w:rPr>
                <w:rFonts w:cs="Arial"/>
                <w:sz w:val="18"/>
                <w:szCs w:val="18"/>
              </w:rPr>
            </w:pPr>
            <w:r w:rsidRPr="00DC3E0D">
              <w:rPr>
                <w:rFonts w:cs="Arial"/>
                <w:sz w:val="18"/>
                <w:szCs w:val="18"/>
              </w:rPr>
              <w:lastRenderedPageBreak/>
              <w:t>-</w:t>
            </w:r>
          </w:p>
        </w:tc>
        <w:tc>
          <w:tcPr>
            <w:tcW w:w="618" w:type="pct"/>
            <w:tcBorders>
              <w:top w:val="single" w:sz="4" w:space="0" w:color="auto"/>
              <w:left w:val="single" w:sz="4" w:space="0" w:color="auto"/>
              <w:bottom w:val="single" w:sz="4" w:space="0" w:color="auto"/>
              <w:right w:val="single" w:sz="4" w:space="0" w:color="auto"/>
            </w:tcBorders>
            <w:vAlign w:val="center"/>
          </w:tcPr>
          <w:p w:rsidR="003252DC" w:rsidRPr="00DC3E0D" w:rsidRDefault="003252DC" w:rsidP="00F90B1F">
            <w:pPr>
              <w:tabs>
                <w:tab w:val="left" w:pos="9486"/>
              </w:tabs>
              <w:jc w:val="center"/>
              <w:rPr>
                <w:rFonts w:cs="Arial"/>
                <w:sz w:val="18"/>
                <w:szCs w:val="18"/>
              </w:rPr>
            </w:pPr>
            <w:r w:rsidRPr="00DC3E0D">
              <w:rPr>
                <w:rFonts w:cs="Arial"/>
                <w:sz w:val="18"/>
                <w:szCs w:val="18"/>
              </w:rPr>
              <w:t>-</w:t>
            </w:r>
          </w:p>
        </w:tc>
        <w:tc>
          <w:tcPr>
            <w:tcW w:w="674" w:type="pct"/>
            <w:tcBorders>
              <w:top w:val="single" w:sz="4" w:space="0" w:color="auto"/>
              <w:left w:val="single" w:sz="4" w:space="0" w:color="auto"/>
              <w:bottom w:val="single" w:sz="4" w:space="0" w:color="auto"/>
              <w:right w:val="single" w:sz="4" w:space="0" w:color="auto"/>
            </w:tcBorders>
            <w:vAlign w:val="center"/>
          </w:tcPr>
          <w:p w:rsidR="003252DC" w:rsidRPr="00DC3E0D" w:rsidRDefault="003252DC" w:rsidP="00F90B1F">
            <w:pPr>
              <w:tabs>
                <w:tab w:val="left" w:pos="9486"/>
              </w:tabs>
              <w:jc w:val="center"/>
              <w:rPr>
                <w:rFonts w:cs="Arial"/>
                <w:sz w:val="18"/>
                <w:szCs w:val="18"/>
              </w:rPr>
            </w:pPr>
            <w:r w:rsidRPr="00DC3E0D">
              <w:rPr>
                <w:rFonts w:cs="Arial"/>
                <w:sz w:val="18"/>
                <w:szCs w:val="18"/>
              </w:rPr>
              <w:t>-</w:t>
            </w:r>
          </w:p>
        </w:tc>
        <w:tc>
          <w:tcPr>
            <w:tcW w:w="535" w:type="pct"/>
            <w:tcBorders>
              <w:top w:val="single" w:sz="4" w:space="0" w:color="auto"/>
              <w:left w:val="single" w:sz="4" w:space="0" w:color="auto"/>
              <w:bottom w:val="single" w:sz="4" w:space="0" w:color="auto"/>
            </w:tcBorders>
            <w:vAlign w:val="center"/>
          </w:tcPr>
          <w:p w:rsidR="003252DC" w:rsidRPr="00DC3E0D" w:rsidRDefault="003252DC" w:rsidP="00F90B1F">
            <w:pPr>
              <w:tabs>
                <w:tab w:val="left" w:pos="9486"/>
              </w:tabs>
              <w:jc w:val="center"/>
              <w:rPr>
                <w:rFonts w:cs="Arial"/>
                <w:sz w:val="18"/>
                <w:szCs w:val="18"/>
              </w:rPr>
            </w:pPr>
            <w:r w:rsidRPr="00DC3E0D">
              <w:rPr>
                <w:rFonts w:cs="Arial"/>
                <w:sz w:val="18"/>
                <w:szCs w:val="18"/>
              </w:rPr>
              <w:t>-</w:t>
            </w:r>
          </w:p>
        </w:tc>
        <w:tc>
          <w:tcPr>
            <w:tcW w:w="535" w:type="pct"/>
            <w:tcBorders>
              <w:top w:val="single" w:sz="4" w:space="0" w:color="auto"/>
              <w:left w:val="single" w:sz="4" w:space="0" w:color="auto"/>
              <w:bottom w:val="single" w:sz="4" w:space="0" w:color="auto"/>
            </w:tcBorders>
            <w:vAlign w:val="center"/>
          </w:tcPr>
          <w:p w:rsidR="003252DC" w:rsidRPr="0066625D" w:rsidRDefault="003252DC" w:rsidP="00F90B1F">
            <w:pPr>
              <w:tabs>
                <w:tab w:val="left" w:pos="9486"/>
              </w:tabs>
              <w:jc w:val="center"/>
              <w:rPr>
                <w:rFonts w:cs="Arial"/>
                <w:color w:val="FF0000"/>
                <w:sz w:val="18"/>
                <w:szCs w:val="18"/>
              </w:rPr>
            </w:pPr>
            <w:r w:rsidRPr="006F0284">
              <w:rPr>
                <w:rFonts w:cs="Arial"/>
                <w:sz w:val="18"/>
                <w:szCs w:val="18"/>
              </w:rPr>
              <w:t>5.4 (scala da 1 a 6)</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Pr>
                <w:rFonts w:cs="Arial"/>
                <w:sz w:val="18"/>
                <w:szCs w:val="18"/>
              </w:rPr>
              <w:t>5.3</w:t>
            </w:r>
            <w:r w:rsidRPr="006F0284">
              <w:rPr>
                <w:rFonts w:cs="Arial"/>
                <w:sz w:val="18"/>
                <w:szCs w:val="18"/>
              </w:rPr>
              <w:t xml:space="preserve"> (scala da 1 a 6)</w:t>
            </w:r>
          </w:p>
        </w:tc>
      </w:tr>
      <w:tr w:rsidR="003252DC" w:rsidTr="00837252">
        <w:tc>
          <w:tcPr>
            <w:tcW w:w="499" w:type="pct"/>
            <w:tcBorders>
              <w:top w:val="single" w:sz="4" w:space="0" w:color="auto"/>
              <w:bottom w:val="single" w:sz="4" w:space="0" w:color="auto"/>
              <w:right w:val="single" w:sz="4" w:space="0" w:color="auto"/>
            </w:tcBorders>
            <w:vAlign w:val="center"/>
          </w:tcPr>
          <w:p w:rsidR="003252DC" w:rsidRPr="00C52D32" w:rsidRDefault="003252DC" w:rsidP="00F90B1F">
            <w:pPr>
              <w:tabs>
                <w:tab w:val="left" w:pos="9486"/>
              </w:tabs>
              <w:jc w:val="left"/>
              <w:rPr>
                <w:rFonts w:cs="Arial"/>
                <w:b/>
                <w:sz w:val="18"/>
                <w:szCs w:val="18"/>
              </w:rPr>
            </w:pPr>
            <w:r w:rsidRPr="00C52D32">
              <w:rPr>
                <w:rFonts w:cs="Arial"/>
                <w:b/>
                <w:sz w:val="18"/>
                <w:szCs w:val="18"/>
              </w:rPr>
              <w:t>Di efficienza</w:t>
            </w:r>
          </w:p>
        </w:tc>
        <w:tc>
          <w:tcPr>
            <w:tcW w:w="990" w:type="pct"/>
            <w:tcBorders>
              <w:top w:val="single" w:sz="4" w:space="0" w:color="auto"/>
              <w:left w:val="single" w:sz="4" w:space="0" w:color="auto"/>
              <w:bottom w:val="single" w:sz="4" w:space="0" w:color="auto"/>
              <w:right w:val="single" w:sz="4" w:space="0" w:color="auto"/>
            </w:tcBorders>
            <w:vAlign w:val="center"/>
          </w:tcPr>
          <w:p w:rsidR="003252DC" w:rsidRPr="00C52D32" w:rsidRDefault="003252DC" w:rsidP="00F90B1F">
            <w:pPr>
              <w:tabs>
                <w:tab w:val="left" w:pos="9486"/>
              </w:tabs>
              <w:jc w:val="left"/>
              <w:rPr>
                <w:rFonts w:cs="Arial"/>
                <w:sz w:val="18"/>
                <w:szCs w:val="18"/>
              </w:rPr>
            </w:pPr>
            <w:r w:rsidRPr="00C52D32">
              <w:rPr>
                <w:rFonts w:cs="Arial"/>
                <w:sz w:val="18"/>
                <w:szCs w:val="18"/>
              </w:rPr>
              <w:t>Costo medio per studente per settore di studio non superiore alla media svizzera</w:t>
            </w:r>
            <w:r>
              <w:rPr>
                <w:rFonts w:cs="Arial"/>
                <w:sz w:val="18"/>
                <w:szCs w:val="18"/>
              </w:rPr>
              <w:t xml:space="preserve"> paragonabile</w:t>
            </w:r>
          </w:p>
        </w:tc>
        <w:tc>
          <w:tcPr>
            <w:tcW w:w="614"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inferiore a media CH a parte il settore lavoro sociale</w:t>
            </w:r>
          </w:p>
        </w:tc>
        <w:tc>
          <w:tcPr>
            <w:tcW w:w="618"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inferiore a media CH a parte il settore economia</w:t>
            </w:r>
          </w:p>
        </w:tc>
        <w:tc>
          <w:tcPr>
            <w:tcW w:w="674"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inferiore a media CH a parte economia e teatro</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inferiore a media CH a parte teatro</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Pr>
                <w:rFonts w:cs="Arial"/>
                <w:sz w:val="18"/>
                <w:szCs w:val="18"/>
              </w:rPr>
              <w:t>d</w:t>
            </w:r>
            <w:r w:rsidRPr="006F0284">
              <w:rPr>
                <w:rFonts w:cs="Arial"/>
                <w:sz w:val="18"/>
                <w:szCs w:val="18"/>
              </w:rPr>
              <w:t>ato CH 2021 non disponibile</w:t>
            </w:r>
          </w:p>
        </w:tc>
        <w:tc>
          <w:tcPr>
            <w:tcW w:w="535" w:type="pct"/>
            <w:tcBorders>
              <w:top w:val="single" w:sz="4" w:space="0" w:color="auto"/>
              <w:left w:val="single" w:sz="4" w:space="0" w:color="auto"/>
              <w:bottom w:val="single" w:sz="4" w:space="0" w:color="auto"/>
            </w:tcBorders>
            <w:vAlign w:val="center"/>
          </w:tcPr>
          <w:p w:rsidR="003252DC" w:rsidRDefault="007A63D4" w:rsidP="00F90B1F">
            <w:pPr>
              <w:tabs>
                <w:tab w:val="left" w:pos="9486"/>
              </w:tabs>
              <w:jc w:val="center"/>
              <w:rPr>
                <w:rFonts w:cs="Arial"/>
                <w:sz w:val="18"/>
                <w:szCs w:val="18"/>
              </w:rPr>
            </w:pPr>
            <w:r>
              <w:rPr>
                <w:rFonts w:cs="Arial"/>
                <w:sz w:val="18"/>
                <w:szCs w:val="18"/>
              </w:rPr>
              <w:t>r</w:t>
            </w:r>
            <w:r w:rsidR="003252DC">
              <w:rPr>
                <w:rFonts w:cs="Arial"/>
                <w:sz w:val="18"/>
                <w:szCs w:val="18"/>
              </w:rPr>
              <w:t>aggiunto per la maggior parte dei settori di studio</w:t>
            </w:r>
          </w:p>
        </w:tc>
      </w:tr>
      <w:tr w:rsidR="003252DC" w:rsidRPr="006F0284" w:rsidTr="00837252">
        <w:tc>
          <w:tcPr>
            <w:tcW w:w="499" w:type="pct"/>
            <w:tcBorders>
              <w:top w:val="single" w:sz="4" w:space="0" w:color="auto"/>
              <w:bottom w:val="single" w:sz="4" w:space="0" w:color="auto"/>
              <w:right w:val="single" w:sz="4" w:space="0" w:color="auto"/>
            </w:tcBorders>
          </w:tcPr>
          <w:p w:rsidR="003252DC" w:rsidRPr="00C52D32" w:rsidRDefault="003252DC" w:rsidP="00F90B1F">
            <w:pPr>
              <w:tabs>
                <w:tab w:val="left" w:pos="9486"/>
              </w:tabs>
              <w:rPr>
                <w:rFonts w:cs="Arial"/>
                <w:sz w:val="18"/>
                <w:szCs w:val="18"/>
              </w:rPr>
            </w:pPr>
          </w:p>
        </w:tc>
        <w:tc>
          <w:tcPr>
            <w:tcW w:w="990" w:type="pct"/>
            <w:tcBorders>
              <w:top w:val="single" w:sz="4" w:space="0" w:color="auto"/>
              <w:left w:val="single" w:sz="4" w:space="0" w:color="auto"/>
              <w:bottom w:val="single" w:sz="4" w:space="0" w:color="auto"/>
              <w:right w:val="single" w:sz="4" w:space="0" w:color="auto"/>
            </w:tcBorders>
          </w:tcPr>
          <w:p w:rsidR="003252DC" w:rsidRPr="00C52D32" w:rsidRDefault="003252DC" w:rsidP="00F90B1F">
            <w:pPr>
              <w:tabs>
                <w:tab w:val="left" w:pos="9486"/>
              </w:tabs>
              <w:jc w:val="left"/>
              <w:rPr>
                <w:rFonts w:cs="Arial"/>
                <w:sz w:val="18"/>
                <w:szCs w:val="18"/>
              </w:rPr>
            </w:pPr>
            <w:r w:rsidRPr="00C52D32">
              <w:rPr>
                <w:rFonts w:cs="Arial"/>
                <w:sz w:val="18"/>
                <w:szCs w:val="18"/>
              </w:rPr>
              <w:t>Tasso di inquadramento per campo di studio in linea con la media svizzera</w:t>
            </w:r>
            <w:r>
              <w:rPr>
                <w:rFonts w:cs="Arial"/>
                <w:sz w:val="18"/>
                <w:szCs w:val="18"/>
              </w:rPr>
              <w:t xml:space="preserve"> </w:t>
            </w:r>
            <w:r w:rsidRPr="0066625D">
              <w:rPr>
                <w:rFonts w:cs="Arial"/>
                <w:sz w:val="18"/>
                <w:szCs w:val="18"/>
              </w:rPr>
              <w:t xml:space="preserve">che misuri il rapporto tra gli studenti della formazione di base (teste) e il personale accademico attivo nell’insegnamento della formazione </w:t>
            </w:r>
            <w:r w:rsidRPr="001F1F67">
              <w:rPr>
                <w:rFonts w:cs="Arial"/>
                <w:sz w:val="18"/>
                <w:szCs w:val="18"/>
              </w:rPr>
              <w:t>di base (ETP)</w:t>
            </w:r>
          </w:p>
        </w:tc>
        <w:tc>
          <w:tcPr>
            <w:tcW w:w="614"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in linea o inferiore</w:t>
            </w:r>
          </w:p>
        </w:tc>
        <w:tc>
          <w:tcPr>
            <w:tcW w:w="618"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tendenzialmente in linea</w:t>
            </w:r>
          </w:p>
        </w:tc>
        <w:tc>
          <w:tcPr>
            <w:tcW w:w="674"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in linea o superiore, tranne economia e lavoro sociale</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in linea o superiore, tranne economia, sanità e lavoro sociale</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in linea o superiore, tranne economia, sanità e lavoro sociale</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in line</w:t>
            </w:r>
            <w:r>
              <w:rPr>
                <w:rFonts w:cs="Arial"/>
                <w:sz w:val="18"/>
                <w:szCs w:val="18"/>
              </w:rPr>
              <w:t xml:space="preserve">a o superiore, tranne economia </w:t>
            </w:r>
            <w:r w:rsidRPr="006F0284">
              <w:rPr>
                <w:rFonts w:cs="Arial"/>
                <w:sz w:val="18"/>
                <w:szCs w:val="18"/>
              </w:rPr>
              <w:t>e lavoro sociale</w:t>
            </w:r>
          </w:p>
        </w:tc>
      </w:tr>
      <w:tr w:rsidR="003252DC" w:rsidRPr="006F0284" w:rsidTr="00837252">
        <w:tc>
          <w:tcPr>
            <w:tcW w:w="499" w:type="pct"/>
            <w:tcBorders>
              <w:top w:val="single" w:sz="4" w:space="0" w:color="auto"/>
              <w:bottom w:val="single" w:sz="4" w:space="0" w:color="auto"/>
              <w:right w:val="single" w:sz="4" w:space="0" w:color="auto"/>
            </w:tcBorders>
          </w:tcPr>
          <w:p w:rsidR="003252DC" w:rsidRPr="00C52D32" w:rsidRDefault="003252DC" w:rsidP="00F90B1F">
            <w:pPr>
              <w:tabs>
                <w:tab w:val="left" w:pos="9486"/>
              </w:tabs>
              <w:rPr>
                <w:rFonts w:cs="Arial"/>
                <w:sz w:val="18"/>
                <w:szCs w:val="18"/>
              </w:rPr>
            </w:pPr>
          </w:p>
        </w:tc>
        <w:tc>
          <w:tcPr>
            <w:tcW w:w="990" w:type="pct"/>
            <w:tcBorders>
              <w:top w:val="single" w:sz="4" w:space="0" w:color="auto"/>
              <w:left w:val="single" w:sz="4" w:space="0" w:color="auto"/>
              <w:bottom w:val="single" w:sz="4" w:space="0" w:color="auto"/>
              <w:right w:val="single" w:sz="4" w:space="0" w:color="auto"/>
            </w:tcBorders>
          </w:tcPr>
          <w:p w:rsidR="003252DC" w:rsidRPr="00C52D32" w:rsidRDefault="003252DC" w:rsidP="00F90B1F">
            <w:pPr>
              <w:tabs>
                <w:tab w:val="left" w:pos="9486"/>
              </w:tabs>
              <w:jc w:val="left"/>
              <w:rPr>
                <w:rFonts w:cs="Arial"/>
                <w:sz w:val="18"/>
                <w:szCs w:val="18"/>
              </w:rPr>
            </w:pPr>
            <w:r w:rsidRPr="00C52D32">
              <w:rPr>
                <w:rFonts w:cs="Arial"/>
                <w:sz w:val="18"/>
                <w:szCs w:val="18"/>
              </w:rPr>
              <w:t>Per ogni settore di studio, la percentuale di ECTS acquisiti rispetto a quelli iscritti</w:t>
            </w:r>
          </w:p>
        </w:tc>
        <w:tc>
          <w:tcPr>
            <w:tcW w:w="614"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da 70% a 100% in base al settore di studio</w:t>
            </w:r>
          </w:p>
        </w:tc>
        <w:tc>
          <w:tcPr>
            <w:tcW w:w="618"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da 74% a 95% in base al settore di studio</w:t>
            </w:r>
          </w:p>
        </w:tc>
        <w:tc>
          <w:tcPr>
            <w:tcW w:w="674" w:type="pct"/>
            <w:tcBorders>
              <w:top w:val="single" w:sz="4" w:space="0" w:color="auto"/>
              <w:left w:val="single" w:sz="4" w:space="0" w:color="auto"/>
              <w:bottom w:val="single" w:sz="4" w:space="0" w:color="auto"/>
              <w:right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da 74% a 103% in base al settore di studio</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da 77% a 94% in base al settore di studio</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sidRPr="006F0284">
              <w:rPr>
                <w:rFonts w:cs="Arial"/>
                <w:sz w:val="18"/>
                <w:szCs w:val="18"/>
              </w:rPr>
              <w:t>da 77% a 103% in base al settore di studio</w:t>
            </w:r>
          </w:p>
        </w:tc>
        <w:tc>
          <w:tcPr>
            <w:tcW w:w="535" w:type="pct"/>
            <w:tcBorders>
              <w:top w:val="single" w:sz="4" w:space="0" w:color="auto"/>
              <w:left w:val="single" w:sz="4" w:space="0" w:color="auto"/>
              <w:bottom w:val="single" w:sz="4" w:space="0" w:color="auto"/>
            </w:tcBorders>
            <w:vAlign w:val="center"/>
          </w:tcPr>
          <w:p w:rsidR="003252DC" w:rsidRPr="006F0284" w:rsidRDefault="003252DC" w:rsidP="00F90B1F">
            <w:pPr>
              <w:tabs>
                <w:tab w:val="left" w:pos="9486"/>
              </w:tabs>
              <w:jc w:val="center"/>
              <w:rPr>
                <w:rFonts w:cs="Arial"/>
                <w:sz w:val="18"/>
                <w:szCs w:val="18"/>
              </w:rPr>
            </w:pPr>
            <w:r>
              <w:rPr>
                <w:rFonts w:cs="Arial"/>
                <w:sz w:val="18"/>
                <w:szCs w:val="18"/>
              </w:rPr>
              <w:t>da 77% a 94</w:t>
            </w:r>
            <w:r w:rsidRPr="006F0284">
              <w:rPr>
                <w:rFonts w:cs="Arial"/>
                <w:sz w:val="18"/>
                <w:szCs w:val="18"/>
              </w:rPr>
              <w:t>% in base al settore di studio</w:t>
            </w:r>
          </w:p>
        </w:tc>
      </w:tr>
      <w:tr w:rsidR="003252DC" w:rsidRPr="00DC3E0D" w:rsidTr="00837252">
        <w:tc>
          <w:tcPr>
            <w:tcW w:w="499" w:type="pct"/>
            <w:tcBorders>
              <w:top w:val="single" w:sz="4" w:space="0" w:color="auto"/>
              <w:bottom w:val="single" w:sz="4" w:space="0" w:color="auto"/>
              <w:right w:val="single" w:sz="4" w:space="0" w:color="auto"/>
            </w:tcBorders>
          </w:tcPr>
          <w:p w:rsidR="003252DC" w:rsidRPr="00C52D32" w:rsidRDefault="003252DC" w:rsidP="00F90B1F">
            <w:pPr>
              <w:tabs>
                <w:tab w:val="left" w:pos="9486"/>
              </w:tabs>
              <w:rPr>
                <w:rFonts w:cs="Arial"/>
                <w:sz w:val="18"/>
                <w:szCs w:val="18"/>
              </w:rPr>
            </w:pPr>
          </w:p>
        </w:tc>
        <w:tc>
          <w:tcPr>
            <w:tcW w:w="990" w:type="pct"/>
            <w:tcBorders>
              <w:top w:val="single" w:sz="4" w:space="0" w:color="auto"/>
              <w:left w:val="single" w:sz="4" w:space="0" w:color="auto"/>
              <w:bottom w:val="single" w:sz="4" w:space="0" w:color="auto"/>
              <w:right w:val="single" w:sz="4" w:space="0" w:color="auto"/>
            </w:tcBorders>
          </w:tcPr>
          <w:p w:rsidR="003252DC" w:rsidRPr="00C52D32" w:rsidRDefault="003252DC" w:rsidP="00F90B1F">
            <w:pPr>
              <w:tabs>
                <w:tab w:val="left" w:pos="9486"/>
              </w:tabs>
              <w:jc w:val="left"/>
              <w:rPr>
                <w:rFonts w:cs="Arial"/>
                <w:sz w:val="18"/>
                <w:szCs w:val="18"/>
              </w:rPr>
            </w:pPr>
            <w:r w:rsidRPr="00C52D32">
              <w:rPr>
                <w:rFonts w:cs="Arial"/>
                <w:sz w:val="18"/>
                <w:szCs w:val="18"/>
              </w:rPr>
              <w:t>Formazione continua</w:t>
            </w:r>
            <w:r w:rsidRPr="00C52D32" w:rsidDel="001F1F67">
              <w:rPr>
                <w:rFonts w:cs="Arial"/>
                <w:sz w:val="18"/>
                <w:szCs w:val="18"/>
              </w:rPr>
              <w:t xml:space="preserve"> </w:t>
            </w:r>
            <w:r>
              <w:rPr>
                <w:rFonts w:cs="Arial"/>
                <w:sz w:val="18"/>
                <w:szCs w:val="18"/>
              </w:rPr>
              <w:t xml:space="preserve">- </w:t>
            </w:r>
            <w:r w:rsidRPr="00C52D32">
              <w:rPr>
                <w:rFonts w:cs="Arial"/>
                <w:sz w:val="18"/>
                <w:szCs w:val="18"/>
              </w:rPr>
              <w:t xml:space="preserve">copertura tramite tasse di partecipazione dei costi diretti </w:t>
            </w:r>
          </w:p>
        </w:tc>
        <w:tc>
          <w:tcPr>
            <w:tcW w:w="614" w:type="pct"/>
            <w:tcBorders>
              <w:top w:val="single" w:sz="4" w:space="0" w:color="auto"/>
              <w:left w:val="single" w:sz="4" w:space="0" w:color="auto"/>
              <w:bottom w:val="single" w:sz="4" w:space="0" w:color="auto"/>
              <w:right w:val="single" w:sz="4" w:space="0" w:color="auto"/>
            </w:tcBorders>
            <w:vAlign w:val="center"/>
          </w:tcPr>
          <w:p w:rsidR="003252DC" w:rsidRPr="00DC3E0D" w:rsidRDefault="003252DC" w:rsidP="00F90B1F">
            <w:pPr>
              <w:tabs>
                <w:tab w:val="left" w:pos="9486"/>
              </w:tabs>
              <w:jc w:val="center"/>
              <w:rPr>
                <w:rFonts w:cs="Arial"/>
                <w:sz w:val="18"/>
                <w:szCs w:val="18"/>
              </w:rPr>
            </w:pPr>
            <w:r w:rsidRPr="00DC3E0D">
              <w:rPr>
                <w:rFonts w:cs="Arial"/>
                <w:sz w:val="18"/>
                <w:szCs w:val="18"/>
              </w:rPr>
              <w:t>96%</w:t>
            </w:r>
          </w:p>
        </w:tc>
        <w:tc>
          <w:tcPr>
            <w:tcW w:w="618" w:type="pct"/>
            <w:tcBorders>
              <w:top w:val="single" w:sz="4" w:space="0" w:color="auto"/>
              <w:left w:val="single" w:sz="4" w:space="0" w:color="auto"/>
              <w:bottom w:val="single" w:sz="4" w:space="0" w:color="auto"/>
              <w:right w:val="single" w:sz="4" w:space="0" w:color="auto"/>
            </w:tcBorders>
            <w:vAlign w:val="center"/>
          </w:tcPr>
          <w:p w:rsidR="003252DC" w:rsidRPr="00DC3E0D" w:rsidRDefault="003252DC" w:rsidP="00F90B1F">
            <w:pPr>
              <w:tabs>
                <w:tab w:val="left" w:pos="9486"/>
              </w:tabs>
              <w:jc w:val="center"/>
              <w:rPr>
                <w:rFonts w:cs="Arial"/>
                <w:sz w:val="18"/>
                <w:szCs w:val="18"/>
              </w:rPr>
            </w:pPr>
            <w:r w:rsidRPr="00DC3E0D">
              <w:rPr>
                <w:rFonts w:cs="Arial"/>
                <w:sz w:val="18"/>
                <w:szCs w:val="18"/>
              </w:rPr>
              <w:t>93.4%</w:t>
            </w:r>
          </w:p>
        </w:tc>
        <w:tc>
          <w:tcPr>
            <w:tcW w:w="674" w:type="pct"/>
            <w:tcBorders>
              <w:top w:val="single" w:sz="4" w:space="0" w:color="auto"/>
              <w:left w:val="single" w:sz="4" w:space="0" w:color="auto"/>
              <w:bottom w:val="single" w:sz="4" w:space="0" w:color="auto"/>
              <w:right w:val="single" w:sz="4" w:space="0" w:color="auto"/>
            </w:tcBorders>
            <w:vAlign w:val="center"/>
          </w:tcPr>
          <w:p w:rsidR="003252DC" w:rsidRPr="00DC3E0D" w:rsidRDefault="003252DC" w:rsidP="00F90B1F">
            <w:pPr>
              <w:tabs>
                <w:tab w:val="left" w:pos="9486"/>
              </w:tabs>
              <w:jc w:val="center"/>
              <w:rPr>
                <w:rFonts w:cs="Arial"/>
                <w:sz w:val="18"/>
                <w:szCs w:val="18"/>
              </w:rPr>
            </w:pPr>
            <w:r w:rsidRPr="00DC3E0D">
              <w:rPr>
                <w:rFonts w:cs="Arial"/>
                <w:sz w:val="18"/>
                <w:szCs w:val="18"/>
              </w:rPr>
              <w:t>92%</w:t>
            </w:r>
          </w:p>
        </w:tc>
        <w:tc>
          <w:tcPr>
            <w:tcW w:w="535" w:type="pct"/>
            <w:tcBorders>
              <w:top w:val="single" w:sz="4" w:space="0" w:color="auto"/>
              <w:left w:val="single" w:sz="4" w:space="0" w:color="auto"/>
              <w:bottom w:val="single" w:sz="4" w:space="0" w:color="auto"/>
            </w:tcBorders>
            <w:vAlign w:val="center"/>
          </w:tcPr>
          <w:p w:rsidR="003252DC" w:rsidRPr="00DC3E0D" w:rsidRDefault="003252DC" w:rsidP="00F90B1F">
            <w:pPr>
              <w:tabs>
                <w:tab w:val="left" w:pos="9486"/>
              </w:tabs>
              <w:jc w:val="center"/>
              <w:rPr>
                <w:rFonts w:cs="Arial"/>
                <w:sz w:val="18"/>
                <w:szCs w:val="18"/>
              </w:rPr>
            </w:pPr>
            <w:r w:rsidRPr="00DC3E0D">
              <w:rPr>
                <w:rFonts w:cs="Arial"/>
                <w:sz w:val="18"/>
                <w:szCs w:val="18"/>
              </w:rPr>
              <w:t>86%</w:t>
            </w:r>
          </w:p>
        </w:tc>
        <w:tc>
          <w:tcPr>
            <w:tcW w:w="535" w:type="pct"/>
            <w:tcBorders>
              <w:top w:val="single" w:sz="4" w:space="0" w:color="auto"/>
              <w:left w:val="single" w:sz="4" w:space="0" w:color="auto"/>
              <w:bottom w:val="single" w:sz="4" w:space="0" w:color="auto"/>
            </w:tcBorders>
            <w:vAlign w:val="center"/>
          </w:tcPr>
          <w:p w:rsidR="003252DC" w:rsidRPr="00DC3E0D" w:rsidRDefault="003252DC" w:rsidP="00F90B1F">
            <w:pPr>
              <w:tabs>
                <w:tab w:val="left" w:pos="9486"/>
              </w:tabs>
              <w:jc w:val="center"/>
              <w:rPr>
                <w:rFonts w:cs="Arial"/>
                <w:sz w:val="18"/>
                <w:szCs w:val="18"/>
              </w:rPr>
            </w:pPr>
            <w:r w:rsidRPr="00DC3E0D">
              <w:rPr>
                <w:rFonts w:cs="Arial"/>
                <w:sz w:val="18"/>
                <w:szCs w:val="18"/>
              </w:rPr>
              <w:t>101%</w:t>
            </w:r>
          </w:p>
        </w:tc>
        <w:tc>
          <w:tcPr>
            <w:tcW w:w="535" w:type="pct"/>
            <w:tcBorders>
              <w:top w:val="single" w:sz="4" w:space="0" w:color="auto"/>
              <w:left w:val="single" w:sz="4" w:space="0" w:color="auto"/>
              <w:bottom w:val="single" w:sz="4" w:space="0" w:color="auto"/>
            </w:tcBorders>
            <w:vAlign w:val="center"/>
          </w:tcPr>
          <w:p w:rsidR="003252DC" w:rsidRPr="00DC3E0D" w:rsidRDefault="003252DC" w:rsidP="00F90B1F">
            <w:pPr>
              <w:tabs>
                <w:tab w:val="left" w:pos="9486"/>
              </w:tabs>
              <w:jc w:val="center"/>
              <w:rPr>
                <w:rFonts w:cs="Arial"/>
                <w:sz w:val="18"/>
                <w:szCs w:val="18"/>
              </w:rPr>
            </w:pPr>
            <w:r>
              <w:rPr>
                <w:rFonts w:cs="Arial"/>
                <w:sz w:val="18"/>
                <w:szCs w:val="18"/>
              </w:rPr>
              <w:t>107%</w:t>
            </w:r>
          </w:p>
        </w:tc>
      </w:tr>
      <w:tr w:rsidR="003252DC" w:rsidRPr="00DC3E0D" w:rsidTr="00837252">
        <w:tc>
          <w:tcPr>
            <w:tcW w:w="499" w:type="pct"/>
            <w:tcBorders>
              <w:top w:val="single" w:sz="4" w:space="0" w:color="auto"/>
              <w:bottom w:val="single" w:sz="4" w:space="0" w:color="auto"/>
              <w:right w:val="single" w:sz="4" w:space="0" w:color="auto"/>
            </w:tcBorders>
          </w:tcPr>
          <w:p w:rsidR="003252DC" w:rsidRPr="00C52D32" w:rsidRDefault="003252DC" w:rsidP="00F90B1F">
            <w:pPr>
              <w:tabs>
                <w:tab w:val="left" w:pos="9486"/>
              </w:tabs>
              <w:rPr>
                <w:rFonts w:cs="Arial"/>
                <w:sz w:val="18"/>
                <w:szCs w:val="18"/>
              </w:rPr>
            </w:pPr>
          </w:p>
        </w:tc>
        <w:tc>
          <w:tcPr>
            <w:tcW w:w="990" w:type="pct"/>
            <w:tcBorders>
              <w:top w:val="single" w:sz="4" w:space="0" w:color="auto"/>
              <w:left w:val="single" w:sz="4" w:space="0" w:color="auto"/>
              <w:bottom w:val="single" w:sz="4" w:space="0" w:color="auto"/>
              <w:right w:val="single" w:sz="4" w:space="0" w:color="auto"/>
            </w:tcBorders>
          </w:tcPr>
          <w:p w:rsidR="003252DC" w:rsidRPr="00C52D32" w:rsidRDefault="003252DC" w:rsidP="00F90B1F">
            <w:pPr>
              <w:tabs>
                <w:tab w:val="left" w:pos="9486"/>
              </w:tabs>
              <w:jc w:val="left"/>
              <w:rPr>
                <w:rFonts w:cs="Arial"/>
                <w:sz w:val="18"/>
                <w:szCs w:val="18"/>
              </w:rPr>
            </w:pPr>
            <w:r w:rsidRPr="00C52D32">
              <w:rPr>
                <w:rFonts w:cs="Arial"/>
                <w:sz w:val="18"/>
                <w:szCs w:val="18"/>
              </w:rPr>
              <w:t>Copertura completa dei costi diretti per i progetti di ricerca finanziati da enti competitivi</w:t>
            </w:r>
          </w:p>
        </w:tc>
        <w:tc>
          <w:tcPr>
            <w:tcW w:w="614" w:type="pct"/>
            <w:tcBorders>
              <w:top w:val="single" w:sz="4" w:space="0" w:color="auto"/>
              <w:left w:val="single" w:sz="4" w:space="0" w:color="auto"/>
              <w:bottom w:val="single" w:sz="4" w:space="0" w:color="auto"/>
              <w:right w:val="single" w:sz="4" w:space="0" w:color="auto"/>
            </w:tcBorders>
            <w:vAlign w:val="center"/>
          </w:tcPr>
          <w:p w:rsidR="003252DC" w:rsidRPr="00DC3E0D" w:rsidRDefault="003252DC" w:rsidP="00F90B1F">
            <w:pPr>
              <w:tabs>
                <w:tab w:val="left" w:pos="9486"/>
              </w:tabs>
              <w:jc w:val="center"/>
              <w:rPr>
                <w:rFonts w:cs="Arial"/>
                <w:sz w:val="18"/>
                <w:szCs w:val="18"/>
              </w:rPr>
            </w:pPr>
            <w:r w:rsidRPr="00DC3E0D">
              <w:rPr>
                <w:rFonts w:cs="Arial"/>
                <w:sz w:val="18"/>
                <w:szCs w:val="18"/>
              </w:rPr>
              <w:t>110%</w:t>
            </w:r>
          </w:p>
        </w:tc>
        <w:tc>
          <w:tcPr>
            <w:tcW w:w="618" w:type="pct"/>
            <w:tcBorders>
              <w:top w:val="single" w:sz="4" w:space="0" w:color="auto"/>
              <w:left w:val="single" w:sz="4" w:space="0" w:color="auto"/>
              <w:bottom w:val="single" w:sz="4" w:space="0" w:color="auto"/>
              <w:right w:val="single" w:sz="4" w:space="0" w:color="auto"/>
            </w:tcBorders>
            <w:vAlign w:val="center"/>
          </w:tcPr>
          <w:p w:rsidR="003252DC" w:rsidRPr="00DC3E0D" w:rsidRDefault="003252DC" w:rsidP="00F90B1F">
            <w:pPr>
              <w:tabs>
                <w:tab w:val="left" w:pos="9486"/>
              </w:tabs>
              <w:jc w:val="center"/>
              <w:rPr>
                <w:rFonts w:cs="Arial"/>
                <w:sz w:val="18"/>
                <w:szCs w:val="18"/>
              </w:rPr>
            </w:pPr>
            <w:r w:rsidRPr="00DC3E0D">
              <w:rPr>
                <w:rFonts w:cs="Arial"/>
                <w:sz w:val="18"/>
                <w:szCs w:val="18"/>
              </w:rPr>
              <w:t>111%</w:t>
            </w:r>
          </w:p>
        </w:tc>
        <w:tc>
          <w:tcPr>
            <w:tcW w:w="674" w:type="pct"/>
            <w:tcBorders>
              <w:top w:val="single" w:sz="4" w:space="0" w:color="auto"/>
              <w:left w:val="single" w:sz="4" w:space="0" w:color="auto"/>
              <w:bottom w:val="single" w:sz="4" w:space="0" w:color="auto"/>
              <w:right w:val="single" w:sz="4" w:space="0" w:color="auto"/>
            </w:tcBorders>
            <w:vAlign w:val="center"/>
          </w:tcPr>
          <w:p w:rsidR="003252DC" w:rsidRPr="00DC3E0D" w:rsidRDefault="003252DC" w:rsidP="00F90B1F">
            <w:pPr>
              <w:tabs>
                <w:tab w:val="left" w:pos="9486"/>
              </w:tabs>
              <w:jc w:val="center"/>
              <w:rPr>
                <w:rFonts w:cs="Arial"/>
                <w:sz w:val="18"/>
                <w:szCs w:val="18"/>
              </w:rPr>
            </w:pPr>
            <w:r w:rsidRPr="00DC3E0D">
              <w:rPr>
                <w:rFonts w:cs="Arial"/>
                <w:sz w:val="18"/>
                <w:szCs w:val="18"/>
              </w:rPr>
              <w:t>107%</w:t>
            </w:r>
          </w:p>
        </w:tc>
        <w:tc>
          <w:tcPr>
            <w:tcW w:w="535" w:type="pct"/>
            <w:tcBorders>
              <w:top w:val="single" w:sz="4" w:space="0" w:color="auto"/>
              <w:left w:val="single" w:sz="4" w:space="0" w:color="auto"/>
              <w:bottom w:val="single" w:sz="4" w:space="0" w:color="auto"/>
            </w:tcBorders>
            <w:vAlign w:val="center"/>
          </w:tcPr>
          <w:p w:rsidR="003252DC" w:rsidRPr="00DC3E0D" w:rsidRDefault="003252DC" w:rsidP="00F90B1F">
            <w:pPr>
              <w:tabs>
                <w:tab w:val="left" w:pos="9486"/>
              </w:tabs>
              <w:jc w:val="center"/>
              <w:rPr>
                <w:rFonts w:cs="Arial"/>
                <w:sz w:val="18"/>
                <w:szCs w:val="18"/>
              </w:rPr>
            </w:pPr>
            <w:r w:rsidRPr="00DC3E0D">
              <w:rPr>
                <w:rFonts w:cs="Arial"/>
                <w:sz w:val="18"/>
                <w:szCs w:val="18"/>
              </w:rPr>
              <w:t>108%</w:t>
            </w:r>
          </w:p>
        </w:tc>
        <w:tc>
          <w:tcPr>
            <w:tcW w:w="535" w:type="pct"/>
            <w:tcBorders>
              <w:top w:val="single" w:sz="4" w:space="0" w:color="auto"/>
              <w:left w:val="single" w:sz="4" w:space="0" w:color="auto"/>
              <w:bottom w:val="single" w:sz="4" w:space="0" w:color="auto"/>
            </w:tcBorders>
            <w:vAlign w:val="center"/>
          </w:tcPr>
          <w:p w:rsidR="003252DC" w:rsidRPr="00DC3E0D" w:rsidRDefault="003252DC" w:rsidP="00F90B1F">
            <w:pPr>
              <w:tabs>
                <w:tab w:val="left" w:pos="9486"/>
              </w:tabs>
              <w:jc w:val="center"/>
              <w:rPr>
                <w:rFonts w:cs="Arial"/>
                <w:sz w:val="18"/>
                <w:szCs w:val="18"/>
              </w:rPr>
            </w:pPr>
            <w:r w:rsidRPr="00DC3E0D">
              <w:rPr>
                <w:rFonts w:cs="Arial"/>
                <w:sz w:val="18"/>
                <w:szCs w:val="18"/>
              </w:rPr>
              <w:t>113%</w:t>
            </w:r>
          </w:p>
        </w:tc>
        <w:tc>
          <w:tcPr>
            <w:tcW w:w="535" w:type="pct"/>
            <w:tcBorders>
              <w:top w:val="single" w:sz="4" w:space="0" w:color="auto"/>
              <w:left w:val="single" w:sz="4" w:space="0" w:color="auto"/>
              <w:bottom w:val="single" w:sz="4" w:space="0" w:color="auto"/>
            </w:tcBorders>
            <w:vAlign w:val="center"/>
          </w:tcPr>
          <w:p w:rsidR="003252DC" w:rsidRPr="00DC3E0D" w:rsidRDefault="003252DC" w:rsidP="00F90B1F">
            <w:pPr>
              <w:tabs>
                <w:tab w:val="left" w:pos="9486"/>
              </w:tabs>
              <w:jc w:val="center"/>
              <w:rPr>
                <w:rFonts w:cs="Arial"/>
                <w:sz w:val="18"/>
                <w:szCs w:val="18"/>
              </w:rPr>
            </w:pPr>
            <w:r>
              <w:rPr>
                <w:rFonts w:cs="Arial"/>
                <w:sz w:val="18"/>
                <w:szCs w:val="18"/>
              </w:rPr>
              <w:t>111%</w:t>
            </w:r>
          </w:p>
        </w:tc>
      </w:tr>
      <w:tr w:rsidR="003252DC" w:rsidRPr="00DC3E0D" w:rsidTr="00837252">
        <w:tc>
          <w:tcPr>
            <w:tcW w:w="499" w:type="pct"/>
            <w:tcBorders>
              <w:top w:val="single" w:sz="4" w:space="0" w:color="auto"/>
              <w:bottom w:val="single" w:sz="4" w:space="0" w:color="auto"/>
              <w:right w:val="single" w:sz="4" w:space="0" w:color="auto"/>
            </w:tcBorders>
          </w:tcPr>
          <w:p w:rsidR="003252DC" w:rsidRPr="00C52D32" w:rsidRDefault="003252DC" w:rsidP="00F90B1F">
            <w:pPr>
              <w:tabs>
                <w:tab w:val="left" w:pos="9486"/>
              </w:tabs>
              <w:rPr>
                <w:rFonts w:cs="Arial"/>
                <w:sz w:val="18"/>
                <w:szCs w:val="18"/>
              </w:rPr>
            </w:pPr>
          </w:p>
        </w:tc>
        <w:tc>
          <w:tcPr>
            <w:tcW w:w="990" w:type="pct"/>
            <w:tcBorders>
              <w:top w:val="single" w:sz="4" w:space="0" w:color="auto"/>
              <w:left w:val="single" w:sz="4" w:space="0" w:color="auto"/>
              <w:bottom w:val="single" w:sz="4" w:space="0" w:color="auto"/>
              <w:right w:val="single" w:sz="4" w:space="0" w:color="auto"/>
            </w:tcBorders>
          </w:tcPr>
          <w:p w:rsidR="003252DC" w:rsidRPr="008D250E" w:rsidRDefault="003252DC" w:rsidP="00F90B1F">
            <w:pPr>
              <w:tabs>
                <w:tab w:val="left" w:pos="9486"/>
              </w:tabs>
              <w:jc w:val="left"/>
              <w:rPr>
                <w:sz w:val="18"/>
                <w:szCs w:val="18"/>
              </w:rPr>
            </w:pPr>
            <w:r w:rsidRPr="00C52D32">
              <w:rPr>
                <w:rFonts w:cs="Arial"/>
                <w:sz w:val="18"/>
                <w:szCs w:val="18"/>
              </w:rPr>
              <w:t xml:space="preserve">Copertura dei costi completi </w:t>
            </w:r>
            <w:r w:rsidRPr="0066625D">
              <w:rPr>
                <w:rFonts w:cs="Arial"/>
                <w:sz w:val="18"/>
                <w:szCs w:val="18"/>
              </w:rPr>
              <w:t>nei mandati diretti di ricerca (autofinanziamento analitico del 70%) e servizi (autofi</w:t>
            </w:r>
            <w:r>
              <w:rPr>
                <w:rFonts w:cs="Arial"/>
                <w:sz w:val="18"/>
                <w:szCs w:val="18"/>
              </w:rPr>
              <w:t>nanziamento analitico del 100%)</w:t>
            </w:r>
            <w:r w:rsidRPr="0066625D">
              <w:rPr>
                <w:rFonts w:cs="Arial"/>
                <w:sz w:val="18"/>
                <w:szCs w:val="18"/>
              </w:rPr>
              <w:t xml:space="preserve"> </w:t>
            </w:r>
          </w:p>
        </w:tc>
        <w:tc>
          <w:tcPr>
            <w:tcW w:w="614" w:type="pct"/>
            <w:tcBorders>
              <w:top w:val="single" w:sz="4" w:space="0" w:color="auto"/>
              <w:left w:val="single" w:sz="4" w:space="0" w:color="auto"/>
              <w:bottom w:val="single" w:sz="4" w:space="0" w:color="auto"/>
              <w:right w:val="single" w:sz="4" w:space="0" w:color="auto"/>
            </w:tcBorders>
            <w:vAlign w:val="center"/>
          </w:tcPr>
          <w:p w:rsidR="003252DC" w:rsidRPr="00DC3E0D" w:rsidRDefault="003252DC" w:rsidP="00F90B1F">
            <w:pPr>
              <w:tabs>
                <w:tab w:val="left" w:pos="9486"/>
              </w:tabs>
              <w:jc w:val="center"/>
              <w:rPr>
                <w:rFonts w:cs="Arial"/>
                <w:sz w:val="18"/>
                <w:szCs w:val="18"/>
              </w:rPr>
            </w:pPr>
            <w:r w:rsidRPr="00DC3E0D">
              <w:rPr>
                <w:rFonts w:cs="Arial"/>
                <w:sz w:val="18"/>
                <w:szCs w:val="18"/>
              </w:rPr>
              <w:t>95%</w:t>
            </w:r>
          </w:p>
        </w:tc>
        <w:tc>
          <w:tcPr>
            <w:tcW w:w="618" w:type="pct"/>
            <w:tcBorders>
              <w:top w:val="single" w:sz="4" w:space="0" w:color="auto"/>
              <w:left w:val="single" w:sz="4" w:space="0" w:color="auto"/>
              <w:bottom w:val="single" w:sz="4" w:space="0" w:color="auto"/>
              <w:right w:val="single" w:sz="4" w:space="0" w:color="auto"/>
            </w:tcBorders>
            <w:vAlign w:val="center"/>
          </w:tcPr>
          <w:p w:rsidR="003252DC" w:rsidRPr="00DC3E0D" w:rsidRDefault="003252DC" w:rsidP="00F90B1F">
            <w:pPr>
              <w:tabs>
                <w:tab w:val="left" w:pos="9486"/>
              </w:tabs>
              <w:jc w:val="center"/>
              <w:rPr>
                <w:rFonts w:cs="Arial"/>
                <w:sz w:val="18"/>
                <w:szCs w:val="18"/>
              </w:rPr>
            </w:pPr>
            <w:r w:rsidRPr="00DC3E0D">
              <w:rPr>
                <w:rFonts w:cs="Arial"/>
                <w:sz w:val="18"/>
                <w:szCs w:val="18"/>
              </w:rPr>
              <w:t>92.5%</w:t>
            </w:r>
          </w:p>
        </w:tc>
        <w:tc>
          <w:tcPr>
            <w:tcW w:w="674" w:type="pct"/>
            <w:tcBorders>
              <w:top w:val="single" w:sz="4" w:space="0" w:color="auto"/>
              <w:left w:val="single" w:sz="4" w:space="0" w:color="auto"/>
              <w:bottom w:val="single" w:sz="4" w:space="0" w:color="auto"/>
              <w:right w:val="single" w:sz="4" w:space="0" w:color="auto"/>
            </w:tcBorders>
            <w:vAlign w:val="center"/>
          </w:tcPr>
          <w:p w:rsidR="003252DC" w:rsidRPr="00DC3E0D" w:rsidRDefault="003252DC" w:rsidP="00F90B1F">
            <w:pPr>
              <w:tabs>
                <w:tab w:val="left" w:pos="9486"/>
              </w:tabs>
              <w:jc w:val="center"/>
              <w:rPr>
                <w:rFonts w:cs="Arial"/>
                <w:sz w:val="18"/>
                <w:szCs w:val="18"/>
              </w:rPr>
            </w:pPr>
            <w:r w:rsidRPr="00DC3E0D">
              <w:rPr>
                <w:rFonts w:cs="Arial"/>
                <w:sz w:val="18"/>
                <w:szCs w:val="18"/>
              </w:rPr>
              <w:t>90%</w:t>
            </w:r>
          </w:p>
        </w:tc>
        <w:tc>
          <w:tcPr>
            <w:tcW w:w="535" w:type="pct"/>
            <w:tcBorders>
              <w:top w:val="single" w:sz="4" w:space="0" w:color="auto"/>
              <w:left w:val="single" w:sz="4" w:space="0" w:color="auto"/>
              <w:bottom w:val="single" w:sz="4" w:space="0" w:color="auto"/>
            </w:tcBorders>
            <w:vAlign w:val="center"/>
          </w:tcPr>
          <w:p w:rsidR="003252DC" w:rsidRPr="00DC3E0D" w:rsidRDefault="003252DC" w:rsidP="00F90B1F">
            <w:pPr>
              <w:tabs>
                <w:tab w:val="left" w:pos="9486"/>
              </w:tabs>
              <w:jc w:val="center"/>
              <w:rPr>
                <w:rFonts w:cs="Arial"/>
                <w:sz w:val="18"/>
                <w:szCs w:val="18"/>
              </w:rPr>
            </w:pPr>
            <w:r w:rsidRPr="00DC3E0D">
              <w:rPr>
                <w:rFonts w:cs="Arial"/>
                <w:sz w:val="18"/>
                <w:szCs w:val="18"/>
              </w:rPr>
              <w:t>89%</w:t>
            </w:r>
          </w:p>
        </w:tc>
        <w:tc>
          <w:tcPr>
            <w:tcW w:w="535" w:type="pct"/>
            <w:tcBorders>
              <w:top w:val="single" w:sz="4" w:space="0" w:color="auto"/>
              <w:left w:val="single" w:sz="4" w:space="0" w:color="auto"/>
              <w:bottom w:val="single" w:sz="4" w:space="0" w:color="auto"/>
            </w:tcBorders>
            <w:vAlign w:val="center"/>
          </w:tcPr>
          <w:p w:rsidR="003252DC" w:rsidRPr="00DC3E0D" w:rsidRDefault="003252DC" w:rsidP="00F90B1F">
            <w:pPr>
              <w:tabs>
                <w:tab w:val="left" w:pos="9486"/>
              </w:tabs>
              <w:jc w:val="center"/>
              <w:rPr>
                <w:rFonts w:cs="Arial"/>
                <w:sz w:val="18"/>
                <w:szCs w:val="18"/>
              </w:rPr>
            </w:pPr>
            <w:r w:rsidRPr="00DC3E0D">
              <w:rPr>
                <w:rFonts w:cs="Arial"/>
                <w:sz w:val="18"/>
                <w:szCs w:val="18"/>
              </w:rPr>
              <w:t>85% ricerca e 100% servizi</w:t>
            </w:r>
          </w:p>
        </w:tc>
        <w:tc>
          <w:tcPr>
            <w:tcW w:w="535" w:type="pct"/>
            <w:tcBorders>
              <w:top w:val="single" w:sz="4" w:space="0" w:color="auto"/>
              <w:left w:val="single" w:sz="4" w:space="0" w:color="auto"/>
              <w:bottom w:val="single" w:sz="4" w:space="0" w:color="auto"/>
            </w:tcBorders>
            <w:vAlign w:val="center"/>
          </w:tcPr>
          <w:p w:rsidR="003252DC" w:rsidRPr="00DC3E0D" w:rsidRDefault="003252DC" w:rsidP="00F90B1F">
            <w:pPr>
              <w:tabs>
                <w:tab w:val="left" w:pos="9486"/>
              </w:tabs>
              <w:jc w:val="center"/>
              <w:rPr>
                <w:rFonts w:cs="Arial"/>
                <w:sz w:val="18"/>
                <w:szCs w:val="18"/>
              </w:rPr>
            </w:pPr>
            <w:r>
              <w:rPr>
                <w:rFonts w:cs="Arial"/>
                <w:sz w:val="18"/>
                <w:szCs w:val="18"/>
              </w:rPr>
              <w:t>86% ricerca e 94</w:t>
            </w:r>
            <w:r w:rsidRPr="00DC3E0D">
              <w:rPr>
                <w:rFonts w:cs="Arial"/>
                <w:sz w:val="18"/>
                <w:szCs w:val="18"/>
              </w:rPr>
              <w:t>% servizi</w:t>
            </w:r>
          </w:p>
        </w:tc>
      </w:tr>
      <w:tr w:rsidR="003252DC" w:rsidRPr="007A7217" w:rsidTr="00837252">
        <w:tc>
          <w:tcPr>
            <w:tcW w:w="499" w:type="pct"/>
            <w:tcBorders>
              <w:top w:val="single" w:sz="4" w:space="0" w:color="auto"/>
              <w:right w:val="single" w:sz="4" w:space="0" w:color="auto"/>
            </w:tcBorders>
            <w:vAlign w:val="center"/>
          </w:tcPr>
          <w:p w:rsidR="003252DC" w:rsidRPr="00C52D32" w:rsidRDefault="003252DC" w:rsidP="00F90B1F">
            <w:pPr>
              <w:tabs>
                <w:tab w:val="left" w:pos="9486"/>
              </w:tabs>
              <w:rPr>
                <w:rFonts w:cs="Arial"/>
                <w:b/>
                <w:sz w:val="18"/>
                <w:szCs w:val="18"/>
              </w:rPr>
            </w:pPr>
          </w:p>
        </w:tc>
        <w:tc>
          <w:tcPr>
            <w:tcW w:w="990" w:type="pct"/>
            <w:tcBorders>
              <w:top w:val="single" w:sz="4" w:space="0" w:color="auto"/>
              <w:left w:val="single" w:sz="4" w:space="0" w:color="auto"/>
              <w:right w:val="single" w:sz="4" w:space="0" w:color="auto"/>
            </w:tcBorders>
          </w:tcPr>
          <w:p w:rsidR="003252DC" w:rsidRPr="00943B54" w:rsidRDefault="003252DC" w:rsidP="00F90B1F">
            <w:pPr>
              <w:tabs>
                <w:tab w:val="left" w:pos="9486"/>
              </w:tabs>
              <w:jc w:val="left"/>
              <w:rPr>
                <w:sz w:val="18"/>
                <w:szCs w:val="18"/>
              </w:rPr>
            </w:pPr>
            <w:r w:rsidRPr="00C52D32">
              <w:rPr>
                <w:rFonts w:cs="Arial"/>
                <w:sz w:val="18"/>
                <w:szCs w:val="18"/>
              </w:rPr>
              <w:t xml:space="preserve">Percentuale dei costi amministrativi </w:t>
            </w:r>
            <w:r w:rsidRPr="0066625D">
              <w:rPr>
                <w:rFonts w:cs="Arial"/>
                <w:sz w:val="18"/>
                <w:szCs w:val="18"/>
              </w:rPr>
              <w:t xml:space="preserve">in linea con la media svizzera </w:t>
            </w:r>
          </w:p>
        </w:tc>
        <w:tc>
          <w:tcPr>
            <w:tcW w:w="614" w:type="pct"/>
            <w:tcBorders>
              <w:top w:val="single" w:sz="4" w:space="0" w:color="auto"/>
              <w:left w:val="single" w:sz="4" w:space="0" w:color="auto"/>
              <w:right w:val="single" w:sz="4" w:space="0" w:color="auto"/>
            </w:tcBorders>
            <w:vAlign w:val="center"/>
          </w:tcPr>
          <w:p w:rsidR="003252DC" w:rsidRPr="007A7217" w:rsidRDefault="003252DC" w:rsidP="00F90B1F">
            <w:pPr>
              <w:tabs>
                <w:tab w:val="left" w:pos="9486"/>
              </w:tabs>
              <w:jc w:val="center"/>
              <w:rPr>
                <w:rFonts w:cs="Arial"/>
                <w:sz w:val="18"/>
                <w:szCs w:val="18"/>
              </w:rPr>
            </w:pPr>
            <w:r w:rsidRPr="007A7217">
              <w:rPr>
                <w:rFonts w:cs="Arial"/>
                <w:sz w:val="18"/>
                <w:szCs w:val="18"/>
              </w:rPr>
              <w:t>25.2% contro 30.6% CH</w:t>
            </w:r>
          </w:p>
        </w:tc>
        <w:tc>
          <w:tcPr>
            <w:tcW w:w="618" w:type="pct"/>
            <w:tcBorders>
              <w:top w:val="single" w:sz="4" w:space="0" w:color="auto"/>
              <w:left w:val="single" w:sz="4" w:space="0" w:color="auto"/>
              <w:right w:val="single" w:sz="4" w:space="0" w:color="auto"/>
            </w:tcBorders>
            <w:vAlign w:val="center"/>
          </w:tcPr>
          <w:p w:rsidR="003252DC" w:rsidRPr="007A7217" w:rsidRDefault="003252DC" w:rsidP="00F90B1F">
            <w:pPr>
              <w:tabs>
                <w:tab w:val="left" w:pos="9486"/>
              </w:tabs>
              <w:jc w:val="center"/>
              <w:rPr>
                <w:rFonts w:cs="Arial"/>
                <w:sz w:val="18"/>
                <w:szCs w:val="18"/>
              </w:rPr>
            </w:pPr>
            <w:r w:rsidRPr="007A7217">
              <w:rPr>
                <w:rFonts w:cs="Arial"/>
                <w:sz w:val="18"/>
                <w:szCs w:val="18"/>
              </w:rPr>
              <w:t>24.2% contro 31% CH (media 2017)</w:t>
            </w:r>
          </w:p>
        </w:tc>
        <w:tc>
          <w:tcPr>
            <w:tcW w:w="674" w:type="pct"/>
            <w:tcBorders>
              <w:top w:val="single" w:sz="4" w:space="0" w:color="auto"/>
              <w:left w:val="single" w:sz="4" w:space="0" w:color="auto"/>
              <w:right w:val="single" w:sz="4" w:space="0" w:color="auto"/>
            </w:tcBorders>
            <w:vAlign w:val="center"/>
          </w:tcPr>
          <w:p w:rsidR="003252DC" w:rsidRPr="007A7217" w:rsidRDefault="003252DC" w:rsidP="00F90B1F">
            <w:pPr>
              <w:tabs>
                <w:tab w:val="left" w:pos="9486"/>
              </w:tabs>
              <w:jc w:val="center"/>
              <w:rPr>
                <w:rFonts w:cs="Arial"/>
                <w:sz w:val="18"/>
                <w:szCs w:val="18"/>
              </w:rPr>
            </w:pPr>
            <w:r w:rsidRPr="007A7217">
              <w:rPr>
                <w:rFonts w:cs="Arial"/>
                <w:sz w:val="18"/>
                <w:szCs w:val="18"/>
              </w:rPr>
              <w:t>24.5% contro 30.6% CH (media 2018)</w:t>
            </w:r>
          </w:p>
        </w:tc>
        <w:tc>
          <w:tcPr>
            <w:tcW w:w="535" w:type="pct"/>
            <w:tcBorders>
              <w:top w:val="single" w:sz="4" w:space="0" w:color="auto"/>
              <w:left w:val="single" w:sz="4" w:space="0" w:color="auto"/>
            </w:tcBorders>
            <w:vAlign w:val="center"/>
          </w:tcPr>
          <w:p w:rsidR="003252DC" w:rsidRPr="007A7217" w:rsidRDefault="003252DC" w:rsidP="00F90B1F">
            <w:pPr>
              <w:tabs>
                <w:tab w:val="left" w:pos="9486"/>
              </w:tabs>
              <w:jc w:val="center"/>
              <w:rPr>
                <w:rFonts w:cs="Arial"/>
                <w:sz w:val="18"/>
                <w:szCs w:val="18"/>
              </w:rPr>
            </w:pPr>
            <w:r w:rsidRPr="007A7217">
              <w:rPr>
                <w:rFonts w:cs="Arial"/>
                <w:sz w:val="18"/>
                <w:szCs w:val="18"/>
              </w:rPr>
              <w:t>23.9% contro 30.8% CH (media 2019)</w:t>
            </w:r>
          </w:p>
        </w:tc>
        <w:tc>
          <w:tcPr>
            <w:tcW w:w="535" w:type="pct"/>
            <w:tcBorders>
              <w:top w:val="single" w:sz="4" w:space="0" w:color="auto"/>
              <w:left w:val="single" w:sz="4" w:space="0" w:color="auto"/>
            </w:tcBorders>
            <w:vAlign w:val="center"/>
          </w:tcPr>
          <w:p w:rsidR="003252DC" w:rsidRPr="007A7217" w:rsidRDefault="003252DC" w:rsidP="00F90B1F">
            <w:pPr>
              <w:tabs>
                <w:tab w:val="left" w:pos="9486"/>
              </w:tabs>
              <w:jc w:val="center"/>
              <w:rPr>
                <w:rFonts w:cs="Arial"/>
                <w:sz w:val="18"/>
                <w:szCs w:val="18"/>
              </w:rPr>
            </w:pPr>
            <w:r w:rsidRPr="007A7217">
              <w:rPr>
                <w:rFonts w:cs="Arial"/>
                <w:sz w:val="18"/>
                <w:szCs w:val="18"/>
              </w:rPr>
              <w:t>23.93% contro 31.1% CH (media 2020)</w:t>
            </w:r>
          </w:p>
        </w:tc>
        <w:tc>
          <w:tcPr>
            <w:tcW w:w="535" w:type="pct"/>
            <w:tcBorders>
              <w:top w:val="single" w:sz="4" w:space="0" w:color="auto"/>
              <w:left w:val="single" w:sz="4" w:space="0" w:color="auto"/>
            </w:tcBorders>
            <w:vAlign w:val="center"/>
          </w:tcPr>
          <w:p w:rsidR="003252DC" w:rsidRPr="007A7217" w:rsidRDefault="003252DC" w:rsidP="00F90B1F">
            <w:pPr>
              <w:tabs>
                <w:tab w:val="left" w:pos="9486"/>
              </w:tabs>
              <w:jc w:val="center"/>
              <w:rPr>
                <w:rFonts w:cs="Arial"/>
                <w:sz w:val="18"/>
                <w:szCs w:val="18"/>
              </w:rPr>
            </w:pPr>
            <w:r>
              <w:rPr>
                <w:rFonts w:cs="Arial"/>
                <w:sz w:val="18"/>
                <w:szCs w:val="18"/>
              </w:rPr>
              <w:t>24.46% contro 30.9% CH (media 2021</w:t>
            </w:r>
            <w:r w:rsidRPr="007A7217">
              <w:rPr>
                <w:rFonts w:cs="Arial"/>
                <w:sz w:val="18"/>
                <w:szCs w:val="18"/>
              </w:rPr>
              <w:t>)</w:t>
            </w:r>
          </w:p>
        </w:tc>
      </w:tr>
    </w:tbl>
    <w:p w:rsidR="003252DC" w:rsidRDefault="003252DC" w:rsidP="009B50A5">
      <w:pPr>
        <w:pStyle w:val="Tabella"/>
        <w:rPr>
          <w:sz w:val="24"/>
          <w:szCs w:val="24"/>
          <w:highlight w:val="yellow"/>
        </w:rPr>
      </w:pPr>
    </w:p>
    <w:p w:rsidR="009B50A5" w:rsidRPr="009B50A5" w:rsidRDefault="00763CDC" w:rsidP="009B50A5">
      <w:pPr>
        <w:pStyle w:val="Tabella"/>
      </w:pPr>
      <w:r w:rsidRPr="003252DC">
        <w:lastRenderedPageBreak/>
        <w:t>Riassunto dei dati 202</w:t>
      </w:r>
      <w:r w:rsidR="003252DC" w:rsidRPr="003252DC">
        <w:t>2</w:t>
      </w:r>
      <w:r w:rsidRPr="003252DC">
        <w:t xml:space="preserve"> per gli indicatori del DFA contemplati dal cdp</w:t>
      </w:r>
      <w:r w:rsidR="00D7441A" w:rsidRPr="003252DC">
        <w:t xml:space="preserve"> (unicamente art. 23)</w:t>
      </w:r>
    </w:p>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1227"/>
        <w:gridCol w:w="987"/>
        <w:gridCol w:w="987"/>
        <w:gridCol w:w="987"/>
        <w:gridCol w:w="1308"/>
        <w:gridCol w:w="1308"/>
        <w:gridCol w:w="1308"/>
      </w:tblGrid>
      <w:tr w:rsidR="003252DC" w:rsidRPr="00FD0D60" w:rsidTr="00934290">
        <w:tc>
          <w:tcPr>
            <w:tcW w:w="860" w:type="pct"/>
            <w:tcBorders>
              <w:right w:val="single" w:sz="4" w:space="0" w:color="FFFFFF" w:themeColor="background1"/>
            </w:tcBorders>
            <w:shd w:val="clear" w:color="auto" w:fill="D9D9D9" w:themeFill="background1" w:themeFillShade="D9"/>
            <w:vAlign w:val="center"/>
          </w:tcPr>
          <w:p w:rsidR="003252DC" w:rsidRPr="007E7666" w:rsidRDefault="003252DC" w:rsidP="00934290">
            <w:pPr>
              <w:tabs>
                <w:tab w:val="left" w:pos="9486"/>
              </w:tabs>
              <w:jc w:val="left"/>
              <w:rPr>
                <w:rFonts w:cs="Arial"/>
                <w:b/>
                <w:sz w:val="18"/>
                <w:szCs w:val="18"/>
              </w:rPr>
            </w:pPr>
          </w:p>
        </w:tc>
        <w:tc>
          <w:tcPr>
            <w:tcW w:w="698" w:type="pct"/>
            <w:tcBorders>
              <w:left w:val="single" w:sz="4" w:space="0" w:color="FFFFFF" w:themeColor="background1"/>
              <w:right w:val="single" w:sz="4" w:space="0" w:color="FFFFFF" w:themeColor="background1"/>
            </w:tcBorders>
            <w:shd w:val="clear" w:color="auto" w:fill="D9D9D9" w:themeFill="background1" w:themeFillShade="D9"/>
            <w:vAlign w:val="center"/>
          </w:tcPr>
          <w:p w:rsidR="003252DC" w:rsidRPr="007E7666" w:rsidRDefault="003252DC" w:rsidP="00934290">
            <w:pPr>
              <w:tabs>
                <w:tab w:val="left" w:pos="9486"/>
              </w:tabs>
              <w:jc w:val="left"/>
              <w:rPr>
                <w:rFonts w:cs="Arial"/>
                <w:b/>
                <w:sz w:val="18"/>
                <w:szCs w:val="18"/>
              </w:rPr>
            </w:pPr>
            <w:r w:rsidRPr="007E7666">
              <w:rPr>
                <w:rFonts w:cs="Arial"/>
                <w:b/>
                <w:bCs/>
                <w:sz w:val="18"/>
                <w:szCs w:val="18"/>
              </w:rPr>
              <w:t>Descrizione</w:t>
            </w:r>
          </w:p>
        </w:tc>
        <w:tc>
          <w:tcPr>
            <w:tcW w:w="512" w:type="pct"/>
            <w:tcBorders>
              <w:left w:val="single" w:sz="4" w:space="0" w:color="FFFFFF" w:themeColor="background1"/>
              <w:right w:val="single" w:sz="4" w:space="0" w:color="FFFFFF" w:themeColor="background1"/>
            </w:tcBorders>
            <w:shd w:val="clear" w:color="auto" w:fill="D9D9D9" w:themeFill="background1" w:themeFillShade="D9"/>
            <w:vAlign w:val="center"/>
          </w:tcPr>
          <w:p w:rsidR="003252DC" w:rsidRPr="007E7666" w:rsidRDefault="003252DC" w:rsidP="00934290">
            <w:pPr>
              <w:tabs>
                <w:tab w:val="left" w:pos="9486"/>
              </w:tabs>
              <w:jc w:val="center"/>
              <w:rPr>
                <w:rFonts w:cs="Arial"/>
                <w:b/>
                <w:sz w:val="18"/>
                <w:szCs w:val="18"/>
              </w:rPr>
            </w:pPr>
            <w:r w:rsidRPr="007E7666">
              <w:rPr>
                <w:rFonts w:cs="Arial"/>
                <w:b/>
                <w:bCs/>
                <w:sz w:val="18"/>
                <w:szCs w:val="18"/>
              </w:rPr>
              <w:t>2017</w:t>
            </w:r>
          </w:p>
        </w:tc>
        <w:tc>
          <w:tcPr>
            <w:tcW w:w="512" w:type="pct"/>
            <w:tcBorders>
              <w:left w:val="single" w:sz="4" w:space="0" w:color="FFFFFF" w:themeColor="background1"/>
              <w:right w:val="single" w:sz="4" w:space="0" w:color="FFFFFF" w:themeColor="background1"/>
            </w:tcBorders>
            <w:shd w:val="clear" w:color="auto" w:fill="D9D9D9" w:themeFill="background1" w:themeFillShade="D9"/>
            <w:vAlign w:val="center"/>
          </w:tcPr>
          <w:p w:rsidR="003252DC" w:rsidRPr="007E7666" w:rsidRDefault="003252DC" w:rsidP="00934290">
            <w:pPr>
              <w:tabs>
                <w:tab w:val="left" w:pos="9486"/>
              </w:tabs>
              <w:jc w:val="center"/>
              <w:rPr>
                <w:rFonts w:cs="Arial"/>
                <w:b/>
                <w:sz w:val="18"/>
                <w:szCs w:val="18"/>
              </w:rPr>
            </w:pPr>
            <w:r w:rsidRPr="007E7666">
              <w:rPr>
                <w:rFonts w:cs="Arial"/>
                <w:b/>
                <w:bCs/>
                <w:sz w:val="18"/>
                <w:szCs w:val="18"/>
              </w:rPr>
              <w:t>2018</w:t>
            </w:r>
          </w:p>
        </w:tc>
        <w:tc>
          <w:tcPr>
            <w:tcW w:w="512" w:type="pct"/>
            <w:tcBorders>
              <w:left w:val="single" w:sz="4" w:space="0" w:color="FFFFFF" w:themeColor="background1"/>
              <w:right w:val="single" w:sz="4" w:space="0" w:color="FFFFFF" w:themeColor="background1"/>
            </w:tcBorders>
            <w:shd w:val="clear" w:color="auto" w:fill="D9D9D9" w:themeFill="background1" w:themeFillShade="D9"/>
            <w:vAlign w:val="center"/>
          </w:tcPr>
          <w:p w:rsidR="003252DC" w:rsidRPr="007E7666" w:rsidRDefault="003252DC" w:rsidP="00934290">
            <w:pPr>
              <w:tabs>
                <w:tab w:val="left" w:pos="9486"/>
              </w:tabs>
              <w:jc w:val="center"/>
              <w:rPr>
                <w:rFonts w:cs="Arial"/>
                <w:b/>
                <w:sz w:val="18"/>
                <w:szCs w:val="18"/>
              </w:rPr>
            </w:pPr>
            <w:r w:rsidRPr="007E7666">
              <w:rPr>
                <w:rFonts w:cs="Arial"/>
                <w:b/>
                <w:bCs/>
                <w:sz w:val="18"/>
                <w:szCs w:val="18"/>
              </w:rPr>
              <w:t>2019</w:t>
            </w:r>
          </w:p>
        </w:tc>
        <w:tc>
          <w:tcPr>
            <w:tcW w:w="679" w:type="pct"/>
            <w:tcBorders>
              <w:left w:val="single" w:sz="4" w:space="0" w:color="FFFFFF" w:themeColor="background1"/>
            </w:tcBorders>
            <w:shd w:val="clear" w:color="auto" w:fill="D9D9D9" w:themeFill="background1" w:themeFillShade="D9"/>
          </w:tcPr>
          <w:p w:rsidR="003252DC" w:rsidRPr="007E7666" w:rsidRDefault="003252DC" w:rsidP="00934290">
            <w:pPr>
              <w:tabs>
                <w:tab w:val="left" w:pos="9486"/>
              </w:tabs>
              <w:jc w:val="center"/>
              <w:rPr>
                <w:rFonts w:cs="Arial"/>
                <w:b/>
                <w:bCs/>
                <w:sz w:val="18"/>
                <w:szCs w:val="18"/>
              </w:rPr>
            </w:pPr>
            <w:r w:rsidRPr="007E7666">
              <w:rPr>
                <w:rFonts w:cs="Arial"/>
                <w:b/>
                <w:bCs/>
                <w:sz w:val="18"/>
                <w:szCs w:val="18"/>
              </w:rPr>
              <w:t>2020</w:t>
            </w:r>
          </w:p>
        </w:tc>
        <w:tc>
          <w:tcPr>
            <w:tcW w:w="679" w:type="pct"/>
            <w:tcBorders>
              <w:left w:val="single" w:sz="4" w:space="0" w:color="FFFFFF" w:themeColor="background1"/>
            </w:tcBorders>
            <w:shd w:val="clear" w:color="auto" w:fill="D9D9D9" w:themeFill="background1" w:themeFillShade="D9"/>
          </w:tcPr>
          <w:p w:rsidR="003252DC" w:rsidRPr="007E7666" w:rsidRDefault="003252DC" w:rsidP="00934290">
            <w:pPr>
              <w:tabs>
                <w:tab w:val="left" w:pos="9486"/>
              </w:tabs>
              <w:jc w:val="center"/>
              <w:rPr>
                <w:rFonts w:cs="Arial"/>
                <w:b/>
                <w:bCs/>
                <w:sz w:val="18"/>
                <w:szCs w:val="18"/>
              </w:rPr>
            </w:pPr>
            <w:r w:rsidRPr="007E7666">
              <w:rPr>
                <w:rFonts w:cs="Arial"/>
                <w:b/>
                <w:bCs/>
                <w:sz w:val="18"/>
                <w:szCs w:val="18"/>
              </w:rPr>
              <w:t>2021</w:t>
            </w:r>
          </w:p>
        </w:tc>
        <w:tc>
          <w:tcPr>
            <w:tcW w:w="549" w:type="pct"/>
            <w:tcBorders>
              <w:left w:val="single" w:sz="4" w:space="0" w:color="FFFFFF" w:themeColor="background1"/>
            </w:tcBorders>
            <w:shd w:val="clear" w:color="auto" w:fill="D9D9D9" w:themeFill="background1" w:themeFillShade="D9"/>
          </w:tcPr>
          <w:p w:rsidR="003252DC" w:rsidRPr="007E7666" w:rsidRDefault="003252DC" w:rsidP="00934290">
            <w:pPr>
              <w:tabs>
                <w:tab w:val="left" w:pos="9486"/>
              </w:tabs>
              <w:jc w:val="center"/>
              <w:rPr>
                <w:rFonts w:cs="Arial"/>
                <w:b/>
                <w:bCs/>
                <w:sz w:val="18"/>
                <w:szCs w:val="18"/>
              </w:rPr>
            </w:pPr>
            <w:r>
              <w:rPr>
                <w:rFonts w:cs="Arial"/>
                <w:b/>
                <w:bCs/>
                <w:sz w:val="18"/>
                <w:szCs w:val="18"/>
              </w:rPr>
              <w:t>2022</w:t>
            </w:r>
          </w:p>
        </w:tc>
      </w:tr>
      <w:tr w:rsidR="003252DC" w:rsidRPr="00AE2B59" w:rsidTr="00934290">
        <w:tc>
          <w:tcPr>
            <w:tcW w:w="860" w:type="pct"/>
            <w:tcBorders>
              <w:bottom w:val="single" w:sz="4" w:space="0" w:color="auto"/>
              <w:right w:val="single" w:sz="4" w:space="0" w:color="auto"/>
            </w:tcBorders>
            <w:vAlign w:val="center"/>
          </w:tcPr>
          <w:p w:rsidR="003252DC" w:rsidRPr="007E7666" w:rsidRDefault="003252DC" w:rsidP="00934290">
            <w:pPr>
              <w:pStyle w:val="Tabella"/>
              <w:rPr>
                <w:sz w:val="18"/>
                <w:szCs w:val="18"/>
              </w:rPr>
            </w:pPr>
            <w:r w:rsidRPr="007E7666">
              <w:rPr>
                <w:sz w:val="18"/>
                <w:szCs w:val="18"/>
              </w:rPr>
              <w:t>Formazione bachelor</w:t>
            </w:r>
          </w:p>
        </w:tc>
        <w:tc>
          <w:tcPr>
            <w:tcW w:w="698" w:type="pct"/>
            <w:tcBorders>
              <w:left w:val="single" w:sz="4" w:space="0" w:color="auto"/>
              <w:bottom w:val="single" w:sz="4" w:space="0" w:color="auto"/>
              <w:right w:val="single" w:sz="4" w:space="0" w:color="auto"/>
            </w:tcBorders>
            <w:vAlign w:val="center"/>
          </w:tcPr>
          <w:p w:rsidR="003252DC" w:rsidRPr="007E7666" w:rsidRDefault="003252DC" w:rsidP="00934290">
            <w:pPr>
              <w:pStyle w:val="Tabella"/>
              <w:jc w:val="left"/>
              <w:rPr>
                <w:b w:val="0"/>
                <w:sz w:val="18"/>
                <w:szCs w:val="18"/>
              </w:rPr>
            </w:pPr>
            <w:r w:rsidRPr="007E7666">
              <w:rPr>
                <w:b w:val="0"/>
                <w:sz w:val="18"/>
                <w:szCs w:val="18"/>
              </w:rPr>
              <w:t xml:space="preserve">Numero di studenti per anno di formazione e numero complessivo di studenti </w:t>
            </w:r>
            <w:r w:rsidR="00077970">
              <w:rPr>
                <w:b w:val="0"/>
                <w:sz w:val="18"/>
                <w:szCs w:val="18"/>
              </w:rPr>
              <w:t xml:space="preserve">bachelor </w:t>
            </w:r>
            <w:r w:rsidRPr="007E7666">
              <w:rPr>
                <w:b w:val="0"/>
                <w:sz w:val="18"/>
                <w:szCs w:val="18"/>
              </w:rPr>
              <w:t xml:space="preserve">(media ponderata ETP dell’anno di riferimento) </w:t>
            </w:r>
          </w:p>
          <w:p w:rsidR="003252DC" w:rsidRPr="007E7666" w:rsidRDefault="003252DC" w:rsidP="00934290">
            <w:pPr>
              <w:pStyle w:val="Tabella"/>
              <w:jc w:val="left"/>
              <w:rPr>
                <w:b w:val="0"/>
                <w:sz w:val="18"/>
                <w:szCs w:val="18"/>
              </w:rPr>
            </w:pPr>
          </w:p>
        </w:tc>
        <w:tc>
          <w:tcPr>
            <w:tcW w:w="512" w:type="pct"/>
            <w:tcBorders>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271.2 ETP</w:t>
            </w:r>
          </w:p>
        </w:tc>
        <w:tc>
          <w:tcPr>
            <w:tcW w:w="512" w:type="pct"/>
            <w:tcBorders>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269.3 ETP</w:t>
            </w:r>
          </w:p>
        </w:tc>
        <w:tc>
          <w:tcPr>
            <w:tcW w:w="512" w:type="pct"/>
            <w:tcBorders>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271.7 ETP</w:t>
            </w:r>
          </w:p>
        </w:tc>
        <w:tc>
          <w:tcPr>
            <w:tcW w:w="679" w:type="pct"/>
            <w:tcBorders>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264.4 ETP</w:t>
            </w:r>
          </w:p>
        </w:tc>
        <w:tc>
          <w:tcPr>
            <w:tcW w:w="679" w:type="pct"/>
            <w:tcBorders>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290.3 ETP</w:t>
            </w:r>
          </w:p>
        </w:tc>
        <w:tc>
          <w:tcPr>
            <w:tcW w:w="549" w:type="pct"/>
            <w:tcBorders>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Pr>
                <w:b w:val="0"/>
                <w:sz w:val="18"/>
                <w:szCs w:val="18"/>
              </w:rPr>
              <w:t>302.2 ETP</w:t>
            </w:r>
          </w:p>
        </w:tc>
      </w:tr>
      <w:tr w:rsidR="003252DC" w:rsidRPr="00AE2B59" w:rsidTr="00934290">
        <w:tc>
          <w:tcPr>
            <w:tcW w:w="860" w:type="pct"/>
            <w:tcBorders>
              <w:top w:val="single" w:sz="4" w:space="0" w:color="auto"/>
              <w:bottom w:val="single" w:sz="4" w:space="0" w:color="auto"/>
              <w:right w:val="single" w:sz="4" w:space="0" w:color="auto"/>
            </w:tcBorders>
            <w:vAlign w:val="center"/>
          </w:tcPr>
          <w:p w:rsidR="003252DC" w:rsidRPr="007E7666" w:rsidRDefault="003252DC" w:rsidP="00934290">
            <w:pPr>
              <w:pStyle w:val="Tabella"/>
              <w:rPr>
                <w:b w:val="0"/>
                <w:sz w:val="18"/>
                <w:szCs w:val="18"/>
              </w:rPr>
            </w:pPr>
          </w:p>
        </w:tc>
        <w:tc>
          <w:tcPr>
            <w:tcW w:w="698"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left"/>
              <w:rPr>
                <w:b w:val="0"/>
                <w:sz w:val="18"/>
                <w:szCs w:val="18"/>
              </w:rPr>
            </w:pPr>
            <w:r w:rsidRPr="007E7666">
              <w:rPr>
                <w:b w:val="0"/>
                <w:sz w:val="18"/>
                <w:szCs w:val="18"/>
              </w:rPr>
              <w:t xml:space="preserve">Numero di studenti per provenienza (media ponderata ETP dell’anno di riferimento) </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ASUP TI: 278.2</w:t>
            </w:r>
          </w:p>
          <w:p w:rsidR="003252DC" w:rsidRPr="007E7666" w:rsidRDefault="003252DC" w:rsidP="00934290">
            <w:pPr>
              <w:pStyle w:val="Tabella"/>
              <w:jc w:val="center"/>
              <w:rPr>
                <w:b w:val="0"/>
                <w:sz w:val="18"/>
                <w:szCs w:val="18"/>
              </w:rPr>
            </w:pPr>
            <w:r w:rsidRPr="007E7666">
              <w:rPr>
                <w:b w:val="0"/>
                <w:sz w:val="18"/>
                <w:szCs w:val="18"/>
              </w:rPr>
              <w:t>ASUP CH: 4.4</w:t>
            </w:r>
          </w:p>
          <w:p w:rsidR="003252DC" w:rsidRPr="007E7666" w:rsidRDefault="003252DC" w:rsidP="00934290">
            <w:pPr>
              <w:pStyle w:val="Tabella"/>
              <w:jc w:val="center"/>
              <w:rPr>
                <w:b w:val="0"/>
                <w:sz w:val="18"/>
                <w:szCs w:val="18"/>
              </w:rPr>
            </w:pPr>
            <w:r w:rsidRPr="007E7666">
              <w:rPr>
                <w:b w:val="0"/>
                <w:sz w:val="18"/>
                <w:szCs w:val="18"/>
              </w:rPr>
              <w:t>ASUP Estero: 7.7</w:t>
            </w:r>
          </w:p>
        </w:tc>
        <w:tc>
          <w:tcPr>
            <w:tcW w:w="54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 xml:space="preserve">ASUP TI: </w:t>
            </w:r>
            <w:r>
              <w:rPr>
                <w:b w:val="0"/>
                <w:sz w:val="18"/>
                <w:szCs w:val="18"/>
              </w:rPr>
              <w:t>285.6</w:t>
            </w:r>
          </w:p>
          <w:p w:rsidR="003252DC" w:rsidRPr="007E7666" w:rsidRDefault="003252DC" w:rsidP="00934290">
            <w:pPr>
              <w:pStyle w:val="Tabella"/>
              <w:jc w:val="center"/>
              <w:rPr>
                <w:b w:val="0"/>
                <w:sz w:val="18"/>
                <w:szCs w:val="18"/>
              </w:rPr>
            </w:pPr>
            <w:r w:rsidRPr="007E7666">
              <w:rPr>
                <w:b w:val="0"/>
                <w:sz w:val="18"/>
                <w:szCs w:val="18"/>
              </w:rPr>
              <w:t>A</w:t>
            </w:r>
            <w:r>
              <w:rPr>
                <w:b w:val="0"/>
                <w:sz w:val="18"/>
                <w:szCs w:val="18"/>
              </w:rPr>
              <w:t>SUP CH: 6.0</w:t>
            </w:r>
          </w:p>
          <w:p w:rsidR="003252DC" w:rsidRPr="007E7666" w:rsidRDefault="003252DC" w:rsidP="00934290">
            <w:pPr>
              <w:pStyle w:val="Tabella"/>
              <w:jc w:val="center"/>
              <w:rPr>
                <w:b w:val="0"/>
                <w:sz w:val="18"/>
                <w:szCs w:val="18"/>
              </w:rPr>
            </w:pPr>
            <w:r w:rsidRPr="007E7666">
              <w:rPr>
                <w:b w:val="0"/>
                <w:sz w:val="18"/>
                <w:szCs w:val="18"/>
              </w:rPr>
              <w:t>A</w:t>
            </w:r>
            <w:r>
              <w:rPr>
                <w:b w:val="0"/>
                <w:sz w:val="18"/>
                <w:szCs w:val="18"/>
              </w:rPr>
              <w:t>SUP Estero: 10.7</w:t>
            </w:r>
          </w:p>
        </w:tc>
      </w:tr>
      <w:tr w:rsidR="003252DC" w:rsidRPr="00AE2B59" w:rsidTr="00934290">
        <w:tc>
          <w:tcPr>
            <w:tcW w:w="860" w:type="pct"/>
            <w:tcBorders>
              <w:top w:val="single" w:sz="4" w:space="0" w:color="auto"/>
              <w:bottom w:val="single" w:sz="4" w:space="0" w:color="auto"/>
              <w:right w:val="single" w:sz="4" w:space="0" w:color="auto"/>
            </w:tcBorders>
            <w:vAlign w:val="center"/>
          </w:tcPr>
          <w:p w:rsidR="003252DC" w:rsidRPr="007E7666" w:rsidRDefault="003252DC" w:rsidP="00934290">
            <w:pPr>
              <w:pStyle w:val="Tabella"/>
              <w:rPr>
                <w:b w:val="0"/>
                <w:sz w:val="18"/>
                <w:szCs w:val="18"/>
              </w:rPr>
            </w:pPr>
          </w:p>
        </w:tc>
        <w:tc>
          <w:tcPr>
            <w:tcW w:w="698"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left"/>
              <w:rPr>
                <w:b w:val="0"/>
                <w:sz w:val="18"/>
                <w:szCs w:val="18"/>
              </w:rPr>
            </w:pPr>
            <w:r w:rsidRPr="007E7666">
              <w:rPr>
                <w:b w:val="0"/>
                <w:sz w:val="18"/>
                <w:szCs w:val="18"/>
              </w:rPr>
              <w:t xml:space="preserve">Numero di diplomati e tasso di abbandono negli ultimi due anni </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2179E6">
            <w:pPr>
              <w:pStyle w:val="Tabella"/>
              <w:jc w:val="center"/>
              <w:rPr>
                <w:b w:val="0"/>
                <w:sz w:val="18"/>
                <w:szCs w:val="18"/>
              </w:rPr>
            </w:pPr>
            <w:r>
              <w:rPr>
                <w:b w:val="0"/>
                <w:sz w:val="18"/>
                <w:szCs w:val="18"/>
              </w:rPr>
              <w:t>d</w:t>
            </w:r>
            <w:r w:rsidRPr="007E7666">
              <w:rPr>
                <w:b w:val="0"/>
                <w:sz w:val="18"/>
                <w:szCs w:val="18"/>
              </w:rPr>
              <w:t>iplomati: 70</w:t>
            </w:r>
            <w:r w:rsidR="00077970">
              <w:rPr>
                <w:b w:val="0"/>
                <w:sz w:val="18"/>
                <w:szCs w:val="18"/>
              </w:rPr>
              <w:t xml:space="preserve"> </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Pr>
                <w:b w:val="0"/>
                <w:sz w:val="18"/>
                <w:szCs w:val="18"/>
              </w:rPr>
              <w:t>d</w:t>
            </w:r>
            <w:r w:rsidRPr="007E7666">
              <w:rPr>
                <w:b w:val="0"/>
                <w:sz w:val="18"/>
                <w:szCs w:val="18"/>
              </w:rPr>
              <w:t>iplomati: 80</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Pr>
                <w:b w:val="0"/>
                <w:sz w:val="18"/>
                <w:szCs w:val="18"/>
              </w:rPr>
              <w:t>d</w:t>
            </w:r>
            <w:r w:rsidRPr="007E7666">
              <w:rPr>
                <w:b w:val="0"/>
                <w:sz w:val="18"/>
                <w:szCs w:val="18"/>
              </w:rPr>
              <w:t>iplomati: 77</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Pr>
                <w:b w:val="0"/>
                <w:sz w:val="18"/>
                <w:szCs w:val="18"/>
              </w:rPr>
              <w:t>d</w:t>
            </w:r>
            <w:r w:rsidRPr="007E7666">
              <w:rPr>
                <w:b w:val="0"/>
                <w:sz w:val="18"/>
                <w:szCs w:val="18"/>
              </w:rPr>
              <w:t>iplomati: 81</w:t>
            </w:r>
            <w:r>
              <w:rPr>
                <w:b w:val="0"/>
                <w:sz w:val="18"/>
                <w:szCs w:val="18"/>
              </w:rPr>
              <w:t>;</w:t>
            </w:r>
          </w:p>
          <w:p w:rsidR="003252DC" w:rsidRPr="007E7666" w:rsidRDefault="003252DC" w:rsidP="00934290">
            <w:pPr>
              <w:pStyle w:val="Tabella"/>
              <w:jc w:val="center"/>
              <w:rPr>
                <w:b w:val="0"/>
                <w:sz w:val="18"/>
                <w:szCs w:val="18"/>
              </w:rPr>
            </w:pPr>
            <w:r>
              <w:rPr>
                <w:b w:val="0"/>
                <w:sz w:val="18"/>
                <w:szCs w:val="18"/>
              </w:rPr>
              <w:t>t</w:t>
            </w:r>
            <w:r w:rsidRPr="007E7666">
              <w:rPr>
                <w:b w:val="0"/>
                <w:sz w:val="18"/>
                <w:szCs w:val="18"/>
              </w:rPr>
              <w:t>asso d’abbandono: 5%</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Pr>
                <w:b w:val="0"/>
                <w:sz w:val="18"/>
                <w:szCs w:val="18"/>
              </w:rPr>
              <w:t>d</w:t>
            </w:r>
            <w:r w:rsidRPr="007E7666">
              <w:rPr>
                <w:b w:val="0"/>
                <w:sz w:val="18"/>
                <w:szCs w:val="18"/>
              </w:rPr>
              <w:t>iplomati: 79</w:t>
            </w:r>
            <w:r>
              <w:rPr>
                <w:b w:val="0"/>
                <w:sz w:val="18"/>
                <w:szCs w:val="18"/>
              </w:rPr>
              <w:t>;</w:t>
            </w:r>
          </w:p>
          <w:p w:rsidR="003252DC" w:rsidRPr="007E7666" w:rsidRDefault="003252DC" w:rsidP="00934290">
            <w:pPr>
              <w:pStyle w:val="Tabella"/>
              <w:jc w:val="center"/>
              <w:rPr>
                <w:b w:val="0"/>
                <w:sz w:val="18"/>
                <w:szCs w:val="18"/>
              </w:rPr>
            </w:pPr>
            <w:r>
              <w:rPr>
                <w:b w:val="0"/>
                <w:sz w:val="18"/>
                <w:szCs w:val="18"/>
              </w:rPr>
              <w:t>t</w:t>
            </w:r>
            <w:r w:rsidRPr="007E7666">
              <w:rPr>
                <w:b w:val="0"/>
                <w:sz w:val="18"/>
                <w:szCs w:val="18"/>
              </w:rPr>
              <w:t>asso d’abbandono: 7%</w:t>
            </w:r>
          </w:p>
        </w:tc>
        <w:tc>
          <w:tcPr>
            <w:tcW w:w="54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Pr>
                <w:b w:val="0"/>
                <w:sz w:val="18"/>
                <w:szCs w:val="18"/>
              </w:rPr>
              <w:t>diplomati: 71;</w:t>
            </w:r>
          </w:p>
          <w:p w:rsidR="003252DC" w:rsidRDefault="003252DC" w:rsidP="00934290">
            <w:pPr>
              <w:pStyle w:val="Tabella"/>
              <w:jc w:val="center"/>
              <w:rPr>
                <w:b w:val="0"/>
                <w:sz w:val="18"/>
                <w:szCs w:val="18"/>
              </w:rPr>
            </w:pPr>
            <w:r>
              <w:rPr>
                <w:b w:val="0"/>
                <w:sz w:val="18"/>
                <w:szCs w:val="18"/>
              </w:rPr>
              <w:t>tasso d’abbandono: 6</w:t>
            </w:r>
            <w:r w:rsidRPr="007E7666">
              <w:rPr>
                <w:b w:val="0"/>
                <w:sz w:val="18"/>
                <w:szCs w:val="18"/>
              </w:rPr>
              <w:t>%</w:t>
            </w:r>
          </w:p>
        </w:tc>
      </w:tr>
      <w:tr w:rsidR="003252DC" w:rsidRPr="00AE2B59" w:rsidTr="00934290">
        <w:tc>
          <w:tcPr>
            <w:tcW w:w="860" w:type="pct"/>
            <w:tcBorders>
              <w:top w:val="single" w:sz="4" w:space="0" w:color="auto"/>
              <w:bottom w:val="single" w:sz="4" w:space="0" w:color="auto"/>
              <w:right w:val="single" w:sz="4" w:space="0" w:color="auto"/>
            </w:tcBorders>
            <w:vAlign w:val="center"/>
          </w:tcPr>
          <w:p w:rsidR="003252DC" w:rsidRPr="007E7666" w:rsidRDefault="003252DC" w:rsidP="00934290">
            <w:pPr>
              <w:pStyle w:val="Tabella"/>
              <w:rPr>
                <w:b w:val="0"/>
                <w:sz w:val="18"/>
                <w:szCs w:val="18"/>
              </w:rPr>
            </w:pPr>
          </w:p>
        </w:tc>
        <w:tc>
          <w:tcPr>
            <w:tcW w:w="698"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left"/>
              <w:rPr>
                <w:b w:val="0"/>
                <w:sz w:val="18"/>
                <w:szCs w:val="18"/>
              </w:rPr>
            </w:pPr>
            <w:r w:rsidRPr="007E7666">
              <w:rPr>
                <w:b w:val="0"/>
                <w:sz w:val="18"/>
                <w:szCs w:val="18"/>
              </w:rPr>
              <w:t>Tasso di ammissione</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39.4%</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51.5%</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59.5%</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48.5%</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40.0%</w:t>
            </w:r>
          </w:p>
        </w:tc>
        <w:tc>
          <w:tcPr>
            <w:tcW w:w="54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Pr>
                <w:b w:val="0"/>
                <w:sz w:val="18"/>
                <w:szCs w:val="18"/>
              </w:rPr>
              <w:t>48.0%</w:t>
            </w:r>
          </w:p>
        </w:tc>
      </w:tr>
      <w:tr w:rsidR="003252DC" w:rsidRPr="00AE2B59" w:rsidTr="00934290">
        <w:tc>
          <w:tcPr>
            <w:tcW w:w="860" w:type="pct"/>
            <w:tcBorders>
              <w:top w:val="single" w:sz="4" w:space="0" w:color="auto"/>
              <w:bottom w:val="single" w:sz="4" w:space="0" w:color="auto"/>
              <w:right w:val="single" w:sz="4" w:space="0" w:color="auto"/>
            </w:tcBorders>
            <w:vAlign w:val="center"/>
          </w:tcPr>
          <w:p w:rsidR="003252DC" w:rsidRPr="007E7666" w:rsidRDefault="003252DC" w:rsidP="00934290">
            <w:pPr>
              <w:pStyle w:val="Tabella"/>
              <w:rPr>
                <w:b w:val="0"/>
                <w:sz w:val="18"/>
                <w:szCs w:val="18"/>
              </w:rPr>
            </w:pPr>
          </w:p>
        </w:tc>
        <w:tc>
          <w:tcPr>
            <w:tcW w:w="698"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left"/>
              <w:rPr>
                <w:b w:val="0"/>
                <w:sz w:val="18"/>
                <w:szCs w:val="18"/>
              </w:rPr>
            </w:pPr>
            <w:r w:rsidRPr="007E7666">
              <w:rPr>
                <w:b w:val="0"/>
                <w:sz w:val="18"/>
                <w:szCs w:val="18"/>
              </w:rPr>
              <w:t>Tasso di soddisfazio</w:t>
            </w:r>
            <w:r w:rsidR="00077970">
              <w:rPr>
                <w:b w:val="0"/>
                <w:sz w:val="18"/>
                <w:szCs w:val="18"/>
              </w:rPr>
              <w:t>-</w:t>
            </w:r>
            <w:r w:rsidRPr="007E7666">
              <w:rPr>
                <w:b w:val="0"/>
                <w:sz w:val="18"/>
                <w:szCs w:val="18"/>
              </w:rPr>
              <w:t>ne degli studenti (1-4)</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2.9</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SI: 3.1</w:t>
            </w:r>
          </w:p>
          <w:p w:rsidR="003252DC" w:rsidRPr="007E7666" w:rsidRDefault="003252DC" w:rsidP="00934290">
            <w:pPr>
              <w:tabs>
                <w:tab w:val="left" w:pos="9486"/>
              </w:tabs>
              <w:jc w:val="center"/>
              <w:rPr>
                <w:sz w:val="18"/>
                <w:szCs w:val="18"/>
              </w:rPr>
            </w:pPr>
            <w:r w:rsidRPr="007E7666">
              <w:rPr>
                <w:sz w:val="18"/>
                <w:szCs w:val="18"/>
              </w:rPr>
              <w:t>SE: 2.9</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SI: 3.1</w:t>
            </w:r>
          </w:p>
          <w:p w:rsidR="003252DC" w:rsidRPr="007E7666" w:rsidRDefault="003252DC" w:rsidP="00934290">
            <w:pPr>
              <w:tabs>
                <w:tab w:val="left" w:pos="9486"/>
              </w:tabs>
              <w:jc w:val="center"/>
              <w:rPr>
                <w:sz w:val="18"/>
                <w:szCs w:val="18"/>
              </w:rPr>
            </w:pPr>
            <w:r w:rsidRPr="007E7666">
              <w:rPr>
                <w:rFonts w:cs="Arial"/>
                <w:sz w:val="18"/>
                <w:szCs w:val="18"/>
              </w:rPr>
              <w:t>SE: 2.9</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SI: 2.9</w:t>
            </w:r>
          </w:p>
          <w:p w:rsidR="003252DC" w:rsidRPr="007E7666" w:rsidRDefault="003252DC" w:rsidP="00934290">
            <w:pPr>
              <w:tabs>
                <w:tab w:val="left" w:pos="9486"/>
              </w:tabs>
              <w:jc w:val="center"/>
              <w:rPr>
                <w:rFonts w:cs="Arial"/>
                <w:sz w:val="18"/>
                <w:szCs w:val="18"/>
              </w:rPr>
            </w:pPr>
            <w:r w:rsidRPr="007E7666">
              <w:rPr>
                <w:rFonts w:cs="Arial"/>
                <w:sz w:val="18"/>
                <w:szCs w:val="18"/>
              </w:rPr>
              <w:t>SE: 3</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SI: 2.99</w:t>
            </w:r>
          </w:p>
          <w:p w:rsidR="003252DC" w:rsidRPr="007E7666" w:rsidRDefault="003252DC" w:rsidP="00934290">
            <w:pPr>
              <w:tabs>
                <w:tab w:val="left" w:pos="9486"/>
              </w:tabs>
              <w:jc w:val="center"/>
              <w:rPr>
                <w:rFonts w:cs="Arial"/>
                <w:sz w:val="18"/>
                <w:szCs w:val="18"/>
              </w:rPr>
            </w:pPr>
            <w:r w:rsidRPr="007E7666">
              <w:rPr>
                <w:rFonts w:cs="Arial"/>
                <w:sz w:val="18"/>
                <w:szCs w:val="18"/>
              </w:rPr>
              <w:t>SE: 3.15</w:t>
            </w:r>
          </w:p>
        </w:tc>
        <w:tc>
          <w:tcPr>
            <w:tcW w:w="54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Pr>
                <w:rFonts w:cs="Arial"/>
                <w:sz w:val="18"/>
                <w:szCs w:val="18"/>
              </w:rPr>
              <w:t>SI: 2.91</w:t>
            </w:r>
          </w:p>
          <w:p w:rsidR="003252DC" w:rsidRPr="007E7666" w:rsidRDefault="003252DC" w:rsidP="00934290">
            <w:pPr>
              <w:tabs>
                <w:tab w:val="left" w:pos="9486"/>
              </w:tabs>
              <w:jc w:val="center"/>
              <w:rPr>
                <w:rFonts w:cs="Arial"/>
                <w:sz w:val="18"/>
                <w:szCs w:val="18"/>
              </w:rPr>
            </w:pPr>
            <w:r>
              <w:rPr>
                <w:rFonts w:cs="Arial"/>
                <w:sz w:val="18"/>
                <w:szCs w:val="18"/>
              </w:rPr>
              <w:t>SE: 2.88</w:t>
            </w:r>
          </w:p>
        </w:tc>
      </w:tr>
      <w:tr w:rsidR="003252DC" w:rsidRPr="00AE2B59" w:rsidTr="00934290">
        <w:tc>
          <w:tcPr>
            <w:tcW w:w="860" w:type="pct"/>
            <w:tcBorders>
              <w:top w:val="single" w:sz="4" w:space="0" w:color="auto"/>
              <w:bottom w:val="single" w:sz="4" w:space="0" w:color="auto"/>
              <w:right w:val="single" w:sz="4" w:space="0" w:color="auto"/>
            </w:tcBorders>
            <w:vAlign w:val="center"/>
          </w:tcPr>
          <w:p w:rsidR="003252DC" w:rsidRPr="007E7666" w:rsidRDefault="003252DC" w:rsidP="00934290">
            <w:pPr>
              <w:pStyle w:val="Tabella"/>
              <w:rPr>
                <w:b w:val="0"/>
                <w:sz w:val="18"/>
                <w:szCs w:val="18"/>
              </w:rPr>
            </w:pPr>
          </w:p>
        </w:tc>
        <w:tc>
          <w:tcPr>
            <w:tcW w:w="698"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left"/>
              <w:rPr>
                <w:b w:val="0"/>
                <w:sz w:val="18"/>
                <w:szCs w:val="18"/>
              </w:rPr>
            </w:pPr>
            <w:r w:rsidRPr="007E7666">
              <w:rPr>
                <w:b w:val="0"/>
                <w:sz w:val="18"/>
                <w:szCs w:val="18"/>
              </w:rPr>
              <w:t>Costo medio per studente paragonato alla media svizzera</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inferiore a media CH</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inferiore a media CH</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inferiore a media CH (2018)</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inferiore a media CH (2019)</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Pr>
                <w:b w:val="0"/>
                <w:sz w:val="18"/>
                <w:szCs w:val="18"/>
              </w:rPr>
              <w:t>i</w:t>
            </w:r>
            <w:r w:rsidRPr="007E7666">
              <w:rPr>
                <w:b w:val="0"/>
                <w:sz w:val="18"/>
                <w:szCs w:val="18"/>
              </w:rPr>
              <w:t>nferiore a media CH (2020)</w:t>
            </w:r>
          </w:p>
        </w:tc>
        <w:tc>
          <w:tcPr>
            <w:tcW w:w="549" w:type="pct"/>
            <w:tcBorders>
              <w:top w:val="single" w:sz="4" w:space="0" w:color="auto"/>
              <w:left w:val="single" w:sz="4" w:space="0" w:color="auto"/>
              <w:bottom w:val="single" w:sz="4" w:space="0" w:color="auto"/>
            </w:tcBorders>
            <w:vAlign w:val="center"/>
          </w:tcPr>
          <w:p w:rsidR="003252DC" w:rsidRDefault="003252DC" w:rsidP="00934290">
            <w:pPr>
              <w:pStyle w:val="Tabella"/>
              <w:jc w:val="center"/>
              <w:rPr>
                <w:b w:val="0"/>
                <w:sz w:val="18"/>
                <w:szCs w:val="18"/>
              </w:rPr>
            </w:pPr>
            <w:r>
              <w:rPr>
                <w:b w:val="0"/>
                <w:sz w:val="18"/>
                <w:szCs w:val="18"/>
              </w:rPr>
              <w:t>inferiore a media CH (2021</w:t>
            </w:r>
            <w:r w:rsidRPr="007E7666">
              <w:rPr>
                <w:b w:val="0"/>
                <w:sz w:val="18"/>
                <w:szCs w:val="18"/>
              </w:rPr>
              <w:t>)</w:t>
            </w:r>
          </w:p>
        </w:tc>
      </w:tr>
      <w:tr w:rsidR="003252DC" w:rsidRPr="00AE2B59" w:rsidTr="00934290">
        <w:tc>
          <w:tcPr>
            <w:tcW w:w="860" w:type="pct"/>
            <w:tcBorders>
              <w:top w:val="single" w:sz="4" w:space="0" w:color="auto"/>
              <w:bottom w:val="single" w:sz="4" w:space="0" w:color="auto"/>
              <w:right w:val="single" w:sz="4" w:space="0" w:color="auto"/>
            </w:tcBorders>
            <w:vAlign w:val="center"/>
          </w:tcPr>
          <w:p w:rsidR="003252DC" w:rsidRPr="007E7666" w:rsidRDefault="003252DC" w:rsidP="00934290">
            <w:pPr>
              <w:pStyle w:val="Tabella"/>
              <w:jc w:val="left"/>
              <w:rPr>
                <w:sz w:val="18"/>
                <w:szCs w:val="18"/>
              </w:rPr>
            </w:pPr>
            <w:r w:rsidRPr="007E7666">
              <w:rPr>
                <w:sz w:val="18"/>
                <w:szCs w:val="18"/>
              </w:rPr>
              <w:t xml:space="preserve">Formazione master e diploma </w:t>
            </w:r>
          </w:p>
        </w:tc>
        <w:tc>
          <w:tcPr>
            <w:tcW w:w="698"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left"/>
              <w:rPr>
                <w:b w:val="0"/>
                <w:sz w:val="18"/>
                <w:szCs w:val="18"/>
              </w:rPr>
            </w:pPr>
            <w:r w:rsidRPr="007E7666">
              <w:rPr>
                <w:b w:val="0"/>
                <w:sz w:val="18"/>
                <w:szCs w:val="18"/>
              </w:rPr>
              <w:t xml:space="preserve">Numero di studenti per anno di formazione e numero complessivo di studenti master (media ponderata ETP dell’anno di riferimento) </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155.2 ETP</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142.4 ETP</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129 ETP</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129.8 ETP</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147.7 ETP</w:t>
            </w:r>
          </w:p>
        </w:tc>
        <w:tc>
          <w:tcPr>
            <w:tcW w:w="54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Pr>
                <w:b w:val="0"/>
                <w:sz w:val="18"/>
                <w:szCs w:val="18"/>
              </w:rPr>
              <w:t>175.9</w:t>
            </w:r>
          </w:p>
        </w:tc>
      </w:tr>
      <w:tr w:rsidR="003252DC" w:rsidRPr="00AE2B59" w:rsidTr="00934290">
        <w:tc>
          <w:tcPr>
            <w:tcW w:w="860" w:type="pct"/>
            <w:tcBorders>
              <w:top w:val="single" w:sz="4" w:space="0" w:color="auto"/>
              <w:bottom w:val="single" w:sz="4" w:space="0" w:color="auto"/>
              <w:right w:val="single" w:sz="4" w:space="0" w:color="auto"/>
            </w:tcBorders>
            <w:vAlign w:val="center"/>
          </w:tcPr>
          <w:p w:rsidR="003252DC" w:rsidRPr="007E7666" w:rsidRDefault="003252DC" w:rsidP="00934290">
            <w:pPr>
              <w:pStyle w:val="Tabella"/>
              <w:rPr>
                <w:b w:val="0"/>
                <w:sz w:val="18"/>
                <w:szCs w:val="18"/>
              </w:rPr>
            </w:pPr>
          </w:p>
        </w:tc>
        <w:tc>
          <w:tcPr>
            <w:tcW w:w="698"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left"/>
              <w:rPr>
                <w:b w:val="0"/>
                <w:sz w:val="18"/>
                <w:szCs w:val="18"/>
              </w:rPr>
            </w:pPr>
            <w:r w:rsidRPr="007E7666">
              <w:rPr>
                <w:b w:val="0"/>
                <w:sz w:val="18"/>
                <w:szCs w:val="18"/>
              </w:rPr>
              <w:t xml:space="preserve">Numero di studenti per provenienza (media ponderata ETP dell’anno di riferimento) </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ASUP TI: 120.7</w:t>
            </w:r>
          </w:p>
          <w:p w:rsidR="003252DC" w:rsidRPr="007E7666" w:rsidRDefault="003252DC" w:rsidP="00934290">
            <w:pPr>
              <w:pStyle w:val="Tabella"/>
              <w:jc w:val="center"/>
              <w:rPr>
                <w:b w:val="0"/>
                <w:sz w:val="18"/>
                <w:szCs w:val="18"/>
              </w:rPr>
            </w:pPr>
            <w:r w:rsidRPr="007E7666">
              <w:rPr>
                <w:b w:val="0"/>
                <w:sz w:val="18"/>
                <w:szCs w:val="18"/>
              </w:rPr>
              <w:t>ASUP CH: 6.2</w:t>
            </w:r>
          </w:p>
          <w:p w:rsidR="003252DC" w:rsidRPr="007E7666" w:rsidRDefault="003252DC" w:rsidP="00934290">
            <w:pPr>
              <w:pStyle w:val="Tabella"/>
              <w:jc w:val="center"/>
              <w:rPr>
                <w:b w:val="0"/>
                <w:sz w:val="18"/>
                <w:szCs w:val="18"/>
              </w:rPr>
            </w:pPr>
            <w:r w:rsidRPr="007E7666">
              <w:rPr>
                <w:b w:val="0"/>
                <w:sz w:val="18"/>
                <w:szCs w:val="18"/>
              </w:rPr>
              <w:t>ASUP Estero: 20.8</w:t>
            </w:r>
          </w:p>
        </w:tc>
        <w:tc>
          <w:tcPr>
            <w:tcW w:w="54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 xml:space="preserve">ASUP TI: </w:t>
            </w:r>
            <w:r>
              <w:rPr>
                <w:b w:val="0"/>
                <w:sz w:val="18"/>
                <w:szCs w:val="18"/>
              </w:rPr>
              <w:t>151.8</w:t>
            </w:r>
          </w:p>
          <w:p w:rsidR="003252DC" w:rsidRPr="007E7666" w:rsidRDefault="003252DC" w:rsidP="00934290">
            <w:pPr>
              <w:pStyle w:val="Tabella"/>
              <w:jc w:val="center"/>
              <w:rPr>
                <w:b w:val="0"/>
                <w:sz w:val="18"/>
                <w:szCs w:val="18"/>
              </w:rPr>
            </w:pPr>
            <w:r w:rsidRPr="007E7666">
              <w:rPr>
                <w:b w:val="0"/>
                <w:sz w:val="18"/>
                <w:szCs w:val="18"/>
              </w:rPr>
              <w:t>A</w:t>
            </w:r>
            <w:r>
              <w:rPr>
                <w:b w:val="0"/>
                <w:sz w:val="18"/>
                <w:szCs w:val="18"/>
              </w:rPr>
              <w:t>SUP CH: 3.9</w:t>
            </w:r>
          </w:p>
          <w:p w:rsidR="003252DC" w:rsidRPr="007E7666" w:rsidRDefault="003252DC" w:rsidP="00934290">
            <w:pPr>
              <w:pStyle w:val="Tabella"/>
              <w:jc w:val="center"/>
              <w:rPr>
                <w:b w:val="0"/>
                <w:sz w:val="18"/>
                <w:szCs w:val="18"/>
              </w:rPr>
            </w:pPr>
            <w:r w:rsidRPr="007E7666">
              <w:rPr>
                <w:b w:val="0"/>
                <w:sz w:val="18"/>
                <w:szCs w:val="18"/>
              </w:rPr>
              <w:t xml:space="preserve">ASUP Estero: </w:t>
            </w:r>
            <w:r>
              <w:rPr>
                <w:b w:val="0"/>
                <w:sz w:val="18"/>
                <w:szCs w:val="18"/>
              </w:rPr>
              <w:t>20.1</w:t>
            </w:r>
          </w:p>
        </w:tc>
      </w:tr>
      <w:tr w:rsidR="003252DC" w:rsidRPr="00AE2B59" w:rsidTr="00934290">
        <w:tc>
          <w:tcPr>
            <w:tcW w:w="860" w:type="pct"/>
            <w:tcBorders>
              <w:top w:val="single" w:sz="4" w:space="0" w:color="auto"/>
              <w:bottom w:val="single" w:sz="4" w:space="0" w:color="auto"/>
              <w:right w:val="single" w:sz="4" w:space="0" w:color="auto"/>
            </w:tcBorders>
            <w:vAlign w:val="center"/>
          </w:tcPr>
          <w:p w:rsidR="003252DC" w:rsidRPr="007E7666" w:rsidRDefault="003252DC" w:rsidP="00934290">
            <w:pPr>
              <w:pStyle w:val="Tabella"/>
              <w:rPr>
                <w:b w:val="0"/>
                <w:sz w:val="18"/>
                <w:szCs w:val="18"/>
              </w:rPr>
            </w:pPr>
          </w:p>
        </w:tc>
        <w:tc>
          <w:tcPr>
            <w:tcW w:w="698"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left"/>
              <w:rPr>
                <w:b w:val="0"/>
                <w:sz w:val="18"/>
                <w:szCs w:val="18"/>
              </w:rPr>
            </w:pPr>
            <w:r w:rsidRPr="007E7666">
              <w:rPr>
                <w:b w:val="0"/>
                <w:sz w:val="18"/>
                <w:szCs w:val="18"/>
              </w:rPr>
              <w:t xml:space="preserve">Numero di diplomati per disciplina e tipo di abilitazione, e tasso di abbandono negli ultimi due anni </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Pr>
                <w:b w:val="0"/>
                <w:sz w:val="18"/>
                <w:szCs w:val="18"/>
              </w:rPr>
              <w:t>d</w:t>
            </w:r>
            <w:r w:rsidRPr="007E7666">
              <w:rPr>
                <w:b w:val="0"/>
                <w:sz w:val="18"/>
                <w:szCs w:val="18"/>
              </w:rPr>
              <w:t>iplomati: 92</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Default="003252DC" w:rsidP="00934290">
            <w:pPr>
              <w:pStyle w:val="Tabella"/>
              <w:jc w:val="center"/>
              <w:rPr>
                <w:b w:val="0"/>
                <w:sz w:val="18"/>
                <w:szCs w:val="18"/>
              </w:rPr>
            </w:pPr>
            <w:r>
              <w:rPr>
                <w:b w:val="0"/>
                <w:sz w:val="18"/>
                <w:szCs w:val="18"/>
              </w:rPr>
              <w:t>d</w:t>
            </w:r>
            <w:r w:rsidRPr="007E7666">
              <w:rPr>
                <w:b w:val="0"/>
                <w:sz w:val="18"/>
                <w:szCs w:val="18"/>
              </w:rPr>
              <w:t>iplomati: 113</w:t>
            </w:r>
          </w:p>
          <w:p w:rsidR="00077970" w:rsidRPr="007E7666" w:rsidRDefault="00077970" w:rsidP="00934290">
            <w:pPr>
              <w:pStyle w:val="Tabella"/>
              <w:jc w:val="center"/>
              <w:rPr>
                <w:b w:val="0"/>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rsidR="003252DC" w:rsidRDefault="003252DC" w:rsidP="00934290">
            <w:pPr>
              <w:pStyle w:val="Tabella"/>
              <w:jc w:val="center"/>
              <w:rPr>
                <w:b w:val="0"/>
                <w:sz w:val="18"/>
                <w:szCs w:val="18"/>
              </w:rPr>
            </w:pPr>
            <w:r>
              <w:rPr>
                <w:b w:val="0"/>
                <w:sz w:val="18"/>
                <w:szCs w:val="18"/>
              </w:rPr>
              <w:t>d</w:t>
            </w:r>
            <w:r w:rsidRPr="007E7666">
              <w:rPr>
                <w:b w:val="0"/>
                <w:sz w:val="18"/>
                <w:szCs w:val="18"/>
              </w:rPr>
              <w:t>iplomati: 86</w:t>
            </w:r>
          </w:p>
          <w:p w:rsidR="00077970" w:rsidRPr="007E7666" w:rsidRDefault="00077970" w:rsidP="00934290">
            <w:pPr>
              <w:pStyle w:val="Tabella"/>
              <w:jc w:val="center"/>
              <w:rPr>
                <w:b w:val="0"/>
                <w:sz w:val="18"/>
                <w:szCs w:val="18"/>
              </w:rPr>
            </w:pP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Pr>
                <w:b w:val="0"/>
                <w:sz w:val="18"/>
                <w:szCs w:val="18"/>
              </w:rPr>
              <w:t>d</w:t>
            </w:r>
            <w:r w:rsidRPr="007E7666">
              <w:rPr>
                <w:b w:val="0"/>
                <w:sz w:val="18"/>
                <w:szCs w:val="18"/>
              </w:rPr>
              <w:t>iplomati: 83</w:t>
            </w:r>
            <w:r>
              <w:rPr>
                <w:b w:val="0"/>
                <w:sz w:val="18"/>
                <w:szCs w:val="18"/>
              </w:rPr>
              <w:t>;</w:t>
            </w:r>
          </w:p>
          <w:p w:rsidR="003252DC" w:rsidRPr="007E7666" w:rsidRDefault="003252DC" w:rsidP="00934290">
            <w:pPr>
              <w:pStyle w:val="Tabella"/>
              <w:jc w:val="center"/>
              <w:rPr>
                <w:b w:val="0"/>
                <w:sz w:val="18"/>
                <w:szCs w:val="18"/>
              </w:rPr>
            </w:pPr>
            <w:r>
              <w:rPr>
                <w:b w:val="0"/>
                <w:sz w:val="18"/>
                <w:szCs w:val="18"/>
              </w:rPr>
              <w:t>t</w:t>
            </w:r>
            <w:r w:rsidRPr="007E7666">
              <w:rPr>
                <w:b w:val="0"/>
                <w:sz w:val="18"/>
                <w:szCs w:val="18"/>
              </w:rPr>
              <w:t>asso d’abbando</w:t>
            </w:r>
            <w:r w:rsidR="00077970">
              <w:rPr>
                <w:b w:val="0"/>
                <w:sz w:val="18"/>
                <w:szCs w:val="18"/>
              </w:rPr>
              <w:t>-</w:t>
            </w:r>
            <w:r w:rsidRPr="007E7666">
              <w:rPr>
                <w:b w:val="0"/>
                <w:sz w:val="18"/>
                <w:szCs w:val="18"/>
              </w:rPr>
              <w:t>no: 5%</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Pr>
                <w:b w:val="0"/>
                <w:sz w:val="18"/>
                <w:szCs w:val="18"/>
              </w:rPr>
              <w:t>d</w:t>
            </w:r>
            <w:r w:rsidRPr="007E7666">
              <w:rPr>
                <w:b w:val="0"/>
                <w:sz w:val="18"/>
                <w:szCs w:val="18"/>
              </w:rPr>
              <w:t>iplomati: 97</w:t>
            </w:r>
            <w:r>
              <w:rPr>
                <w:b w:val="0"/>
                <w:sz w:val="18"/>
                <w:szCs w:val="18"/>
              </w:rPr>
              <w:t>;</w:t>
            </w:r>
          </w:p>
          <w:p w:rsidR="003252DC" w:rsidRPr="007E7666" w:rsidRDefault="003252DC" w:rsidP="00934290">
            <w:pPr>
              <w:pStyle w:val="Tabella"/>
              <w:jc w:val="center"/>
              <w:rPr>
                <w:b w:val="0"/>
                <w:sz w:val="18"/>
                <w:szCs w:val="18"/>
              </w:rPr>
            </w:pPr>
            <w:r>
              <w:rPr>
                <w:b w:val="0"/>
                <w:sz w:val="18"/>
                <w:szCs w:val="18"/>
              </w:rPr>
              <w:t>t</w:t>
            </w:r>
            <w:r w:rsidRPr="007E7666">
              <w:rPr>
                <w:b w:val="0"/>
                <w:sz w:val="18"/>
                <w:szCs w:val="18"/>
              </w:rPr>
              <w:t>asso d’abbando</w:t>
            </w:r>
            <w:r w:rsidR="00077970">
              <w:rPr>
                <w:b w:val="0"/>
                <w:sz w:val="18"/>
                <w:szCs w:val="18"/>
              </w:rPr>
              <w:t>-</w:t>
            </w:r>
            <w:r w:rsidRPr="007E7666">
              <w:rPr>
                <w:b w:val="0"/>
                <w:sz w:val="18"/>
                <w:szCs w:val="18"/>
              </w:rPr>
              <w:t>no: 3%</w:t>
            </w:r>
          </w:p>
        </w:tc>
        <w:tc>
          <w:tcPr>
            <w:tcW w:w="54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Pr>
                <w:b w:val="0"/>
                <w:sz w:val="18"/>
                <w:szCs w:val="18"/>
              </w:rPr>
              <w:t>diplomati: 75;</w:t>
            </w:r>
          </w:p>
          <w:p w:rsidR="003252DC" w:rsidRDefault="003252DC" w:rsidP="00934290">
            <w:pPr>
              <w:pStyle w:val="Tabella"/>
              <w:jc w:val="center"/>
              <w:rPr>
                <w:b w:val="0"/>
                <w:sz w:val="18"/>
                <w:szCs w:val="18"/>
              </w:rPr>
            </w:pPr>
            <w:r>
              <w:rPr>
                <w:b w:val="0"/>
                <w:sz w:val="18"/>
                <w:szCs w:val="18"/>
              </w:rPr>
              <w:t>tasso d’abbando</w:t>
            </w:r>
            <w:r w:rsidR="00077970">
              <w:rPr>
                <w:b w:val="0"/>
                <w:sz w:val="18"/>
                <w:szCs w:val="18"/>
              </w:rPr>
              <w:t>-</w:t>
            </w:r>
            <w:r>
              <w:rPr>
                <w:b w:val="0"/>
                <w:sz w:val="18"/>
                <w:szCs w:val="18"/>
              </w:rPr>
              <w:t>no: 8</w:t>
            </w:r>
            <w:r w:rsidRPr="007E7666">
              <w:rPr>
                <w:b w:val="0"/>
                <w:sz w:val="18"/>
                <w:szCs w:val="18"/>
              </w:rPr>
              <w:t>%</w:t>
            </w:r>
          </w:p>
        </w:tc>
      </w:tr>
      <w:tr w:rsidR="003252DC" w:rsidRPr="00AE2B59" w:rsidTr="00934290">
        <w:tc>
          <w:tcPr>
            <w:tcW w:w="860" w:type="pct"/>
            <w:tcBorders>
              <w:top w:val="single" w:sz="4" w:space="0" w:color="auto"/>
              <w:bottom w:val="single" w:sz="4" w:space="0" w:color="auto"/>
              <w:right w:val="single" w:sz="4" w:space="0" w:color="auto"/>
            </w:tcBorders>
            <w:vAlign w:val="center"/>
          </w:tcPr>
          <w:p w:rsidR="003252DC" w:rsidRPr="007E7666" w:rsidRDefault="003252DC" w:rsidP="00934290">
            <w:pPr>
              <w:pStyle w:val="Tabella"/>
              <w:rPr>
                <w:b w:val="0"/>
                <w:sz w:val="18"/>
                <w:szCs w:val="18"/>
              </w:rPr>
            </w:pPr>
          </w:p>
        </w:tc>
        <w:tc>
          <w:tcPr>
            <w:tcW w:w="698"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left"/>
              <w:rPr>
                <w:b w:val="0"/>
                <w:sz w:val="18"/>
                <w:szCs w:val="18"/>
              </w:rPr>
            </w:pPr>
            <w:r w:rsidRPr="007E7666">
              <w:rPr>
                <w:b w:val="0"/>
                <w:sz w:val="18"/>
                <w:szCs w:val="18"/>
              </w:rPr>
              <w:t xml:space="preserve">Tasso di ammissione </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28.5%</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23%</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27.6%</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31.1%</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32%</w:t>
            </w:r>
          </w:p>
        </w:tc>
        <w:tc>
          <w:tcPr>
            <w:tcW w:w="549" w:type="pct"/>
            <w:tcBorders>
              <w:top w:val="single" w:sz="4" w:space="0" w:color="auto"/>
              <w:left w:val="single" w:sz="4" w:space="0" w:color="auto"/>
              <w:bottom w:val="single" w:sz="4" w:space="0" w:color="auto"/>
            </w:tcBorders>
            <w:vAlign w:val="center"/>
          </w:tcPr>
          <w:p w:rsidR="003252DC" w:rsidRPr="007E7666" w:rsidRDefault="003252DC" w:rsidP="00934290">
            <w:pPr>
              <w:pStyle w:val="Tabella"/>
              <w:jc w:val="center"/>
              <w:rPr>
                <w:b w:val="0"/>
                <w:sz w:val="18"/>
                <w:szCs w:val="18"/>
              </w:rPr>
            </w:pPr>
            <w:r>
              <w:rPr>
                <w:b w:val="0"/>
                <w:sz w:val="18"/>
                <w:szCs w:val="18"/>
              </w:rPr>
              <w:t>40%</w:t>
            </w:r>
          </w:p>
        </w:tc>
      </w:tr>
      <w:tr w:rsidR="003252DC" w:rsidRPr="00AE2B59" w:rsidTr="00934290">
        <w:tc>
          <w:tcPr>
            <w:tcW w:w="860" w:type="pct"/>
            <w:tcBorders>
              <w:top w:val="single" w:sz="4" w:space="0" w:color="auto"/>
              <w:bottom w:val="single" w:sz="4" w:space="0" w:color="auto"/>
              <w:right w:val="single" w:sz="4" w:space="0" w:color="auto"/>
            </w:tcBorders>
            <w:vAlign w:val="center"/>
          </w:tcPr>
          <w:p w:rsidR="003252DC" w:rsidRPr="007E7666" w:rsidRDefault="003252DC" w:rsidP="00934290">
            <w:pPr>
              <w:pStyle w:val="Tabella"/>
              <w:rPr>
                <w:b w:val="0"/>
                <w:sz w:val="18"/>
                <w:szCs w:val="18"/>
              </w:rPr>
            </w:pPr>
          </w:p>
        </w:tc>
        <w:tc>
          <w:tcPr>
            <w:tcW w:w="698"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left"/>
              <w:rPr>
                <w:b w:val="0"/>
                <w:sz w:val="18"/>
                <w:szCs w:val="18"/>
              </w:rPr>
            </w:pPr>
            <w:r w:rsidRPr="007E7666">
              <w:rPr>
                <w:b w:val="0"/>
                <w:sz w:val="18"/>
                <w:szCs w:val="18"/>
              </w:rPr>
              <w:t>Tasso di soddisfazio</w:t>
            </w:r>
            <w:r w:rsidR="00077970">
              <w:rPr>
                <w:b w:val="0"/>
                <w:sz w:val="18"/>
                <w:szCs w:val="18"/>
              </w:rPr>
              <w:t>-</w:t>
            </w:r>
            <w:r w:rsidRPr="007E7666">
              <w:rPr>
                <w:b w:val="0"/>
                <w:sz w:val="18"/>
                <w:szCs w:val="18"/>
              </w:rPr>
              <w:t xml:space="preserve">ne dei diplomati </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buono</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buono</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master</w:t>
            </w:r>
            <w:r>
              <w:rPr>
                <w:rFonts w:cs="Arial"/>
                <w:sz w:val="18"/>
                <w:szCs w:val="18"/>
              </w:rPr>
              <w:t xml:space="preserve"> 2.6, d</w:t>
            </w:r>
            <w:r w:rsidRPr="007E7666">
              <w:rPr>
                <w:rFonts w:cs="Arial"/>
                <w:sz w:val="18"/>
                <w:szCs w:val="18"/>
              </w:rPr>
              <w:t>iploma 3</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 xml:space="preserve">master 3.1, </w:t>
            </w:r>
            <w:r>
              <w:rPr>
                <w:rFonts w:cs="Arial"/>
                <w:sz w:val="18"/>
                <w:szCs w:val="18"/>
              </w:rPr>
              <w:t>d</w:t>
            </w:r>
            <w:r w:rsidRPr="007E7666">
              <w:rPr>
                <w:rFonts w:cs="Arial"/>
                <w:sz w:val="18"/>
                <w:szCs w:val="18"/>
              </w:rPr>
              <w:t>iploma 2.4</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Pr>
                <w:rFonts w:cs="Arial"/>
                <w:sz w:val="18"/>
                <w:szCs w:val="18"/>
              </w:rPr>
              <w:t>master 3.12%, d</w:t>
            </w:r>
            <w:r w:rsidRPr="007E7666">
              <w:rPr>
                <w:rFonts w:cs="Arial"/>
                <w:sz w:val="18"/>
                <w:szCs w:val="18"/>
              </w:rPr>
              <w:t>iploma 3.14%</w:t>
            </w:r>
          </w:p>
        </w:tc>
        <w:tc>
          <w:tcPr>
            <w:tcW w:w="549" w:type="pct"/>
            <w:tcBorders>
              <w:top w:val="single" w:sz="4" w:space="0" w:color="auto"/>
              <w:left w:val="single" w:sz="4" w:space="0" w:color="auto"/>
              <w:bottom w:val="single" w:sz="4" w:space="0" w:color="auto"/>
            </w:tcBorders>
            <w:vAlign w:val="center"/>
          </w:tcPr>
          <w:p w:rsidR="003252DC" w:rsidRDefault="003252DC" w:rsidP="00934290">
            <w:pPr>
              <w:tabs>
                <w:tab w:val="left" w:pos="9486"/>
              </w:tabs>
              <w:jc w:val="center"/>
              <w:rPr>
                <w:rFonts w:cs="Arial"/>
                <w:sz w:val="18"/>
                <w:szCs w:val="18"/>
              </w:rPr>
            </w:pPr>
            <w:r>
              <w:rPr>
                <w:rFonts w:cs="Arial"/>
                <w:sz w:val="18"/>
                <w:szCs w:val="18"/>
              </w:rPr>
              <w:t>master 3.04%, diploma 3.0</w:t>
            </w:r>
            <w:r w:rsidRPr="007E7666">
              <w:rPr>
                <w:rFonts w:cs="Arial"/>
                <w:sz w:val="18"/>
                <w:szCs w:val="18"/>
              </w:rPr>
              <w:t>4%</w:t>
            </w:r>
          </w:p>
        </w:tc>
      </w:tr>
      <w:tr w:rsidR="003252DC" w:rsidRPr="00AE2B59" w:rsidTr="00934290">
        <w:tc>
          <w:tcPr>
            <w:tcW w:w="860" w:type="pct"/>
            <w:tcBorders>
              <w:top w:val="single" w:sz="4" w:space="0" w:color="auto"/>
              <w:bottom w:val="single" w:sz="4" w:space="0" w:color="auto"/>
              <w:right w:val="single" w:sz="4" w:space="0" w:color="auto"/>
            </w:tcBorders>
            <w:vAlign w:val="center"/>
          </w:tcPr>
          <w:p w:rsidR="003252DC" w:rsidRPr="007E7666" w:rsidRDefault="003252DC" w:rsidP="00934290">
            <w:pPr>
              <w:pStyle w:val="Tabella"/>
              <w:jc w:val="left"/>
              <w:rPr>
                <w:sz w:val="18"/>
                <w:szCs w:val="18"/>
              </w:rPr>
            </w:pPr>
            <w:r w:rsidRPr="007E7666">
              <w:rPr>
                <w:sz w:val="18"/>
                <w:szCs w:val="18"/>
              </w:rPr>
              <w:t>Formazione continua e perfeziona</w:t>
            </w:r>
            <w:r w:rsidR="00077970">
              <w:rPr>
                <w:sz w:val="18"/>
                <w:szCs w:val="18"/>
              </w:rPr>
              <w:t>-</w:t>
            </w:r>
            <w:r w:rsidRPr="007E7666">
              <w:rPr>
                <w:sz w:val="18"/>
                <w:szCs w:val="18"/>
              </w:rPr>
              <w:t xml:space="preserve">mento </w:t>
            </w:r>
          </w:p>
        </w:tc>
        <w:tc>
          <w:tcPr>
            <w:tcW w:w="698"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left"/>
              <w:rPr>
                <w:b w:val="0"/>
                <w:sz w:val="18"/>
                <w:szCs w:val="18"/>
              </w:rPr>
            </w:pPr>
            <w:r w:rsidRPr="007E7666">
              <w:rPr>
                <w:b w:val="0"/>
                <w:sz w:val="18"/>
                <w:szCs w:val="18"/>
              </w:rPr>
              <w:t xml:space="preserve">Numero totale di partecipanti </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2’713</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2'466</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2’863</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2'608</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4’668</w:t>
            </w:r>
          </w:p>
        </w:tc>
        <w:tc>
          <w:tcPr>
            <w:tcW w:w="54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Pr>
                <w:rFonts w:cs="Arial"/>
                <w:sz w:val="18"/>
                <w:szCs w:val="18"/>
              </w:rPr>
              <w:t>4’328</w:t>
            </w:r>
          </w:p>
        </w:tc>
      </w:tr>
      <w:tr w:rsidR="003252DC" w:rsidRPr="00AE2B59" w:rsidTr="00934290">
        <w:tc>
          <w:tcPr>
            <w:tcW w:w="860" w:type="pct"/>
            <w:tcBorders>
              <w:top w:val="single" w:sz="4" w:space="0" w:color="auto"/>
              <w:bottom w:val="single" w:sz="4" w:space="0" w:color="auto"/>
              <w:right w:val="single" w:sz="4" w:space="0" w:color="auto"/>
            </w:tcBorders>
            <w:vAlign w:val="center"/>
          </w:tcPr>
          <w:p w:rsidR="003252DC" w:rsidRPr="007E7666" w:rsidRDefault="003252DC" w:rsidP="00934290">
            <w:pPr>
              <w:pStyle w:val="Tabella"/>
              <w:rPr>
                <w:b w:val="0"/>
                <w:sz w:val="18"/>
                <w:szCs w:val="18"/>
              </w:rPr>
            </w:pPr>
          </w:p>
        </w:tc>
        <w:tc>
          <w:tcPr>
            <w:tcW w:w="698"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left"/>
              <w:rPr>
                <w:b w:val="0"/>
                <w:sz w:val="18"/>
                <w:szCs w:val="18"/>
              </w:rPr>
            </w:pPr>
            <w:r w:rsidRPr="007E7666">
              <w:rPr>
                <w:b w:val="0"/>
                <w:sz w:val="18"/>
                <w:szCs w:val="18"/>
              </w:rPr>
              <w:t>Numero totale di corsi offerti</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126</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181</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194</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169</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180</w:t>
            </w:r>
          </w:p>
        </w:tc>
        <w:tc>
          <w:tcPr>
            <w:tcW w:w="54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Pr>
                <w:rFonts w:cs="Arial"/>
                <w:sz w:val="18"/>
                <w:szCs w:val="18"/>
              </w:rPr>
              <w:t>211</w:t>
            </w:r>
          </w:p>
        </w:tc>
      </w:tr>
      <w:tr w:rsidR="003252DC" w:rsidRPr="00AE2B59" w:rsidTr="00934290">
        <w:tc>
          <w:tcPr>
            <w:tcW w:w="860" w:type="pct"/>
            <w:tcBorders>
              <w:top w:val="single" w:sz="4" w:space="0" w:color="auto"/>
              <w:bottom w:val="single" w:sz="4" w:space="0" w:color="auto"/>
              <w:right w:val="single" w:sz="4" w:space="0" w:color="auto"/>
            </w:tcBorders>
            <w:vAlign w:val="center"/>
          </w:tcPr>
          <w:p w:rsidR="003252DC" w:rsidRPr="007E7666" w:rsidRDefault="003252DC" w:rsidP="00934290">
            <w:pPr>
              <w:pStyle w:val="Tabella"/>
              <w:rPr>
                <w:b w:val="0"/>
                <w:sz w:val="18"/>
                <w:szCs w:val="18"/>
              </w:rPr>
            </w:pPr>
          </w:p>
        </w:tc>
        <w:tc>
          <w:tcPr>
            <w:tcW w:w="698"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left"/>
              <w:rPr>
                <w:b w:val="0"/>
                <w:sz w:val="18"/>
                <w:szCs w:val="18"/>
              </w:rPr>
            </w:pPr>
            <w:r w:rsidRPr="007E7666">
              <w:rPr>
                <w:b w:val="0"/>
                <w:sz w:val="18"/>
                <w:szCs w:val="18"/>
              </w:rPr>
              <w:t xml:space="preserve">Numero totale di ore lezione offerte (oppure crediti formativi) </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tabs>
                <w:tab w:val="left" w:pos="9486"/>
              </w:tabs>
              <w:jc w:val="center"/>
              <w:rPr>
                <w:sz w:val="18"/>
                <w:szCs w:val="18"/>
              </w:rPr>
            </w:pPr>
            <w:r w:rsidRPr="007E7666">
              <w:rPr>
                <w:sz w:val="18"/>
                <w:szCs w:val="18"/>
              </w:rPr>
              <w:t>8’437 ECTS</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tabs>
                <w:tab w:val="left" w:pos="9486"/>
              </w:tabs>
              <w:jc w:val="center"/>
              <w:rPr>
                <w:sz w:val="18"/>
                <w:szCs w:val="18"/>
              </w:rPr>
            </w:pPr>
            <w:r w:rsidRPr="007E7666">
              <w:rPr>
                <w:sz w:val="18"/>
                <w:szCs w:val="18"/>
              </w:rPr>
              <w:t>6’775 ECTS</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6'900 ECTS</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7'832 ECTS</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7'759 ECTS</w:t>
            </w:r>
          </w:p>
        </w:tc>
        <w:tc>
          <w:tcPr>
            <w:tcW w:w="54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Pr>
                <w:rFonts w:cs="Arial"/>
                <w:sz w:val="18"/>
                <w:szCs w:val="18"/>
              </w:rPr>
              <w:t>7'299 ECTS</w:t>
            </w:r>
          </w:p>
        </w:tc>
      </w:tr>
      <w:tr w:rsidR="003252DC" w:rsidRPr="00AE2B59" w:rsidTr="00934290">
        <w:tc>
          <w:tcPr>
            <w:tcW w:w="860" w:type="pct"/>
            <w:tcBorders>
              <w:top w:val="single" w:sz="4" w:space="0" w:color="auto"/>
              <w:bottom w:val="single" w:sz="4" w:space="0" w:color="auto"/>
              <w:right w:val="single" w:sz="4" w:space="0" w:color="auto"/>
            </w:tcBorders>
            <w:vAlign w:val="center"/>
          </w:tcPr>
          <w:p w:rsidR="003252DC" w:rsidRPr="007E7666" w:rsidRDefault="003252DC" w:rsidP="00934290">
            <w:pPr>
              <w:pStyle w:val="Tabella"/>
              <w:rPr>
                <w:b w:val="0"/>
                <w:sz w:val="18"/>
                <w:szCs w:val="18"/>
              </w:rPr>
            </w:pPr>
          </w:p>
        </w:tc>
        <w:tc>
          <w:tcPr>
            <w:tcW w:w="698"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left"/>
              <w:rPr>
                <w:b w:val="0"/>
                <w:sz w:val="18"/>
                <w:szCs w:val="18"/>
              </w:rPr>
            </w:pPr>
            <w:r w:rsidRPr="007E7666">
              <w:rPr>
                <w:b w:val="0"/>
                <w:sz w:val="18"/>
                <w:szCs w:val="18"/>
              </w:rPr>
              <w:t>Tasso di soddisfazio</w:t>
            </w:r>
            <w:r w:rsidR="00077970">
              <w:rPr>
                <w:b w:val="0"/>
                <w:sz w:val="18"/>
                <w:szCs w:val="18"/>
              </w:rPr>
              <w:t>-</w:t>
            </w:r>
            <w:r w:rsidRPr="007E7666">
              <w:rPr>
                <w:b w:val="0"/>
                <w:sz w:val="18"/>
                <w:szCs w:val="18"/>
              </w:rPr>
              <w:t>ne dei partecipanti (1-4)</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3.31</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3.31</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3.24</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3.29</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3.2</w:t>
            </w:r>
          </w:p>
        </w:tc>
        <w:tc>
          <w:tcPr>
            <w:tcW w:w="54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Pr>
                <w:rFonts w:cs="Arial"/>
                <w:sz w:val="18"/>
                <w:szCs w:val="18"/>
              </w:rPr>
              <w:t>3.37</w:t>
            </w:r>
          </w:p>
        </w:tc>
      </w:tr>
      <w:tr w:rsidR="003252DC" w:rsidRPr="00AE2B59" w:rsidTr="00934290">
        <w:tc>
          <w:tcPr>
            <w:tcW w:w="860" w:type="pct"/>
            <w:tcBorders>
              <w:top w:val="single" w:sz="4" w:space="0" w:color="auto"/>
              <w:bottom w:val="single" w:sz="4" w:space="0" w:color="auto"/>
              <w:right w:val="single" w:sz="4" w:space="0" w:color="auto"/>
            </w:tcBorders>
            <w:vAlign w:val="center"/>
          </w:tcPr>
          <w:p w:rsidR="003252DC" w:rsidRPr="007E7666" w:rsidRDefault="003252DC" w:rsidP="00934290">
            <w:pPr>
              <w:pStyle w:val="Tabella"/>
              <w:rPr>
                <w:sz w:val="18"/>
                <w:szCs w:val="18"/>
              </w:rPr>
            </w:pPr>
            <w:r w:rsidRPr="007E7666">
              <w:rPr>
                <w:sz w:val="18"/>
                <w:szCs w:val="18"/>
              </w:rPr>
              <w:t xml:space="preserve">Ricerca </w:t>
            </w:r>
          </w:p>
        </w:tc>
        <w:tc>
          <w:tcPr>
            <w:tcW w:w="698"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left"/>
              <w:rPr>
                <w:b w:val="0"/>
                <w:sz w:val="18"/>
                <w:szCs w:val="18"/>
              </w:rPr>
            </w:pPr>
            <w:r w:rsidRPr="007E7666">
              <w:rPr>
                <w:b w:val="0"/>
                <w:sz w:val="18"/>
                <w:szCs w:val="18"/>
              </w:rPr>
              <w:t>Lista dei progetti</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tabs>
                <w:tab w:val="left" w:pos="9486"/>
              </w:tabs>
              <w:jc w:val="center"/>
              <w:rPr>
                <w:sz w:val="18"/>
                <w:szCs w:val="18"/>
              </w:rPr>
            </w:pPr>
            <w:r w:rsidRPr="007E7666">
              <w:rPr>
                <w:rFonts w:cs="Arial"/>
                <w:sz w:val="18"/>
                <w:szCs w:val="18"/>
              </w:rPr>
              <w:t xml:space="preserve">67 progetti di cui </w:t>
            </w:r>
            <w:r w:rsidRPr="007E7666">
              <w:rPr>
                <w:sz w:val="18"/>
                <w:szCs w:val="18"/>
              </w:rPr>
              <w:t>32 finanziati da terzi</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63 progetti di cui 35 finanziati da terzi</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71 progetti di cui 40 finanziati da terzi</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75 progetti di cui 57 finanziati da terzi</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63 progetti di cui 49 finanziati da terzi</w:t>
            </w:r>
          </w:p>
        </w:tc>
        <w:tc>
          <w:tcPr>
            <w:tcW w:w="54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Pr>
                <w:rFonts w:cs="Arial"/>
                <w:sz w:val="18"/>
                <w:szCs w:val="18"/>
              </w:rPr>
              <w:t>59 progetti di cui 46</w:t>
            </w:r>
            <w:r w:rsidRPr="007E7666">
              <w:rPr>
                <w:rFonts w:cs="Arial"/>
                <w:sz w:val="18"/>
                <w:szCs w:val="18"/>
              </w:rPr>
              <w:t xml:space="preserve"> finanziati da terzi</w:t>
            </w:r>
          </w:p>
        </w:tc>
      </w:tr>
      <w:tr w:rsidR="003252DC" w:rsidRPr="00AE2B59" w:rsidTr="00934290">
        <w:tc>
          <w:tcPr>
            <w:tcW w:w="860" w:type="pct"/>
            <w:tcBorders>
              <w:top w:val="single" w:sz="4" w:space="0" w:color="auto"/>
              <w:bottom w:val="single" w:sz="4" w:space="0" w:color="auto"/>
              <w:right w:val="single" w:sz="4" w:space="0" w:color="auto"/>
            </w:tcBorders>
            <w:vAlign w:val="center"/>
          </w:tcPr>
          <w:p w:rsidR="003252DC" w:rsidRPr="007E7666" w:rsidRDefault="003252DC" w:rsidP="00934290">
            <w:pPr>
              <w:pStyle w:val="Tabella"/>
              <w:rPr>
                <w:b w:val="0"/>
                <w:sz w:val="18"/>
                <w:szCs w:val="18"/>
              </w:rPr>
            </w:pPr>
          </w:p>
        </w:tc>
        <w:tc>
          <w:tcPr>
            <w:tcW w:w="698"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left"/>
              <w:rPr>
                <w:b w:val="0"/>
                <w:sz w:val="18"/>
                <w:szCs w:val="18"/>
              </w:rPr>
            </w:pPr>
            <w:r w:rsidRPr="007E7666">
              <w:rPr>
                <w:b w:val="0"/>
                <w:sz w:val="18"/>
                <w:szCs w:val="18"/>
              </w:rPr>
              <w:t>Ricavi della ricerca per fonte</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1.677 mio</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1.579 mio</w:t>
            </w:r>
          </w:p>
        </w:tc>
        <w:tc>
          <w:tcPr>
            <w:tcW w:w="512" w:type="pct"/>
            <w:tcBorders>
              <w:top w:val="single" w:sz="4" w:space="0" w:color="auto"/>
              <w:left w:val="single" w:sz="4" w:space="0" w:color="auto"/>
              <w:bottom w:val="single" w:sz="4" w:space="0" w:color="auto"/>
              <w:right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2.087 mio</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1.871 mio</w:t>
            </w:r>
          </w:p>
        </w:tc>
        <w:tc>
          <w:tcPr>
            <w:tcW w:w="67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1.907 mio</w:t>
            </w:r>
          </w:p>
        </w:tc>
        <w:tc>
          <w:tcPr>
            <w:tcW w:w="549" w:type="pct"/>
            <w:tcBorders>
              <w:top w:val="single" w:sz="4" w:space="0" w:color="auto"/>
              <w:left w:val="single" w:sz="4" w:space="0" w:color="auto"/>
              <w:bottom w:val="single" w:sz="4" w:space="0" w:color="auto"/>
            </w:tcBorders>
            <w:vAlign w:val="center"/>
          </w:tcPr>
          <w:p w:rsidR="003252DC" w:rsidRPr="007E7666" w:rsidRDefault="003252DC" w:rsidP="00934290">
            <w:pPr>
              <w:tabs>
                <w:tab w:val="left" w:pos="9486"/>
              </w:tabs>
              <w:jc w:val="center"/>
              <w:rPr>
                <w:rFonts w:cs="Arial"/>
                <w:sz w:val="18"/>
                <w:szCs w:val="18"/>
              </w:rPr>
            </w:pPr>
            <w:r>
              <w:rPr>
                <w:rFonts w:cs="Arial"/>
                <w:sz w:val="18"/>
                <w:szCs w:val="18"/>
              </w:rPr>
              <w:t>1.672 mio</w:t>
            </w:r>
          </w:p>
        </w:tc>
      </w:tr>
      <w:tr w:rsidR="003252DC" w:rsidRPr="00AE2B59" w:rsidTr="00934290">
        <w:tc>
          <w:tcPr>
            <w:tcW w:w="860" w:type="pct"/>
            <w:tcBorders>
              <w:top w:val="single" w:sz="4" w:space="0" w:color="auto"/>
              <w:right w:val="single" w:sz="4" w:space="0" w:color="auto"/>
            </w:tcBorders>
            <w:vAlign w:val="center"/>
          </w:tcPr>
          <w:p w:rsidR="003252DC" w:rsidRPr="007E7666" w:rsidRDefault="003252DC" w:rsidP="00934290">
            <w:pPr>
              <w:pStyle w:val="Tabella"/>
              <w:rPr>
                <w:b w:val="0"/>
                <w:sz w:val="18"/>
                <w:szCs w:val="18"/>
              </w:rPr>
            </w:pPr>
          </w:p>
        </w:tc>
        <w:tc>
          <w:tcPr>
            <w:tcW w:w="698" w:type="pct"/>
            <w:tcBorders>
              <w:top w:val="single" w:sz="4" w:space="0" w:color="auto"/>
              <w:left w:val="single" w:sz="4" w:space="0" w:color="auto"/>
              <w:right w:val="single" w:sz="4" w:space="0" w:color="auto"/>
            </w:tcBorders>
            <w:vAlign w:val="center"/>
          </w:tcPr>
          <w:p w:rsidR="003252DC" w:rsidRPr="007E7666" w:rsidRDefault="003252DC" w:rsidP="00934290">
            <w:pPr>
              <w:pStyle w:val="Tabella"/>
              <w:jc w:val="left"/>
              <w:rPr>
                <w:b w:val="0"/>
                <w:sz w:val="18"/>
                <w:szCs w:val="18"/>
              </w:rPr>
            </w:pPr>
            <w:r w:rsidRPr="007E7666">
              <w:rPr>
                <w:b w:val="0"/>
                <w:sz w:val="18"/>
                <w:szCs w:val="18"/>
              </w:rPr>
              <w:t xml:space="preserve">Numero ETP di personale accademico attivo nella ricerca </w:t>
            </w:r>
          </w:p>
        </w:tc>
        <w:tc>
          <w:tcPr>
            <w:tcW w:w="512" w:type="pct"/>
            <w:tcBorders>
              <w:top w:val="single" w:sz="4" w:space="0" w:color="auto"/>
              <w:left w:val="single" w:sz="4" w:space="0" w:color="auto"/>
              <w:right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14.89 ETP</w:t>
            </w:r>
          </w:p>
        </w:tc>
        <w:tc>
          <w:tcPr>
            <w:tcW w:w="512" w:type="pct"/>
            <w:tcBorders>
              <w:top w:val="single" w:sz="4" w:space="0" w:color="auto"/>
              <w:left w:val="single" w:sz="4" w:space="0" w:color="auto"/>
              <w:right w:val="single" w:sz="4" w:space="0" w:color="auto"/>
            </w:tcBorders>
            <w:vAlign w:val="center"/>
          </w:tcPr>
          <w:p w:rsidR="003252DC" w:rsidRPr="007E7666" w:rsidRDefault="003252DC" w:rsidP="00934290">
            <w:pPr>
              <w:pStyle w:val="Tabella"/>
              <w:jc w:val="center"/>
              <w:rPr>
                <w:b w:val="0"/>
                <w:sz w:val="18"/>
                <w:szCs w:val="18"/>
              </w:rPr>
            </w:pPr>
            <w:r w:rsidRPr="007E7666">
              <w:rPr>
                <w:b w:val="0"/>
                <w:sz w:val="18"/>
                <w:szCs w:val="18"/>
              </w:rPr>
              <w:t>16.67 ETP</w:t>
            </w:r>
          </w:p>
        </w:tc>
        <w:tc>
          <w:tcPr>
            <w:tcW w:w="512" w:type="pct"/>
            <w:tcBorders>
              <w:top w:val="single" w:sz="4" w:space="0" w:color="auto"/>
              <w:left w:val="single" w:sz="4" w:space="0" w:color="auto"/>
              <w:right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20.78 ETP</w:t>
            </w:r>
          </w:p>
        </w:tc>
        <w:tc>
          <w:tcPr>
            <w:tcW w:w="679" w:type="pct"/>
            <w:tcBorders>
              <w:top w:val="single" w:sz="4" w:space="0" w:color="auto"/>
              <w:left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22.50 ETP</w:t>
            </w:r>
          </w:p>
        </w:tc>
        <w:tc>
          <w:tcPr>
            <w:tcW w:w="679" w:type="pct"/>
            <w:tcBorders>
              <w:top w:val="single" w:sz="4" w:space="0" w:color="auto"/>
              <w:left w:val="single" w:sz="4" w:space="0" w:color="auto"/>
            </w:tcBorders>
            <w:vAlign w:val="center"/>
          </w:tcPr>
          <w:p w:rsidR="003252DC" w:rsidRPr="007E7666" w:rsidRDefault="003252DC" w:rsidP="00934290">
            <w:pPr>
              <w:tabs>
                <w:tab w:val="left" w:pos="9486"/>
              </w:tabs>
              <w:jc w:val="center"/>
              <w:rPr>
                <w:rFonts w:cs="Arial"/>
                <w:sz w:val="18"/>
                <w:szCs w:val="18"/>
              </w:rPr>
            </w:pPr>
            <w:r w:rsidRPr="007E7666">
              <w:rPr>
                <w:rFonts w:cs="Arial"/>
                <w:sz w:val="18"/>
                <w:szCs w:val="18"/>
              </w:rPr>
              <w:t>20.5 ETP</w:t>
            </w:r>
          </w:p>
        </w:tc>
        <w:tc>
          <w:tcPr>
            <w:tcW w:w="549" w:type="pct"/>
            <w:tcBorders>
              <w:top w:val="single" w:sz="4" w:space="0" w:color="auto"/>
              <w:left w:val="single" w:sz="4" w:space="0" w:color="auto"/>
            </w:tcBorders>
            <w:vAlign w:val="center"/>
          </w:tcPr>
          <w:p w:rsidR="003252DC" w:rsidRPr="007E7666" w:rsidRDefault="003252DC" w:rsidP="00934290">
            <w:pPr>
              <w:tabs>
                <w:tab w:val="left" w:pos="9486"/>
              </w:tabs>
              <w:jc w:val="center"/>
              <w:rPr>
                <w:rFonts w:cs="Arial"/>
                <w:sz w:val="18"/>
                <w:szCs w:val="18"/>
              </w:rPr>
            </w:pPr>
            <w:r>
              <w:rPr>
                <w:rFonts w:cs="Arial"/>
                <w:sz w:val="18"/>
                <w:szCs w:val="18"/>
              </w:rPr>
              <w:t>20.3 ETP</w:t>
            </w:r>
          </w:p>
        </w:tc>
      </w:tr>
    </w:tbl>
    <w:p w:rsidR="00763CDC" w:rsidRPr="00AE2B59" w:rsidRDefault="00763CDC" w:rsidP="00593A49">
      <w:pPr>
        <w:tabs>
          <w:tab w:val="left" w:pos="9486"/>
        </w:tabs>
        <w:spacing w:before="80" w:after="80"/>
        <w:rPr>
          <w:sz w:val="24"/>
          <w:szCs w:val="24"/>
        </w:rPr>
      </w:pPr>
    </w:p>
    <w:p w:rsidR="00563D8C" w:rsidRPr="00C567C1" w:rsidRDefault="00563D8C" w:rsidP="00593A49">
      <w:pPr>
        <w:tabs>
          <w:tab w:val="left" w:pos="9486"/>
        </w:tabs>
        <w:spacing w:before="80" w:after="80"/>
        <w:rPr>
          <w:sz w:val="24"/>
          <w:szCs w:val="24"/>
        </w:rPr>
      </w:pPr>
    </w:p>
    <w:p w:rsidR="001331CF" w:rsidRDefault="001331CF">
      <w:pPr>
        <w:suppressAutoHyphens w:val="0"/>
        <w:spacing w:after="240"/>
        <w:jc w:val="left"/>
        <w:rPr>
          <w:sz w:val="24"/>
          <w:szCs w:val="24"/>
        </w:rPr>
      </w:pPr>
      <w:r>
        <w:rPr>
          <w:sz w:val="24"/>
          <w:szCs w:val="24"/>
        </w:rPr>
        <w:br w:type="page"/>
      </w:r>
    </w:p>
    <w:p w:rsidR="00610F8C" w:rsidRPr="00563D8C" w:rsidRDefault="00610F8C" w:rsidP="00593A49">
      <w:pPr>
        <w:tabs>
          <w:tab w:val="left" w:pos="9486"/>
        </w:tabs>
        <w:spacing w:before="80" w:after="80"/>
        <w:rPr>
          <w:sz w:val="24"/>
          <w:szCs w:val="24"/>
        </w:rPr>
      </w:pPr>
      <w:r w:rsidRPr="00E933BC">
        <w:rPr>
          <w:sz w:val="24"/>
          <w:szCs w:val="24"/>
        </w:rPr>
        <w:lastRenderedPageBreak/>
        <w:t xml:space="preserve">La proposta di decreto legislativo allegata al presente messaggio, che lo scrivente Consiglio raccomanda di approvare senza riserve, ratifica l’utilizzo dei contributi di gestione riferiti all'anno </w:t>
      </w:r>
      <w:r w:rsidR="00E933BC" w:rsidRPr="00E933BC">
        <w:rPr>
          <w:sz w:val="24"/>
          <w:szCs w:val="24"/>
        </w:rPr>
        <w:t>2022</w:t>
      </w:r>
      <w:r w:rsidRPr="00E933BC">
        <w:rPr>
          <w:sz w:val="24"/>
          <w:szCs w:val="24"/>
        </w:rPr>
        <w:t xml:space="preserve"> in relazione ai cdp con l’USI, la SUPSI, rispettivamente il DFA.</w:t>
      </w:r>
    </w:p>
    <w:p w:rsidR="00610F8C" w:rsidRPr="00D82BD1" w:rsidRDefault="00610F8C" w:rsidP="00593A49">
      <w:pPr>
        <w:tabs>
          <w:tab w:val="left" w:pos="9486"/>
        </w:tabs>
        <w:spacing w:before="80" w:after="80"/>
      </w:pPr>
    </w:p>
    <w:p w:rsidR="00610F8C" w:rsidRDefault="00610F8C" w:rsidP="000A65C3">
      <w:pPr>
        <w:tabs>
          <w:tab w:val="left" w:pos="9486"/>
        </w:tabs>
        <w:spacing w:before="80"/>
        <w:rPr>
          <w:sz w:val="24"/>
          <w:szCs w:val="24"/>
        </w:rPr>
      </w:pPr>
      <w:r w:rsidRPr="00C567C1">
        <w:rPr>
          <w:sz w:val="24"/>
          <w:szCs w:val="24"/>
        </w:rPr>
        <w:t>Vogliate gradire, signor</w:t>
      </w:r>
      <w:r w:rsidR="002F6C05">
        <w:rPr>
          <w:sz w:val="24"/>
          <w:szCs w:val="24"/>
        </w:rPr>
        <w:t>a</w:t>
      </w:r>
      <w:r w:rsidRPr="00C567C1">
        <w:rPr>
          <w:sz w:val="24"/>
          <w:szCs w:val="24"/>
        </w:rPr>
        <w:t xml:space="preserve"> Presidente, signore e signori deputati, l'espressione della nostra massima stima.</w:t>
      </w:r>
    </w:p>
    <w:p w:rsidR="000A65C3" w:rsidRDefault="000A65C3" w:rsidP="000A65C3">
      <w:pPr>
        <w:tabs>
          <w:tab w:val="left" w:pos="9486"/>
        </w:tabs>
        <w:rPr>
          <w:sz w:val="24"/>
          <w:szCs w:val="24"/>
        </w:rPr>
      </w:pPr>
    </w:p>
    <w:p w:rsidR="000A65C3" w:rsidRPr="00C567C1" w:rsidRDefault="000A65C3" w:rsidP="000A65C3">
      <w:pPr>
        <w:tabs>
          <w:tab w:val="left" w:pos="9486"/>
        </w:tabs>
        <w:rPr>
          <w:sz w:val="24"/>
          <w:szCs w:val="24"/>
        </w:rPr>
      </w:pPr>
    </w:p>
    <w:p w:rsidR="00610F8C" w:rsidRPr="00C567C1" w:rsidRDefault="004714F0" w:rsidP="000A65C3">
      <w:pPr>
        <w:tabs>
          <w:tab w:val="left" w:pos="9486"/>
        </w:tabs>
        <w:rPr>
          <w:sz w:val="24"/>
          <w:szCs w:val="24"/>
        </w:rPr>
      </w:pPr>
      <w:r>
        <w:rPr>
          <w:sz w:val="24"/>
          <w:szCs w:val="24"/>
        </w:rPr>
        <w:t>Per il Consiglio di Stato</w:t>
      </w:r>
    </w:p>
    <w:p w:rsidR="00610F8C" w:rsidRPr="00C567C1" w:rsidRDefault="00610F8C" w:rsidP="000A65C3">
      <w:pPr>
        <w:tabs>
          <w:tab w:val="left" w:pos="9486"/>
        </w:tabs>
        <w:rPr>
          <w:sz w:val="24"/>
          <w:szCs w:val="24"/>
        </w:rPr>
      </w:pPr>
    </w:p>
    <w:p w:rsidR="00610F8C" w:rsidRPr="00C567C1" w:rsidRDefault="00FD2706" w:rsidP="000A65C3">
      <w:pPr>
        <w:tabs>
          <w:tab w:val="left" w:pos="9486"/>
        </w:tabs>
        <w:rPr>
          <w:sz w:val="24"/>
          <w:szCs w:val="24"/>
        </w:rPr>
      </w:pPr>
      <w:r w:rsidRPr="00E933BC">
        <w:rPr>
          <w:sz w:val="24"/>
          <w:szCs w:val="24"/>
        </w:rPr>
        <w:t>Il Presidente:</w:t>
      </w:r>
      <w:r w:rsidR="00610F8C" w:rsidRPr="00E933BC">
        <w:rPr>
          <w:sz w:val="24"/>
          <w:szCs w:val="24"/>
        </w:rPr>
        <w:t xml:space="preserve"> </w:t>
      </w:r>
      <w:r w:rsidR="00E933BC">
        <w:rPr>
          <w:sz w:val="24"/>
          <w:szCs w:val="24"/>
        </w:rPr>
        <w:t>Raffaele De Rosa</w:t>
      </w:r>
    </w:p>
    <w:p w:rsidR="00610F8C" w:rsidRPr="00C567C1" w:rsidRDefault="00610F8C" w:rsidP="00685DA4">
      <w:pPr>
        <w:tabs>
          <w:tab w:val="left" w:pos="9486"/>
        </w:tabs>
        <w:spacing w:after="80"/>
        <w:rPr>
          <w:sz w:val="24"/>
          <w:szCs w:val="24"/>
        </w:rPr>
      </w:pPr>
      <w:r w:rsidRPr="00C567C1">
        <w:rPr>
          <w:sz w:val="24"/>
          <w:szCs w:val="24"/>
        </w:rPr>
        <w:t>Il Cancelliere</w:t>
      </w:r>
      <w:r w:rsidR="00FD2706">
        <w:rPr>
          <w:sz w:val="24"/>
          <w:szCs w:val="24"/>
        </w:rPr>
        <w:t>:</w:t>
      </w:r>
      <w:r w:rsidRPr="00C567C1">
        <w:rPr>
          <w:sz w:val="24"/>
          <w:szCs w:val="24"/>
        </w:rPr>
        <w:t xml:space="preserve"> Arnoldo Coduri</w:t>
      </w:r>
    </w:p>
    <w:p w:rsidR="00610F8C" w:rsidRPr="00C567C1" w:rsidRDefault="00610F8C" w:rsidP="00593A49">
      <w:pPr>
        <w:tabs>
          <w:tab w:val="left" w:pos="9486"/>
        </w:tabs>
        <w:spacing w:before="80" w:after="80"/>
        <w:rPr>
          <w:sz w:val="24"/>
          <w:szCs w:val="24"/>
        </w:rPr>
      </w:pPr>
    </w:p>
    <w:p w:rsidR="00610F8C" w:rsidRPr="00D82BD1" w:rsidRDefault="00610F8C" w:rsidP="00593A49">
      <w:pPr>
        <w:tabs>
          <w:tab w:val="left" w:pos="9486"/>
        </w:tabs>
        <w:spacing w:before="80" w:after="80"/>
      </w:pPr>
    </w:p>
    <w:p w:rsidR="007F6379" w:rsidRPr="002565B8" w:rsidRDefault="007F6379" w:rsidP="00593A49">
      <w:pPr>
        <w:tabs>
          <w:tab w:val="left" w:pos="9486"/>
        </w:tabs>
        <w:spacing w:before="80" w:after="80"/>
      </w:pPr>
    </w:p>
    <w:p w:rsidR="00E5540D" w:rsidRDefault="00E5540D" w:rsidP="00593A49">
      <w:pPr>
        <w:tabs>
          <w:tab w:val="left" w:pos="9486"/>
        </w:tabs>
        <w:spacing w:before="80" w:after="80"/>
      </w:pPr>
    </w:p>
    <w:p w:rsidR="00E5540D" w:rsidRDefault="00E5540D" w:rsidP="00593A49">
      <w:pPr>
        <w:tabs>
          <w:tab w:val="left" w:pos="9486"/>
        </w:tabs>
        <w:spacing w:before="80" w:after="80"/>
      </w:pPr>
    </w:p>
    <w:p w:rsidR="00E5540D" w:rsidRDefault="00E5540D" w:rsidP="00593A49">
      <w:pPr>
        <w:tabs>
          <w:tab w:val="left" w:pos="9486"/>
        </w:tabs>
        <w:spacing w:before="80" w:after="80"/>
      </w:pPr>
    </w:p>
    <w:p w:rsidR="000A65C3" w:rsidRDefault="000A65C3" w:rsidP="00593A49">
      <w:pPr>
        <w:tabs>
          <w:tab w:val="left" w:pos="9486"/>
        </w:tabs>
        <w:spacing w:before="80" w:after="80"/>
      </w:pPr>
    </w:p>
    <w:p w:rsidR="000A65C3" w:rsidRDefault="000A65C3" w:rsidP="00593A49">
      <w:pPr>
        <w:tabs>
          <w:tab w:val="left" w:pos="9486"/>
        </w:tabs>
        <w:spacing w:before="80" w:after="80"/>
      </w:pPr>
    </w:p>
    <w:p w:rsidR="00E5540D" w:rsidRPr="000741C8" w:rsidRDefault="00E5540D" w:rsidP="00593A49">
      <w:pPr>
        <w:tabs>
          <w:tab w:val="left" w:pos="9486"/>
        </w:tabs>
        <w:spacing w:before="80" w:after="80"/>
        <w:rPr>
          <w:u w:val="single"/>
        </w:rPr>
      </w:pPr>
    </w:p>
    <w:p w:rsidR="00610F8C" w:rsidRPr="000741C8" w:rsidRDefault="00D168F5" w:rsidP="00D168F5">
      <w:pPr>
        <w:tabs>
          <w:tab w:val="left" w:pos="9486"/>
        </w:tabs>
        <w:suppressAutoHyphens w:val="0"/>
        <w:spacing w:after="160" w:line="256" w:lineRule="auto"/>
        <w:jc w:val="left"/>
        <w:rPr>
          <w:rFonts w:cs="Arial"/>
          <w:sz w:val="24"/>
          <w:szCs w:val="24"/>
          <w:u w:val="single"/>
        </w:rPr>
      </w:pPr>
      <w:r w:rsidRPr="000741C8">
        <w:rPr>
          <w:rFonts w:cs="Arial"/>
          <w:sz w:val="24"/>
          <w:szCs w:val="24"/>
          <w:u w:val="single"/>
        </w:rPr>
        <w:t>Allegati</w:t>
      </w:r>
    </w:p>
    <w:p w:rsidR="00CD5E25" w:rsidRPr="00C127D1" w:rsidRDefault="00610F8C" w:rsidP="00774445">
      <w:pPr>
        <w:pStyle w:val="Paragrafoelenco"/>
        <w:tabs>
          <w:tab w:val="left" w:pos="9486"/>
        </w:tabs>
        <w:suppressAutoHyphens w:val="0"/>
        <w:spacing w:after="160" w:line="256" w:lineRule="auto"/>
        <w:ind w:left="0"/>
        <w:jc w:val="left"/>
        <w:rPr>
          <w:rFonts w:cs="Arial"/>
          <w:sz w:val="24"/>
          <w:szCs w:val="24"/>
        </w:rPr>
      </w:pPr>
      <w:r w:rsidRPr="00C127D1">
        <w:rPr>
          <w:rFonts w:cs="Arial"/>
          <w:sz w:val="24"/>
          <w:szCs w:val="24"/>
        </w:rPr>
        <w:t xml:space="preserve">Allegato </w:t>
      </w:r>
      <w:r w:rsidR="00F436CE" w:rsidRPr="00C127D1">
        <w:rPr>
          <w:rFonts w:cs="Arial"/>
          <w:sz w:val="24"/>
          <w:szCs w:val="24"/>
        </w:rPr>
        <w:t>1</w:t>
      </w:r>
      <w:r w:rsidRPr="00C127D1">
        <w:rPr>
          <w:rFonts w:cs="Arial"/>
          <w:sz w:val="24"/>
          <w:szCs w:val="24"/>
        </w:rPr>
        <w:t xml:space="preserve"> </w:t>
      </w:r>
      <w:r w:rsidR="00E26BC3" w:rsidRPr="00C127D1">
        <w:rPr>
          <w:rFonts w:cs="Arial"/>
          <w:sz w:val="24"/>
          <w:szCs w:val="24"/>
        </w:rPr>
        <w:t xml:space="preserve">– </w:t>
      </w:r>
      <w:r w:rsidR="00CD5E25" w:rsidRPr="00C127D1">
        <w:rPr>
          <w:rFonts w:cs="Arial"/>
          <w:sz w:val="24"/>
          <w:szCs w:val="24"/>
        </w:rPr>
        <w:t>SUPSI Dossier per l’adempimento degli oneri</w:t>
      </w:r>
      <w:r w:rsidR="00646F24">
        <w:rPr>
          <w:rFonts w:cs="Arial"/>
          <w:sz w:val="24"/>
          <w:szCs w:val="24"/>
        </w:rPr>
        <w:t xml:space="preserve"> AAQ</w:t>
      </w:r>
    </w:p>
    <w:p w:rsidR="00610F8C" w:rsidRPr="00C127D1" w:rsidRDefault="00CD5E25" w:rsidP="00774445">
      <w:pPr>
        <w:pStyle w:val="Paragrafoelenco"/>
        <w:tabs>
          <w:tab w:val="left" w:pos="9486"/>
        </w:tabs>
        <w:suppressAutoHyphens w:val="0"/>
        <w:spacing w:after="160" w:line="256" w:lineRule="auto"/>
        <w:ind w:left="0"/>
        <w:jc w:val="left"/>
        <w:rPr>
          <w:rFonts w:cs="Arial"/>
          <w:sz w:val="24"/>
          <w:szCs w:val="24"/>
        </w:rPr>
      </w:pPr>
      <w:r w:rsidRPr="00C127D1">
        <w:rPr>
          <w:rFonts w:cs="Arial"/>
          <w:sz w:val="24"/>
          <w:szCs w:val="24"/>
        </w:rPr>
        <w:t>Allegato 2</w:t>
      </w:r>
      <w:r w:rsidR="00610F8C" w:rsidRPr="00C127D1">
        <w:rPr>
          <w:rFonts w:cs="Arial"/>
          <w:sz w:val="24"/>
          <w:szCs w:val="24"/>
        </w:rPr>
        <w:t xml:space="preserve"> </w:t>
      </w:r>
      <w:r w:rsidR="00E26BC3" w:rsidRPr="00C127D1">
        <w:rPr>
          <w:rFonts w:cs="Arial"/>
          <w:sz w:val="24"/>
          <w:szCs w:val="24"/>
        </w:rPr>
        <w:t xml:space="preserve">– </w:t>
      </w:r>
      <w:r w:rsidR="00807EA8" w:rsidRPr="00C127D1">
        <w:rPr>
          <w:rFonts w:cs="Arial"/>
          <w:sz w:val="24"/>
          <w:szCs w:val="24"/>
        </w:rPr>
        <w:t>USI Relazione sintetica del CCF – esercizio 2022</w:t>
      </w:r>
    </w:p>
    <w:p w:rsidR="00936E62" w:rsidRDefault="00936E62" w:rsidP="00F53B40">
      <w:pPr>
        <w:pStyle w:val="Paragrafoelenco"/>
        <w:tabs>
          <w:tab w:val="left" w:pos="9486"/>
        </w:tabs>
        <w:suppressAutoHyphens w:val="0"/>
        <w:spacing w:after="160" w:line="256" w:lineRule="auto"/>
        <w:ind w:left="0"/>
        <w:jc w:val="left"/>
        <w:rPr>
          <w:rFonts w:cs="Arial"/>
          <w:sz w:val="24"/>
          <w:szCs w:val="24"/>
        </w:rPr>
      </w:pPr>
      <w:r>
        <w:rPr>
          <w:rFonts w:cs="Arial"/>
          <w:sz w:val="24"/>
          <w:szCs w:val="24"/>
        </w:rPr>
        <w:t xml:space="preserve">Allegato 3 – </w:t>
      </w:r>
      <w:r w:rsidR="00807EA8">
        <w:rPr>
          <w:rFonts w:cs="Arial"/>
          <w:sz w:val="24"/>
          <w:szCs w:val="24"/>
        </w:rPr>
        <w:t>USI Rappresentazione grafica indicatori cdp 2022</w:t>
      </w:r>
    </w:p>
    <w:p w:rsidR="00610F8C" w:rsidRPr="00E26BC3" w:rsidRDefault="006F0171" w:rsidP="00F53B40">
      <w:pPr>
        <w:pStyle w:val="Paragrafoelenco"/>
        <w:tabs>
          <w:tab w:val="left" w:pos="9486"/>
        </w:tabs>
        <w:suppressAutoHyphens w:val="0"/>
        <w:spacing w:after="160" w:line="256" w:lineRule="auto"/>
        <w:ind w:left="0"/>
        <w:jc w:val="left"/>
        <w:rPr>
          <w:rFonts w:cs="Arial"/>
          <w:sz w:val="24"/>
          <w:szCs w:val="24"/>
          <w:highlight w:val="yellow"/>
        </w:rPr>
      </w:pPr>
      <w:r w:rsidRPr="005D1A74">
        <w:rPr>
          <w:rFonts w:cs="Arial"/>
          <w:sz w:val="24"/>
          <w:szCs w:val="24"/>
        </w:rPr>
        <w:t xml:space="preserve">Allegato </w:t>
      </w:r>
      <w:r w:rsidR="00936E62">
        <w:rPr>
          <w:rFonts w:cs="Arial"/>
          <w:sz w:val="24"/>
          <w:szCs w:val="24"/>
        </w:rPr>
        <w:t>4</w:t>
      </w:r>
      <w:r w:rsidR="00473A52" w:rsidRPr="005D1A74">
        <w:rPr>
          <w:rFonts w:cs="Arial"/>
          <w:sz w:val="24"/>
          <w:szCs w:val="24"/>
        </w:rPr>
        <w:t xml:space="preserve"> – IOR </w:t>
      </w:r>
      <w:r w:rsidR="00610F8C" w:rsidRPr="005D1A74">
        <w:rPr>
          <w:rFonts w:cs="Arial"/>
          <w:sz w:val="24"/>
          <w:szCs w:val="24"/>
        </w:rPr>
        <w:t>Relazione sintetica del CCF – esercizio 202</w:t>
      </w:r>
      <w:r w:rsidR="003468D0" w:rsidRPr="005D1A74">
        <w:rPr>
          <w:rFonts w:cs="Arial"/>
          <w:sz w:val="24"/>
          <w:szCs w:val="24"/>
        </w:rPr>
        <w:t>2</w:t>
      </w:r>
    </w:p>
    <w:p w:rsidR="00610F8C" w:rsidRPr="00115B86" w:rsidRDefault="006F0171" w:rsidP="00F53B40">
      <w:pPr>
        <w:pStyle w:val="Paragrafoelenco"/>
        <w:tabs>
          <w:tab w:val="left" w:pos="9486"/>
        </w:tabs>
        <w:suppressAutoHyphens w:val="0"/>
        <w:spacing w:after="160" w:line="256" w:lineRule="auto"/>
        <w:ind w:left="0"/>
        <w:jc w:val="left"/>
        <w:rPr>
          <w:rFonts w:cs="Arial"/>
          <w:sz w:val="24"/>
          <w:szCs w:val="24"/>
        </w:rPr>
      </w:pPr>
      <w:r w:rsidRPr="00115B86">
        <w:rPr>
          <w:rFonts w:cs="Arial"/>
          <w:sz w:val="24"/>
          <w:szCs w:val="24"/>
        </w:rPr>
        <w:t xml:space="preserve">Allegato </w:t>
      </w:r>
      <w:r w:rsidR="00936E62" w:rsidRPr="00115B86">
        <w:rPr>
          <w:rFonts w:cs="Arial"/>
          <w:sz w:val="24"/>
          <w:szCs w:val="24"/>
        </w:rPr>
        <w:t>5</w:t>
      </w:r>
      <w:r w:rsidR="00610F8C" w:rsidRPr="00115B86">
        <w:rPr>
          <w:rFonts w:cs="Arial"/>
          <w:sz w:val="24"/>
          <w:szCs w:val="24"/>
        </w:rPr>
        <w:t xml:space="preserve"> – IRB Relazione sintetica de</w:t>
      </w:r>
      <w:r w:rsidR="00473A52" w:rsidRPr="00115B86">
        <w:rPr>
          <w:rFonts w:cs="Arial"/>
          <w:sz w:val="24"/>
          <w:szCs w:val="24"/>
        </w:rPr>
        <w:t xml:space="preserve">l CCF – esercizio </w:t>
      </w:r>
      <w:r w:rsidR="007E7FD1" w:rsidRPr="00115B86">
        <w:rPr>
          <w:rFonts w:cs="Arial"/>
          <w:sz w:val="24"/>
          <w:szCs w:val="24"/>
        </w:rPr>
        <w:t>2022</w:t>
      </w:r>
    </w:p>
    <w:p w:rsidR="00610F8C" w:rsidRPr="00115B86" w:rsidRDefault="006F0171" w:rsidP="00774445">
      <w:pPr>
        <w:pStyle w:val="Paragrafoelenco"/>
        <w:tabs>
          <w:tab w:val="left" w:pos="9486"/>
        </w:tabs>
        <w:suppressAutoHyphens w:val="0"/>
        <w:spacing w:after="160" w:line="256" w:lineRule="auto"/>
        <w:ind w:left="0"/>
        <w:jc w:val="left"/>
        <w:rPr>
          <w:rFonts w:cs="Arial"/>
          <w:sz w:val="24"/>
          <w:szCs w:val="24"/>
        </w:rPr>
      </w:pPr>
      <w:r w:rsidRPr="00115B86">
        <w:rPr>
          <w:rFonts w:cs="Arial"/>
          <w:sz w:val="24"/>
          <w:szCs w:val="24"/>
        </w:rPr>
        <w:t xml:space="preserve">Allegato </w:t>
      </w:r>
      <w:r w:rsidR="00936E62" w:rsidRPr="00115B86">
        <w:rPr>
          <w:rFonts w:cs="Arial"/>
          <w:sz w:val="24"/>
          <w:szCs w:val="24"/>
        </w:rPr>
        <w:t>6</w:t>
      </w:r>
      <w:r w:rsidR="00473A52" w:rsidRPr="00115B86">
        <w:rPr>
          <w:rFonts w:cs="Arial"/>
          <w:sz w:val="24"/>
          <w:szCs w:val="24"/>
        </w:rPr>
        <w:t xml:space="preserve"> – SUPSI </w:t>
      </w:r>
      <w:r w:rsidR="00774445" w:rsidRPr="00115B86">
        <w:rPr>
          <w:rFonts w:cs="Arial"/>
          <w:sz w:val="24"/>
          <w:szCs w:val="24"/>
        </w:rPr>
        <w:t>Relazione</w:t>
      </w:r>
      <w:r w:rsidR="00610F8C" w:rsidRPr="00115B86">
        <w:rPr>
          <w:rFonts w:cs="Arial"/>
          <w:sz w:val="24"/>
          <w:szCs w:val="24"/>
        </w:rPr>
        <w:t xml:space="preserve"> si</w:t>
      </w:r>
      <w:r w:rsidR="00473A52" w:rsidRPr="00115B86">
        <w:rPr>
          <w:rFonts w:cs="Arial"/>
          <w:sz w:val="24"/>
          <w:szCs w:val="24"/>
        </w:rPr>
        <w:t xml:space="preserve">ntetica del CCF – esercizio </w:t>
      </w:r>
      <w:r w:rsidR="007E7FD1" w:rsidRPr="00115B86">
        <w:rPr>
          <w:rFonts w:cs="Arial"/>
          <w:sz w:val="24"/>
          <w:szCs w:val="24"/>
        </w:rPr>
        <w:t>2022</w:t>
      </w:r>
    </w:p>
    <w:p w:rsidR="00610F8C" w:rsidRPr="00567DD7" w:rsidRDefault="00610F8C" w:rsidP="00F53B40">
      <w:pPr>
        <w:pStyle w:val="Paragrafoelenco"/>
        <w:tabs>
          <w:tab w:val="left" w:pos="9486"/>
        </w:tabs>
        <w:suppressAutoHyphens w:val="0"/>
        <w:spacing w:after="160" w:line="256" w:lineRule="auto"/>
        <w:ind w:left="0"/>
        <w:jc w:val="left"/>
        <w:rPr>
          <w:rFonts w:cs="Arial"/>
          <w:sz w:val="24"/>
          <w:szCs w:val="24"/>
        </w:rPr>
      </w:pPr>
      <w:r w:rsidRPr="00567DD7">
        <w:rPr>
          <w:rFonts w:cs="Arial"/>
          <w:sz w:val="24"/>
          <w:szCs w:val="24"/>
        </w:rPr>
        <w:t xml:space="preserve">Allegato </w:t>
      </w:r>
      <w:r w:rsidR="00936E62">
        <w:rPr>
          <w:rFonts w:cs="Arial"/>
          <w:sz w:val="24"/>
          <w:szCs w:val="24"/>
        </w:rPr>
        <w:t>7</w:t>
      </w:r>
      <w:r w:rsidRPr="00567DD7">
        <w:rPr>
          <w:rFonts w:cs="Arial"/>
          <w:sz w:val="24"/>
          <w:szCs w:val="24"/>
        </w:rPr>
        <w:t xml:space="preserve"> – ATD Relazione si</w:t>
      </w:r>
      <w:r w:rsidR="00473A52" w:rsidRPr="00567DD7">
        <w:rPr>
          <w:rFonts w:cs="Arial"/>
          <w:sz w:val="24"/>
          <w:szCs w:val="24"/>
        </w:rPr>
        <w:t xml:space="preserve">ntetica del CCF – esercizio </w:t>
      </w:r>
      <w:r w:rsidR="007E7FD1" w:rsidRPr="00567DD7">
        <w:rPr>
          <w:rFonts w:cs="Arial"/>
          <w:sz w:val="24"/>
          <w:szCs w:val="24"/>
        </w:rPr>
        <w:t>2022</w:t>
      </w:r>
    </w:p>
    <w:p w:rsidR="00610F8C" w:rsidRPr="00567DD7" w:rsidRDefault="00610F8C" w:rsidP="00F53B40">
      <w:pPr>
        <w:pStyle w:val="Paragrafoelenco"/>
        <w:tabs>
          <w:tab w:val="left" w:pos="9486"/>
        </w:tabs>
        <w:suppressAutoHyphens w:val="0"/>
        <w:spacing w:after="160" w:line="256" w:lineRule="auto"/>
        <w:ind w:left="0"/>
        <w:jc w:val="left"/>
        <w:rPr>
          <w:rFonts w:cs="Arial"/>
          <w:sz w:val="24"/>
          <w:szCs w:val="24"/>
        </w:rPr>
      </w:pPr>
      <w:r w:rsidRPr="00567DD7">
        <w:rPr>
          <w:rFonts w:cs="Arial"/>
          <w:sz w:val="24"/>
          <w:szCs w:val="24"/>
        </w:rPr>
        <w:t xml:space="preserve">Allegato </w:t>
      </w:r>
      <w:r w:rsidR="00936E62">
        <w:rPr>
          <w:rFonts w:cs="Arial"/>
          <w:sz w:val="24"/>
          <w:szCs w:val="24"/>
        </w:rPr>
        <w:t>8</w:t>
      </w:r>
      <w:r w:rsidRPr="00567DD7">
        <w:rPr>
          <w:rFonts w:cs="Arial"/>
          <w:sz w:val="24"/>
          <w:szCs w:val="24"/>
        </w:rPr>
        <w:t xml:space="preserve"> – CSI Relazione si</w:t>
      </w:r>
      <w:r w:rsidR="00473A52" w:rsidRPr="00567DD7">
        <w:rPr>
          <w:rFonts w:cs="Arial"/>
          <w:sz w:val="24"/>
          <w:szCs w:val="24"/>
        </w:rPr>
        <w:t xml:space="preserve">ntetica del CCF – esercizio </w:t>
      </w:r>
      <w:r w:rsidR="007E7FD1" w:rsidRPr="00567DD7">
        <w:rPr>
          <w:rFonts w:cs="Arial"/>
          <w:sz w:val="24"/>
          <w:szCs w:val="24"/>
        </w:rPr>
        <w:t>2022</w:t>
      </w:r>
    </w:p>
    <w:p w:rsidR="00610F8C" w:rsidRPr="00D027D2" w:rsidRDefault="00610F8C" w:rsidP="00F54D15">
      <w:pPr>
        <w:pStyle w:val="Paragrafoelenco"/>
        <w:tabs>
          <w:tab w:val="left" w:pos="9486"/>
        </w:tabs>
        <w:suppressAutoHyphens w:val="0"/>
        <w:ind w:left="0"/>
        <w:jc w:val="left"/>
        <w:rPr>
          <w:rFonts w:cs="Arial"/>
          <w:sz w:val="24"/>
          <w:szCs w:val="24"/>
        </w:rPr>
      </w:pPr>
      <w:r w:rsidRPr="00D027D2">
        <w:rPr>
          <w:rFonts w:cs="Arial"/>
          <w:sz w:val="24"/>
          <w:szCs w:val="24"/>
        </w:rPr>
        <w:t xml:space="preserve">Allegato </w:t>
      </w:r>
      <w:r w:rsidR="00936E62" w:rsidRPr="00D027D2">
        <w:rPr>
          <w:rFonts w:cs="Arial"/>
          <w:sz w:val="24"/>
          <w:szCs w:val="24"/>
        </w:rPr>
        <w:t>9</w:t>
      </w:r>
      <w:r w:rsidRPr="00D027D2">
        <w:rPr>
          <w:rFonts w:cs="Arial"/>
          <w:sz w:val="24"/>
          <w:szCs w:val="24"/>
        </w:rPr>
        <w:t xml:space="preserve"> – DFA Rapporto mandato Ricerca educativa 2</w:t>
      </w:r>
      <w:r w:rsidR="007E7FD1" w:rsidRPr="00D027D2">
        <w:rPr>
          <w:rFonts w:cs="Arial"/>
          <w:sz w:val="24"/>
          <w:szCs w:val="24"/>
        </w:rPr>
        <w:t>022</w:t>
      </w:r>
    </w:p>
    <w:p w:rsidR="00610F8C" w:rsidRPr="00D027D2" w:rsidRDefault="00610F8C" w:rsidP="00F54D15">
      <w:pPr>
        <w:pStyle w:val="Paragrafoelenco"/>
        <w:tabs>
          <w:tab w:val="left" w:pos="9486"/>
        </w:tabs>
        <w:suppressAutoHyphens w:val="0"/>
        <w:ind w:left="0"/>
        <w:jc w:val="left"/>
        <w:rPr>
          <w:rFonts w:cs="Arial"/>
          <w:sz w:val="24"/>
          <w:szCs w:val="24"/>
        </w:rPr>
      </w:pPr>
      <w:r w:rsidRPr="00D027D2">
        <w:rPr>
          <w:rFonts w:cs="Arial"/>
          <w:sz w:val="24"/>
          <w:szCs w:val="24"/>
        </w:rPr>
        <w:t xml:space="preserve">Allegato </w:t>
      </w:r>
      <w:r w:rsidR="00936E62" w:rsidRPr="00D027D2">
        <w:rPr>
          <w:rFonts w:cs="Arial"/>
          <w:sz w:val="24"/>
          <w:szCs w:val="24"/>
        </w:rPr>
        <w:t>10</w:t>
      </w:r>
      <w:r w:rsidRPr="00D027D2">
        <w:rPr>
          <w:rFonts w:cs="Arial"/>
          <w:sz w:val="24"/>
          <w:szCs w:val="24"/>
        </w:rPr>
        <w:t xml:space="preserve"> – DFA Rappor</w:t>
      </w:r>
      <w:r w:rsidR="00473A52" w:rsidRPr="00D027D2">
        <w:rPr>
          <w:rFonts w:cs="Arial"/>
          <w:sz w:val="24"/>
          <w:szCs w:val="24"/>
        </w:rPr>
        <w:t>to Formazione continua 2021-202</w:t>
      </w:r>
      <w:r w:rsidR="007E7FD1" w:rsidRPr="00D027D2">
        <w:rPr>
          <w:rFonts w:cs="Arial"/>
          <w:sz w:val="24"/>
          <w:szCs w:val="24"/>
        </w:rPr>
        <w:t>2</w:t>
      </w:r>
    </w:p>
    <w:p w:rsidR="00610F8C" w:rsidRDefault="00D027D2" w:rsidP="00F54D15">
      <w:pPr>
        <w:tabs>
          <w:tab w:val="left" w:pos="9486"/>
        </w:tabs>
        <w:contextualSpacing/>
        <w:rPr>
          <w:rFonts w:cs="Arial"/>
        </w:rPr>
      </w:pPr>
      <w:r w:rsidRPr="00D027D2">
        <w:rPr>
          <w:rFonts w:cs="Arial"/>
          <w:sz w:val="24"/>
          <w:szCs w:val="24"/>
        </w:rPr>
        <w:t>A</w:t>
      </w:r>
      <w:r>
        <w:rPr>
          <w:rFonts w:cs="Arial"/>
          <w:sz w:val="24"/>
          <w:szCs w:val="24"/>
        </w:rPr>
        <w:t xml:space="preserve">llegato 11 – Collaborazioni attive USI – SUPSI </w:t>
      </w:r>
    </w:p>
    <w:p w:rsidR="00610F8C" w:rsidRPr="00BD1454" w:rsidRDefault="00F54D15" w:rsidP="00260397">
      <w:pPr>
        <w:tabs>
          <w:tab w:val="left" w:pos="9486"/>
        </w:tabs>
        <w:spacing w:after="160" w:line="256" w:lineRule="auto"/>
        <w:contextualSpacing/>
        <w:rPr>
          <w:rFonts w:cs="Arial"/>
          <w:sz w:val="24"/>
          <w:szCs w:val="24"/>
        </w:rPr>
      </w:pPr>
      <w:r w:rsidRPr="00BD1454">
        <w:rPr>
          <w:rFonts w:cs="Arial"/>
          <w:sz w:val="24"/>
          <w:szCs w:val="24"/>
        </w:rPr>
        <w:t>Allegato 12 – IRB Rapporto annuale 2022</w:t>
      </w:r>
    </w:p>
    <w:p w:rsidR="00F54D15" w:rsidRDefault="00F54D15" w:rsidP="00260397">
      <w:pPr>
        <w:tabs>
          <w:tab w:val="left" w:pos="9486"/>
        </w:tabs>
        <w:spacing w:after="160" w:line="256" w:lineRule="auto"/>
        <w:contextualSpacing/>
        <w:rPr>
          <w:rFonts w:cs="Arial"/>
          <w:sz w:val="24"/>
          <w:szCs w:val="24"/>
        </w:rPr>
      </w:pPr>
      <w:r w:rsidRPr="00BD1454">
        <w:rPr>
          <w:rFonts w:cs="Arial"/>
          <w:sz w:val="24"/>
          <w:szCs w:val="24"/>
        </w:rPr>
        <w:t>Allegato 1</w:t>
      </w:r>
      <w:r w:rsidR="00871890">
        <w:rPr>
          <w:rFonts w:cs="Arial"/>
          <w:sz w:val="24"/>
          <w:szCs w:val="24"/>
        </w:rPr>
        <w:t>3</w:t>
      </w:r>
      <w:r w:rsidRPr="00BD1454">
        <w:rPr>
          <w:rFonts w:cs="Arial"/>
          <w:sz w:val="24"/>
          <w:szCs w:val="24"/>
        </w:rPr>
        <w:t xml:space="preserve"> – IOR Rapporto annuale 2022</w:t>
      </w:r>
    </w:p>
    <w:p w:rsidR="00871890" w:rsidRPr="00BD1454" w:rsidRDefault="00871890" w:rsidP="00260397">
      <w:pPr>
        <w:tabs>
          <w:tab w:val="left" w:pos="9486"/>
        </w:tabs>
        <w:spacing w:after="160" w:line="256" w:lineRule="auto"/>
        <w:contextualSpacing/>
        <w:rPr>
          <w:rFonts w:cs="Arial"/>
          <w:sz w:val="24"/>
          <w:szCs w:val="24"/>
        </w:rPr>
      </w:pPr>
      <w:r>
        <w:rPr>
          <w:rFonts w:cs="Arial"/>
          <w:sz w:val="24"/>
          <w:szCs w:val="24"/>
        </w:rPr>
        <w:t>Allegato 14 – IRSOL Rapporto annuale 2022</w:t>
      </w:r>
    </w:p>
    <w:p w:rsidR="00F54D15" w:rsidRPr="00BD1454" w:rsidRDefault="00F54D15" w:rsidP="00260397">
      <w:pPr>
        <w:tabs>
          <w:tab w:val="left" w:pos="9486"/>
        </w:tabs>
        <w:spacing w:after="160" w:line="256" w:lineRule="auto"/>
        <w:contextualSpacing/>
        <w:rPr>
          <w:rFonts w:cs="Arial"/>
          <w:sz w:val="24"/>
          <w:szCs w:val="24"/>
        </w:rPr>
      </w:pPr>
      <w:r w:rsidRPr="00BD1454">
        <w:rPr>
          <w:rFonts w:cs="Arial"/>
          <w:sz w:val="24"/>
          <w:szCs w:val="24"/>
        </w:rPr>
        <w:t>Allegato 1</w:t>
      </w:r>
      <w:r w:rsidR="00871890">
        <w:rPr>
          <w:rFonts w:cs="Arial"/>
          <w:sz w:val="24"/>
          <w:szCs w:val="24"/>
        </w:rPr>
        <w:t>5</w:t>
      </w:r>
      <w:r w:rsidRPr="00BD1454">
        <w:rPr>
          <w:rFonts w:cs="Arial"/>
          <w:sz w:val="24"/>
          <w:szCs w:val="24"/>
        </w:rPr>
        <w:t xml:space="preserve"> – ATD Rapporto annuale 2022</w:t>
      </w:r>
    </w:p>
    <w:p w:rsidR="00F54D15" w:rsidRPr="00BD1454" w:rsidRDefault="00F54D15" w:rsidP="00260397">
      <w:pPr>
        <w:tabs>
          <w:tab w:val="left" w:pos="9486"/>
        </w:tabs>
        <w:spacing w:after="160" w:line="256" w:lineRule="auto"/>
        <w:contextualSpacing/>
        <w:rPr>
          <w:rFonts w:cs="Arial"/>
          <w:sz w:val="24"/>
          <w:szCs w:val="24"/>
        </w:rPr>
      </w:pPr>
      <w:r w:rsidRPr="00BD1454">
        <w:rPr>
          <w:rFonts w:cs="Arial"/>
          <w:sz w:val="24"/>
          <w:szCs w:val="24"/>
        </w:rPr>
        <w:t>Allegato 1</w:t>
      </w:r>
      <w:r w:rsidR="00871890">
        <w:rPr>
          <w:rFonts w:cs="Arial"/>
          <w:sz w:val="24"/>
          <w:szCs w:val="24"/>
        </w:rPr>
        <w:t>6</w:t>
      </w:r>
      <w:r w:rsidRPr="00BD1454">
        <w:rPr>
          <w:rFonts w:cs="Arial"/>
          <w:sz w:val="24"/>
          <w:szCs w:val="24"/>
        </w:rPr>
        <w:t xml:space="preserve"> – CSI Rapporto annuale 2022</w:t>
      </w:r>
    </w:p>
    <w:p w:rsidR="00941B37" w:rsidRPr="00BD1454" w:rsidRDefault="00941B37" w:rsidP="00260397">
      <w:pPr>
        <w:tabs>
          <w:tab w:val="left" w:pos="9486"/>
        </w:tabs>
        <w:spacing w:after="160" w:line="256" w:lineRule="auto"/>
        <w:contextualSpacing/>
        <w:rPr>
          <w:rFonts w:cs="Arial"/>
          <w:sz w:val="24"/>
          <w:szCs w:val="24"/>
        </w:rPr>
      </w:pPr>
    </w:p>
    <w:p w:rsidR="00941B37" w:rsidRDefault="00941B37" w:rsidP="00260397">
      <w:pPr>
        <w:tabs>
          <w:tab w:val="left" w:pos="9486"/>
        </w:tabs>
        <w:spacing w:after="160" w:line="256" w:lineRule="auto"/>
        <w:contextualSpacing/>
        <w:rPr>
          <w:rFonts w:cs="Arial"/>
        </w:rPr>
      </w:pPr>
    </w:p>
    <w:p w:rsidR="00F54D15" w:rsidRPr="00D82BD1" w:rsidRDefault="00F54D15" w:rsidP="00260397">
      <w:pPr>
        <w:tabs>
          <w:tab w:val="left" w:pos="9486"/>
        </w:tabs>
        <w:spacing w:after="160" w:line="256" w:lineRule="auto"/>
        <w:contextualSpacing/>
        <w:rPr>
          <w:rFonts w:cs="Arial"/>
        </w:rPr>
        <w:sectPr w:rsidR="00F54D15" w:rsidRPr="00D82BD1" w:rsidSect="00610F8C">
          <w:pgSz w:w="11906" w:h="16838"/>
          <w:pgMar w:top="1417" w:right="1134" w:bottom="1134" w:left="1134" w:header="720" w:footer="567" w:gutter="0"/>
          <w:cols w:space="720"/>
          <w:docGrid w:linePitch="326"/>
        </w:sectPr>
      </w:pPr>
    </w:p>
    <w:p w:rsidR="00D045EE" w:rsidRPr="00AC6552" w:rsidRDefault="00D045EE" w:rsidP="00D045EE">
      <w:pPr>
        <w:tabs>
          <w:tab w:val="left" w:pos="9486"/>
        </w:tabs>
        <w:contextualSpacing/>
        <w:rPr>
          <w:rFonts w:cs="Arial"/>
          <w:sz w:val="24"/>
          <w:szCs w:val="24"/>
        </w:rPr>
      </w:pPr>
      <w:r w:rsidRPr="00AC6552">
        <w:rPr>
          <w:rFonts w:cs="Arial"/>
          <w:sz w:val="24"/>
          <w:szCs w:val="24"/>
        </w:rPr>
        <w:lastRenderedPageBreak/>
        <w:t xml:space="preserve">Disegno di </w:t>
      </w:r>
    </w:p>
    <w:p w:rsidR="00D045EE" w:rsidRPr="00AC6552" w:rsidRDefault="00D045EE" w:rsidP="00D045EE">
      <w:pPr>
        <w:tabs>
          <w:tab w:val="center" w:pos="4819"/>
          <w:tab w:val="left" w:pos="9486"/>
          <w:tab w:val="right" w:pos="9638"/>
        </w:tabs>
        <w:rPr>
          <w:sz w:val="24"/>
          <w:szCs w:val="24"/>
        </w:rPr>
      </w:pPr>
    </w:p>
    <w:p w:rsidR="00D045EE" w:rsidRPr="00AC6552" w:rsidRDefault="00D045EE" w:rsidP="00D045EE">
      <w:pPr>
        <w:tabs>
          <w:tab w:val="center" w:pos="4819"/>
          <w:tab w:val="left" w:pos="9486"/>
          <w:tab w:val="right" w:pos="9638"/>
        </w:tabs>
        <w:rPr>
          <w:b/>
          <w:sz w:val="24"/>
          <w:szCs w:val="24"/>
        </w:rPr>
      </w:pPr>
      <w:r w:rsidRPr="00AC6552">
        <w:rPr>
          <w:b/>
          <w:sz w:val="24"/>
          <w:szCs w:val="24"/>
        </w:rPr>
        <w:t>Decreto legislativo</w:t>
      </w:r>
    </w:p>
    <w:p w:rsidR="00D045EE" w:rsidRPr="00AC6552" w:rsidRDefault="00D045EE" w:rsidP="00D045EE">
      <w:pPr>
        <w:tabs>
          <w:tab w:val="left" w:pos="9486"/>
        </w:tabs>
        <w:rPr>
          <w:rFonts w:cs="Arial"/>
          <w:b/>
          <w:sz w:val="24"/>
          <w:szCs w:val="24"/>
        </w:rPr>
      </w:pPr>
      <w:r w:rsidRPr="00AC6552">
        <w:rPr>
          <w:b/>
          <w:sz w:val="24"/>
          <w:szCs w:val="24"/>
        </w:rPr>
        <w:t xml:space="preserve">sul </w:t>
      </w:r>
      <w:r w:rsidR="00D72A7F">
        <w:rPr>
          <w:rFonts w:cs="Arial"/>
          <w:b/>
          <w:sz w:val="24"/>
          <w:szCs w:val="24"/>
        </w:rPr>
        <w:t>rapporto</w:t>
      </w:r>
      <w:r w:rsidRPr="00AC6552">
        <w:rPr>
          <w:rFonts w:cs="Arial"/>
          <w:b/>
          <w:sz w:val="24"/>
          <w:szCs w:val="24"/>
        </w:rPr>
        <w:t xml:space="preserve"> sui contratti di prestazioni </w:t>
      </w:r>
      <w:r w:rsidR="0070412B" w:rsidRPr="00AC6552">
        <w:rPr>
          <w:rFonts w:cs="Arial"/>
          <w:b/>
          <w:sz w:val="24"/>
          <w:szCs w:val="24"/>
        </w:rPr>
        <w:t>202</w:t>
      </w:r>
      <w:r w:rsidR="0070412B">
        <w:rPr>
          <w:rFonts w:cs="Arial"/>
          <w:b/>
          <w:sz w:val="24"/>
          <w:szCs w:val="24"/>
        </w:rPr>
        <w:t>2</w:t>
      </w:r>
      <w:r w:rsidR="0070412B" w:rsidRPr="00AC6552">
        <w:rPr>
          <w:rFonts w:cs="Arial"/>
          <w:b/>
          <w:sz w:val="24"/>
          <w:szCs w:val="24"/>
        </w:rPr>
        <w:t xml:space="preserve"> </w:t>
      </w:r>
      <w:r w:rsidRPr="00AC6552">
        <w:rPr>
          <w:rFonts w:cs="Arial"/>
          <w:b/>
          <w:sz w:val="24"/>
          <w:szCs w:val="24"/>
        </w:rPr>
        <w:t>tra il Cantone Ticino e l’Università della Svizzera italiana, la Scuola universitaria professionale della Svizzera italiana e il Dipartimento formazione e apprendimento della SUPSI</w:t>
      </w:r>
    </w:p>
    <w:p w:rsidR="00D045EE" w:rsidRPr="00AC6552" w:rsidRDefault="00D045EE" w:rsidP="00D045EE">
      <w:pPr>
        <w:tabs>
          <w:tab w:val="left" w:pos="9486"/>
        </w:tabs>
        <w:rPr>
          <w:sz w:val="24"/>
          <w:szCs w:val="24"/>
        </w:rPr>
      </w:pPr>
      <w:r w:rsidRPr="00AC6552">
        <w:rPr>
          <w:sz w:val="24"/>
          <w:szCs w:val="24"/>
        </w:rPr>
        <w:t>del ……….</w:t>
      </w:r>
    </w:p>
    <w:p w:rsidR="00D045EE" w:rsidRPr="00AC6552" w:rsidRDefault="00D045EE" w:rsidP="00D045EE">
      <w:pPr>
        <w:tabs>
          <w:tab w:val="left" w:pos="9486"/>
        </w:tabs>
        <w:rPr>
          <w:sz w:val="24"/>
          <w:szCs w:val="24"/>
        </w:rPr>
      </w:pPr>
    </w:p>
    <w:p w:rsidR="00D045EE" w:rsidRPr="00AC6552" w:rsidRDefault="00D045EE" w:rsidP="00D045EE">
      <w:pPr>
        <w:tabs>
          <w:tab w:val="left" w:pos="9486"/>
        </w:tabs>
        <w:rPr>
          <w:caps/>
          <w:sz w:val="24"/>
          <w:szCs w:val="24"/>
        </w:rPr>
      </w:pPr>
      <w:r w:rsidRPr="00AC6552">
        <w:rPr>
          <w:sz w:val="24"/>
          <w:szCs w:val="24"/>
        </w:rPr>
        <w:t>IL GRAN CONSIGLIO</w:t>
      </w:r>
    </w:p>
    <w:p w:rsidR="00D045EE" w:rsidRPr="00AC6552" w:rsidRDefault="00D045EE" w:rsidP="00D045EE">
      <w:pPr>
        <w:tabs>
          <w:tab w:val="left" w:pos="9486"/>
        </w:tabs>
        <w:rPr>
          <w:sz w:val="24"/>
          <w:szCs w:val="24"/>
        </w:rPr>
      </w:pPr>
      <w:r w:rsidRPr="00AC6552">
        <w:rPr>
          <w:sz w:val="24"/>
          <w:szCs w:val="24"/>
        </w:rPr>
        <w:t>DELLA REPUBBLICA E CANTONE TICINO</w:t>
      </w:r>
    </w:p>
    <w:p w:rsidR="00D045EE" w:rsidRPr="00AC6552" w:rsidRDefault="00D045EE" w:rsidP="00D045EE">
      <w:pPr>
        <w:tabs>
          <w:tab w:val="left" w:pos="9486"/>
        </w:tabs>
        <w:rPr>
          <w:sz w:val="24"/>
          <w:szCs w:val="24"/>
        </w:rPr>
      </w:pPr>
    </w:p>
    <w:p w:rsidR="00D045EE" w:rsidRPr="00AC6552" w:rsidRDefault="00D045EE" w:rsidP="00D045EE">
      <w:pPr>
        <w:tabs>
          <w:tab w:val="left" w:pos="9486"/>
        </w:tabs>
        <w:rPr>
          <w:sz w:val="24"/>
          <w:szCs w:val="24"/>
        </w:rPr>
      </w:pPr>
      <w:r w:rsidRPr="00AC6552">
        <w:rPr>
          <w:sz w:val="24"/>
          <w:szCs w:val="24"/>
        </w:rPr>
        <w:t xml:space="preserve">visto il messaggio del Consiglio di Stato </w:t>
      </w:r>
      <w:r w:rsidRPr="005E0B02">
        <w:rPr>
          <w:sz w:val="24"/>
          <w:szCs w:val="24"/>
        </w:rPr>
        <w:t xml:space="preserve">n. </w:t>
      </w:r>
      <w:r w:rsidR="000A65C3" w:rsidRPr="005E0B02">
        <w:rPr>
          <w:sz w:val="24"/>
          <w:szCs w:val="24"/>
        </w:rPr>
        <w:t>8292</w:t>
      </w:r>
      <w:r w:rsidRPr="005E0B02">
        <w:rPr>
          <w:sz w:val="24"/>
          <w:szCs w:val="24"/>
        </w:rPr>
        <w:t xml:space="preserve"> del </w:t>
      </w:r>
      <w:r w:rsidR="000A65C3" w:rsidRPr="005E0B02">
        <w:rPr>
          <w:sz w:val="24"/>
          <w:szCs w:val="24"/>
        </w:rPr>
        <w:t>21 giugno 2023</w:t>
      </w:r>
      <w:r>
        <w:rPr>
          <w:szCs w:val="24"/>
        </w:rPr>
        <w:t>,</w:t>
      </w:r>
    </w:p>
    <w:p w:rsidR="00D045EE" w:rsidRPr="00AC6552" w:rsidRDefault="00D045EE" w:rsidP="00D045EE">
      <w:pPr>
        <w:tabs>
          <w:tab w:val="left" w:pos="9486"/>
        </w:tabs>
        <w:rPr>
          <w:sz w:val="24"/>
          <w:szCs w:val="24"/>
        </w:rPr>
      </w:pPr>
    </w:p>
    <w:p w:rsidR="00D045EE" w:rsidRPr="00AC6552" w:rsidRDefault="00D045EE" w:rsidP="00D045EE">
      <w:pPr>
        <w:tabs>
          <w:tab w:val="left" w:pos="9486"/>
        </w:tabs>
        <w:rPr>
          <w:sz w:val="24"/>
          <w:szCs w:val="24"/>
        </w:rPr>
      </w:pPr>
      <w:r w:rsidRPr="00AC6552">
        <w:rPr>
          <w:sz w:val="24"/>
          <w:szCs w:val="24"/>
        </w:rPr>
        <w:t>decreta:</w:t>
      </w:r>
    </w:p>
    <w:p w:rsidR="00D045EE" w:rsidRPr="00AC6552" w:rsidRDefault="00D045EE" w:rsidP="00D045EE">
      <w:pPr>
        <w:tabs>
          <w:tab w:val="left" w:pos="9486"/>
        </w:tabs>
        <w:rPr>
          <w:sz w:val="24"/>
          <w:szCs w:val="24"/>
        </w:rPr>
      </w:pPr>
    </w:p>
    <w:p w:rsidR="00D045EE" w:rsidRPr="00AC6552" w:rsidRDefault="00D045EE" w:rsidP="00D045EE">
      <w:pPr>
        <w:tabs>
          <w:tab w:val="left" w:pos="1134"/>
          <w:tab w:val="left" w:pos="9486"/>
        </w:tabs>
        <w:rPr>
          <w:b/>
          <w:sz w:val="24"/>
          <w:szCs w:val="24"/>
        </w:rPr>
      </w:pPr>
      <w:r w:rsidRPr="00AC6552">
        <w:rPr>
          <w:b/>
          <w:sz w:val="24"/>
          <w:szCs w:val="24"/>
        </w:rPr>
        <w:t>Art. 1</w:t>
      </w:r>
    </w:p>
    <w:p w:rsidR="00D045EE" w:rsidRPr="002A2189" w:rsidRDefault="00D045EE" w:rsidP="00D045EE">
      <w:pPr>
        <w:tabs>
          <w:tab w:val="left" w:pos="1134"/>
          <w:tab w:val="left" w:pos="9486"/>
        </w:tabs>
        <w:rPr>
          <w:sz w:val="24"/>
          <w:szCs w:val="24"/>
        </w:rPr>
      </w:pPr>
      <w:r w:rsidRPr="002A2189">
        <w:rPr>
          <w:sz w:val="24"/>
          <w:szCs w:val="24"/>
        </w:rPr>
        <w:t xml:space="preserve">L’utilizzo del contributo di gestione </w:t>
      </w:r>
      <w:r>
        <w:rPr>
          <w:sz w:val="24"/>
          <w:szCs w:val="24"/>
        </w:rPr>
        <w:t>all’</w:t>
      </w:r>
      <w:r w:rsidRPr="002A2189">
        <w:rPr>
          <w:sz w:val="24"/>
          <w:szCs w:val="24"/>
        </w:rPr>
        <w:t>Università della Svizzera italiana di</w:t>
      </w:r>
      <w:r w:rsidR="00F725FE">
        <w:rPr>
          <w:sz w:val="24"/>
          <w:szCs w:val="24"/>
        </w:rPr>
        <w:t xml:space="preserve"> 25'110’000</w:t>
      </w:r>
      <w:r w:rsidRPr="002A2189">
        <w:rPr>
          <w:sz w:val="24"/>
          <w:szCs w:val="24"/>
        </w:rPr>
        <w:t xml:space="preserve"> franchi per l’anno 202</w:t>
      </w:r>
      <w:r w:rsidR="0070412B">
        <w:rPr>
          <w:sz w:val="24"/>
          <w:szCs w:val="24"/>
        </w:rPr>
        <w:t>2</w:t>
      </w:r>
      <w:r w:rsidRPr="002A2189">
        <w:rPr>
          <w:sz w:val="24"/>
          <w:szCs w:val="24"/>
        </w:rPr>
        <w:t xml:space="preserve"> è </w:t>
      </w:r>
      <w:r w:rsidRPr="00127181">
        <w:rPr>
          <w:sz w:val="24"/>
          <w:szCs w:val="24"/>
        </w:rPr>
        <w:t xml:space="preserve">coerente con gli obiettivi concordati nel contratto di prestazioni tra l’USI e il Cantone Ticino. L’utile d’esercizio di </w:t>
      </w:r>
      <w:r w:rsidR="00122366" w:rsidRPr="00122366">
        <w:rPr>
          <w:sz w:val="24"/>
          <w:szCs w:val="24"/>
        </w:rPr>
        <w:t>894'279.76</w:t>
      </w:r>
      <w:r w:rsidRPr="00127181">
        <w:rPr>
          <w:sz w:val="24"/>
          <w:szCs w:val="24"/>
        </w:rPr>
        <w:t xml:space="preserve"> franchi del </w:t>
      </w:r>
      <w:r w:rsidR="0070412B" w:rsidRPr="00127181">
        <w:rPr>
          <w:sz w:val="24"/>
          <w:szCs w:val="24"/>
        </w:rPr>
        <w:t>202</w:t>
      </w:r>
      <w:r w:rsidR="0070412B">
        <w:rPr>
          <w:sz w:val="24"/>
          <w:szCs w:val="24"/>
        </w:rPr>
        <w:t>2</w:t>
      </w:r>
      <w:r>
        <w:rPr>
          <w:sz w:val="24"/>
        </w:rPr>
        <w:t xml:space="preserve"> viene riportato a nuovo.</w:t>
      </w:r>
    </w:p>
    <w:p w:rsidR="00D045EE" w:rsidRPr="002A2189" w:rsidRDefault="00D045EE" w:rsidP="00D045EE">
      <w:pPr>
        <w:tabs>
          <w:tab w:val="left" w:pos="1134"/>
          <w:tab w:val="left" w:pos="9486"/>
        </w:tabs>
        <w:rPr>
          <w:sz w:val="24"/>
          <w:szCs w:val="24"/>
        </w:rPr>
      </w:pPr>
    </w:p>
    <w:p w:rsidR="00D045EE" w:rsidRPr="002A2189" w:rsidRDefault="00D045EE" w:rsidP="00D045EE">
      <w:pPr>
        <w:tabs>
          <w:tab w:val="left" w:pos="1134"/>
          <w:tab w:val="left" w:pos="9486"/>
        </w:tabs>
        <w:rPr>
          <w:b/>
          <w:sz w:val="24"/>
          <w:szCs w:val="24"/>
        </w:rPr>
      </w:pPr>
      <w:r w:rsidRPr="002A2189">
        <w:rPr>
          <w:b/>
          <w:sz w:val="24"/>
          <w:szCs w:val="24"/>
        </w:rPr>
        <w:t>Art. 2</w:t>
      </w:r>
    </w:p>
    <w:p w:rsidR="00D045EE" w:rsidRPr="002A2189" w:rsidRDefault="00D045EE" w:rsidP="00D045EE">
      <w:pPr>
        <w:tabs>
          <w:tab w:val="left" w:pos="1134"/>
          <w:tab w:val="left" w:pos="9486"/>
        </w:tabs>
        <w:rPr>
          <w:rFonts w:cs="Arial"/>
          <w:sz w:val="24"/>
          <w:szCs w:val="24"/>
        </w:rPr>
      </w:pPr>
      <w:r w:rsidRPr="002A2189">
        <w:rPr>
          <w:sz w:val="24"/>
          <w:szCs w:val="24"/>
        </w:rPr>
        <w:t xml:space="preserve">L’utilizzo del contributo di gestione </w:t>
      </w:r>
      <w:r>
        <w:rPr>
          <w:sz w:val="24"/>
          <w:szCs w:val="24"/>
        </w:rPr>
        <w:t>alla</w:t>
      </w:r>
      <w:r w:rsidRPr="002A2189">
        <w:rPr>
          <w:sz w:val="24"/>
          <w:szCs w:val="24"/>
        </w:rPr>
        <w:t xml:space="preserve"> Scuola universitaria professionale della Svizzera italiana di</w:t>
      </w:r>
      <w:r w:rsidR="009421B1">
        <w:rPr>
          <w:sz w:val="24"/>
          <w:szCs w:val="24"/>
        </w:rPr>
        <w:t xml:space="preserve"> 19'787’200</w:t>
      </w:r>
      <w:r w:rsidRPr="002A2189">
        <w:rPr>
          <w:sz w:val="24"/>
          <w:szCs w:val="24"/>
        </w:rPr>
        <w:t xml:space="preserve"> franchi per l’anno 202</w:t>
      </w:r>
      <w:r w:rsidR="0070412B">
        <w:rPr>
          <w:sz w:val="24"/>
          <w:szCs w:val="24"/>
        </w:rPr>
        <w:t>2</w:t>
      </w:r>
      <w:r w:rsidRPr="002A2189">
        <w:rPr>
          <w:sz w:val="24"/>
          <w:szCs w:val="24"/>
        </w:rPr>
        <w:t xml:space="preserve"> è coerente con gli obiettivi concordati nel contratto di prestazioni tra la SUPSI e il Cantone Ticino. </w:t>
      </w:r>
      <w:r w:rsidR="006922D3">
        <w:rPr>
          <w:sz w:val="24"/>
          <w:szCs w:val="24"/>
        </w:rPr>
        <w:t>La perdita</w:t>
      </w:r>
      <w:r w:rsidRPr="002A2189">
        <w:rPr>
          <w:sz w:val="24"/>
          <w:szCs w:val="24"/>
        </w:rPr>
        <w:t xml:space="preserve"> d’esercizio </w:t>
      </w:r>
      <w:r w:rsidRPr="002A2189">
        <w:rPr>
          <w:rFonts w:cs="Arial"/>
          <w:sz w:val="24"/>
          <w:szCs w:val="24"/>
        </w:rPr>
        <w:t xml:space="preserve">di </w:t>
      </w:r>
      <w:r w:rsidR="009421B1">
        <w:rPr>
          <w:rFonts w:cs="Arial"/>
          <w:sz w:val="24"/>
          <w:szCs w:val="24"/>
        </w:rPr>
        <w:t xml:space="preserve">35'983.86 </w:t>
      </w:r>
      <w:r w:rsidRPr="0005652F">
        <w:rPr>
          <w:rFonts w:cs="Arial"/>
          <w:sz w:val="24"/>
          <w:szCs w:val="24"/>
        </w:rPr>
        <w:t>franchi del 202</w:t>
      </w:r>
      <w:r w:rsidR="0070412B">
        <w:rPr>
          <w:rFonts w:cs="Arial"/>
          <w:sz w:val="24"/>
          <w:szCs w:val="24"/>
        </w:rPr>
        <w:t>2</w:t>
      </w:r>
      <w:r w:rsidRPr="002A2189">
        <w:rPr>
          <w:rFonts w:cs="Arial"/>
          <w:sz w:val="24"/>
          <w:szCs w:val="24"/>
        </w:rPr>
        <w:t xml:space="preserve"> è </w:t>
      </w:r>
      <w:r w:rsidR="009421B1">
        <w:rPr>
          <w:rFonts w:cs="Arial"/>
          <w:sz w:val="24"/>
          <w:szCs w:val="24"/>
        </w:rPr>
        <w:t>stata capitalizzata</w:t>
      </w:r>
      <w:r w:rsidRPr="002A2189">
        <w:rPr>
          <w:rFonts w:cs="Arial"/>
          <w:sz w:val="24"/>
          <w:szCs w:val="24"/>
        </w:rPr>
        <w:t xml:space="preserve"> dalla SUPSI </w:t>
      </w:r>
      <w:r w:rsidR="009421B1">
        <w:rPr>
          <w:rFonts w:cs="Arial"/>
          <w:sz w:val="24"/>
          <w:szCs w:val="24"/>
        </w:rPr>
        <w:t>nel conto fondo riserva rischi</w:t>
      </w:r>
      <w:r w:rsidRPr="002A2189">
        <w:rPr>
          <w:rFonts w:cs="Arial"/>
          <w:sz w:val="24"/>
          <w:szCs w:val="24"/>
        </w:rPr>
        <w:t>.</w:t>
      </w:r>
    </w:p>
    <w:p w:rsidR="00D045EE" w:rsidRPr="002A2189" w:rsidRDefault="00D045EE" w:rsidP="00D045EE">
      <w:pPr>
        <w:tabs>
          <w:tab w:val="left" w:pos="1134"/>
          <w:tab w:val="left" w:pos="9486"/>
        </w:tabs>
        <w:rPr>
          <w:rFonts w:cs="Arial"/>
          <w:sz w:val="24"/>
          <w:szCs w:val="24"/>
        </w:rPr>
      </w:pPr>
    </w:p>
    <w:p w:rsidR="00D045EE" w:rsidRPr="002A2189" w:rsidRDefault="00D045EE" w:rsidP="00D045EE">
      <w:pPr>
        <w:tabs>
          <w:tab w:val="left" w:pos="1134"/>
          <w:tab w:val="left" w:pos="9486"/>
        </w:tabs>
        <w:rPr>
          <w:b/>
          <w:sz w:val="24"/>
          <w:szCs w:val="24"/>
        </w:rPr>
      </w:pPr>
      <w:r w:rsidRPr="002A2189">
        <w:rPr>
          <w:b/>
          <w:sz w:val="24"/>
          <w:szCs w:val="24"/>
        </w:rPr>
        <w:t xml:space="preserve">Art. 3 </w:t>
      </w:r>
    </w:p>
    <w:p w:rsidR="00D045EE" w:rsidRPr="002A2189" w:rsidRDefault="00D045EE" w:rsidP="00D045EE">
      <w:pPr>
        <w:tabs>
          <w:tab w:val="left" w:pos="1134"/>
          <w:tab w:val="left" w:pos="9486"/>
        </w:tabs>
        <w:rPr>
          <w:sz w:val="24"/>
          <w:szCs w:val="24"/>
        </w:rPr>
      </w:pPr>
      <w:r w:rsidRPr="002A2189">
        <w:rPr>
          <w:sz w:val="24"/>
          <w:szCs w:val="24"/>
        </w:rPr>
        <w:t xml:space="preserve">L’utilizzo </w:t>
      </w:r>
      <w:r>
        <w:rPr>
          <w:sz w:val="24"/>
          <w:szCs w:val="24"/>
        </w:rPr>
        <w:t>del contributo di gestione al</w:t>
      </w:r>
      <w:r w:rsidRPr="002A2189">
        <w:rPr>
          <w:sz w:val="24"/>
          <w:szCs w:val="24"/>
        </w:rPr>
        <w:t xml:space="preserve"> Dipartimento formazione e apprendimento della SUPSI di </w:t>
      </w:r>
      <w:r w:rsidR="009552E7">
        <w:rPr>
          <w:sz w:val="24"/>
          <w:szCs w:val="24"/>
        </w:rPr>
        <w:t>5'304’000</w:t>
      </w:r>
      <w:r w:rsidRPr="002A2189">
        <w:rPr>
          <w:sz w:val="24"/>
          <w:szCs w:val="24"/>
        </w:rPr>
        <w:t xml:space="preserve"> franchi per l’anno 202</w:t>
      </w:r>
      <w:r w:rsidR="0070412B">
        <w:rPr>
          <w:sz w:val="24"/>
          <w:szCs w:val="24"/>
        </w:rPr>
        <w:t>2</w:t>
      </w:r>
      <w:r w:rsidRPr="002A2189">
        <w:rPr>
          <w:sz w:val="24"/>
          <w:szCs w:val="24"/>
        </w:rPr>
        <w:t xml:space="preserve"> è coerente con gli obiettivi concordati nel contratto di prestazioni tra la SUPSI/DFA e il Cantone Ticino. </w:t>
      </w:r>
      <w:r w:rsidRPr="0005652F">
        <w:rPr>
          <w:sz w:val="24"/>
          <w:szCs w:val="24"/>
        </w:rPr>
        <w:t>La perdita d’esercizio del 202</w:t>
      </w:r>
      <w:r w:rsidR="009552E7">
        <w:rPr>
          <w:sz w:val="24"/>
          <w:szCs w:val="24"/>
        </w:rPr>
        <w:t>2</w:t>
      </w:r>
      <w:r w:rsidRPr="002A2189">
        <w:rPr>
          <w:sz w:val="24"/>
          <w:szCs w:val="24"/>
        </w:rPr>
        <w:t xml:space="preserve"> di</w:t>
      </w:r>
      <w:r w:rsidRPr="002A2189">
        <w:rPr>
          <w:rFonts w:cs="Arial"/>
          <w:sz w:val="24"/>
          <w:szCs w:val="24"/>
        </w:rPr>
        <w:t xml:space="preserve"> </w:t>
      </w:r>
      <w:r w:rsidR="009552E7">
        <w:rPr>
          <w:rFonts w:cs="Arial"/>
          <w:sz w:val="24"/>
          <w:szCs w:val="24"/>
        </w:rPr>
        <w:t>96'666.48</w:t>
      </w:r>
      <w:r w:rsidRPr="0005652F">
        <w:rPr>
          <w:rFonts w:cs="Arial"/>
          <w:sz w:val="24"/>
          <w:szCs w:val="24"/>
        </w:rPr>
        <w:t xml:space="preserve"> franchi è stata</w:t>
      </w:r>
      <w:r w:rsidRPr="002A2189">
        <w:rPr>
          <w:rFonts w:cs="Arial"/>
          <w:sz w:val="24"/>
          <w:szCs w:val="24"/>
        </w:rPr>
        <w:t xml:space="preserve"> </w:t>
      </w:r>
      <w:r w:rsidRPr="0005652F">
        <w:rPr>
          <w:rFonts w:cs="Arial"/>
          <w:sz w:val="24"/>
          <w:szCs w:val="24"/>
        </w:rPr>
        <w:t>capitalizzata</w:t>
      </w:r>
      <w:r w:rsidRPr="002A2189">
        <w:rPr>
          <w:rFonts w:cs="Arial"/>
          <w:sz w:val="24"/>
          <w:szCs w:val="24"/>
        </w:rPr>
        <w:t xml:space="preserve"> dalla SUPSI</w:t>
      </w:r>
      <w:r w:rsidRPr="0005652F">
        <w:rPr>
          <w:rFonts w:cs="Arial"/>
          <w:sz w:val="24"/>
          <w:szCs w:val="24"/>
        </w:rPr>
        <w:t xml:space="preserve"> nel conto ut</w:t>
      </w:r>
      <w:bookmarkStart w:id="2519" w:name="_GoBack"/>
      <w:bookmarkEnd w:id="2519"/>
      <w:r w:rsidRPr="0005652F">
        <w:rPr>
          <w:rFonts w:cs="Arial"/>
          <w:sz w:val="24"/>
          <w:szCs w:val="24"/>
        </w:rPr>
        <w:t>ili/perdite riportate DFA</w:t>
      </w:r>
      <w:r w:rsidRPr="002A2189">
        <w:rPr>
          <w:rFonts w:cs="Arial"/>
          <w:sz w:val="24"/>
          <w:szCs w:val="24"/>
        </w:rPr>
        <w:t>.</w:t>
      </w:r>
    </w:p>
    <w:p w:rsidR="00D045EE" w:rsidRPr="002A2189" w:rsidRDefault="00D045EE" w:rsidP="00D045EE">
      <w:pPr>
        <w:tabs>
          <w:tab w:val="left" w:pos="1134"/>
          <w:tab w:val="left" w:pos="9486"/>
        </w:tabs>
        <w:rPr>
          <w:sz w:val="24"/>
          <w:szCs w:val="24"/>
        </w:rPr>
      </w:pPr>
    </w:p>
    <w:p w:rsidR="00D045EE" w:rsidRPr="002A2189" w:rsidRDefault="00D045EE" w:rsidP="00D045EE">
      <w:pPr>
        <w:tabs>
          <w:tab w:val="left" w:pos="284"/>
          <w:tab w:val="left" w:pos="426"/>
          <w:tab w:val="left" w:pos="4962"/>
          <w:tab w:val="left" w:pos="9486"/>
        </w:tabs>
        <w:rPr>
          <w:b/>
          <w:sz w:val="24"/>
          <w:szCs w:val="24"/>
        </w:rPr>
      </w:pPr>
      <w:r w:rsidRPr="002A2189">
        <w:rPr>
          <w:b/>
          <w:sz w:val="24"/>
          <w:szCs w:val="24"/>
        </w:rPr>
        <w:t>Art. 4</w:t>
      </w:r>
    </w:p>
    <w:p w:rsidR="00D045EE" w:rsidRPr="002A2189" w:rsidRDefault="00D045EE" w:rsidP="00D045EE">
      <w:pPr>
        <w:tabs>
          <w:tab w:val="left" w:pos="9486"/>
        </w:tabs>
        <w:rPr>
          <w:sz w:val="24"/>
          <w:szCs w:val="24"/>
        </w:rPr>
      </w:pPr>
      <w:r w:rsidRPr="002A2189">
        <w:rPr>
          <w:sz w:val="24"/>
          <w:szCs w:val="24"/>
        </w:rPr>
        <w:t>Il presente decreto legislativo entra in vigore immediatamente.</w:t>
      </w:r>
    </w:p>
    <w:p w:rsidR="00D045EE" w:rsidRPr="00763CDC" w:rsidRDefault="00D045EE" w:rsidP="00D045EE">
      <w:pPr>
        <w:tabs>
          <w:tab w:val="left" w:pos="9486"/>
        </w:tabs>
      </w:pPr>
    </w:p>
    <w:p w:rsidR="00763CDC" w:rsidRPr="00763CDC" w:rsidRDefault="00763CDC" w:rsidP="00D045EE">
      <w:pPr>
        <w:tabs>
          <w:tab w:val="left" w:pos="9486"/>
        </w:tabs>
        <w:spacing w:before="120"/>
        <w:contextualSpacing/>
      </w:pPr>
    </w:p>
    <w:sectPr w:rsidR="00763CDC" w:rsidRPr="00763CDC" w:rsidSect="00763CDC">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13B3" w:rsidRDefault="008213B3" w:rsidP="00F657BF">
      <w:r>
        <w:separator/>
      </w:r>
    </w:p>
  </w:endnote>
  <w:endnote w:type="continuationSeparator" w:id="0">
    <w:p w:rsidR="008213B3" w:rsidRDefault="008213B3" w:rsidP="00F657BF">
      <w:r>
        <w:continuationSeparator/>
      </w:r>
    </w:p>
  </w:endnote>
  <w:endnote w:type="continuationNotice" w:id="1">
    <w:p w:rsidR="008213B3" w:rsidRDefault="008213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Times">
    <w:panose1 w:val="02020603050405020304"/>
    <w:charset w:val="00"/>
    <w:family w:val="roman"/>
    <w:pitch w:val="variable"/>
    <w:sig w:usb0="E0002EFF" w:usb1="C000785B" w:usb2="00000009" w:usb3="00000000" w:csb0="000001FF" w:csb1="00000000"/>
  </w:font>
  <w:font w:name="Frutiger LT Std 45 Light">
    <w:altName w:val="Gill Sans Light"/>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8213B3" w:rsidRPr="003D1008" w:rsidTr="00D633E6">
      <w:trPr>
        <w:trHeight w:hRule="exact" w:val="737"/>
      </w:trPr>
      <w:tc>
        <w:tcPr>
          <w:tcW w:w="4695" w:type="dxa"/>
        </w:tcPr>
        <w:p w:rsidR="008213B3" w:rsidRPr="003D1008" w:rsidRDefault="008213B3" w:rsidP="00D633E6">
          <w:pPr>
            <w:tabs>
              <w:tab w:val="center" w:pos="2382"/>
            </w:tabs>
          </w:pPr>
        </w:p>
      </w:tc>
      <w:tc>
        <w:tcPr>
          <w:tcW w:w="721" w:type="dxa"/>
        </w:tcPr>
        <w:p w:rsidR="008213B3" w:rsidRPr="003D1008" w:rsidRDefault="008213B3" w:rsidP="00D633E6">
          <w:pPr>
            <w:jc w:val="center"/>
          </w:pPr>
          <w:r w:rsidRPr="003D1008">
            <w:rPr>
              <w:noProof/>
              <w:lang w:eastAsia="it-CH"/>
            </w:rPr>
            <w:drawing>
              <wp:anchor distT="0" distB="0" distL="114300" distR="114300" simplePos="0" relativeHeight="251658241" behindDoc="0" locked="1" layoutInCell="1" allowOverlap="1" wp14:anchorId="63162DFC" wp14:editId="64EF06DE">
                <wp:simplePos x="0" y="0"/>
                <wp:positionH relativeFrom="column">
                  <wp:posOffset>-46990</wp:posOffset>
                </wp:positionH>
                <wp:positionV relativeFrom="paragraph">
                  <wp:posOffset>4445</wp:posOffset>
                </wp:positionV>
                <wp:extent cx="423929" cy="431800"/>
                <wp:effectExtent l="0" t="0" r="0" b="6350"/>
                <wp:wrapNone/>
                <wp:docPr id="6"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8213B3" w:rsidRPr="003D1008" w:rsidRDefault="008213B3" w:rsidP="00D633E6">
          <w:pPr>
            <w:jc w:val="center"/>
          </w:pPr>
          <w:r w:rsidRPr="003D1008">
            <w:rPr>
              <w:noProof/>
              <w:lang w:eastAsia="it-CH"/>
            </w:rPr>
            <w:drawing>
              <wp:anchor distT="0" distB="0" distL="114300" distR="114300" simplePos="0" relativeHeight="251658242" behindDoc="0" locked="1" layoutInCell="1" allowOverlap="1" wp14:anchorId="40E7692F" wp14:editId="08BB178E">
                <wp:simplePos x="0" y="0"/>
                <wp:positionH relativeFrom="column">
                  <wp:posOffset>-57785</wp:posOffset>
                </wp:positionH>
                <wp:positionV relativeFrom="paragraph">
                  <wp:posOffset>4445</wp:posOffset>
                </wp:positionV>
                <wp:extent cx="253247" cy="428400"/>
                <wp:effectExtent l="0" t="0" r="0" b="0"/>
                <wp:wrapNone/>
                <wp:docPr id="8"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8213B3" w:rsidRPr="003D1008" w:rsidRDefault="008213B3" w:rsidP="00D633E6"/>
      </w:tc>
    </w:tr>
  </w:tbl>
  <w:p w:rsidR="008213B3" w:rsidRDefault="008213B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8213B3" w:rsidRPr="003D1008" w:rsidTr="00D633E6">
      <w:trPr>
        <w:trHeight w:hRule="exact" w:val="737"/>
      </w:trPr>
      <w:tc>
        <w:tcPr>
          <w:tcW w:w="4695" w:type="dxa"/>
        </w:tcPr>
        <w:p w:rsidR="008213B3" w:rsidRPr="003D1008" w:rsidRDefault="008213B3" w:rsidP="00D633E6">
          <w:pPr>
            <w:tabs>
              <w:tab w:val="center" w:pos="2382"/>
            </w:tabs>
          </w:pPr>
        </w:p>
      </w:tc>
      <w:tc>
        <w:tcPr>
          <w:tcW w:w="721" w:type="dxa"/>
        </w:tcPr>
        <w:p w:rsidR="008213B3" w:rsidRPr="003D1008" w:rsidRDefault="008213B3" w:rsidP="00D633E6">
          <w:pPr>
            <w:jc w:val="center"/>
          </w:pPr>
          <w:r w:rsidRPr="003D1008">
            <w:rPr>
              <w:noProof/>
              <w:lang w:eastAsia="it-CH"/>
            </w:rPr>
            <w:drawing>
              <wp:anchor distT="0" distB="0" distL="114300" distR="114300" simplePos="0" relativeHeight="251658243" behindDoc="0" locked="1" layoutInCell="1" allowOverlap="1" wp14:anchorId="12F87FBC" wp14:editId="624911C2">
                <wp:simplePos x="0" y="0"/>
                <wp:positionH relativeFrom="column">
                  <wp:posOffset>-46990</wp:posOffset>
                </wp:positionH>
                <wp:positionV relativeFrom="paragraph">
                  <wp:posOffset>4445</wp:posOffset>
                </wp:positionV>
                <wp:extent cx="423929" cy="431800"/>
                <wp:effectExtent l="0" t="0" r="0" b="6350"/>
                <wp:wrapNone/>
                <wp:docPr id="14"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8213B3" w:rsidRPr="003D1008" w:rsidRDefault="008213B3" w:rsidP="00D633E6">
          <w:pPr>
            <w:jc w:val="center"/>
          </w:pPr>
          <w:r w:rsidRPr="003D1008">
            <w:rPr>
              <w:noProof/>
              <w:lang w:eastAsia="it-CH"/>
            </w:rPr>
            <w:drawing>
              <wp:anchor distT="0" distB="0" distL="114300" distR="114300" simplePos="0" relativeHeight="251658244" behindDoc="0" locked="1" layoutInCell="1" allowOverlap="1" wp14:anchorId="283B1DBD" wp14:editId="7EF0A277">
                <wp:simplePos x="0" y="0"/>
                <wp:positionH relativeFrom="column">
                  <wp:posOffset>-57785</wp:posOffset>
                </wp:positionH>
                <wp:positionV relativeFrom="paragraph">
                  <wp:posOffset>4445</wp:posOffset>
                </wp:positionV>
                <wp:extent cx="253247" cy="428400"/>
                <wp:effectExtent l="0" t="0" r="0" b="0"/>
                <wp:wrapNone/>
                <wp:docPr id="15"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8213B3" w:rsidRPr="003D1008" w:rsidRDefault="008213B3" w:rsidP="00D633E6"/>
      </w:tc>
    </w:tr>
  </w:tbl>
  <w:p w:rsidR="008213B3" w:rsidRDefault="008213B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13B3" w:rsidRDefault="008213B3" w:rsidP="00F657BF">
      <w:r>
        <w:separator/>
      </w:r>
    </w:p>
  </w:footnote>
  <w:footnote w:type="continuationSeparator" w:id="0">
    <w:p w:rsidR="008213B3" w:rsidRDefault="008213B3" w:rsidP="00F657BF">
      <w:r>
        <w:continuationSeparator/>
      </w:r>
    </w:p>
  </w:footnote>
  <w:footnote w:type="continuationNotice" w:id="1">
    <w:p w:rsidR="008213B3" w:rsidRDefault="008213B3"/>
  </w:footnote>
  <w:footnote w:id="2">
    <w:p w:rsidR="008213B3" w:rsidRPr="00E00B93" w:rsidRDefault="008213B3" w:rsidP="00D77FAE">
      <w:pPr>
        <w:pStyle w:val="Testonotaapidipagina"/>
        <w:jc w:val="both"/>
        <w:rPr>
          <w:lang w:val="it-CH"/>
        </w:rPr>
      </w:pPr>
      <w:r>
        <w:rPr>
          <w:rStyle w:val="Rimandonotaapidipagina"/>
        </w:rPr>
        <w:footnoteRef/>
      </w:r>
      <w:r w:rsidRPr="00823AAF">
        <w:rPr>
          <w:rFonts w:ascii="Arial" w:hAnsi="Arial" w:cs="Arial"/>
          <w:sz w:val="20"/>
          <w:lang w:val="it-CH"/>
        </w:rPr>
        <w:t>Nel presente documento le denominazioni ‘studen</w:t>
      </w:r>
      <w:r>
        <w:rPr>
          <w:rFonts w:ascii="Arial" w:hAnsi="Arial" w:cs="Arial"/>
          <w:sz w:val="20"/>
          <w:lang w:val="it-CH"/>
        </w:rPr>
        <w:t xml:space="preserve">te’ e </w:t>
      </w:r>
      <w:r w:rsidRPr="00823AAF">
        <w:rPr>
          <w:rFonts w:ascii="Arial" w:hAnsi="Arial" w:cs="Arial"/>
          <w:sz w:val="20"/>
          <w:lang w:val="it-CH"/>
        </w:rPr>
        <w:t>‘studenti’ si intendono riferite indistintamente a persone sia di genere maschile che femminile.</w:t>
      </w:r>
    </w:p>
  </w:footnote>
  <w:footnote w:id="3">
    <w:p w:rsidR="008213B3" w:rsidRPr="003F5D45" w:rsidRDefault="008213B3" w:rsidP="003F5D45">
      <w:pPr>
        <w:pStyle w:val="Testonotaapidipagina"/>
        <w:jc w:val="both"/>
        <w:rPr>
          <w:sz w:val="20"/>
          <w:lang w:val="it-CH"/>
        </w:rPr>
      </w:pPr>
      <w:r w:rsidRPr="003F5D45">
        <w:rPr>
          <w:rStyle w:val="Rimandonotaapidipagina"/>
          <w:sz w:val="20"/>
        </w:rPr>
        <w:footnoteRef/>
      </w:r>
      <w:r w:rsidRPr="003F5D45">
        <w:rPr>
          <w:sz w:val="20"/>
          <w:lang w:val="it-CH"/>
        </w:rPr>
        <w:t xml:space="preserve"> Istituti associati ai sensi dell’art. 12 della LSU.</w:t>
      </w:r>
    </w:p>
  </w:footnote>
  <w:footnote w:id="4">
    <w:p w:rsidR="008213B3" w:rsidRPr="00BC3FE8" w:rsidRDefault="008213B3" w:rsidP="003F5D45">
      <w:pPr>
        <w:pStyle w:val="Pidipagina"/>
        <w:jc w:val="both"/>
        <w:rPr>
          <w:rFonts w:cs="Arial"/>
          <w:sz w:val="20"/>
          <w:szCs w:val="20"/>
          <w:lang w:val="it-CH"/>
        </w:rPr>
      </w:pPr>
      <w:r w:rsidRPr="00BC3FE8">
        <w:rPr>
          <w:rStyle w:val="Rimandonotaapidipagina"/>
          <w:rFonts w:cs="Arial"/>
          <w:sz w:val="20"/>
          <w:szCs w:val="20"/>
        </w:rPr>
        <w:footnoteRef/>
      </w:r>
      <w:r w:rsidRPr="00BC3FE8">
        <w:rPr>
          <w:rFonts w:cs="Arial"/>
          <w:sz w:val="20"/>
          <w:szCs w:val="20"/>
          <w:lang w:val="it-CH"/>
        </w:rPr>
        <w:t xml:space="preserve"> Dal 2013 si tra</w:t>
      </w:r>
      <w:r>
        <w:rPr>
          <w:rFonts w:cs="Arial"/>
          <w:sz w:val="20"/>
          <w:szCs w:val="20"/>
          <w:lang w:val="it-CH"/>
        </w:rPr>
        <w:t>tta del contributo di</w:t>
      </w:r>
      <w:r w:rsidRPr="00BC3FE8">
        <w:rPr>
          <w:rFonts w:cs="Arial"/>
          <w:sz w:val="20"/>
          <w:szCs w:val="20"/>
          <w:lang w:val="it-CH"/>
        </w:rPr>
        <w:t xml:space="preserve"> 500'000</w:t>
      </w:r>
      <w:r>
        <w:rPr>
          <w:rFonts w:cs="Arial"/>
          <w:sz w:val="20"/>
          <w:szCs w:val="20"/>
          <w:lang w:val="it-CH"/>
        </w:rPr>
        <w:t xml:space="preserve"> franchi</w:t>
      </w:r>
      <w:r w:rsidRPr="00BC3FE8">
        <w:rPr>
          <w:rFonts w:cs="Arial"/>
          <w:sz w:val="20"/>
          <w:szCs w:val="20"/>
          <w:lang w:val="it-CH"/>
        </w:rPr>
        <w:t xml:space="preserve"> per l’Archivio del moderno.</w:t>
      </w:r>
    </w:p>
  </w:footnote>
  <w:footnote w:id="5">
    <w:p w:rsidR="008213B3" w:rsidRPr="00AC6DFC" w:rsidRDefault="008213B3" w:rsidP="003F5D45">
      <w:pPr>
        <w:pStyle w:val="Default"/>
        <w:jc w:val="both"/>
        <w:rPr>
          <w:sz w:val="20"/>
          <w:szCs w:val="20"/>
        </w:rPr>
      </w:pPr>
      <w:r w:rsidRPr="00AC6DFC">
        <w:rPr>
          <w:rStyle w:val="Rimandonotaapidipagina"/>
          <w:sz w:val="20"/>
          <w:szCs w:val="20"/>
        </w:rPr>
        <w:footnoteRef/>
      </w:r>
      <w:r w:rsidRPr="00AC6DFC">
        <w:rPr>
          <w:sz w:val="20"/>
          <w:szCs w:val="20"/>
        </w:rPr>
        <w:t xml:space="preserve"> Gli obiettivi a) 3 e c) 2 vengono raccolti con ritmo biennale. </w:t>
      </w:r>
    </w:p>
  </w:footnote>
  <w:footnote w:id="6">
    <w:p w:rsidR="008213B3" w:rsidRPr="003F5D45" w:rsidRDefault="008213B3" w:rsidP="003F5D45">
      <w:pPr>
        <w:pStyle w:val="Testonotaapidipagina"/>
        <w:jc w:val="both"/>
        <w:rPr>
          <w:sz w:val="20"/>
          <w:lang w:val="it-CH"/>
        </w:rPr>
      </w:pPr>
      <w:r w:rsidRPr="00AC6DFC">
        <w:rPr>
          <w:rStyle w:val="Rimandonotaapidipagina"/>
          <w:sz w:val="20"/>
        </w:rPr>
        <w:footnoteRef/>
      </w:r>
      <w:r w:rsidRPr="00AC6DFC">
        <w:rPr>
          <w:sz w:val="20"/>
          <w:lang w:val="it-CH"/>
        </w:rPr>
        <w:t xml:space="preserve"> </w:t>
      </w:r>
      <w:r w:rsidRPr="00AC6DFC">
        <w:rPr>
          <w:rFonts w:cs="Arial"/>
          <w:color w:val="000000"/>
          <w:sz w:val="20"/>
          <w:lang w:val="it-CH"/>
        </w:rPr>
        <w:t>Per le affiliate ATD e CSI non si applicano gli obiettivi a) 1, b) e c) 2.</w:t>
      </w:r>
    </w:p>
  </w:footnote>
  <w:footnote w:id="7">
    <w:p w:rsidR="008213B3" w:rsidRPr="003F5D45" w:rsidRDefault="008213B3" w:rsidP="003F5D45">
      <w:pPr>
        <w:pStyle w:val="Testonotaapidipagina"/>
        <w:jc w:val="both"/>
        <w:rPr>
          <w:sz w:val="20"/>
          <w:lang w:val="it-CH"/>
        </w:rPr>
      </w:pPr>
      <w:r w:rsidRPr="003F5D45">
        <w:rPr>
          <w:rStyle w:val="Rimandonotaapidipagina"/>
          <w:sz w:val="20"/>
        </w:rPr>
        <w:footnoteRef/>
      </w:r>
      <w:r w:rsidRPr="003F5D45">
        <w:rPr>
          <w:sz w:val="20"/>
          <w:lang w:val="it-CH"/>
        </w:rPr>
        <w:t xml:space="preserve"> Innocheques è uno strumento rivolto alle piccole e medie imprese: possono ottenere un credito di 15'000 franchi da spendere presso centri di ricerca accreditati da Innosuisse (ad es. SUPSI). </w:t>
      </w:r>
    </w:p>
  </w:footnote>
  <w:footnote w:id="8">
    <w:p w:rsidR="008213B3" w:rsidRPr="003F5D45" w:rsidRDefault="008213B3" w:rsidP="003F5D45">
      <w:pPr>
        <w:pStyle w:val="Testonotaapidipagina"/>
        <w:jc w:val="both"/>
        <w:rPr>
          <w:sz w:val="20"/>
          <w:lang w:val="it-CH"/>
        </w:rPr>
      </w:pPr>
      <w:r w:rsidRPr="003F5D45">
        <w:rPr>
          <w:rStyle w:val="Rimandonotaapidipagina"/>
          <w:sz w:val="20"/>
        </w:rPr>
        <w:footnoteRef/>
      </w:r>
      <w:r w:rsidRPr="003F5D45">
        <w:rPr>
          <w:sz w:val="20"/>
          <w:lang w:val="it-CH"/>
        </w:rPr>
        <w:t xml:space="preserve"> Per progetti d’innovazione s’intendono progetti svolti con partners dell’economia pubblica o privata per sviluppare prototipi di prodotti/servizi ad elevato potenziale d’innovazione. </w:t>
      </w:r>
    </w:p>
  </w:footnote>
  <w:footnote w:id="9">
    <w:p w:rsidR="008213B3" w:rsidRPr="00BC3FE8" w:rsidRDefault="008213B3" w:rsidP="003F5D45">
      <w:pPr>
        <w:pStyle w:val="Testonotaapidipagina"/>
        <w:jc w:val="both"/>
        <w:rPr>
          <w:sz w:val="20"/>
          <w:lang w:val="it-CH"/>
        </w:rPr>
      </w:pPr>
      <w:r w:rsidRPr="00BC3FE8">
        <w:rPr>
          <w:rStyle w:val="Rimandonotaapidipagina"/>
          <w:sz w:val="20"/>
        </w:rPr>
        <w:footnoteRef/>
      </w:r>
      <w:r w:rsidRPr="00BC3FE8">
        <w:rPr>
          <w:sz w:val="20"/>
          <w:lang w:val="it-CH"/>
        </w:rPr>
        <w:t xml:space="preserve"> Abilitazioni previste all’art. 6 lettere b) e c) e descritte nell’apposita convenzione.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8213B3" w:rsidRPr="002747E7" w:rsidTr="00D633E6">
      <w:trPr>
        <w:trHeight w:val="562"/>
      </w:trPr>
      <w:sdt>
        <w:sdtPr>
          <w:rPr>
            <w:rFonts w:ascii="Gill Alt One MT Light" w:hAnsi="Gill Alt One MT Light"/>
            <w:sz w:val="16"/>
            <w:szCs w:val="16"/>
          </w:rPr>
          <w:alias w:val="CustomElements.Fields.Dipartimenti"/>
          <w:id w:val="-97803152"/>
          <w:dataBinding w:xpath="//Text[@id='CustomElements.Fields.Dipartimenti']" w:storeItemID="{466F7B14-FD35-458C-9EDC-45B5C71B7447}"/>
          <w:text w:multiLine="1"/>
        </w:sdtPr>
        <w:sdtEndPr/>
        <w:sdtContent>
          <w:tc>
            <w:tcPr>
              <w:tcW w:w="8383" w:type="dxa"/>
              <w:tcBorders>
                <w:left w:val="single" w:sz="4" w:space="0" w:color="auto"/>
                <w:bottom w:val="single" w:sz="4" w:space="0" w:color="auto"/>
              </w:tcBorders>
              <w:tcMar>
                <w:left w:w="142" w:type="dxa"/>
              </w:tcMar>
              <w:vAlign w:val="bottom"/>
            </w:tcPr>
            <w:p w:rsidR="008213B3" w:rsidRPr="00E8185F" w:rsidRDefault="008213B3" w:rsidP="00D633E6">
              <w:pPr>
                <w:pStyle w:val="Page"/>
                <w:rPr>
                  <w:rFonts w:ascii="Gill Alt One MT Light" w:hAnsi="Gill Alt One MT Light"/>
                  <w:sz w:val="16"/>
                  <w:szCs w:val="16"/>
                </w:rPr>
              </w:pPr>
              <w:r>
                <w:rPr>
                  <w:rFonts w:ascii="Gill Alt One MT Light" w:hAnsi="Gill Alt One MT Light"/>
                  <w:sz w:val="16"/>
                  <w:szCs w:val="16"/>
                </w:rPr>
                <w:t>Dipartimento dell’educazione, della cultura e dello sport</w:t>
              </w:r>
            </w:p>
          </w:tc>
        </w:sdtContent>
      </w:sdt>
      <w:tc>
        <w:tcPr>
          <w:tcW w:w="1710" w:type="dxa"/>
          <w:tcBorders>
            <w:bottom w:val="single" w:sz="4" w:space="0" w:color="auto"/>
          </w:tcBorders>
          <w:vAlign w:val="bottom"/>
        </w:tcPr>
        <w:p w:rsidR="008213B3" w:rsidRPr="004204CB" w:rsidRDefault="008213B3" w:rsidP="00D633E6">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8C10FF">
            <w:rPr>
              <w:noProof/>
              <w:sz w:val="24"/>
            </w:rPr>
            <w:t>18</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8C10FF">
            <w:rPr>
              <w:noProof/>
              <w:sz w:val="24"/>
            </w:rPr>
            <w:t>126</w:t>
          </w:r>
          <w:r w:rsidRPr="004204CB">
            <w:rPr>
              <w:noProof/>
              <w:sz w:val="24"/>
            </w:rPr>
            <w:fldChar w:fldCharType="end"/>
          </w:r>
        </w:p>
      </w:tc>
    </w:tr>
    <w:tr w:rsidR="008213B3" w:rsidRPr="009E444B" w:rsidTr="00D633E6">
      <w:trPr>
        <w:trHeight w:val="334"/>
      </w:trPr>
      <w:sdt>
        <w:sdtPr>
          <w:rPr>
            <w:rFonts w:ascii="Gill Sans Display MT Pro BdCn" w:hAnsi="Gill Sans Display MT Pro BdCn"/>
            <w:sz w:val="18"/>
            <w:szCs w:val="18"/>
          </w:rPr>
          <w:alias w:val="CustomElements.Fields.Titolo2"/>
          <w:id w:val="48588533"/>
          <w:dataBinding w:xpath="//Text[@id='CustomElements.Fields.Titolo2']" w:storeItemID="{466F7B14-FD35-458C-9EDC-45B5C71B7447}"/>
          <w:text w:multiLine="1"/>
        </w:sdtPr>
        <w:sdtEndPr/>
        <w:sdtContent>
          <w:tc>
            <w:tcPr>
              <w:tcW w:w="8383" w:type="dxa"/>
              <w:tcBorders>
                <w:left w:val="single" w:sz="4" w:space="0" w:color="auto"/>
              </w:tcBorders>
              <w:tcMar>
                <w:top w:w="0" w:type="dxa"/>
                <w:left w:w="142" w:type="dxa"/>
              </w:tcMar>
            </w:tcPr>
            <w:p w:rsidR="008213B3" w:rsidRPr="003C39A3" w:rsidRDefault="008213B3" w:rsidP="002B73AA">
              <w:pPr>
                <w:pStyle w:val="Information"/>
                <w:rPr>
                  <w:rFonts w:ascii="Gill Sans Display MT Pro BdCn" w:hAnsi="Gill Sans Display MT Pro BdCn"/>
                  <w:sz w:val="18"/>
                  <w:szCs w:val="18"/>
                  <w:highlight w:val="yellow"/>
                  <w:lang w:val="de-DE"/>
                </w:rPr>
              </w:pPr>
              <w:r>
                <w:rPr>
                  <w:rFonts w:ascii="Gill Sans Display MT Pro BdCn" w:hAnsi="Gill Sans Display MT Pro BdCn"/>
                  <w:sz w:val="18"/>
                  <w:szCs w:val="18"/>
                </w:rPr>
                <w:t>Messaggio n. 8292 del 21 giugno 2023</w:t>
              </w:r>
            </w:p>
          </w:tc>
        </w:sdtContent>
      </w:sdt>
      <w:tc>
        <w:tcPr>
          <w:tcW w:w="1710" w:type="dxa"/>
          <w:tcBorders>
            <w:top w:val="single" w:sz="4" w:space="0" w:color="auto"/>
          </w:tcBorders>
        </w:tcPr>
        <w:p w:rsidR="008213B3" w:rsidRPr="00E043A3" w:rsidRDefault="008213B3" w:rsidP="00D633E6">
          <w:pPr>
            <w:pStyle w:val="InvisibleLine"/>
            <w:rPr>
              <w:lang w:val="de-DE"/>
            </w:rPr>
          </w:pPr>
        </w:p>
      </w:tc>
    </w:tr>
  </w:tbl>
  <w:p w:rsidR="008213B3" w:rsidRDefault="008213B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74"/>
      <w:gridCol w:w="2281"/>
      <w:gridCol w:w="1350"/>
      <w:gridCol w:w="765"/>
      <w:gridCol w:w="429"/>
      <w:gridCol w:w="4058"/>
    </w:tblGrid>
    <w:tr w:rsidR="008213B3" w:rsidRPr="0004624C" w:rsidTr="00861503">
      <w:trPr>
        <w:trHeight w:val="586"/>
      </w:trPr>
      <w:tc>
        <w:tcPr>
          <w:tcW w:w="2440" w:type="pct"/>
          <w:gridSpan w:val="3"/>
          <w:tcBorders>
            <w:top w:val="nil"/>
            <w:left w:val="nil"/>
            <w:bottom w:val="single" w:sz="4" w:space="0" w:color="auto"/>
          </w:tcBorders>
          <w:vAlign w:val="bottom"/>
        </w:tcPr>
        <w:p w:rsidR="008213B3" w:rsidRPr="003108C0" w:rsidRDefault="008213B3" w:rsidP="00861503">
          <w:pPr>
            <w:pStyle w:val="InvisibleLine"/>
            <w:ind w:left="150"/>
            <w:rPr>
              <w:sz w:val="16"/>
            </w:rPr>
          </w:pPr>
        </w:p>
      </w:tc>
      <w:tc>
        <w:tcPr>
          <w:tcW w:w="373" w:type="pct"/>
          <w:tcBorders>
            <w:top w:val="nil"/>
            <w:bottom w:val="single" w:sz="4" w:space="0" w:color="auto"/>
          </w:tcBorders>
          <w:vAlign w:val="bottom"/>
        </w:tcPr>
        <w:p w:rsidR="008213B3" w:rsidRPr="003108C0" w:rsidRDefault="008213B3" w:rsidP="00280F1A">
          <w:pPr>
            <w:pStyle w:val="Level"/>
            <w:spacing w:line="240" w:lineRule="auto"/>
            <w:contextualSpacing w:val="0"/>
            <w:rPr>
              <w:sz w:val="16"/>
            </w:rPr>
          </w:pPr>
          <w:r w:rsidRPr="003D1008">
            <w:rPr>
              <w:noProof/>
              <w:lang w:eastAsia="it-CH"/>
            </w:rPr>
            <w:drawing>
              <wp:anchor distT="0" distB="0" distL="114300" distR="114300" simplePos="0" relativeHeight="251658245" behindDoc="0" locked="1" layoutInCell="1" allowOverlap="1" wp14:anchorId="5F304F68" wp14:editId="2E07D1A1">
                <wp:simplePos x="0" y="0"/>
                <wp:positionH relativeFrom="column">
                  <wp:posOffset>-31750</wp:posOffset>
                </wp:positionH>
                <wp:positionV relativeFrom="paragraph">
                  <wp:posOffset>-182880</wp:posOffset>
                </wp:positionV>
                <wp:extent cx="423545" cy="431800"/>
                <wp:effectExtent l="0" t="0" r="0" b="6350"/>
                <wp:wrapNone/>
                <wp:docPr id="12"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545" cy="431800"/>
                        </a:xfrm>
                        <a:prstGeom prst="rect">
                          <a:avLst/>
                        </a:prstGeom>
                      </pic:spPr>
                    </pic:pic>
                  </a:graphicData>
                </a:graphic>
                <wp14:sizeRelH relativeFrom="margin">
                  <wp14:pctWidth>0</wp14:pctWidth>
                </wp14:sizeRelH>
                <wp14:sizeRelV relativeFrom="margin">
                  <wp14:pctHeight>0</wp14:pctHeight>
                </wp14:sizeRelV>
              </wp:anchor>
            </w:drawing>
          </w:r>
        </w:p>
      </w:tc>
      <w:tc>
        <w:tcPr>
          <w:tcW w:w="209" w:type="pct"/>
          <w:tcBorders>
            <w:top w:val="nil"/>
            <w:bottom w:val="single" w:sz="4" w:space="0" w:color="auto"/>
          </w:tcBorders>
        </w:tcPr>
        <w:p w:rsidR="008213B3" w:rsidRDefault="008213B3" w:rsidP="00861503">
          <w:pPr>
            <w:pStyle w:val="InvisibleLine"/>
            <w:ind w:left="150"/>
          </w:pPr>
          <w:r>
            <w:rPr>
              <w:noProof/>
              <w:lang w:val="it-CH" w:eastAsia="it-CH"/>
            </w:rPr>
            <w:drawing>
              <wp:anchor distT="0" distB="0" distL="114300" distR="114300" simplePos="0" relativeHeight="251658240" behindDoc="1" locked="1" layoutInCell="1" allowOverlap="1" wp14:anchorId="1A495F42" wp14:editId="0BD82924">
                <wp:simplePos x="0" y="0"/>
                <wp:positionH relativeFrom="column">
                  <wp:posOffset>-92710</wp:posOffset>
                </wp:positionH>
                <wp:positionV relativeFrom="page">
                  <wp:posOffset>-119380</wp:posOffset>
                </wp:positionV>
                <wp:extent cx="275590" cy="467995"/>
                <wp:effectExtent l="0" t="0" r="0" b="8255"/>
                <wp:wrapNone/>
                <wp:docPr id="13"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8213B3" w:rsidRPr="004204CB" w:rsidRDefault="008213B3" w:rsidP="00861503">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8C10FF">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8C10FF">
            <w:rPr>
              <w:rFonts w:asciiTheme="minorHAnsi" w:hAnsiTheme="minorHAnsi" w:cstheme="minorHAnsi"/>
              <w:noProof/>
              <w:sz w:val="24"/>
            </w:rPr>
            <w:t>126</w:t>
          </w:r>
          <w:r w:rsidRPr="004204CB">
            <w:rPr>
              <w:rFonts w:asciiTheme="minorHAnsi" w:hAnsiTheme="minorHAnsi" w:cstheme="minorHAnsi"/>
              <w:noProof/>
              <w:sz w:val="24"/>
            </w:rPr>
            <w:fldChar w:fldCharType="end"/>
          </w:r>
        </w:p>
      </w:tc>
    </w:tr>
    <w:tr w:rsidR="008213B3" w:rsidRPr="0004624C" w:rsidTr="00861503">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466F7B14-FD35-458C-9EDC-45B5C71B7447}"/>
          <w:text w:multiLine="1"/>
        </w:sdtPr>
        <w:sdtEndPr/>
        <w:sdtContent>
          <w:tc>
            <w:tcPr>
              <w:tcW w:w="5000" w:type="pct"/>
              <w:gridSpan w:val="6"/>
              <w:tcBorders>
                <w:left w:val="nil"/>
                <w:right w:val="nil"/>
              </w:tcBorders>
              <w:noWrap/>
              <w:tcMar>
                <w:top w:w="0" w:type="dxa"/>
              </w:tcMar>
              <w:vAlign w:val="bottom"/>
            </w:tcPr>
            <w:p w:rsidR="008213B3" w:rsidRPr="008C03B5" w:rsidRDefault="008213B3" w:rsidP="00861503">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213B3" w:rsidRPr="0004624C" w:rsidTr="00861503">
      <w:trPr>
        <w:trHeight w:hRule="exact" w:val="306"/>
      </w:trPr>
      <w:tc>
        <w:tcPr>
          <w:tcW w:w="670" w:type="pct"/>
          <w:tcBorders>
            <w:left w:val="nil"/>
            <w:bottom w:val="nil"/>
          </w:tcBorders>
          <w:noWrap/>
          <w:tcMar>
            <w:top w:w="57" w:type="dxa"/>
            <w:left w:w="142" w:type="dxa"/>
          </w:tcMar>
        </w:tcPr>
        <w:p w:rsidR="008213B3" w:rsidRPr="00C7320A" w:rsidRDefault="008213B3" w:rsidP="00861503">
          <w:pPr>
            <w:pStyle w:val="Level"/>
            <w:spacing w:before="60"/>
            <w:rPr>
              <w:rFonts w:ascii="Gill Alt One MT Light" w:hAnsi="Gill Alt One MT Light"/>
              <w:sz w:val="16"/>
            </w:rPr>
          </w:pPr>
          <w:r w:rsidRPr="00C7320A">
            <w:rPr>
              <w:rFonts w:ascii="Gill Alt One MT Light" w:hAnsi="Gill Alt One MT Light"/>
              <w:sz w:val="16"/>
            </w:rPr>
            <w:t>numero</w:t>
          </w:r>
        </w:p>
        <w:p w:rsidR="008213B3" w:rsidRPr="00C7320A" w:rsidRDefault="008213B3" w:rsidP="00861503">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213B3" w:rsidRPr="00C7320A" w:rsidRDefault="008213B3" w:rsidP="00861503">
          <w:pPr>
            <w:pStyle w:val="Level"/>
            <w:spacing w:before="60"/>
            <w:rPr>
              <w:rFonts w:ascii="Gill Alt One MT Light" w:hAnsi="Gill Alt One MT Light"/>
              <w:sz w:val="16"/>
            </w:rPr>
          </w:pPr>
          <w:r w:rsidRPr="00C7320A">
            <w:rPr>
              <w:rFonts w:ascii="Gill Alt One MT Light" w:hAnsi="Gill Alt One MT Light"/>
              <w:sz w:val="16"/>
            </w:rPr>
            <w:t>data</w:t>
          </w:r>
        </w:p>
        <w:p w:rsidR="008213B3" w:rsidRPr="00C7320A" w:rsidRDefault="008213B3" w:rsidP="00861503">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213B3" w:rsidRPr="00C7320A" w:rsidRDefault="008213B3" w:rsidP="00861503">
          <w:pPr>
            <w:pStyle w:val="Level"/>
            <w:spacing w:before="60"/>
            <w:rPr>
              <w:rFonts w:ascii="Gill Alt One MT Light" w:hAnsi="Gill Alt One MT Light"/>
              <w:sz w:val="16"/>
            </w:rPr>
          </w:pPr>
          <w:r>
            <w:rPr>
              <w:rFonts w:ascii="Gill Alt One MT Light" w:hAnsi="Gill Alt One MT Light"/>
              <w:sz w:val="16"/>
            </w:rPr>
            <w:t>competenza</w:t>
          </w:r>
        </w:p>
        <w:p w:rsidR="008213B3" w:rsidRPr="008C03B5" w:rsidRDefault="008213B3" w:rsidP="00861503">
          <w:pPr>
            <w:pStyle w:val="Level"/>
            <w:spacing w:before="60" w:line="240" w:lineRule="auto"/>
            <w:rPr>
              <w:rFonts w:ascii="Gill Alt One MT Light" w:hAnsi="Gill Alt One MT Light"/>
              <w:sz w:val="16"/>
            </w:rPr>
          </w:pPr>
        </w:p>
      </w:tc>
    </w:tr>
    <w:tr w:rsidR="008213B3" w:rsidRPr="0004624C" w:rsidTr="00861503">
      <w:trPr>
        <w:trHeight w:hRule="exact" w:val="699"/>
      </w:trPr>
      <w:tc>
        <w:tcPr>
          <w:tcW w:w="670" w:type="pct"/>
          <w:tcBorders>
            <w:top w:val="nil"/>
            <w:left w:val="nil"/>
            <w:bottom w:val="single" w:sz="4" w:space="0" w:color="auto"/>
            <w:right w:val="nil"/>
          </w:tcBorders>
          <w:noWrap/>
          <w:tcMar>
            <w:top w:w="0" w:type="dxa"/>
          </w:tcMar>
        </w:tcPr>
        <w:p w:rsidR="008213B3" w:rsidRPr="00E76642" w:rsidRDefault="008C10FF" w:rsidP="00861503">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466F7B14-FD35-458C-9EDC-45B5C71B7447}"/>
              <w:text w:multiLine="1"/>
            </w:sdtPr>
            <w:sdtEndPr/>
            <w:sdtContent>
              <w:r w:rsidR="008213B3">
                <w:rPr>
                  <w:rFonts w:cstheme="minorHAnsi"/>
                  <w:b/>
                  <w:sz w:val="24"/>
                  <w:szCs w:val="24"/>
                </w:rPr>
                <w:t>8292</w:t>
              </w:r>
            </w:sdtContent>
          </w:sdt>
        </w:p>
      </w:tc>
      <w:tc>
        <w:tcPr>
          <w:tcW w:w="1112" w:type="pct"/>
          <w:tcBorders>
            <w:top w:val="nil"/>
            <w:left w:val="nil"/>
            <w:bottom w:val="single" w:sz="4" w:space="0" w:color="auto"/>
            <w:right w:val="nil"/>
          </w:tcBorders>
          <w:noWrap/>
          <w:tcMar>
            <w:top w:w="0" w:type="dxa"/>
          </w:tcMar>
        </w:tcPr>
        <w:p w:rsidR="008213B3" w:rsidRPr="003C39A3" w:rsidRDefault="008213B3" w:rsidP="004B0B0C">
          <w:pPr>
            <w:pStyle w:val="Data"/>
            <w:rPr>
              <w:highlight w:val="yellow"/>
            </w:rPr>
          </w:pPr>
          <w:r w:rsidRPr="00E92EB0">
            <w:rPr>
              <w:sz w:val="24"/>
            </w:rPr>
            <w:t>2</w:t>
          </w:r>
          <w:r>
            <w:rPr>
              <w:sz w:val="24"/>
            </w:rPr>
            <w:t>1</w:t>
          </w:r>
          <w:r w:rsidRPr="00E92EB0">
            <w:rPr>
              <w:sz w:val="24"/>
            </w:rPr>
            <w:t xml:space="preserve"> giugno 2023</w:t>
          </w:r>
        </w:p>
      </w:tc>
      <w:tc>
        <w:tcPr>
          <w:tcW w:w="3218" w:type="pct"/>
          <w:gridSpan w:val="4"/>
          <w:tcBorders>
            <w:top w:val="nil"/>
            <w:left w:val="nil"/>
            <w:bottom w:val="nil"/>
            <w:right w:val="nil"/>
          </w:tcBorders>
        </w:tcPr>
        <w:p w:rsidR="008213B3" w:rsidRPr="00BE22A2" w:rsidRDefault="008C10FF" w:rsidP="00861503">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466F7B14-FD35-458C-9EDC-45B5C71B7447}"/>
              <w:text w:multiLine="1"/>
            </w:sdtPr>
            <w:sdtEndPr/>
            <w:sdtContent>
              <w:r w:rsidR="008213B3">
                <w:rPr>
                  <w:smallCaps/>
                  <w:sz w:val="23"/>
                  <w:szCs w:val="23"/>
                </w:rPr>
                <w:t>Dipartimento dell’educazione, della cultura e dello sport</w:t>
              </w:r>
            </w:sdtContent>
          </w:sdt>
        </w:p>
      </w:tc>
    </w:tr>
    <w:tr w:rsidR="008213B3" w:rsidRPr="00C63927" w:rsidTr="00861503">
      <w:trPr>
        <w:trHeight w:hRule="exact" w:val="198"/>
      </w:trPr>
      <w:tc>
        <w:tcPr>
          <w:tcW w:w="5000" w:type="pct"/>
          <w:gridSpan w:val="6"/>
          <w:tcBorders>
            <w:left w:val="nil"/>
            <w:bottom w:val="nil"/>
            <w:right w:val="nil"/>
          </w:tcBorders>
          <w:noWrap/>
          <w:tcMar>
            <w:top w:w="57" w:type="dxa"/>
            <w:left w:w="85" w:type="dxa"/>
            <w:bottom w:w="170" w:type="dxa"/>
          </w:tcMar>
        </w:tcPr>
        <w:p w:rsidR="008213B3" w:rsidRPr="00C7320A" w:rsidRDefault="008213B3" w:rsidP="00861503">
          <w:pPr>
            <w:pStyle w:val="Level"/>
            <w:ind w:left="150"/>
            <w:rPr>
              <w:rFonts w:ascii="Gill Alt One MT Light" w:hAnsi="Gill Alt One MT Light"/>
              <w:sz w:val="16"/>
              <w:szCs w:val="16"/>
            </w:rPr>
          </w:pPr>
        </w:p>
      </w:tc>
    </w:tr>
  </w:tbl>
  <w:p w:rsidR="008213B3" w:rsidRPr="008C54B3" w:rsidRDefault="008213B3">
    <w:pPr>
      <w:pStyle w:val="Intestazione"/>
      <w:rPr>
        <w:lang w:val="it-CH"/>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8213B3" w:rsidRPr="002747E7" w:rsidTr="00D633E6">
      <w:trPr>
        <w:trHeight w:val="562"/>
      </w:trPr>
      <w:sdt>
        <w:sdtPr>
          <w:rPr>
            <w:rFonts w:ascii="Gill Alt One MT Light" w:hAnsi="Gill Alt One MT Light"/>
            <w:sz w:val="16"/>
            <w:szCs w:val="16"/>
          </w:rPr>
          <w:alias w:val="CustomElements.Fields.Dipartimenti"/>
          <w:id w:val="797566320"/>
          <w:dataBinding w:xpath="//Text[@id='CustomElements.Fields.Dipartimenti']" w:storeItemID="{466F7B14-FD35-458C-9EDC-45B5C71B7447}"/>
          <w:text w:multiLine="1"/>
        </w:sdtPr>
        <w:sdtEndPr/>
        <w:sdtContent>
          <w:tc>
            <w:tcPr>
              <w:tcW w:w="8383" w:type="dxa"/>
              <w:tcBorders>
                <w:left w:val="single" w:sz="4" w:space="0" w:color="auto"/>
                <w:bottom w:val="single" w:sz="4" w:space="0" w:color="auto"/>
              </w:tcBorders>
              <w:tcMar>
                <w:left w:w="142" w:type="dxa"/>
              </w:tcMar>
              <w:vAlign w:val="bottom"/>
            </w:tcPr>
            <w:p w:rsidR="008213B3" w:rsidRPr="00D633E6" w:rsidRDefault="008213B3" w:rsidP="00D633E6">
              <w:pPr>
                <w:pStyle w:val="Page"/>
                <w:rPr>
                  <w:rFonts w:ascii="Gill Alt One MT Light" w:hAnsi="Gill Alt One MT Light"/>
                  <w:sz w:val="16"/>
                  <w:szCs w:val="16"/>
                </w:rPr>
              </w:pPr>
              <w:r w:rsidRPr="00D633E6">
                <w:rPr>
                  <w:rFonts w:ascii="Gill Alt One MT Light" w:hAnsi="Gill Alt One MT Light"/>
                  <w:sz w:val="16"/>
                  <w:szCs w:val="16"/>
                </w:rPr>
                <w:t>Dipartimento dell’educazione, della cultura e dello sport</w:t>
              </w:r>
            </w:p>
          </w:tc>
        </w:sdtContent>
      </w:sdt>
      <w:tc>
        <w:tcPr>
          <w:tcW w:w="1710" w:type="dxa"/>
          <w:tcBorders>
            <w:bottom w:val="single" w:sz="4" w:space="0" w:color="auto"/>
          </w:tcBorders>
          <w:vAlign w:val="bottom"/>
        </w:tcPr>
        <w:p w:rsidR="008213B3" w:rsidRPr="004204CB" w:rsidRDefault="008213B3" w:rsidP="00D633E6">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8C10FF">
            <w:rPr>
              <w:noProof/>
              <w:sz w:val="24"/>
            </w:rPr>
            <w:t>126</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8C10FF">
            <w:rPr>
              <w:noProof/>
              <w:sz w:val="24"/>
            </w:rPr>
            <w:t>126</w:t>
          </w:r>
          <w:r w:rsidRPr="004204CB">
            <w:rPr>
              <w:noProof/>
              <w:sz w:val="24"/>
            </w:rPr>
            <w:fldChar w:fldCharType="end"/>
          </w:r>
        </w:p>
      </w:tc>
    </w:tr>
    <w:tr w:rsidR="008213B3" w:rsidRPr="009E444B" w:rsidTr="00D633E6">
      <w:trPr>
        <w:trHeight w:val="334"/>
      </w:trPr>
      <w:tc>
        <w:tcPr>
          <w:tcW w:w="8383" w:type="dxa"/>
          <w:tcBorders>
            <w:left w:val="single" w:sz="4" w:space="0" w:color="auto"/>
          </w:tcBorders>
          <w:tcMar>
            <w:top w:w="0" w:type="dxa"/>
            <w:left w:w="142" w:type="dxa"/>
          </w:tcMar>
        </w:tcPr>
        <w:p w:rsidR="008213B3" w:rsidRPr="003C39A3" w:rsidRDefault="008C10FF" w:rsidP="002012FC">
          <w:pPr>
            <w:pStyle w:val="Information"/>
            <w:tabs>
              <w:tab w:val="left" w:pos="3285"/>
            </w:tabs>
            <w:rPr>
              <w:rFonts w:ascii="Gill Sans Display MT Pro BdCn" w:hAnsi="Gill Sans Display MT Pro BdCn"/>
              <w:sz w:val="18"/>
              <w:szCs w:val="18"/>
              <w:highlight w:val="yellow"/>
              <w:lang w:val="de-DE"/>
            </w:rPr>
          </w:pPr>
          <w:sdt>
            <w:sdtPr>
              <w:rPr>
                <w:rFonts w:ascii="Gill Sans Display MT Pro BdCn" w:hAnsi="Gill Sans Display MT Pro BdCn"/>
                <w:sz w:val="18"/>
                <w:szCs w:val="18"/>
              </w:rPr>
              <w:alias w:val="CustomElements.Fields.Titolo2"/>
              <w:id w:val="1323084149"/>
              <w:dataBinding w:xpath="//Text[@id='CustomElements.Fields.Titolo2']" w:storeItemID="{466F7B14-FD35-458C-9EDC-45B5C71B7447}"/>
              <w:text w:multiLine="1"/>
            </w:sdtPr>
            <w:sdtEndPr/>
            <w:sdtContent>
              <w:r w:rsidR="008213B3">
                <w:rPr>
                  <w:rFonts w:ascii="Gill Sans Display MT Pro BdCn" w:hAnsi="Gill Sans Display MT Pro BdCn"/>
                  <w:sz w:val="18"/>
                  <w:szCs w:val="18"/>
                </w:rPr>
                <w:t>Messaggio n. 8292 del 21 giugno 2023</w:t>
              </w:r>
            </w:sdtContent>
          </w:sdt>
        </w:p>
      </w:tc>
      <w:tc>
        <w:tcPr>
          <w:tcW w:w="1710" w:type="dxa"/>
          <w:tcBorders>
            <w:top w:val="single" w:sz="4" w:space="0" w:color="auto"/>
          </w:tcBorders>
        </w:tcPr>
        <w:p w:rsidR="008213B3" w:rsidRPr="00E043A3" w:rsidRDefault="008213B3" w:rsidP="00D633E6">
          <w:pPr>
            <w:pStyle w:val="InvisibleLine"/>
            <w:rPr>
              <w:lang w:val="de-DE"/>
            </w:rPr>
          </w:pPr>
        </w:p>
      </w:tc>
    </w:tr>
  </w:tbl>
  <w:p w:rsidR="008213B3" w:rsidRDefault="008213B3">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8213B3" w:rsidRPr="002747E7" w:rsidTr="00A82E66">
      <w:trPr>
        <w:trHeight w:val="562"/>
      </w:trPr>
      <w:sdt>
        <w:sdtPr>
          <w:rPr>
            <w:rFonts w:ascii="Gill Alt One MT Light" w:hAnsi="Gill Alt One MT Light"/>
            <w:sz w:val="16"/>
            <w:szCs w:val="16"/>
          </w:rPr>
          <w:alias w:val="CustomElements.Fields.Dipartimenti"/>
          <w:id w:val="-1088992058"/>
          <w:dataBinding w:xpath="//Text[@id='CustomElements.Fields.Dipartimenti']" w:storeItemID="{466F7B14-FD35-458C-9EDC-45B5C71B7447}"/>
          <w:text w:multiLine="1"/>
        </w:sdtPr>
        <w:sdtEndPr/>
        <w:sdtContent>
          <w:tc>
            <w:tcPr>
              <w:tcW w:w="8383" w:type="dxa"/>
              <w:tcBorders>
                <w:left w:val="single" w:sz="4" w:space="0" w:color="auto"/>
                <w:bottom w:val="single" w:sz="4" w:space="0" w:color="auto"/>
              </w:tcBorders>
              <w:tcMar>
                <w:left w:w="142" w:type="dxa"/>
              </w:tcMar>
              <w:vAlign w:val="bottom"/>
            </w:tcPr>
            <w:p w:rsidR="008213B3" w:rsidRPr="00D633E6" w:rsidRDefault="008213B3" w:rsidP="002B3FE9">
              <w:pPr>
                <w:pStyle w:val="Page"/>
                <w:rPr>
                  <w:rFonts w:ascii="Gill Alt One MT Light" w:hAnsi="Gill Alt One MT Light"/>
                  <w:sz w:val="16"/>
                  <w:szCs w:val="16"/>
                </w:rPr>
              </w:pPr>
              <w:r w:rsidRPr="00D633E6">
                <w:rPr>
                  <w:rFonts w:ascii="Gill Alt One MT Light" w:hAnsi="Gill Alt One MT Light"/>
                  <w:sz w:val="16"/>
                  <w:szCs w:val="16"/>
                </w:rPr>
                <w:t>Dipartimento dell’educazione, della cultura e dello sport</w:t>
              </w:r>
            </w:p>
          </w:tc>
        </w:sdtContent>
      </w:sdt>
      <w:tc>
        <w:tcPr>
          <w:tcW w:w="1710" w:type="dxa"/>
          <w:tcBorders>
            <w:bottom w:val="single" w:sz="4" w:space="0" w:color="auto"/>
          </w:tcBorders>
          <w:vAlign w:val="bottom"/>
        </w:tcPr>
        <w:p w:rsidR="008213B3" w:rsidRPr="004204CB" w:rsidRDefault="008213B3" w:rsidP="002B3FE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8C10FF">
            <w:rPr>
              <w:noProof/>
              <w:sz w:val="24"/>
            </w:rPr>
            <w:t>62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8C10FF">
            <w:rPr>
              <w:noProof/>
              <w:sz w:val="24"/>
            </w:rPr>
            <w:t>126</w:t>
          </w:r>
          <w:r w:rsidRPr="004204CB">
            <w:rPr>
              <w:noProof/>
              <w:sz w:val="24"/>
            </w:rPr>
            <w:fldChar w:fldCharType="end"/>
          </w:r>
        </w:p>
      </w:tc>
    </w:tr>
    <w:tr w:rsidR="008213B3" w:rsidRPr="009E444B" w:rsidTr="00A82E66">
      <w:trPr>
        <w:trHeight w:val="334"/>
      </w:trPr>
      <w:tc>
        <w:tcPr>
          <w:tcW w:w="8383" w:type="dxa"/>
          <w:tcBorders>
            <w:left w:val="single" w:sz="4" w:space="0" w:color="auto"/>
          </w:tcBorders>
          <w:tcMar>
            <w:top w:w="0" w:type="dxa"/>
            <w:left w:w="142" w:type="dxa"/>
          </w:tcMar>
        </w:tcPr>
        <w:p w:rsidR="008213B3" w:rsidRPr="00D633E6" w:rsidRDefault="008C10FF" w:rsidP="004B2EE9">
          <w:pPr>
            <w:pStyle w:val="Information"/>
            <w:rPr>
              <w:rFonts w:ascii="Gill Sans Display MT Pro BdCn" w:hAnsi="Gill Sans Display MT Pro BdCn"/>
              <w:sz w:val="18"/>
              <w:szCs w:val="18"/>
              <w:lang w:val="de-DE"/>
            </w:rPr>
          </w:pPr>
          <w:sdt>
            <w:sdtPr>
              <w:rPr>
                <w:rFonts w:ascii="Gill Sans Display MT Pro BdCn" w:hAnsi="Gill Sans Display MT Pro BdCn"/>
                <w:sz w:val="18"/>
                <w:szCs w:val="18"/>
              </w:rPr>
              <w:alias w:val="CustomElements.Fields.Titolo2"/>
              <w:id w:val="-532496142"/>
              <w:dataBinding w:xpath="//Text[@id='CustomElements.Fields.Titolo2']" w:storeItemID="{466F7B14-FD35-458C-9EDC-45B5C71B7447}"/>
              <w:text w:multiLine="1"/>
            </w:sdtPr>
            <w:sdtEndPr/>
            <w:sdtContent>
              <w:r w:rsidR="008213B3">
                <w:rPr>
                  <w:rFonts w:ascii="Gill Sans Display MT Pro BdCn" w:hAnsi="Gill Sans Display MT Pro BdCn"/>
                  <w:sz w:val="18"/>
                  <w:szCs w:val="18"/>
                </w:rPr>
                <w:t>Messaggio n. 8292 del 21 giugno 2023</w:t>
              </w:r>
            </w:sdtContent>
          </w:sdt>
        </w:p>
      </w:tc>
      <w:tc>
        <w:tcPr>
          <w:tcW w:w="1710" w:type="dxa"/>
          <w:tcBorders>
            <w:top w:val="single" w:sz="4" w:space="0" w:color="auto"/>
          </w:tcBorders>
        </w:tcPr>
        <w:p w:rsidR="008213B3" w:rsidRPr="00E043A3" w:rsidRDefault="008213B3" w:rsidP="002B3FE9">
          <w:pPr>
            <w:pStyle w:val="InvisibleLine"/>
            <w:rPr>
              <w:lang w:val="de-DE"/>
            </w:rPr>
          </w:pPr>
        </w:p>
      </w:tc>
    </w:tr>
  </w:tbl>
  <w:p w:rsidR="008213B3" w:rsidRDefault="008213B3">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8213B3" w:rsidRPr="002747E7" w:rsidTr="00620CBC">
      <w:trPr>
        <w:trHeight w:val="562"/>
      </w:trPr>
      <w:sdt>
        <w:sdtPr>
          <w:rPr>
            <w:rFonts w:ascii="Gill Alt One MT Light" w:hAnsi="Gill Alt One MT Light"/>
            <w:sz w:val="16"/>
            <w:szCs w:val="16"/>
          </w:rPr>
          <w:alias w:val="CustomElements.Fields.Dipartimenti"/>
          <w:id w:val="1160036337"/>
          <w:dataBinding w:xpath="//Text[@id='CustomElements.Fields.Dipartimenti']" w:storeItemID="{466F7B14-FD35-458C-9EDC-45B5C71B7447}"/>
          <w:text w:multiLine="1"/>
        </w:sdtPr>
        <w:sdtEndPr/>
        <w:sdtContent>
          <w:tc>
            <w:tcPr>
              <w:tcW w:w="8383" w:type="dxa"/>
              <w:tcBorders>
                <w:left w:val="single" w:sz="4" w:space="0" w:color="auto"/>
                <w:bottom w:val="single" w:sz="4" w:space="0" w:color="auto"/>
              </w:tcBorders>
              <w:tcMar>
                <w:left w:w="142" w:type="dxa"/>
              </w:tcMar>
              <w:vAlign w:val="bottom"/>
            </w:tcPr>
            <w:p w:rsidR="008213B3" w:rsidRPr="00D633E6" w:rsidRDefault="008213B3" w:rsidP="00806864">
              <w:pPr>
                <w:pStyle w:val="Page"/>
                <w:rPr>
                  <w:rFonts w:ascii="Gill Alt One MT Light" w:hAnsi="Gill Alt One MT Light"/>
                  <w:sz w:val="16"/>
                  <w:szCs w:val="16"/>
                </w:rPr>
              </w:pPr>
              <w:r w:rsidRPr="00D633E6">
                <w:rPr>
                  <w:rFonts w:ascii="Gill Alt One MT Light" w:hAnsi="Gill Alt One MT Light"/>
                  <w:sz w:val="16"/>
                  <w:szCs w:val="16"/>
                </w:rPr>
                <w:t>Dipartimento dell’educazione, della cultura e dello sport</w:t>
              </w:r>
            </w:p>
          </w:tc>
        </w:sdtContent>
      </w:sdt>
      <w:tc>
        <w:tcPr>
          <w:tcW w:w="1710" w:type="dxa"/>
          <w:tcBorders>
            <w:bottom w:val="single" w:sz="4" w:space="0" w:color="auto"/>
          </w:tcBorders>
          <w:vAlign w:val="bottom"/>
        </w:tcPr>
        <w:p w:rsidR="008213B3" w:rsidRPr="004204CB" w:rsidRDefault="008213B3" w:rsidP="00806864">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8C10FF">
            <w:rPr>
              <w:noProof/>
              <w:sz w:val="24"/>
            </w:rPr>
            <w:t>72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8C10FF">
            <w:rPr>
              <w:noProof/>
              <w:sz w:val="24"/>
            </w:rPr>
            <w:t>126</w:t>
          </w:r>
          <w:r w:rsidRPr="004204CB">
            <w:rPr>
              <w:noProof/>
              <w:sz w:val="24"/>
            </w:rPr>
            <w:fldChar w:fldCharType="end"/>
          </w:r>
        </w:p>
      </w:tc>
    </w:tr>
    <w:tr w:rsidR="008213B3" w:rsidRPr="009E444B" w:rsidTr="00620CBC">
      <w:trPr>
        <w:trHeight w:val="334"/>
      </w:trPr>
      <w:tc>
        <w:tcPr>
          <w:tcW w:w="8383" w:type="dxa"/>
          <w:tcBorders>
            <w:left w:val="single" w:sz="4" w:space="0" w:color="auto"/>
          </w:tcBorders>
          <w:tcMar>
            <w:top w:w="0" w:type="dxa"/>
            <w:left w:w="142" w:type="dxa"/>
          </w:tcMar>
        </w:tcPr>
        <w:p w:rsidR="008213B3" w:rsidRPr="003C39A3" w:rsidRDefault="008213B3" w:rsidP="00F90B1F">
          <w:pPr>
            <w:pStyle w:val="Information"/>
            <w:rPr>
              <w:rFonts w:ascii="Gill Sans Display MT Pro BdCn" w:hAnsi="Gill Sans Display MT Pro BdCn"/>
              <w:sz w:val="18"/>
              <w:szCs w:val="18"/>
              <w:highlight w:val="yellow"/>
              <w:lang w:val="de-DE"/>
            </w:rPr>
          </w:pPr>
          <w:r>
            <w:rPr>
              <w:rFonts w:ascii="Gill Sans Display MT Pro BdCn" w:hAnsi="Gill Sans Display MT Pro BdCn"/>
              <w:sz w:val="18"/>
              <w:szCs w:val="18"/>
            </w:rPr>
            <w:t>Messaggio n.</w:t>
          </w:r>
          <w:r w:rsidRPr="00A1095A">
            <w:rPr>
              <w:rFonts w:ascii="Gill Sans Display MT Pro BdCn" w:hAnsi="Gill Sans Display MT Pro BdCn"/>
              <w:sz w:val="18"/>
              <w:szCs w:val="18"/>
            </w:rPr>
            <w:t xml:space="preserve"> </w:t>
          </w:r>
          <w:r>
            <w:rPr>
              <w:rFonts w:ascii="Gill Sans Display MT Pro BdCn" w:hAnsi="Gill Sans Display MT Pro BdCn"/>
              <w:sz w:val="18"/>
              <w:szCs w:val="18"/>
            </w:rPr>
            <w:t>8292 del 21</w:t>
          </w:r>
          <w:r w:rsidRPr="00A1095A">
            <w:rPr>
              <w:rFonts w:ascii="Gill Sans Display MT Pro BdCn" w:hAnsi="Gill Sans Display MT Pro BdCn"/>
              <w:sz w:val="18"/>
              <w:szCs w:val="18"/>
            </w:rPr>
            <w:t xml:space="preserve"> giugno 2023</w:t>
          </w:r>
        </w:p>
      </w:tc>
      <w:tc>
        <w:tcPr>
          <w:tcW w:w="1710" w:type="dxa"/>
          <w:tcBorders>
            <w:top w:val="single" w:sz="4" w:space="0" w:color="auto"/>
          </w:tcBorders>
        </w:tcPr>
        <w:p w:rsidR="008213B3" w:rsidRPr="00E043A3" w:rsidRDefault="008213B3" w:rsidP="00806864">
          <w:pPr>
            <w:pStyle w:val="InvisibleLine"/>
            <w:rPr>
              <w:lang w:val="de-DE"/>
            </w:rPr>
          </w:pPr>
        </w:p>
      </w:tc>
    </w:tr>
  </w:tbl>
  <w:p w:rsidR="008213B3" w:rsidRDefault="008213B3">
    <w:pPr>
      <w:pStyle w:val="Intestazione"/>
    </w:pPr>
  </w:p>
  <w:p w:rsidR="008213B3" w:rsidRDefault="008213B3">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8213B3" w:rsidRPr="002747E7" w:rsidTr="00A82E66">
      <w:trPr>
        <w:trHeight w:val="562"/>
      </w:trPr>
      <w:tc>
        <w:tcPr>
          <w:tcW w:w="8383" w:type="dxa"/>
          <w:tcBorders>
            <w:left w:val="single" w:sz="4" w:space="0" w:color="auto"/>
            <w:bottom w:val="single" w:sz="4" w:space="0" w:color="auto"/>
          </w:tcBorders>
          <w:tcMar>
            <w:left w:w="142" w:type="dxa"/>
          </w:tcMar>
          <w:vAlign w:val="bottom"/>
        </w:tcPr>
        <w:p w:rsidR="008213B3" w:rsidRDefault="008213B3">
          <w:pPr>
            <w:pStyle w:val="Intestazione"/>
          </w:pPr>
        </w:p>
        <w:sdt>
          <w:sdtPr>
            <w:rPr>
              <w:rFonts w:ascii="Gill Alt One MT Light" w:hAnsi="Gill Alt One MT Light"/>
              <w:sz w:val="16"/>
              <w:szCs w:val="16"/>
            </w:rPr>
            <w:alias w:val="CustomElements.Fields.Dipartimenti"/>
            <w:id w:val="1759485435"/>
            <w:dataBinding w:xpath="//Text[@id='CustomElements.Fields.Dipartimenti']" w:storeItemID="{466F7B14-FD35-458C-9EDC-45B5C71B7447}"/>
            <w:text w:multiLine="1"/>
          </w:sdtPr>
          <w:sdtEndPr/>
          <w:sdtContent>
            <w:p w:rsidR="008213B3" w:rsidRPr="00D633E6" w:rsidRDefault="008213B3" w:rsidP="002B3FE9">
              <w:pPr>
                <w:pStyle w:val="Page"/>
                <w:rPr>
                  <w:rFonts w:ascii="Gill Alt One MT Light" w:hAnsi="Gill Alt One MT Light"/>
                  <w:sz w:val="16"/>
                  <w:szCs w:val="16"/>
                </w:rPr>
              </w:pPr>
              <w:r w:rsidRPr="00D633E6">
                <w:rPr>
                  <w:rFonts w:ascii="Gill Alt One MT Light" w:hAnsi="Gill Alt One MT Light"/>
                  <w:sz w:val="16"/>
                  <w:szCs w:val="16"/>
                </w:rPr>
                <w:t>Dipartimento dell’educazione, della cultura e dello sport</w:t>
              </w:r>
            </w:p>
          </w:sdtContent>
        </w:sdt>
      </w:tc>
      <w:tc>
        <w:tcPr>
          <w:tcW w:w="1710" w:type="dxa"/>
          <w:tcBorders>
            <w:bottom w:val="single" w:sz="4" w:space="0" w:color="auto"/>
          </w:tcBorders>
          <w:vAlign w:val="bottom"/>
        </w:tcPr>
        <w:p w:rsidR="008213B3" w:rsidRPr="004204CB" w:rsidRDefault="008213B3" w:rsidP="002B3FE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8C10FF">
            <w:rPr>
              <w:noProof/>
              <w:sz w:val="24"/>
            </w:rPr>
            <w:t>125</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8C10FF">
            <w:rPr>
              <w:noProof/>
              <w:sz w:val="24"/>
            </w:rPr>
            <w:t>126</w:t>
          </w:r>
          <w:r w:rsidRPr="004204CB">
            <w:rPr>
              <w:noProof/>
              <w:sz w:val="24"/>
            </w:rPr>
            <w:fldChar w:fldCharType="end"/>
          </w:r>
        </w:p>
      </w:tc>
    </w:tr>
    <w:tr w:rsidR="008213B3" w:rsidRPr="009E444B" w:rsidTr="00A82E66">
      <w:trPr>
        <w:trHeight w:val="334"/>
      </w:trPr>
      <w:tc>
        <w:tcPr>
          <w:tcW w:w="8383" w:type="dxa"/>
          <w:tcBorders>
            <w:left w:val="single" w:sz="4" w:space="0" w:color="auto"/>
          </w:tcBorders>
          <w:tcMar>
            <w:top w:w="0" w:type="dxa"/>
            <w:left w:w="142" w:type="dxa"/>
          </w:tcMar>
        </w:tcPr>
        <w:p w:rsidR="008213B3" w:rsidRPr="003C39A3" w:rsidRDefault="008213B3" w:rsidP="000A65C3">
          <w:pPr>
            <w:pStyle w:val="Information"/>
            <w:rPr>
              <w:rFonts w:ascii="Gill Sans Display MT Pro BdCn" w:hAnsi="Gill Sans Display MT Pro BdCn"/>
              <w:sz w:val="18"/>
              <w:szCs w:val="18"/>
              <w:highlight w:val="yellow"/>
              <w:lang w:val="de-DE"/>
            </w:rPr>
          </w:pPr>
          <w:r w:rsidRPr="004D4BE8">
            <w:rPr>
              <w:rFonts w:ascii="Gill Sans Display MT Pro BdCn" w:hAnsi="Gill Sans Display MT Pro BdCn"/>
              <w:sz w:val="18"/>
              <w:szCs w:val="18"/>
            </w:rPr>
            <w:t xml:space="preserve">Messaggio </w:t>
          </w:r>
          <w:r>
            <w:rPr>
              <w:rFonts w:ascii="Gill Sans Display MT Pro BdCn" w:hAnsi="Gill Sans Display MT Pro BdCn"/>
              <w:sz w:val="18"/>
              <w:szCs w:val="18"/>
            </w:rPr>
            <w:t>n. 8292 del 21</w:t>
          </w:r>
          <w:r w:rsidRPr="004D4BE8">
            <w:rPr>
              <w:rFonts w:ascii="Gill Sans Display MT Pro BdCn" w:hAnsi="Gill Sans Display MT Pro BdCn"/>
              <w:sz w:val="18"/>
              <w:szCs w:val="18"/>
            </w:rPr>
            <w:t xml:space="preserve"> giugno 2023</w:t>
          </w:r>
        </w:p>
      </w:tc>
      <w:tc>
        <w:tcPr>
          <w:tcW w:w="1710" w:type="dxa"/>
          <w:tcBorders>
            <w:top w:val="single" w:sz="4" w:space="0" w:color="auto"/>
          </w:tcBorders>
        </w:tcPr>
        <w:p w:rsidR="008213B3" w:rsidRPr="00E043A3" w:rsidRDefault="008213B3" w:rsidP="002B3FE9">
          <w:pPr>
            <w:pStyle w:val="InvisibleLine"/>
            <w:rPr>
              <w:lang w:val="de-DE"/>
            </w:rPr>
          </w:pPr>
        </w:p>
      </w:tc>
    </w:tr>
  </w:tbl>
  <w:p w:rsidR="008213B3" w:rsidRDefault="008213B3">
    <w:pPr>
      <w:pStyle w:val="Intestazione"/>
    </w:pPr>
  </w:p>
  <w:p w:rsidR="008213B3" w:rsidRDefault="008213B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26A67"/>
    <w:multiLevelType w:val="hybridMultilevel"/>
    <w:tmpl w:val="63EA8C4C"/>
    <w:lvl w:ilvl="0" w:tplc="F3DCE64C">
      <w:numFmt w:val="bullet"/>
      <w:lvlText w:val="-"/>
      <w:lvlJc w:val="left"/>
      <w:pPr>
        <w:tabs>
          <w:tab w:val="num" w:pos="720"/>
        </w:tabs>
        <w:ind w:left="720" w:hanging="360"/>
      </w:pPr>
      <w:rPr>
        <w:rFonts w:ascii="Arial" w:eastAsiaTheme="minorHAnsi" w:hAnsi="Arial" w:cs="Arial" w:hint="default"/>
      </w:rPr>
    </w:lvl>
    <w:lvl w:ilvl="1" w:tplc="6D80388A" w:tentative="1">
      <w:start w:val="1"/>
      <w:numFmt w:val="bullet"/>
      <w:lvlText w:val="•"/>
      <w:lvlJc w:val="left"/>
      <w:pPr>
        <w:tabs>
          <w:tab w:val="num" w:pos="1440"/>
        </w:tabs>
        <w:ind w:left="1440" w:hanging="360"/>
      </w:pPr>
      <w:rPr>
        <w:rFonts w:ascii="Arial" w:hAnsi="Arial" w:hint="default"/>
      </w:rPr>
    </w:lvl>
    <w:lvl w:ilvl="2" w:tplc="57548BA6" w:tentative="1">
      <w:start w:val="1"/>
      <w:numFmt w:val="bullet"/>
      <w:lvlText w:val="•"/>
      <w:lvlJc w:val="left"/>
      <w:pPr>
        <w:tabs>
          <w:tab w:val="num" w:pos="2160"/>
        </w:tabs>
        <w:ind w:left="2160" w:hanging="360"/>
      </w:pPr>
      <w:rPr>
        <w:rFonts w:ascii="Arial" w:hAnsi="Arial" w:hint="default"/>
      </w:rPr>
    </w:lvl>
    <w:lvl w:ilvl="3" w:tplc="BFA252D4" w:tentative="1">
      <w:start w:val="1"/>
      <w:numFmt w:val="bullet"/>
      <w:lvlText w:val="•"/>
      <w:lvlJc w:val="left"/>
      <w:pPr>
        <w:tabs>
          <w:tab w:val="num" w:pos="2880"/>
        </w:tabs>
        <w:ind w:left="2880" w:hanging="360"/>
      </w:pPr>
      <w:rPr>
        <w:rFonts w:ascii="Arial" w:hAnsi="Arial" w:hint="default"/>
      </w:rPr>
    </w:lvl>
    <w:lvl w:ilvl="4" w:tplc="26DAC2CA" w:tentative="1">
      <w:start w:val="1"/>
      <w:numFmt w:val="bullet"/>
      <w:lvlText w:val="•"/>
      <w:lvlJc w:val="left"/>
      <w:pPr>
        <w:tabs>
          <w:tab w:val="num" w:pos="3600"/>
        </w:tabs>
        <w:ind w:left="3600" w:hanging="360"/>
      </w:pPr>
      <w:rPr>
        <w:rFonts w:ascii="Arial" w:hAnsi="Arial" w:hint="default"/>
      </w:rPr>
    </w:lvl>
    <w:lvl w:ilvl="5" w:tplc="401E511A" w:tentative="1">
      <w:start w:val="1"/>
      <w:numFmt w:val="bullet"/>
      <w:lvlText w:val="•"/>
      <w:lvlJc w:val="left"/>
      <w:pPr>
        <w:tabs>
          <w:tab w:val="num" w:pos="4320"/>
        </w:tabs>
        <w:ind w:left="4320" w:hanging="360"/>
      </w:pPr>
      <w:rPr>
        <w:rFonts w:ascii="Arial" w:hAnsi="Arial" w:hint="default"/>
      </w:rPr>
    </w:lvl>
    <w:lvl w:ilvl="6" w:tplc="CA560186" w:tentative="1">
      <w:start w:val="1"/>
      <w:numFmt w:val="bullet"/>
      <w:lvlText w:val="•"/>
      <w:lvlJc w:val="left"/>
      <w:pPr>
        <w:tabs>
          <w:tab w:val="num" w:pos="5040"/>
        </w:tabs>
        <w:ind w:left="5040" w:hanging="360"/>
      </w:pPr>
      <w:rPr>
        <w:rFonts w:ascii="Arial" w:hAnsi="Arial" w:hint="default"/>
      </w:rPr>
    </w:lvl>
    <w:lvl w:ilvl="7" w:tplc="CD34C10E" w:tentative="1">
      <w:start w:val="1"/>
      <w:numFmt w:val="bullet"/>
      <w:lvlText w:val="•"/>
      <w:lvlJc w:val="left"/>
      <w:pPr>
        <w:tabs>
          <w:tab w:val="num" w:pos="5760"/>
        </w:tabs>
        <w:ind w:left="5760" w:hanging="360"/>
      </w:pPr>
      <w:rPr>
        <w:rFonts w:ascii="Arial" w:hAnsi="Arial" w:hint="default"/>
      </w:rPr>
    </w:lvl>
    <w:lvl w:ilvl="8" w:tplc="F22C472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C278A5"/>
    <w:multiLevelType w:val="hybridMultilevel"/>
    <w:tmpl w:val="3B00CC8A"/>
    <w:lvl w:ilvl="0" w:tplc="F3DCE64C">
      <w:numFmt w:val="bullet"/>
      <w:lvlText w:val="-"/>
      <w:lvlJc w:val="left"/>
      <w:pPr>
        <w:tabs>
          <w:tab w:val="num" w:pos="720"/>
        </w:tabs>
        <w:ind w:left="720" w:hanging="360"/>
      </w:pPr>
      <w:rPr>
        <w:rFonts w:ascii="Arial" w:eastAsiaTheme="minorHAnsi" w:hAnsi="Arial" w:cs="Arial" w:hint="default"/>
      </w:rPr>
    </w:lvl>
    <w:lvl w:ilvl="1" w:tplc="4594B070" w:tentative="1">
      <w:start w:val="1"/>
      <w:numFmt w:val="bullet"/>
      <w:lvlText w:val="•"/>
      <w:lvlJc w:val="left"/>
      <w:pPr>
        <w:tabs>
          <w:tab w:val="num" w:pos="1440"/>
        </w:tabs>
        <w:ind w:left="1440" w:hanging="360"/>
      </w:pPr>
      <w:rPr>
        <w:rFonts w:ascii="Arial" w:hAnsi="Arial" w:hint="default"/>
      </w:rPr>
    </w:lvl>
    <w:lvl w:ilvl="2" w:tplc="40580148" w:tentative="1">
      <w:start w:val="1"/>
      <w:numFmt w:val="bullet"/>
      <w:lvlText w:val="•"/>
      <w:lvlJc w:val="left"/>
      <w:pPr>
        <w:tabs>
          <w:tab w:val="num" w:pos="2160"/>
        </w:tabs>
        <w:ind w:left="2160" w:hanging="360"/>
      </w:pPr>
      <w:rPr>
        <w:rFonts w:ascii="Arial" w:hAnsi="Arial" w:hint="default"/>
      </w:rPr>
    </w:lvl>
    <w:lvl w:ilvl="3" w:tplc="687272B4" w:tentative="1">
      <w:start w:val="1"/>
      <w:numFmt w:val="bullet"/>
      <w:lvlText w:val="•"/>
      <w:lvlJc w:val="left"/>
      <w:pPr>
        <w:tabs>
          <w:tab w:val="num" w:pos="2880"/>
        </w:tabs>
        <w:ind w:left="2880" w:hanging="360"/>
      </w:pPr>
      <w:rPr>
        <w:rFonts w:ascii="Arial" w:hAnsi="Arial" w:hint="default"/>
      </w:rPr>
    </w:lvl>
    <w:lvl w:ilvl="4" w:tplc="DA686144" w:tentative="1">
      <w:start w:val="1"/>
      <w:numFmt w:val="bullet"/>
      <w:lvlText w:val="•"/>
      <w:lvlJc w:val="left"/>
      <w:pPr>
        <w:tabs>
          <w:tab w:val="num" w:pos="3600"/>
        </w:tabs>
        <w:ind w:left="3600" w:hanging="360"/>
      </w:pPr>
      <w:rPr>
        <w:rFonts w:ascii="Arial" w:hAnsi="Arial" w:hint="default"/>
      </w:rPr>
    </w:lvl>
    <w:lvl w:ilvl="5" w:tplc="FB9E68E2" w:tentative="1">
      <w:start w:val="1"/>
      <w:numFmt w:val="bullet"/>
      <w:lvlText w:val="•"/>
      <w:lvlJc w:val="left"/>
      <w:pPr>
        <w:tabs>
          <w:tab w:val="num" w:pos="4320"/>
        </w:tabs>
        <w:ind w:left="4320" w:hanging="360"/>
      </w:pPr>
      <w:rPr>
        <w:rFonts w:ascii="Arial" w:hAnsi="Arial" w:hint="default"/>
      </w:rPr>
    </w:lvl>
    <w:lvl w:ilvl="6" w:tplc="013463D0" w:tentative="1">
      <w:start w:val="1"/>
      <w:numFmt w:val="bullet"/>
      <w:lvlText w:val="•"/>
      <w:lvlJc w:val="left"/>
      <w:pPr>
        <w:tabs>
          <w:tab w:val="num" w:pos="5040"/>
        </w:tabs>
        <w:ind w:left="5040" w:hanging="360"/>
      </w:pPr>
      <w:rPr>
        <w:rFonts w:ascii="Arial" w:hAnsi="Arial" w:hint="default"/>
      </w:rPr>
    </w:lvl>
    <w:lvl w:ilvl="7" w:tplc="8BEAFD38" w:tentative="1">
      <w:start w:val="1"/>
      <w:numFmt w:val="bullet"/>
      <w:lvlText w:val="•"/>
      <w:lvlJc w:val="left"/>
      <w:pPr>
        <w:tabs>
          <w:tab w:val="num" w:pos="5760"/>
        </w:tabs>
        <w:ind w:left="5760" w:hanging="360"/>
      </w:pPr>
      <w:rPr>
        <w:rFonts w:ascii="Arial" w:hAnsi="Arial" w:hint="default"/>
      </w:rPr>
    </w:lvl>
    <w:lvl w:ilvl="8" w:tplc="DACC79E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117EF6"/>
    <w:multiLevelType w:val="multilevel"/>
    <w:tmpl w:val="8C5894EA"/>
    <w:styleLink w:val="ListAlphabeticList"/>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 w15:restartNumberingAfterBreak="0">
    <w:nsid w:val="136D684C"/>
    <w:multiLevelType w:val="hybridMultilevel"/>
    <w:tmpl w:val="FAE6EF54"/>
    <w:lvl w:ilvl="0" w:tplc="F3DCE64C">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5F766B7"/>
    <w:multiLevelType w:val="hybridMultilevel"/>
    <w:tmpl w:val="7706C358"/>
    <w:lvl w:ilvl="0" w:tplc="F3DCE64C">
      <w:numFmt w:val="bullet"/>
      <w:lvlText w:val="-"/>
      <w:lvlJc w:val="left"/>
      <w:pPr>
        <w:tabs>
          <w:tab w:val="num" w:pos="720"/>
        </w:tabs>
        <w:ind w:left="720" w:hanging="360"/>
      </w:pPr>
      <w:rPr>
        <w:rFonts w:ascii="Arial" w:eastAsiaTheme="minorHAnsi" w:hAnsi="Arial" w:cs="Arial" w:hint="default"/>
      </w:rPr>
    </w:lvl>
    <w:lvl w:ilvl="1" w:tplc="0396D6DE" w:tentative="1">
      <w:start w:val="1"/>
      <w:numFmt w:val="bullet"/>
      <w:lvlText w:val="•"/>
      <w:lvlJc w:val="left"/>
      <w:pPr>
        <w:tabs>
          <w:tab w:val="num" w:pos="1440"/>
        </w:tabs>
        <w:ind w:left="1440" w:hanging="360"/>
      </w:pPr>
      <w:rPr>
        <w:rFonts w:ascii="Arial" w:hAnsi="Arial" w:hint="default"/>
      </w:rPr>
    </w:lvl>
    <w:lvl w:ilvl="2" w:tplc="ABD0C03A" w:tentative="1">
      <w:start w:val="1"/>
      <w:numFmt w:val="bullet"/>
      <w:lvlText w:val="•"/>
      <w:lvlJc w:val="left"/>
      <w:pPr>
        <w:tabs>
          <w:tab w:val="num" w:pos="2160"/>
        </w:tabs>
        <w:ind w:left="2160" w:hanging="360"/>
      </w:pPr>
      <w:rPr>
        <w:rFonts w:ascii="Arial" w:hAnsi="Arial" w:hint="default"/>
      </w:rPr>
    </w:lvl>
    <w:lvl w:ilvl="3" w:tplc="F8C6732E" w:tentative="1">
      <w:start w:val="1"/>
      <w:numFmt w:val="bullet"/>
      <w:lvlText w:val="•"/>
      <w:lvlJc w:val="left"/>
      <w:pPr>
        <w:tabs>
          <w:tab w:val="num" w:pos="2880"/>
        </w:tabs>
        <w:ind w:left="2880" w:hanging="360"/>
      </w:pPr>
      <w:rPr>
        <w:rFonts w:ascii="Arial" w:hAnsi="Arial" w:hint="default"/>
      </w:rPr>
    </w:lvl>
    <w:lvl w:ilvl="4" w:tplc="2DDE2B6C" w:tentative="1">
      <w:start w:val="1"/>
      <w:numFmt w:val="bullet"/>
      <w:lvlText w:val="•"/>
      <w:lvlJc w:val="left"/>
      <w:pPr>
        <w:tabs>
          <w:tab w:val="num" w:pos="3600"/>
        </w:tabs>
        <w:ind w:left="3600" w:hanging="360"/>
      </w:pPr>
      <w:rPr>
        <w:rFonts w:ascii="Arial" w:hAnsi="Arial" w:hint="default"/>
      </w:rPr>
    </w:lvl>
    <w:lvl w:ilvl="5" w:tplc="43B841E6" w:tentative="1">
      <w:start w:val="1"/>
      <w:numFmt w:val="bullet"/>
      <w:lvlText w:val="•"/>
      <w:lvlJc w:val="left"/>
      <w:pPr>
        <w:tabs>
          <w:tab w:val="num" w:pos="4320"/>
        </w:tabs>
        <w:ind w:left="4320" w:hanging="360"/>
      </w:pPr>
      <w:rPr>
        <w:rFonts w:ascii="Arial" w:hAnsi="Arial" w:hint="default"/>
      </w:rPr>
    </w:lvl>
    <w:lvl w:ilvl="6" w:tplc="656EACB2" w:tentative="1">
      <w:start w:val="1"/>
      <w:numFmt w:val="bullet"/>
      <w:lvlText w:val="•"/>
      <w:lvlJc w:val="left"/>
      <w:pPr>
        <w:tabs>
          <w:tab w:val="num" w:pos="5040"/>
        </w:tabs>
        <w:ind w:left="5040" w:hanging="360"/>
      </w:pPr>
      <w:rPr>
        <w:rFonts w:ascii="Arial" w:hAnsi="Arial" w:hint="default"/>
      </w:rPr>
    </w:lvl>
    <w:lvl w:ilvl="7" w:tplc="BC64C19E" w:tentative="1">
      <w:start w:val="1"/>
      <w:numFmt w:val="bullet"/>
      <w:lvlText w:val="•"/>
      <w:lvlJc w:val="left"/>
      <w:pPr>
        <w:tabs>
          <w:tab w:val="num" w:pos="5760"/>
        </w:tabs>
        <w:ind w:left="5760" w:hanging="360"/>
      </w:pPr>
      <w:rPr>
        <w:rFonts w:ascii="Arial" w:hAnsi="Arial" w:hint="default"/>
      </w:rPr>
    </w:lvl>
    <w:lvl w:ilvl="8" w:tplc="3BD81DE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6" w15:restartNumberingAfterBreak="0">
    <w:nsid w:val="1EB13047"/>
    <w:multiLevelType w:val="hybridMultilevel"/>
    <w:tmpl w:val="9894FE72"/>
    <w:lvl w:ilvl="0" w:tplc="F3DCE64C">
      <w:numFmt w:val="bullet"/>
      <w:lvlText w:val="-"/>
      <w:lvlJc w:val="left"/>
      <w:pPr>
        <w:tabs>
          <w:tab w:val="num" w:pos="720"/>
        </w:tabs>
        <w:ind w:left="720" w:hanging="360"/>
      </w:pPr>
      <w:rPr>
        <w:rFonts w:ascii="Arial" w:eastAsiaTheme="minorHAnsi" w:hAnsi="Arial" w:cs="Arial" w:hint="default"/>
      </w:rPr>
    </w:lvl>
    <w:lvl w:ilvl="1" w:tplc="CF50B27C" w:tentative="1">
      <w:start w:val="1"/>
      <w:numFmt w:val="bullet"/>
      <w:lvlText w:val="•"/>
      <w:lvlJc w:val="left"/>
      <w:pPr>
        <w:tabs>
          <w:tab w:val="num" w:pos="1440"/>
        </w:tabs>
        <w:ind w:left="1440" w:hanging="360"/>
      </w:pPr>
      <w:rPr>
        <w:rFonts w:ascii="Arial" w:hAnsi="Arial" w:hint="default"/>
      </w:rPr>
    </w:lvl>
    <w:lvl w:ilvl="2" w:tplc="F3A81EA4" w:tentative="1">
      <w:start w:val="1"/>
      <w:numFmt w:val="bullet"/>
      <w:lvlText w:val="•"/>
      <w:lvlJc w:val="left"/>
      <w:pPr>
        <w:tabs>
          <w:tab w:val="num" w:pos="2160"/>
        </w:tabs>
        <w:ind w:left="2160" w:hanging="360"/>
      </w:pPr>
      <w:rPr>
        <w:rFonts w:ascii="Arial" w:hAnsi="Arial" w:hint="default"/>
      </w:rPr>
    </w:lvl>
    <w:lvl w:ilvl="3" w:tplc="DBC49F4A" w:tentative="1">
      <w:start w:val="1"/>
      <w:numFmt w:val="bullet"/>
      <w:lvlText w:val="•"/>
      <w:lvlJc w:val="left"/>
      <w:pPr>
        <w:tabs>
          <w:tab w:val="num" w:pos="2880"/>
        </w:tabs>
        <w:ind w:left="2880" w:hanging="360"/>
      </w:pPr>
      <w:rPr>
        <w:rFonts w:ascii="Arial" w:hAnsi="Arial" w:hint="default"/>
      </w:rPr>
    </w:lvl>
    <w:lvl w:ilvl="4" w:tplc="74123C0E" w:tentative="1">
      <w:start w:val="1"/>
      <w:numFmt w:val="bullet"/>
      <w:lvlText w:val="•"/>
      <w:lvlJc w:val="left"/>
      <w:pPr>
        <w:tabs>
          <w:tab w:val="num" w:pos="3600"/>
        </w:tabs>
        <w:ind w:left="3600" w:hanging="360"/>
      </w:pPr>
      <w:rPr>
        <w:rFonts w:ascii="Arial" w:hAnsi="Arial" w:hint="default"/>
      </w:rPr>
    </w:lvl>
    <w:lvl w:ilvl="5" w:tplc="5A1C5454" w:tentative="1">
      <w:start w:val="1"/>
      <w:numFmt w:val="bullet"/>
      <w:lvlText w:val="•"/>
      <w:lvlJc w:val="left"/>
      <w:pPr>
        <w:tabs>
          <w:tab w:val="num" w:pos="4320"/>
        </w:tabs>
        <w:ind w:left="4320" w:hanging="360"/>
      </w:pPr>
      <w:rPr>
        <w:rFonts w:ascii="Arial" w:hAnsi="Arial" w:hint="default"/>
      </w:rPr>
    </w:lvl>
    <w:lvl w:ilvl="6" w:tplc="94EE1DC4" w:tentative="1">
      <w:start w:val="1"/>
      <w:numFmt w:val="bullet"/>
      <w:lvlText w:val="•"/>
      <w:lvlJc w:val="left"/>
      <w:pPr>
        <w:tabs>
          <w:tab w:val="num" w:pos="5040"/>
        </w:tabs>
        <w:ind w:left="5040" w:hanging="360"/>
      </w:pPr>
      <w:rPr>
        <w:rFonts w:ascii="Arial" w:hAnsi="Arial" w:hint="default"/>
      </w:rPr>
    </w:lvl>
    <w:lvl w:ilvl="7" w:tplc="3408A5D2" w:tentative="1">
      <w:start w:val="1"/>
      <w:numFmt w:val="bullet"/>
      <w:lvlText w:val="•"/>
      <w:lvlJc w:val="left"/>
      <w:pPr>
        <w:tabs>
          <w:tab w:val="num" w:pos="5760"/>
        </w:tabs>
        <w:ind w:left="5760" w:hanging="360"/>
      </w:pPr>
      <w:rPr>
        <w:rFonts w:ascii="Arial" w:hAnsi="Arial" w:hint="default"/>
      </w:rPr>
    </w:lvl>
    <w:lvl w:ilvl="8" w:tplc="E2465CD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0173F22"/>
    <w:multiLevelType w:val="multilevel"/>
    <w:tmpl w:val="87C657A2"/>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8" w15:restartNumberingAfterBreak="0">
    <w:nsid w:val="201C1374"/>
    <w:multiLevelType w:val="hybridMultilevel"/>
    <w:tmpl w:val="F82AED7E"/>
    <w:lvl w:ilvl="0" w:tplc="F3DCE64C">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08E27BB"/>
    <w:multiLevelType w:val="hybridMultilevel"/>
    <w:tmpl w:val="F4ECBBC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240C2B9D"/>
    <w:multiLevelType w:val="hybridMultilevel"/>
    <w:tmpl w:val="D376125E"/>
    <w:lvl w:ilvl="0" w:tplc="21AC4F68">
      <w:start w:val="1"/>
      <w:numFmt w:val="bullet"/>
      <w:lvlText w:val="•"/>
      <w:lvlJc w:val="left"/>
      <w:pPr>
        <w:tabs>
          <w:tab w:val="num" w:pos="720"/>
        </w:tabs>
        <w:ind w:left="720" w:hanging="360"/>
      </w:pPr>
      <w:rPr>
        <w:rFonts w:ascii="Arial" w:hAnsi="Arial" w:hint="default"/>
      </w:rPr>
    </w:lvl>
    <w:lvl w:ilvl="1" w:tplc="CF50B27C" w:tentative="1">
      <w:start w:val="1"/>
      <w:numFmt w:val="bullet"/>
      <w:lvlText w:val="•"/>
      <w:lvlJc w:val="left"/>
      <w:pPr>
        <w:tabs>
          <w:tab w:val="num" w:pos="1440"/>
        </w:tabs>
        <w:ind w:left="1440" w:hanging="360"/>
      </w:pPr>
      <w:rPr>
        <w:rFonts w:ascii="Arial" w:hAnsi="Arial" w:hint="default"/>
      </w:rPr>
    </w:lvl>
    <w:lvl w:ilvl="2" w:tplc="F3A81EA4" w:tentative="1">
      <w:start w:val="1"/>
      <w:numFmt w:val="bullet"/>
      <w:lvlText w:val="•"/>
      <w:lvlJc w:val="left"/>
      <w:pPr>
        <w:tabs>
          <w:tab w:val="num" w:pos="2160"/>
        </w:tabs>
        <w:ind w:left="2160" w:hanging="360"/>
      </w:pPr>
      <w:rPr>
        <w:rFonts w:ascii="Arial" w:hAnsi="Arial" w:hint="default"/>
      </w:rPr>
    </w:lvl>
    <w:lvl w:ilvl="3" w:tplc="DBC49F4A" w:tentative="1">
      <w:start w:val="1"/>
      <w:numFmt w:val="bullet"/>
      <w:lvlText w:val="•"/>
      <w:lvlJc w:val="left"/>
      <w:pPr>
        <w:tabs>
          <w:tab w:val="num" w:pos="2880"/>
        </w:tabs>
        <w:ind w:left="2880" w:hanging="360"/>
      </w:pPr>
      <w:rPr>
        <w:rFonts w:ascii="Arial" w:hAnsi="Arial" w:hint="default"/>
      </w:rPr>
    </w:lvl>
    <w:lvl w:ilvl="4" w:tplc="74123C0E" w:tentative="1">
      <w:start w:val="1"/>
      <w:numFmt w:val="bullet"/>
      <w:lvlText w:val="•"/>
      <w:lvlJc w:val="left"/>
      <w:pPr>
        <w:tabs>
          <w:tab w:val="num" w:pos="3600"/>
        </w:tabs>
        <w:ind w:left="3600" w:hanging="360"/>
      </w:pPr>
      <w:rPr>
        <w:rFonts w:ascii="Arial" w:hAnsi="Arial" w:hint="default"/>
      </w:rPr>
    </w:lvl>
    <w:lvl w:ilvl="5" w:tplc="5A1C5454" w:tentative="1">
      <w:start w:val="1"/>
      <w:numFmt w:val="bullet"/>
      <w:lvlText w:val="•"/>
      <w:lvlJc w:val="left"/>
      <w:pPr>
        <w:tabs>
          <w:tab w:val="num" w:pos="4320"/>
        </w:tabs>
        <w:ind w:left="4320" w:hanging="360"/>
      </w:pPr>
      <w:rPr>
        <w:rFonts w:ascii="Arial" w:hAnsi="Arial" w:hint="default"/>
      </w:rPr>
    </w:lvl>
    <w:lvl w:ilvl="6" w:tplc="94EE1DC4" w:tentative="1">
      <w:start w:val="1"/>
      <w:numFmt w:val="bullet"/>
      <w:lvlText w:val="•"/>
      <w:lvlJc w:val="left"/>
      <w:pPr>
        <w:tabs>
          <w:tab w:val="num" w:pos="5040"/>
        </w:tabs>
        <w:ind w:left="5040" w:hanging="360"/>
      </w:pPr>
      <w:rPr>
        <w:rFonts w:ascii="Arial" w:hAnsi="Arial" w:hint="default"/>
      </w:rPr>
    </w:lvl>
    <w:lvl w:ilvl="7" w:tplc="3408A5D2" w:tentative="1">
      <w:start w:val="1"/>
      <w:numFmt w:val="bullet"/>
      <w:lvlText w:val="•"/>
      <w:lvlJc w:val="left"/>
      <w:pPr>
        <w:tabs>
          <w:tab w:val="num" w:pos="5760"/>
        </w:tabs>
        <w:ind w:left="5760" w:hanging="360"/>
      </w:pPr>
      <w:rPr>
        <w:rFonts w:ascii="Arial" w:hAnsi="Arial" w:hint="default"/>
      </w:rPr>
    </w:lvl>
    <w:lvl w:ilvl="8" w:tplc="E2465CD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A7C056B"/>
    <w:multiLevelType w:val="hybridMultilevel"/>
    <w:tmpl w:val="22708DDE"/>
    <w:lvl w:ilvl="0" w:tplc="DE9C920A">
      <w:start w:val="1"/>
      <w:numFmt w:val="bullet"/>
      <w:lvlText w:val="•"/>
      <w:lvlJc w:val="left"/>
      <w:pPr>
        <w:tabs>
          <w:tab w:val="num" w:pos="720"/>
        </w:tabs>
        <w:ind w:left="720" w:hanging="360"/>
      </w:pPr>
      <w:rPr>
        <w:rFonts w:ascii="Arial" w:hAnsi="Arial" w:hint="default"/>
      </w:rPr>
    </w:lvl>
    <w:lvl w:ilvl="1" w:tplc="0396D6DE" w:tentative="1">
      <w:start w:val="1"/>
      <w:numFmt w:val="bullet"/>
      <w:lvlText w:val="•"/>
      <w:lvlJc w:val="left"/>
      <w:pPr>
        <w:tabs>
          <w:tab w:val="num" w:pos="1440"/>
        </w:tabs>
        <w:ind w:left="1440" w:hanging="360"/>
      </w:pPr>
      <w:rPr>
        <w:rFonts w:ascii="Arial" w:hAnsi="Arial" w:hint="default"/>
      </w:rPr>
    </w:lvl>
    <w:lvl w:ilvl="2" w:tplc="ABD0C03A" w:tentative="1">
      <w:start w:val="1"/>
      <w:numFmt w:val="bullet"/>
      <w:lvlText w:val="•"/>
      <w:lvlJc w:val="left"/>
      <w:pPr>
        <w:tabs>
          <w:tab w:val="num" w:pos="2160"/>
        </w:tabs>
        <w:ind w:left="2160" w:hanging="360"/>
      </w:pPr>
      <w:rPr>
        <w:rFonts w:ascii="Arial" w:hAnsi="Arial" w:hint="default"/>
      </w:rPr>
    </w:lvl>
    <w:lvl w:ilvl="3" w:tplc="F8C6732E" w:tentative="1">
      <w:start w:val="1"/>
      <w:numFmt w:val="bullet"/>
      <w:lvlText w:val="•"/>
      <w:lvlJc w:val="left"/>
      <w:pPr>
        <w:tabs>
          <w:tab w:val="num" w:pos="2880"/>
        </w:tabs>
        <w:ind w:left="2880" w:hanging="360"/>
      </w:pPr>
      <w:rPr>
        <w:rFonts w:ascii="Arial" w:hAnsi="Arial" w:hint="default"/>
      </w:rPr>
    </w:lvl>
    <w:lvl w:ilvl="4" w:tplc="2DDE2B6C" w:tentative="1">
      <w:start w:val="1"/>
      <w:numFmt w:val="bullet"/>
      <w:lvlText w:val="•"/>
      <w:lvlJc w:val="left"/>
      <w:pPr>
        <w:tabs>
          <w:tab w:val="num" w:pos="3600"/>
        </w:tabs>
        <w:ind w:left="3600" w:hanging="360"/>
      </w:pPr>
      <w:rPr>
        <w:rFonts w:ascii="Arial" w:hAnsi="Arial" w:hint="default"/>
      </w:rPr>
    </w:lvl>
    <w:lvl w:ilvl="5" w:tplc="43B841E6" w:tentative="1">
      <w:start w:val="1"/>
      <w:numFmt w:val="bullet"/>
      <w:lvlText w:val="•"/>
      <w:lvlJc w:val="left"/>
      <w:pPr>
        <w:tabs>
          <w:tab w:val="num" w:pos="4320"/>
        </w:tabs>
        <w:ind w:left="4320" w:hanging="360"/>
      </w:pPr>
      <w:rPr>
        <w:rFonts w:ascii="Arial" w:hAnsi="Arial" w:hint="default"/>
      </w:rPr>
    </w:lvl>
    <w:lvl w:ilvl="6" w:tplc="656EACB2" w:tentative="1">
      <w:start w:val="1"/>
      <w:numFmt w:val="bullet"/>
      <w:lvlText w:val="•"/>
      <w:lvlJc w:val="left"/>
      <w:pPr>
        <w:tabs>
          <w:tab w:val="num" w:pos="5040"/>
        </w:tabs>
        <w:ind w:left="5040" w:hanging="360"/>
      </w:pPr>
      <w:rPr>
        <w:rFonts w:ascii="Arial" w:hAnsi="Arial" w:hint="default"/>
      </w:rPr>
    </w:lvl>
    <w:lvl w:ilvl="7" w:tplc="BC64C19E" w:tentative="1">
      <w:start w:val="1"/>
      <w:numFmt w:val="bullet"/>
      <w:lvlText w:val="•"/>
      <w:lvlJc w:val="left"/>
      <w:pPr>
        <w:tabs>
          <w:tab w:val="num" w:pos="5760"/>
        </w:tabs>
        <w:ind w:left="5760" w:hanging="360"/>
      </w:pPr>
      <w:rPr>
        <w:rFonts w:ascii="Arial" w:hAnsi="Arial" w:hint="default"/>
      </w:rPr>
    </w:lvl>
    <w:lvl w:ilvl="8" w:tplc="3BD81DE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30416A18"/>
    <w:multiLevelType w:val="hybridMultilevel"/>
    <w:tmpl w:val="BC20AC3E"/>
    <w:lvl w:ilvl="0" w:tplc="F3DCE64C">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3340619B"/>
    <w:multiLevelType w:val="hybridMultilevel"/>
    <w:tmpl w:val="9A703572"/>
    <w:lvl w:ilvl="0" w:tplc="E46C8CD6">
      <w:start w:val="1"/>
      <w:numFmt w:val="bullet"/>
      <w:lvlText w:val="•"/>
      <w:lvlJc w:val="left"/>
      <w:pPr>
        <w:tabs>
          <w:tab w:val="num" w:pos="720"/>
        </w:tabs>
        <w:ind w:left="720" w:hanging="360"/>
      </w:pPr>
      <w:rPr>
        <w:rFonts w:ascii="Arial" w:hAnsi="Arial" w:hint="default"/>
      </w:rPr>
    </w:lvl>
    <w:lvl w:ilvl="1" w:tplc="6D80388A" w:tentative="1">
      <w:start w:val="1"/>
      <w:numFmt w:val="bullet"/>
      <w:lvlText w:val="•"/>
      <w:lvlJc w:val="left"/>
      <w:pPr>
        <w:tabs>
          <w:tab w:val="num" w:pos="1440"/>
        </w:tabs>
        <w:ind w:left="1440" w:hanging="360"/>
      </w:pPr>
      <w:rPr>
        <w:rFonts w:ascii="Arial" w:hAnsi="Arial" w:hint="default"/>
      </w:rPr>
    </w:lvl>
    <w:lvl w:ilvl="2" w:tplc="57548BA6" w:tentative="1">
      <w:start w:val="1"/>
      <w:numFmt w:val="bullet"/>
      <w:lvlText w:val="•"/>
      <w:lvlJc w:val="left"/>
      <w:pPr>
        <w:tabs>
          <w:tab w:val="num" w:pos="2160"/>
        </w:tabs>
        <w:ind w:left="2160" w:hanging="360"/>
      </w:pPr>
      <w:rPr>
        <w:rFonts w:ascii="Arial" w:hAnsi="Arial" w:hint="default"/>
      </w:rPr>
    </w:lvl>
    <w:lvl w:ilvl="3" w:tplc="BFA252D4" w:tentative="1">
      <w:start w:val="1"/>
      <w:numFmt w:val="bullet"/>
      <w:lvlText w:val="•"/>
      <w:lvlJc w:val="left"/>
      <w:pPr>
        <w:tabs>
          <w:tab w:val="num" w:pos="2880"/>
        </w:tabs>
        <w:ind w:left="2880" w:hanging="360"/>
      </w:pPr>
      <w:rPr>
        <w:rFonts w:ascii="Arial" w:hAnsi="Arial" w:hint="default"/>
      </w:rPr>
    </w:lvl>
    <w:lvl w:ilvl="4" w:tplc="26DAC2CA" w:tentative="1">
      <w:start w:val="1"/>
      <w:numFmt w:val="bullet"/>
      <w:lvlText w:val="•"/>
      <w:lvlJc w:val="left"/>
      <w:pPr>
        <w:tabs>
          <w:tab w:val="num" w:pos="3600"/>
        </w:tabs>
        <w:ind w:left="3600" w:hanging="360"/>
      </w:pPr>
      <w:rPr>
        <w:rFonts w:ascii="Arial" w:hAnsi="Arial" w:hint="default"/>
      </w:rPr>
    </w:lvl>
    <w:lvl w:ilvl="5" w:tplc="401E511A" w:tentative="1">
      <w:start w:val="1"/>
      <w:numFmt w:val="bullet"/>
      <w:lvlText w:val="•"/>
      <w:lvlJc w:val="left"/>
      <w:pPr>
        <w:tabs>
          <w:tab w:val="num" w:pos="4320"/>
        </w:tabs>
        <w:ind w:left="4320" w:hanging="360"/>
      </w:pPr>
      <w:rPr>
        <w:rFonts w:ascii="Arial" w:hAnsi="Arial" w:hint="default"/>
      </w:rPr>
    </w:lvl>
    <w:lvl w:ilvl="6" w:tplc="CA560186" w:tentative="1">
      <w:start w:val="1"/>
      <w:numFmt w:val="bullet"/>
      <w:lvlText w:val="•"/>
      <w:lvlJc w:val="left"/>
      <w:pPr>
        <w:tabs>
          <w:tab w:val="num" w:pos="5040"/>
        </w:tabs>
        <w:ind w:left="5040" w:hanging="360"/>
      </w:pPr>
      <w:rPr>
        <w:rFonts w:ascii="Arial" w:hAnsi="Arial" w:hint="default"/>
      </w:rPr>
    </w:lvl>
    <w:lvl w:ilvl="7" w:tplc="CD34C10E" w:tentative="1">
      <w:start w:val="1"/>
      <w:numFmt w:val="bullet"/>
      <w:lvlText w:val="•"/>
      <w:lvlJc w:val="left"/>
      <w:pPr>
        <w:tabs>
          <w:tab w:val="num" w:pos="5760"/>
        </w:tabs>
        <w:ind w:left="5760" w:hanging="360"/>
      </w:pPr>
      <w:rPr>
        <w:rFonts w:ascii="Arial" w:hAnsi="Arial" w:hint="default"/>
      </w:rPr>
    </w:lvl>
    <w:lvl w:ilvl="8" w:tplc="F22C472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3EB71B2"/>
    <w:multiLevelType w:val="hybridMultilevel"/>
    <w:tmpl w:val="FA32131E"/>
    <w:lvl w:ilvl="0" w:tplc="08100019">
      <w:start w:val="1"/>
      <w:numFmt w:val="lowerLetter"/>
      <w:lvlText w:val="%1."/>
      <w:lvlJc w:val="left"/>
      <w:pPr>
        <w:ind w:left="36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3618656C"/>
    <w:multiLevelType w:val="multilevel"/>
    <w:tmpl w:val="3B7683D0"/>
    <w:styleLink w:val="ListLine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369E1076"/>
    <w:multiLevelType w:val="hybridMultilevel"/>
    <w:tmpl w:val="556A29E8"/>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15:restartNumberingAfterBreak="0">
    <w:nsid w:val="37FE3E6B"/>
    <w:multiLevelType w:val="hybridMultilevel"/>
    <w:tmpl w:val="A0461CC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38025C5C"/>
    <w:multiLevelType w:val="hybridMultilevel"/>
    <w:tmpl w:val="D9423AE6"/>
    <w:lvl w:ilvl="0" w:tplc="D7465868">
      <w:start w:val="1"/>
      <w:numFmt w:val="bullet"/>
      <w:lvlText w:val="•"/>
      <w:lvlJc w:val="left"/>
      <w:pPr>
        <w:tabs>
          <w:tab w:val="num" w:pos="720"/>
        </w:tabs>
        <w:ind w:left="720" w:hanging="360"/>
      </w:pPr>
      <w:rPr>
        <w:rFonts w:ascii="Arial" w:hAnsi="Arial" w:hint="default"/>
      </w:rPr>
    </w:lvl>
    <w:lvl w:ilvl="1" w:tplc="035C38AC" w:tentative="1">
      <w:start w:val="1"/>
      <w:numFmt w:val="bullet"/>
      <w:lvlText w:val="•"/>
      <w:lvlJc w:val="left"/>
      <w:pPr>
        <w:tabs>
          <w:tab w:val="num" w:pos="1440"/>
        </w:tabs>
        <w:ind w:left="1440" w:hanging="360"/>
      </w:pPr>
      <w:rPr>
        <w:rFonts w:ascii="Arial" w:hAnsi="Arial" w:hint="default"/>
      </w:rPr>
    </w:lvl>
    <w:lvl w:ilvl="2" w:tplc="851E6B4E" w:tentative="1">
      <w:start w:val="1"/>
      <w:numFmt w:val="bullet"/>
      <w:lvlText w:val="•"/>
      <w:lvlJc w:val="left"/>
      <w:pPr>
        <w:tabs>
          <w:tab w:val="num" w:pos="2160"/>
        </w:tabs>
        <w:ind w:left="2160" w:hanging="360"/>
      </w:pPr>
      <w:rPr>
        <w:rFonts w:ascii="Arial" w:hAnsi="Arial" w:hint="default"/>
      </w:rPr>
    </w:lvl>
    <w:lvl w:ilvl="3" w:tplc="021C5D16" w:tentative="1">
      <w:start w:val="1"/>
      <w:numFmt w:val="bullet"/>
      <w:lvlText w:val="•"/>
      <w:lvlJc w:val="left"/>
      <w:pPr>
        <w:tabs>
          <w:tab w:val="num" w:pos="2880"/>
        </w:tabs>
        <w:ind w:left="2880" w:hanging="360"/>
      </w:pPr>
      <w:rPr>
        <w:rFonts w:ascii="Arial" w:hAnsi="Arial" w:hint="default"/>
      </w:rPr>
    </w:lvl>
    <w:lvl w:ilvl="4" w:tplc="B184AC2C" w:tentative="1">
      <w:start w:val="1"/>
      <w:numFmt w:val="bullet"/>
      <w:lvlText w:val="•"/>
      <w:lvlJc w:val="left"/>
      <w:pPr>
        <w:tabs>
          <w:tab w:val="num" w:pos="3600"/>
        </w:tabs>
        <w:ind w:left="3600" w:hanging="360"/>
      </w:pPr>
      <w:rPr>
        <w:rFonts w:ascii="Arial" w:hAnsi="Arial" w:hint="default"/>
      </w:rPr>
    </w:lvl>
    <w:lvl w:ilvl="5" w:tplc="C0F2A5B6" w:tentative="1">
      <w:start w:val="1"/>
      <w:numFmt w:val="bullet"/>
      <w:lvlText w:val="•"/>
      <w:lvlJc w:val="left"/>
      <w:pPr>
        <w:tabs>
          <w:tab w:val="num" w:pos="4320"/>
        </w:tabs>
        <w:ind w:left="4320" w:hanging="360"/>
      </w:pPr>
      <w:rPr>
        <w:rFonts w:ascii="Arial" w:hAnsi="Arial" w:hint="default"/>
      </w:rPr>
    </w:lvl>
    <w:lvl w:ilvl="6" w:tplc="BBA66588" w:tentative="1">
      <w:start w:val="1"/>
      <w:numFmt w:val="bullet"/>
      <w:lvlText w:val="•"/>
      <w:lvlJc w:val="left"/>
      <w:pPr>
        <w:tabs>
          <w:tab w:val="num" w:pos="5040"/>
        </w:tabs>
        <w:ind w:left="5040" w:hanging="360"/>
      </w:pPr>
      <w:rPr>
        <w:rFonts w:ascii="Arial" w:hAnsi="Arial" w:hint="default"/>
      </w:rPr>
    </w:lvl>
    <w:lvl w:ilvl="7" w:tplc="99B41BF0" w:tentative="1">
      <w:start w:val="1"/>
      <w:numFmt w:val="bullet"/>
      <w:lvlText w:val="•"/>
      <w:lvlJc w:val="left"/>
      <w:pPr>
        <w:tabs>
          <w:tab w:val="num" w:pos="5760"/>
        </w:tabs>
        <w:ind w:left="5760" w:hanging="360"/>
      </w:pPr>
      <w:rPr>
        <w:rFonts w:ascii="Arial" w:hAnsi="Arial" w:hint="default"/>
      </w:rPr>
    </w:lvl>
    <w:lvl w:ilvl="8" w:tplc="491C18F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22B322F"/>
    <w:multiLevelType w:val="hybridMultilevel"/>
    <w:tmpl w:val="C8C2741E"/>
    <w:lvl w:ilvl="0" w:tplc="41F47A46">
      <w:start w:val="1"/>
      <w:numFmt w:val="bullet"/>
      <w:lvlText w:val="•"/>
      <w:lvlJc w:val="left"/>
      <w:pPr>
        <w:tabs>
          <w:tab w:val="num" w:pos="720"/>
        </w:tabs>
        <w:ind w:left="720" w:hanging="360"/>
      </w:pPr>
      <w:rPr>
        <w:rFonts w:ascii="Arial" w:hAnsi="Arial" w:hint="default"/>
      </w:rPr>
    </w:lvl>
    <w:lvl w:ilvl="1" w:tplc="4594B070" w:tentative="1">
      <w:start w:val="1"/>
      <w:numFmt w:val="bullet"/>
      <w:lvlText w:val="•"/>
      <w:lvlJc w:val="left"/>
      <w:pPr>
        <w:tabs>
          <w:tab w:val="num" w:pos="1440"/>
        </w:tabs>
        <w:ind w:left="1440" w:hanging="360"/>
      </w:pPr>
      <w:rPr>
        <w:rFonts w:ascii="Arial" w:hAnsi="Arial" w:hint="default"/>
      </w:rPr>
    </w:lvl>
    <w:lvl w:ilvl="2" w:tplc="40580148" w:tentative="1">
      <w:start w:val="1"/>
      <w:numFmt w:val="bullet"/>
      <w:lvlText w:val="•"/>
      <w:lvlJc w:val="left"/>
      <w:pPr>
        <w:tabs>
          <w:tab w:val="num" w:pos="2160"/>
        </w:tabs>
        <w:ind w:left="2160" w:hanging="360"/>
      </w:pPr>
      <w:rPr>
        <w:rFonts w:ascii="Arial" w:hAnsi="Arial" w:hint="default"/>
      </w:rPr>
    </w:lvl>
    <w:lvl w:ilvl="3" w:tplc="687272B4" w:tentative="1">
      <w:start w:val="1"/>
      <w:numFmt w:val="bullet"/>
      <w:lvlText w:val="•"/>
      <w:lvlJc w:val="left"/>
      <w:pPr>
        <w:tabs>
          <w:tab w:val="num" w:pos="2880"/>
        </w:tabs>
        <w:ind w:left="2880" w:hanging="360"/>
      </w:pPr>
      <w:rPr>
        <w:rFonts w:ascii="Arial" w:hAnsi="Arial" w:hint="default"/>
      </w:rPr>
    </w:lvl>
    <w:lvl w:ilvl="4" w:tplc="DA686144" w:tentative="1">
      <w:start w:val="1"/>
      <w:numFmt w:val="bullet"/>
      <w:lvlText w:val="•"/>
      <w:lvlJc w:val="left"/>
      <w:pPr>
        <w:tabs>
          <w:tab w:val="num" w:pos="3600"/>
        </w:tabs>
        <w:ind w:left="3600" w:hanging="360"/>
      </w:pPr>
      <w:rPr>
        <w:rFonts w:ascii="Arial" w:hAnsi="Arial" w:hint="default"/>
      </w:rPr>
    </w:lvl>
    <w:lvl w:ilvl="5" w:tplc="FB9E68E2" w:tentative="1">
      <w:start w:val="1"/>
      <w:numFmt w:val="bullet"/>
      <w:lvlText w:val="•"/>
      <w:lvlJc w:val="left"/>
      <w:pPr>
        <w:tabs>
          <w:tab w:val="num" w:pos="4320"/>
        </w:tabs>
        <w:ind w:left="4320" w:hanging="360"/>
      </w:pPr>
      <w:rPr>
        <w:rFonts w:ascii="Arial" w:hAnsi="Arial" w:hint="default"/>
      </w:rPr>
    </w:lvl>
    <w:lvl w:ilvl="6" w:tplc="013463D0" w:tentative="1">
      <w:start w:val="1"/>
      <w:numFmt w:val="bullet"/>
      <w:lvlText w:val="•"/>
      <w:lvlJc w:val="left"/>
      <w:pPr>
        <w:tabs>
          <w:tab w:val="num" w:pos="5040"/>
        </w:tabs>
        <w:ind w:left="5040" w:hanging="360"/>
      </w:pPr>
      <w:rPr>
        <w:rFonts w:ascii="Arial" w:hAnsi="Arial" w:hint="default"/>
      </w:rPr>
    </w:lvl>
    <w:lvl w:ilvl="7" w:tplc="8BEAFD38" w:tentative="1">
      <w:start w:val="1"/>
      <w:numFmt w:val="bullet"/>
      <w:lvlText w:val="•"/>
      <w:lvlJc w:val="left"/>
      <w:pPr>
        <w:tabs>
          <w:tab w:val="num" w:pos="5760"/>
        </w:tabs>
        <w:ind w:left="5760" w:hanging="360"/>
      </w:pPr>
      <w:rPr>
        <w:rFonts w:ascii="Arial" w:hAnsi="Arial" w:hint="default"/>
      </w:rPr>
    </w:lvl>
    <w:lvl w:ilvl="8" w:tplc="DACC79E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6294474"/>
    <w:multiLevelType w:val="hybridMultilevel"/>
    <w:tmpl w:val="D1AE99F8"/>
    <w:lvl w:ilvl="0" w:tplc="F3DCE64C">
      <w:numFmt w:val="bullet"/>
      <w:lvlText w:val="-"/>
      <w:lvlJc w:val="left"/>
      <w:pPr>
        <w:tabs>
          <w:tab w:val="num" w:pos="720"/>
        </w:tabs>
        <w:ind w:left="720" w:hanging="360"/>
      </w:pPr>
      <w:rPr>
        <w:rFonts w:ascii="Arial" w:eastAsiaTheme="minorHAnsi" w:hAnsi="Arial" w:cs="Arial" w:hint="default"/>
      </w:rPr>
    </w:lvl>
    <w:lvl w:ilvl="1" w:tplc="6D80388A" w:tentative="1">
      <w:start w:val="1"/>
      <w:numFmt w:val="bullet"/>
      <w:lvlText w:val="•"/>
      <w:lvlJc w:val="left"/>
      <w:pPr>
        <w:tabs>
          <w:tab w:val="num" w:pos="1440"/>
        </w:tabs>
        <w:ind w:left="1440" w:hanging="360"/>
      </w:pPr>
      <w:rPr>
        <w:rFonts w:ascii="Arial" w:hAnsi="Arial" w:hint="default"/>
      </w:rPr>
    </w:lvl>
    <w:lvl w:ilvl="2" w:tplc="57548BA6" w:tentative="1">
      <w:start w:val="1"/>
      <w:numFmt w:val="bullet"/>
      <w:lvlText w:val="•"/>
      <w:lvlJc w:val="left"/>
      <w:pPr>
        <w:tabs>
          <w:tab w:val="num" w:pos="2160"/>
        </w:tabs>
        <w:ind w:left="2160" w:hanging="360"/>
      </w:pPr>
      <w:rPr>
        <w:rFonts w:ascii="Arial" w:hAnsi="Arial" w:hint="default"/>
      </w:rPr>
    </w:lvl>
    <w:lvl w:ilvl="3" w:tplc="BFA252D4" w:tentative="1">
      <w:start w:val="1"/>
      <w:numFmt w:val="bullet"/>
      <w:lvlText w:val="•"/>
      <w:lvlJc w:val="left"/>
      <w:pPr>
        <w:tabs>
          <w:tab w:val="num" w:pos="2880"/>
        </w:tabs>
        <w:ind w:left="2880" w:hanging="360"/>
      </w:pPr>
      <w:rPr>
        <w:rFonts w:ascii="Arial" w:hAnsi="Arial" w:hint="default"/>
      </w:rPr>
    </w:lvl>
    <w:lvl w:ilvl="4" w:tplc="26DAC2CA" w:tentative="1">
      <w:start w:val="1"/>
      <w:numFmt w:val="bullet"/>
      <w:lvlText w:val="•"/>
      <w:lvlJc w:val="left"/>
      <w:pPr>
        <w:tabs>
          <w:tab w:val="num" w:pos="3600"/>
        </w:tabs>
        <w:ind w:left="3600" w:hanging="360"/>
      </w:pPr>
      <w:rPr>
        <w:rFonts w:ascii="Arial" w:hAnsi="Arial" w:hint="default"/>
      </w:rPr>
    </w:lvl>
    <w:lvl w:ilvl="5" w:tplc="401E511A" w:tentative="1">
      <w:start w:val="1"/>
      <w:numFmt w:val="bullet"/>
      <w:lvlText w:val="•"/>
      <w:lvlJc w:val="left"/>
      <w:pPr>
        <w:tabs>
          <w:tab w:val="num" w:pos="4320"/>
        </w:tabs>
        <w:ind w:left="4320" w:hanging="360"/>
      </w:pPr>
      <w:rPr>
        <w:rFonts w:ascii="Arial" w:hAnsi="Arial" w:hint="default"/>
      </w:rPr>
    </w:lvl>
    <w:lvl w:ilvl="6" w:tplc="CA560186" w:tentative="1">
      <w:start w:val="1"/>
      <w:numFmt w:val="bullet"/>
      <w:lvlText w:val="•"/>
      <w:lvlJc w:val="left"/>
      <w:pPr>
        <w:tabs>
          <w:tab w:val="num" w:pos="5040"/>
        </w:tabs>
        <w:ind w:left="5040" w:hanging="360"/>
      </w:pPr>
      <w:rPr>
        <w:rFonts w:ascii="Arial" w:hAnsi="Arial" w:hint="default"/>
      </w:rPr>
    </w:lvl>
    <w:lvl w:ilvl="7" w:tplc="CD34C10E" w:tentative="1">
      <w:start w:val="1"/>
      <w:numFmt w:val="bullet"/>
      <w:lvlText w:val="•"/>
      <w:lvlJc w:val="left"/>
      <w:pPr>
        <w:tabs>
          <w:tab w:val="num" w:pos="5760"/>
        </w:tabs>
        <w:ind w:left="5760" w:hanging="360"/>
      </w:pPr>
      <w:rPr>
        <w:rFonts w:ascii="Arial" w:hAnsi="Arial" w:hint="default"/>
      </w:rPr>
    </w:lvl>
    <w:lvl w:ilvl="8" w:tplc="F22C472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79D1690"/>
    <w:multiLevelType w:val="multilevel"/>
    <w:tmpl w:val="B2887C86"/>
    <w:lvl w:ilvl="0">
      <w:start w:val="302"/>
      <w:numFmt w:val="decimal"/>
      <w:lvlText w:val="%1"/>
      <w:lvlJc w:val="left"/>
      <w:pPr>
        <w:ind w:left="465" w:hanging="465"/>
      </w:pPr>
      <w:rPr>
        <w:rFonts w:hint="default"/>
      </w:rPr>
    </w:lvl>
    <w:lvl w:ilvl="1">
      <w:start w:val="2"/>
      <w:numFmt w:val="decimal"/>
      <w:lvlText w:val="%1.%2"/>
      <w:lvlJc w:val="left"/>
      <w:pPr>
        <w:ind w:left="810" w:hanging="465"/>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100" w:hanging="72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150" w:hanging="108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200" w:hanging="1440"/>
      </w:pPr>
      <w:rPr>
        <w:rFonts w:hint="default"/>
      </w:rPr>
    </w:lvl>
  </w:abstractNum>
  <w:abstractNum w:abstractNumId="23" w15:restartNumberingAfterBreak="0">
    <w:nsid w:val="496B532B"/>
    <w:multiLevelType w:val="multilevel"/>
    <w:tmpl w:val="8C5894EA"/>
    <w:styleLink w:val="ListBullet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4" w15:restartNumberingAfterBreak="0">
    <w:nsid w:val="49883630"/>
    <w:multiLevelType w:val="hybridMultilevel"/>
    <w:tmpl w:val="61F6AC5C"/>
    <w:lvl w:ilvl="0" w:tplc="E1F89248">
      <w:start w:val="1"/>
      <w:numFmt w:val="lowerLetter"/>
      <w:pStyle w:val="Testoparereconnomero"/>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15:restartNumberingAfterBreak="0">
    <w:nsid w:val="4AB66C17"/>
    <w:multiLevelType w:val="hybridMultilevel"/>
    <w:tmpl w:val="D738FC2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4CA051B6"/>
    <w:multiLevelType w:val="hybridMultilevel"/>
    <w:tmpl w:val="1270D6B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514751A9"/>
    <w:multiLevelType w:val="hybridMultilevel"/>
    <w:tmpl w:val="19F42466"/>
    <w:lvl w:ilvl="0" w:tplc="0D723FA6">
      <w:start w:val="1"/>
      <w:numFmt w:val="upperRoman"/>
      <w:lvlText w:val="%1."/>
      <w:lvlJc w:val="left"/>
      <w:pPr>
        <w:ind w:left="1080" w:hanging="720"/>
      </w:pPr>
      <w:rPr>
        <w:rFonts w:hint="default"/>
      </w:rPr>
    </w:lvl>
    <w:lvl w:ilvl="1" w:tplc="08100019">
      <w:start w:val="1"/>
      <w:numFmt w:val="lowerLetter"/>
      <w:lvlText w:val="%2."/>
      <w:lvlJc w:val="left"/>
      <w:pPr>
        <w:ind w:left="360" w:hanging="360"/>
      </w:pPr>
    </w:lvl>
    <w:lvl w:ilvl="2" w:tplc="0810001B">
      <w:start w:val="1"/>
      <w:numFmt w:val="lowerRoman"/>
      <w:lvlText w:val="%3."/>
      <w:lvlJc w:val="right"/>
      <w:pPr>
        <w:ind w:left="321" w:hanging="180"/>
      </w:pPr>
    </w:lvl>
    <w:lvl w:ilvl="3" w:tplc="0810000F">
      <w:start w:val="1"/>
      <w:numFmt w:val="decimal"/>
      <w:lvlText w:val="%4."/>
      <w:lvlJc w:val="left"/>
      <w:pPr>
        <w:ind w:left="36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8" w15:restartNumberingAfterBreak="0">
    <w:nsid w:val="578B3660"/>
    <w:multiLevelType w:val="hybridMultilevel"/>
    <w:tmpl w:val="92682EB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58917CE2"/>
    <w:multiLevelType w:val="multilevel"/>
    <w:tmpl w:val="7C0E927E"/>
    <w:lvl w:ilvl="0">
      <w:start w:val="1"/>
      <w:numFmt w:val="decimal"/>
      <w:pStyle w:val="Testo1"/>
      <w:lvlText w:val="%1."/>
      <w:lvlJc w:val="left"/>
      <w:pPr>
        <w:ind w:left="432" w:hanging="432"/>
      </w:pPr>
      <w:rPr>
        <w:rFonts w:hint="default"/>
      </w:rPr>
    </w:lvl>
    <w:lvl w:ilvl="1">
      <w:start w:val="1"/>
      <w:numFmt w:val="decimal"/>
      <w:pStyle w:val="Testo11Manualeprogetto"/>
      <w:lvlText w:val="%1.%2."/>
      <w:lvlJc w:val="left"/>
      <w:pPr>
        <w:ind w:left="576" w:hanging="576"/>
      </w:pPr>
      <w:rPr>
        <w:rFonts w:hint="default"/>
      </w:rPr>
    </w:lvl>
    <w:lvl w:ilvl="2">
      <w:start w:val="1"/>
      <w:numFmt w:val="decimal"/>
      <w:pStyle w:val="Testo111Manuale"/>
      <w:lvlText w:val="%1.%2.%3."/>
      <w:lvlJc w:val="left"/>
      <w:pPr>
        <w:ind w:left="1004"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0" w15:restartNumberingAfterBreak="0">
    <w:nsid w:val="60F13B24"/>
    <w:multiLevelType w:val="hybridMultilevel"/>
    <w:tmpl w:val="1D2459B2"/>
    <w:lvl w:ilvl="0" w:tplc="F3DCE64C">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1" w15:restartNumberingAfterBreak="0">
    <w:nsid w:val="633949AF"/>
    <w:multiLevelType w:val="hybridMultilevel"/>
    <w:tmpl w:val="13DC2DDA"/>
    <w:lvl w:ilvl="0" w:tplc="F3DCE64C">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2" w15:restartNumberingAfterBreak="0">
    <w:nsid w:val="644754B6"/>
    <w:multiLevelType w:val="hybridMultilevel"/>
    <w:tmpl w:val="2B129744"/>
    <w:lvl w:ilvl="0" w:tplc="F3DCE64C">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3" w15:restartNumberingAfterBreak="0">
    <w:nsid w:val="6AF91AA6"/>
    <w:multiLevelType w:val="hybridMultilevel"/>
    <w:tmpl w:val="F78EC78E"/>
    <w:lvl w:ilvl="0" w:tplc="F3DCE64C">
      <w:numFmt w:val="bullet"/>
      <w:lvlText w:val="-"/>
      <w:lvlJc w:val="left"/>
      <w:pPr>
        <w:tabs>
          <w:tab w:val="num" w:pos="720"/>
        </w:tabs>
        <w:ind w:left="720" w:hanging="360"/>
      </w:pPr>
      <w:rPr>
        <w:rFonts w:ascii="Arial" w:eastAsiaTheme="minorHAnsi" w:hAnsi="Arial" w:cs="Arial" w:hint="default"/>
      </w:rPr>
    </w:lvl>
    <w:lvl w:ilvl="1" w:tplc="035C38AC" w:tentative="1">
      <w:start w:val="1"/>
      <w:numFmt w:val="bullet"/>
      <w:lvlText w:val="•"/>
      <w:lvlJc w:val="left"/>
      <w:pPr>
        <w:tabs>
          <w:tab w:val="num" w:pos="1440"/>
        </w:tabs>
        <w:ind w:left="1440" w:hanging="360"/>
      </w:pPr>
      <w:rPr>
        <w:rFonts w:ascii="Arial" w:hAnsi="Arial" w:hint="default"/>
      </w:rPr>
    </w:lvl>
    <w:lvl w:ilvl="2" w:tplc="851E6B4E" w:tentative="1">
      <w:start w:val="1"/>
      <w:numFmt w:val="bullet"/>
      <w:lvlText w:val="•"/>
      <w:lvlJc w:val="left"/>
      <w:pPr>
        <w:tabs>
          <w:tab w:val="num" w:pos="2160"/>
        </w:tabs>
        <w:ind w:left="2160" w:hanging="360"/>
      </w:pPr>
      <w:rPr>
        <w:rFonts w:ascii="Arial" w:hAnsi="Arial" w:hint="default"/>
      </w:rPr>
    </w:lvl>
    <w:lvl w:ilvl="3" w:tplc="021C5D16" w:tentative="1">
      <w:start w:val="1"/>
      <w:numFmt w:val="bullet"/>
      <w:lvlText w:val="•"/>
      <w:lvlJc w:val="left"/>
      <w:pPr>
        <w:tabs>
          <w:tab w:val="num" w:pos="2880"/>
        </w:tabs>
        <w:ind w:left="2880" w:hanging="360"/>
      </w:pPr>
      <w:rPr>
        <w:rFonts w:ascii="Arial" w:hAnsi="Arial" w:hint="default"/>
      </w:rPr>
    </w:lvl>
    <w:lvl w:ilvl="4" w:tplc="B184AC2C" w:tentative="1">
      <w:start w:val="1"/>
      <w:numFmt w:val="bullet"/>
      <w:lvlText w:val="•"/>
      <w:lvlJc w:val="left"/>
      <w:pPr>
        <w:tabs>
          <w:tab w:val="num" w:pos="3600"/>
        </w:tabs>
        <w:ind w:left="3600" w:hanging="360"/>
      </w:pPr>
      <w:rPr>
        <w:rFonts w:ascii="Arial" w:hAnsi="Arial" w:hint="default"/>
      </w:rPr>
    </w:lvl>
    <w:lvl w:ilvl="5" w:tplc="C0F2A5B6" w:tentative="1">
      <w:start w:val="1"/>
      <w:numFmt w:val="bullet"/>
      <w:lvlText w:val="•"/>
      <w:lvlJc w:val="left"/>
      <w:pPr>
        <w:tabs>
          <w:tab w:val="num" w:pos="4320"/>
        </w:tabs>
        <w:ind w:left="4320" w:hanging="360"/>
      </w:pPr>
      <w:rPr>
        <w:rFonts w:ascii="Arial" w:hAnsi="Arial" w:hint="default"/>
      </w:rPr>
    </w:lvl>
    <w:lvl w:ilvl="6" w:tplc="BBA66588" w:tentative="1">
      <w:start w:val="1"/>
      <w:numFmt w:val="bullet"/>
      <w:lvlText w:val="•"/>
      <w:lvlJc w:val="left"/>
      <w:pPr>
        <w:tabs>
          <w:tab w:val="num" w:pos="5040"/>
        </w:tabs>
        <w:ind w:left="5040" w:hanging="360"/>
      </w:pPr>
      <w:rPr>
        <w:rFonts w:ascii="Arial" w:hAnsi="Arial" w:hint="default"/>
      </w:rPr>
    </w:lvl>
    <w:lvl w:ilvl="7" w:tplc="99B41BF0" w:tentative="1">
      <w:start w:val="1"/>
      <w:numFmt w:val="bullet"/>
      <w:lvlText w:val="•"/>
      <w:lvlJc w:val="left"/>
      <w:pPr>
        <w:tabs>
          <w:tab w:val="num" w:pos="5760"/>
        </w:tabs>
        <w:ind w:left="5760" w:hanging="360"/>
      </w:pPr>
      <w:rPr>
        <w:rFonts w:ascii="Arial" w:hAnsi="Arial" w:hint="default"/>
      </w:rPr>
    </w:lvl>
    <w:lvl w:ilvl="8" w:tplc="491C18F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B5031DB"/>
    <w:multiLevelType w:val="hybridMultilevel"/>
    <w:tmpl w:val="BCC09012"/>
    <w:lvl w:ilvl="0" w:tplc="F3DCE64C">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23"/>
  </w:num>
  <w:num w:numId="4">
    <w:abstractNumId w:val="16"/>
  </w:num>
  <w:num w:numId="5">
    <w:abstractNumId w:val="7"/>
  </w:num>
  <w:num w:numId="6">
    <w:abstractNumId w:val="12"/>
  </w:num>
  <w:num w:numId="7">
    <w:abstractNumId w:val="29"/>
  </w:num>
  <w:num w:numId="8">
    <w:abstractNumId w:val="24"/>
  </w:num>
  <w:num w:numId="9">
    <w:abstractNumId w:val="18"/>
  </w:num>
  <w:num w:numId="10">
    <w:abstractNumId w:val="15"/>
  </w:num>
  <w:num w:numId="11">
    <w:abstractNumId w:val="27"/>
  </w:num>
  <w:num w:numId="12">
    <w:abstractNumId w:val="26"/>
  </w:num>
  <w:num w:numId="13">
    <w:abstractNumId w:val="31"/>
  </w:num>
  <w:num w:numId="14">
    <w:abstractNumId w:val="30"/>
  </w:num>
  <w:num w:numId="15">
    <w:abstractNumId w:val="22"/>
  </w:num>
  <w:num w:numId="16">
    <w:abstractNumId w:val="20"/>
  </w:num>
  <w:num w:numId="17">
    <w:abstractNumId w:val="11"/>
  </w:num>
  <w:num w:numId="18">
    <w:abstractNumId w:val="14"/>
  </w:num>
  <w:num w:numId="19">
    <w:abstractNumId w:val="10"/>
  </w:num>
  <w:num w:numId="20">
    <w:abstractNumId w:val="19"/>
  </w:num>
  <w:num w:numId="21">
    <w:abstractNumId w:val="28"/>
  </w:num>
  <w:num w:numId="22">
    <w:abstractNumId w:val="9"/>
  </w:num>
  <w:num w:numId="23">
    <w:abstractNumId w:val="25"/>
  </w:num>
  <w:num w:numId="24">
    <w:abstractNumId w:val="3"/>
  </w:num>
  <w:num w:numId="25">
    <w:abstractNumId w:val="8"/>
  </w:num>
  <w:num w:numId="26">
    <w:abstractNumId w:val="13"/>
  </w:num>
  <w:num w:numId="27">
    <w:abstractNumId w:val="33"/>
  </w:num>
  <w:num w:numId="28">
    <w:abstractNumId w:val="6"/>
  </w:num>
  <w:num w:numId="29">
    <w:abstractNumId w:val="0"/>
  </w:num>
  <w:num w:numId="30">
    <w:abstractNumId w:val="17"/>
  </w:num>
  <w:num w:numId="31">
    <w:abstractNumId w:val="21"/>
  </w:num>
  <w:num w:numId="32">
    <w:abstractNumId w:val="4"/>
  </w:num>
  <w:num w:numId="33">
    <w:abstractNumId w:val="1"/>
  </w:num>
  <w:num w:numId="34">
    <w:abstractNumId w:val="32"/>
  </w:num>
  <w:num w:numId="35">
    <w:abstractNumId w:val="3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CH" w:vendorID="64" w:dllVersion="131078" w:nlCheck="1" w:checkStyle="0"/>
  <w:activeWritingStyle w:appName="MSWord" w:lang="it-IT" w:vendorID="64" w:dllVersion="131078" w:nlCheck="1" w:checkStyle="0"/>
  <w:activeWritingStyle w:appName="MSWord" w:lang="en-GB" w:vendorID="64" w:dllVersion="131078" w:nlCheck="1" w:checkStyle="1"/>
  <w:activeWritingStyle w:appName="MSWord" w:lang="de-AT" w:vendorID="64" w:dllVersion="131078" w:nlCheck="1" w:checkStyle="0"/>
  <w:activeWritingStyle w:appName="MSWord" w:lang="fr-CH" w:vendorID="64" w:dllVersion="131078" w:nlCheck="1" w:checkStyle="0"/>
  <w:activeWritingStyle w:appName="MSWord" w:lang="de-CH" w:vendorID="64" w:dllVersion="131078" w:nlCheck="1" w:checkStyle="0"/>
  <w:attachedTemplate r:id="rId1"/>
  <w:defaultTabStop w:val="708"/>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E11"/>
    <w:rsid w:val="0000023D"/>
    <w:rsid w:val="000007FF"/>
    <w:rsid w:val="00000F31"/>
    <w:rsid w:val="00001077"/>
    <w:rsid w:val="00001131"/>
    <w:rsid w:val="0000173D"/>
    <w:rsid w:val="0000257C"/>
    <w:rsid w:val="00002C03"/>
    <w:rsid w:val="00002FEB"/>
    <w:rsid w:val="000037E4"/>
    <w:rsid w:val="00003844"/>
    <w:rsid w:val="00004050"/>
    <w:rsid w:val="00004E09"/>
    <w:rsid w:val="00005150"/>
    <w:rsid w:val="00005193"/>
    <w:rsid w:val="000053A6"/>
    <w:rsid w:val="00005745"/>
    <w:rsid w:val="00006485"/>
    <w:rsid w:val="000078C9"/>
    <w:rsid w:val="000079D3"/>
    <w:rsid w:val="00010799"/>
    <w:rsid w:val="000108EC"/>
    <w:rsid w:val="00010C0F"/>
    <w:rsid w:val="00010C65"/>
    <w:rsid w:val="000113EF"/>
    <w:rsid w:val="000120EC"/>
    <w:rsid w:val="00012C77"/>
    <w:rsid w:val="0001354F"/>
    <w:rsid w:val="00013819"/>
    <w:rsid w:val="00013FF2"/>
    <w:rsid w:val="0001465C"/>
    <w:rsid w:val="00014C32"/>
    <w:rsid w:val="00015846"/>
    <w:rsid w:val="0001642E"/>
    <w:rsid w:val="00016686"/>
    <w:rsid w:val="000168E8"/>
    <w:rsid w:val="00016F3F"/>
    <w:rsid w:val="000171CB"/>
    <w:rsid w:val="00017AE9"/>
    <w:rsid w:val="00017DAA"/>
    <w:rsid w:val="0002007D"/>
    <w:rsid w:val="00020147"/>
    <w:rsid w:val="00020242"/>
    <w:rsid w:val="00020271"/>
    <w:rsid w:val="00020630"/>
    <w:rsid w:val="0002064E"/>
    <w:rsid w:val="00020BD5"/>
    <w:rsid w:val="00021274"/>
    <w:rsid w:val="00021904"/>
    <w:rsid w:val="00021D4A"/>
    <w:rsid w:val="00021EFC"/>
    <w:rsid w:val="000225A6"/>
    <w:rsid w:val="0002362A"/>
    <w:rsid w:val="0002374C"/>
    <w:rsid w:val="000254B1"/>
    <w:rsid w:val="000258C9"/>
    <w:rsid w:val="00025EC6"/>
    <w:rsid w:val="00025F6F"/>
    <w:rsid w:val="00026781"/>
    <w:rsid w:val="00026CCC"/>
    <w:rsid w:val="00027635"/>
    <w:rsid w:val="00027ACE"/>
    <w:rsid w:val="000306DD"/>
    <w:rsid w:val="00030A18"/>
    <w:rsid w:val="000318BC"/>
    <w:rsid w:val="000321C7"/>
    <w:rsid w:val="0003246B"/>
    <w:rsid w:val="000324EB"/>
    <w:rsid w:val="00032585"/>
    <w:rsid w:val="0003277D"/>
    <w:rsid w:val="00032AB7"/>
    <w:rsid w:val="00032BFA"/>
    <w:rsid w:val="00033263"/>
    <w:rsid w:val="0003350D"/>
    <w:rsid w:val="00033510"/>
    <w:rsid w:val="00033604"/>
    <w:rsid w:val="00033609"/>
    <w:rsid w:val="0003372F"/>
    <w:rsid w:val="00033A46"/>
    <w:rsid w:val="000340D1"/>
    <w:rsid w:val="00034C2D"/>
    <w:rsid w:val="00035092"/>
    <w:rsid w:val="000351FF"/>
    <w:rsid w:val="000357BC"/>
    <w:rsid w:val="0003598C"/>
    <w:rsid w:val="00035E68"/>
    <w:rsid w:val="00037411"/>
    <w:rsid w:val="00037828"/>
    <w:rsid w:val="00037996"/>
    <w:rsid w:val="000405E1"/>
    <w:rsid w:val="00040ADB"/>
    <w:rsid w:val="00040CB3"/>
    <w:rsid w:val="00041137"/>
    <w:rsid w:val="000412E2"/>
    <w:rsid w:val="00041670"/>
    <w:rsid w:val="000419EA"/>
    <w:rsid w:val="00042696"/>
    <w:rsid w:val="0004310D"/>
    <w:rsid w:val="000440D7"/>
    <w:rsid w:val="000442E0"/>
    <w:rsid w:val="0004451B"/>
    <w:rsid w:val="000445F0"/>
    <w:rsid w:val="000449AE"/>
    <w:rsid w:val="00044B3D"/>
    <w:rsid w:val="00044C81"/>
    <w:rsid w:val="00045006"/>
    <w:rsid w:val="00045372"/>
    <w:rsid w:val="00045526"/>
    <w:rsid w:val="00046139"/>
    <w:rsid w:val="00046433"/>
    <w:rsid w:val="00046505"/>
    <w:rsid w:val="000469B4"/>
    <w:rsid w:val="00047422"/>
    <w:rsid w:val="000474B4"/>
    <w:rsid w:val="00050412"/>
    <w:rsid w:val="000504F7"/>
    <w:rsid w:val="00051784"/>
    <w:rsid w:val="00051E00"/>
    <w:rsid w:val="00051EC0"/>
    <w:rsid w:val="000521C0"/>
    <w:rsid w:val="0005245C"/>
    <w:rsid w:val="0005279A"/>
    <w:rsid w:val="0005281A"/>
    <w:rsid w:val="00052A6C"/>
    <w:rsid w:val="00052E29"/>
    <w:rsid w:val="000532F0"/>
    <w:rsid w:val="000535E4"/>
    <w:rsid w:val="00053DED"/>
    <w:rsid w:val="00054242"/>
    <w:rsid w:val="0005471B"/>
    <w:rsid w:val="00054BD2"/>
    <w:rsid w:val="00054E1D"/>
    <w:rsid w:val="000554C2"/>
    <w:rsid w:val="00056163"/>
    <w:rsid w:val="0005652F"/>
    <w:rsid w:val="00056B78"/>
    <w:rsid w:val="00056F2B"/>
    <w:rsid w:val="0005705D"/>
    <w:rsid w:val="00057A3C"/>
    <w:rsid w:val="00057FB2"/>
    <w:rsid w:val="00060760"/>
    <w:rsid w:val="0006078C"/>
    <w:rsid w:val="000607F2"/>
    <w:rsid w:val="00060882"/>
    <w:rsid w:val="00060B20"/>
    <w:rsid w:val="00060B3E"/>
    <w:rsid w:val="00060B7C"/>
    <w:rsid w:val="00061197"/>
    <w:rsid w:val="0006126F"/>
    <w:rsid w:val="00061551"/>
    <w:rsid w:val="00061749"/>
    <w:rsid w:val="00061924"/>
    <w:rsid w:val="00061D8F"/>
    <w:rsid w:val="000621BB"/>
    <w:rsid w:val="000626E8"/>
    <w:rsid w:val="000627AE"/>
    <w:rsid w:val="00062B87"/>
    <w:rsid w:val="00062CCA"/>
    <w:rsid w:val="000633B0"/>
    <w:rsid w:val="00063663"/>
    <w:rsid w:val="000637AE"/>
    <w:rsid w:val="000641AA"/>
    <w:rsid w:val="000646ED"/>
    <w:rsid w:val="00064BAC"/>
    <w:rsid w:val="00065043"/>
    <w:rsid w:val="0006525F"/>
    <w:rsid w:val="000652C8"/>
    <w:rsid w:val="0006574F"/>
    <w:rsid w:val="00065D96"/>
    <w:rsid w:val="00066644"/>
    <w:rsid w:val="0006748D"/>
    <w:rsid w:val="00067C35"/>
    <w:rsid w:val="00070039"/>
    <w:rsid w:val="0007071A"/>
    <w:rsid w:val="00070959"/>
    <w:rsid w:val="000709D5"/>
    <w:rsid w:val="00070D05"/>
    <w:rsid w:val="00070D6D"/>
    <w:rsid w:val="00071552"/>
    <w:rsid w:val="0007179E"/>
    <w:rsid w:val="00071AB5"/>
    <w:rsid w:val="000720A4"/>
    <w:rsid w:val="000726DC"/>
    <w:rsid w:val="00072E64"/>
    <w:rsid w:val="0007305F"/>
    <w:rsid w:val="0007320D"/>
    <w:rsid w:val="00073C30"/>
    <w:rsid w:val="00073DB0"/>
    <w:rsid w:val="00073EA7"/>
    <w:rsid w:val="000741C8"/>
    <w:rsid w:val="00074206"/>
    <w:rsid w:val="000742AE"/>
    <w:rsid w:val="000747EF"/>
    <w:rsid w:val="00074F6A"/>
    <w:rsid w:val="00075354"/>
    <w:rsid w:val="0007564E"/>
    <w:rsid w:val="00075FE9"/>
    <w:rsid w:val="00076475"/>
    <w:rsid w:val="00076D38"/>
    <w:rsid w:val="00077693"/>
    <w:rsid w:val="0007778B"/>
    <w:rsid w:val="00077970"/>
    <w:rsid w:val="00077E60"/>
    <w:rsid w:val="00077F50"/>
    <w:rsid w:val="00077F63"/>
    <w:rsid w:val="000804E5"/>
    <w:rsid w:val="00080540"/>
    <w:rsid w:val="00080A01"/>
    <w:rsid w:val="000818D0"/>
    <w:rsid w:val="00081949"/>
    <w:rsid w:val="000820E2"/>
    <w:rsid w:val="00082700"/>
    <w:rsid w:val="0008301D"/>
    <w:rsid w:val="00083776"/>
    <w:rsid w:val="00083B0C"/>
    <w:rsid w:val="00083FA2"/>
    <w:rsid w:val="000841FE"/>
    <w:rsid w:val="00084EE2"/>
    <w:rsid w:val="00084F4F"/>
    <w:rsid w:val="00085291"/>
    <w:rsid w:val="00085880"/>
    <w:rsid w:val="00085E5F"/>
    <w:rsid w:val="000863B9"/>
    <w:rsid w:val="0008648B"/>
    <w:rsid w:val="000868E8"/>
    <w:rsid w:val="00086969"/>
    <w:rsid w:val="000869B5"/>
    <w:rsid w:val="00086B68"/>
    <w:rsid w:val="00086D96"/>
    <w:rsid w:val="0009046D"/>
    <w:rsid w:val="0009106E"/>
    <w:rsid w:val="00091133"/>
    <w:rsid w:val="00091792"/>
    <w:rsid w:val="00091C60"/>
    <w:rsid w:val="00091D93"/>
    <w:rsid w:val="00092126"/>
    <w:rsid w:val="000924FC"/>
    <w:rsid w:val="0009253B"/>
    <w:rsid w:val="0009323C"/>
    <w:rsid w:val="00093559"/>
    <w:rsid w:val="00093609"/>
    <w:rsid w:val="00093DB9"/>
    <w:rsid w:val="000944F2"/>
    <w:rsid w:val="00094784"/>
    <w:rsid w:val="00095A6D"/>
    <w:rsid w:val="00095F16"/>
    <w:rsid w:val="00096069"/>
    <w:rsid w:val="000961F1"/>
    <w:rsid w:val="000966FD"/>
    <w:rsid w:val="00097AE1"/>
    <w:rsid w:val="00097B6A"/>
    <w:rsid w:val="00097E1D"/>
    <w:rsid w:val="000A00D6"/>
    <w:rsid w:val="000A0E6E"/>
    <w:rsid w:val="000A13EE"/>
    <w:rsid w:val="000A18E1"/>
    <w:rsid w:val="000A1AC2"/>
    <w:rsid w:val="000A1E37"/>
    <w:rsid w:val="000A1E89"/>
    <w:rsid w:val="000A24F6"/>
    <w:rsid w:val="000A2BCD"/>
    <w:rsid w:val="000A2D70"/>
    <w:rsid w:val="000A48A7"/>
    <w:rsid w:val="000A4A8B"/>
    <w:rsid w:val="000A4E21"/>
    <w:rsid w:val="000A5430"/>
    <w:rsid w:val="000A5DE0"/>
    <w:rsid w:val="000A5E9E"/>
    <w:rsid w:val="000A6248"/>
    <w:rsid w:val="000A65C3"/>
    <w:rsid w:val="000A732E"/>
    <w:rsid w:val="000A75AC"/>
    <w:rsid w:val="000A7935"/>
    <w:rsid w:val="000A7BC0"/>
    <w:rsid w:val="000A7BE3"/>
    <w:rsid w:val="000A7E2E"/>
    <w:rsid w:val="000B0EC3"/>
    <w:rsid w:val="000B11FB"/>
    <w:rsid w:val="000B12EE"/>
    <w:rsid w:val="000B1550"/>
    <w:rsid w:val="000B164A"/>
    <w:rsid w:val="000B1654"/>
    <w:rsid w:val="000B2572"/>
    <w:rsid w:val="000B3A81"/>
    <w:rsid w:val="000B4A4B"/>
    <w:rsid w:val="000B4B49"/>
    <w:rsid w:val="000B4FF8"/>
    <w:rsid w:val="000B5161"/>
    <w:rsid w:val="000B52DE"/>
    <w:rsid w:val="000B556F"/>
    <w:rsid w:val="000B5E2C"/>
    <w:rsid w:val="000B60ED"/>
    <w:rsid w:val="000B678F"/>
    <w:rsid w:val="000B6B6F"/>
    <w:rsid w:val="000B6D0D"/>
    <w:rsid w:val="000B73FA"/>
    <w:rsid w:val="000B7A19"/>
    <w:rsid w:val="000B7B6F"/>
    <w:rsid w:val="000B7CB4"/>
    <w:rsid w:val="000B7DF5"/>
    <w:rsid w:val="000C0237"/>
    <w:rsid w:val="000C0520"/>
    <w:rsid w:val="000C0EAB"/>
    <w:rsid w:val="000C1185"/>
    <w:rsid w:val="000C1228"/>
    <w:rsid w:val="000C17FF"/>
    <w:rsid w:val="000C1F58"/>
    <w:rsid w:val="000C3325"/>
    <w:rsid w:val="000C398A"/>
    <w:rsid w:val="000C3A00"/>
    <w:rsid w:val="000C3A76"/>
    <w:rsid w:val="000C3C9B"/>
    <w:rsid w:val="000C40DB"/>
    <w:rsid w:val="000C4364"/>
    <w:rsid w:val="000C488B"/>
    <w:rsid w:val="000C4B63"/>
    <w:rsid w:val="000C5204"/>
    <w:rsid w:val="000C5A22"/>
    <w:rsid w:val="000C7080"/>
    <w:rsid w:val="000C71A2"/>
    <w:rsid w:val="000C76D3"/>
    <w:rsid w:val="000D01B8"/>
    <w:rsid w:val="000D0B61"/>
    <w:rsid w:val="000D0E36"/>
    <w:rsid w:val="000D1157"/>
    <w:rsid w:val="000D19FB"/>
    <w:rsid w:val="000D1E76"/>
    <w:rsid w:val="000D211B"/>
    <w:rsid w:val="000D27A7"/>
    <w:rsid w:val="000D2C03"/>
    <w:rsid w:val="000D2EAE"/>
    <w:rsid w:val="000D36A4"/>
    <w:rsid w:val="000D3752"/>
    <w:rsid w:val="000D3C48"/>
    <w:rsid w:val="000D420A"/>
    <w:rsid w:val="000D4694"/>
    <w:rsid w:val="000D48AC"/>
    <w:rsid w:val="000D4C36"/>
    <w:rsid w:val="000D50A4"/>
    <w:rsid w:val="000D5265"/>
    <w:rsid w:val="000D5684"/>
    <w:rsid w:val="000D5B41"/>
    <w:rsid w:val="000D5E02"/>
    <w:rsid w:val="000D6097"/>
    <w:rsid w:val="000D60C9"/>
    <w:rsid w:val="000D6116"/>
    <w:rsid w:val="000D62D1"/>
    <w:rsid w:val="000D7721"/>
    <w:rsid w:val="000D78AA"/>
    <w:rsid w:val="000D795E"/>
    <w:rsid w:val="000E0145"/>
    <w:rsid w:val="000E067A"/>
    <w:rsid w:val="000E09EF"/>
    <w:rsid w:val="000E0BEA"/>
    <w:rsid w:val="000E0CAB"/>
    <w:rsid w:val="000E1794"/>
    <w:rsid w:val="000E1B23"/>
    <w:rsid w:val="000E2220"/>
    <w:rsid w:val="000E2877"/>
    <w:rsid w:val="000E28E2"/>
    <w:rsid w:val="000E2D6C"/>
    <w:rsid w:val="000E2F84"/>
    <w:rsid w:val="000E32EE"/>
    <w:rsid w:val="000E3498"/>
    <w:rsid w:val="000E35E5"/>
    <w:rsid w:val="000E39AB"/>
    <w:rsid w:val="000E3F00"/>
    <w:rsid w:val="000E41C3"/>
    <w:rsid w:val="000E4365"/>
    <w:rsid w:val="000E452D"/>
    <w:rsid w:val="000E467C"/>
    <w:rsid w:val="000E4E1D"/>
    <w:rsid w:val="000E4FAB"/>
    <w:rsid w:val="000E512D"/>
    <w:rsid w:val="000E5391"/>
    <w:rsid w:val="000E5800"/>
    <w:rsid w:val="000E5892"/>
    <w:rsid w:val="000E5C02"/>
    <w:rsid w:val="000E5C64"/>
    <w:rsid w:val="000E6657"/>
    <w:rsid w:val="000E69F3"/>
    <w:rsid w:val="000E7025"/>
    <w:rsid w:val="000E714B"/>
    <w:rsid w:val="000E765D"/>
    <w:rsid w:val="000E7CAD"/>
    <w:rsid w:val="000E7E45"/>
    <w:rsid w:val="000F0186"/>
    <w:rsid w:val="000F0627"/>
    <w:rsid w:val="000F0972"/>
    <w:rsid w:val="000F0D5A"/>
    <w:rsid w:val="000F0E65"/>
    <w:rsid w:val="000F11ED"/>
    <w:rsid w:val="000F1279"/>
    <w:rsid w:val="000F1DB5"/>
    <w:rsid w:val="000F1E25"/>
    <w:rsid w:val="000F1EB3"/>
    <w:rsid w:val="000F1ED0"/>
    <w:rsid w:val="000F20DE"/>
    <w:rsid w:val="000F2AA1"/>
    <w:rsid w:val="000F2E8C"/>
    <w:rsid w:val="000F33D9"/>
    <w:rsid w:val="000F3428"/>
    <w:rsid w:val="000F3484"/>
    <w:rsid w:val="000F39D1"/>
    <w:rsid w:val="000F4118"/>
    <w:rsid w:val="000F529A"/>
    <w:rsid w:val="000F5900"/>
    <w:rsid w:val="000F5DE9"/>
    <w:rsid w:val="000F6E1B"/>
    <w:rsid w:val="000F7D15"/>
    <w:rsid w:val="000F7FD8"/>
    <w:rsid w:val="000F7FFB"/>
    <w:rsid w:val="0010021B"/>
    <w:rsid w:val="001008F8"/>
    <w:rsid w:val="00101184"/>
    <w:rsid w:val="0010142A"/>
    <w:rsid w:val="001016D9"/>
    <w:rsid w:val="00101D51"/>
    <w:rsid w:val="00102975"/>
    <w:rsid w:val="00102E09"/>
    <w:rsid w:val="00102F8C"/>
    <w:rsid w:val="00103248"/>
    <w:rsid w:val="001037DB"/>
    <w:rsid w:val="00104427"/>
    <w:rsid w:val="00104F99"/>
    <w:rsid w:val="001057F8"/>
    <w:rsid w:val="00105D6E"/>
    <w:rsid w:val="00105E24"/>
    <w:rsid w:val="00105EF1"/>
    <w:rsid w:val="00106C0C"/>
    <w:rsid w:val="00106F9A"/>
    <w:rsid w:val="001075E3"/>
    <w:rsid w:val="00107F6C"/>
    <w:rsid w:val="00110B87"/>
    <w:rsid w:val="00110C0E"/>
    <w:rsid w:val="001114FF"/>
    <w:rsid w:val="00111C48"/>
    <w:rsid w:val="00112645"/>
    <w:rsid w:val="00112996"/>
    <w:rsid w:val="00112E46"/>
    <w:rsid w:val="001134E8"/>
    <w:rsid w:val="0011388B"/>
    <w:rsid w:val="00113E92"/>
    <w:rsid w:val="00114186"/>
    <w:rsid w:val="001147A1"/>
    <w:rsid w:val="00114A9C"/>
    <w:rsid w:val="00114DDE"/>
    <w:rsid w:val="00115443"/>
    <w:rsid w:val="0011569F"/>
    <w:rsid w:val="001159B5"/>
    <w:rsid w:val="00115B86"/>
    <w:rsid w:val="001162D5"/>
    <w:rsid w:val="00117096"/>
    <w:rsid w:val="001179AE"/>
    <w:rsid w:val="0012039F"/>
    <w:rsid w:val="0012192D"/>
    <w:rsid w:val="00121BA8"/>
    <w:rsid w:val="00121F6A"/>
    <w:rsid w:val="00122366"/>
    <w:rsid w:val="00122448"/>
    <w:rsid w:val="00122CA0"/>
    <w:rsid w:val="00123026"/>
    <w:rsid w:val="0012313F"/>
    <w:rsid w:val="00123C07"/>
    <w:rsid w:val="00123C64"/>
    <w:rsid w:val="00124A27"/>
    <w:rsid w:val="00124A55"/>
    <w:rsid w:val="00124FA7"/>
    <w:rsid w:val="001250D4"/>
    <w:rsid w:val="00125772"/>
    <w:rsid w:val="00125A58"/>
    <w:rsid w:val="00125A5C"/>
    <w:rsid w:val="00125A8B"/>
    <w:rsid w:val="00125E17"/>
    <w:rsid w:val="0012613E"/>
    <w:rsid w:val="0012654B"/>
    <w:rsid w:val="00126AE2"/>
    <w:rsid w:val="00127181"/>
    <w:rsid w:val="00127AD0"/>
    <w:rsid w:val="00127D2D"/>
    <w:rsid w:val="0013095A"/>
    <w:rsid w:val="001309F4"/>
    <w:rsid w:val="0013124C"/>
    <w:rsid w:val="00131458"/>
    <w:rsid w:val="00131EB5"/>
    <w:rsid w:val="001320A4"/>
    <w:rsid w:val="001326AE"/>
    <w:rsid w:val="00132CB9"/>
    <w:rsid w:val="00132CF2"/>
    <w:rsid w:val="0013305A"/>
    <w:rsid w:val="001331CF"/>
    <w:rsid w:val="00133389"/>
    <w:rsid w:val="001337AF"/>
    <w:rsid w:val="00133B56"/>
    <w:rsid w:val="00134187"/>
    <w:rsid w:val="001343BC"/>
    <w:rsid w:val="00134A26"/>
    <w:rsid w:val="001359D5"/>
    <w:rsid w:val="00135D43"/>
    <w:rsid w:val="001360C6"/>
    <w:rsid w:val="00136183"/>
    <w:rsid w:val="001361A8"/>
    <w:rsid w:val="00136914"/>
    <w:rsid w:val="001378D6"/>
    <w:rsid w:val="00140BFD"/>
    <w:rsid w:val="00140F7F"/>
    <w:rsid w:val="00140F93"/>
    <w:rsid w:val="001411B9"/>
    <w:rsid w:val="00141B6B"/>
    <w:rsid w:val="00141C7E"/>
    <w:rsid w:val="00141CEB"/>
    <w:rsid w:val="00141EFA"/>
    <w:rsid w:val="001420E5"/>
    <w:rsid w:val="001422A6"/>
    <w:rsid w:val="00142A3E"/>
    <w:rsid w:val="00142B80"/>
    <w:rsid w:val="00142D91"/>
    <w:rsid w:val="00142EDB"/>
    <w:rsid w:val="00143411"/>
    <w:rsid w:val="001436A5"/>
    <w:rsid w:val="0014396D"/>
    <w:rsid w:val="00144941"/>
    <w:rsid w:val="00144E13"/>
    <w:rsid w:val="0014565D"/>
    <w:rsid w:val="00145668"/>
    <w:rsid w:val="00146100"/>
    <w:rsid w:val="0014691E"/>
    <w:rsid w:val="001469C5"/>
    <w:rsid w:val="00146E56"/>
    <w:rsid w:val="00147058"/>
    <w:rsid w:val="00147498"/>
    <w:rsid w:val="00147934"/>
    <w:rsid w:val="00147B54"/>
    <w:rsid w:val="001501BB"/>
    <w:rsid w:val="001503C3"/>
    <w:rsid w:val="00151324"/>
    <w:rsid w:val="0015133F"/>
    <w:rsid w:val="001518A7"/>
    <w:rsid w:val="00151D4B"/>
    <w:rsid w:val="001520FE"/>
    <w:rsid w:val="0015239F"/>
    <w:rsid w:val="00152563"/>
    <w:rsid w:val="00153E72"/>
    <w:rsid w:val="00154069"/>
    <w:rsid w:val="0015442F"/>
    <w:rsid w:val="0015482A"/>
    <w:rsid w:val="00154849"/>
    <w:rsid w:val="00154C1C"/>
    <w:rsid w:val="00154CBF"/>
    <w:rsid w:val="00154E40"/>
    <w:rsid w:val="00154F89"/>
    <w:rsid w:val="001551A5"/>
    <w:rsid w:val="0015541B"/>
    <w:rsid w:val="001556C1"/>
    <w:rsid w:val="00155FEB"/>
    <w:rsid w:val="00156444"/>
    <w:rsid w:val="001568C0"/>
    <w:rsid w:val="0015699F"/>
    <w:rsid w:val="00156C4B"/>
    <w:rsid w:val="00156E8E"/>
    <w:rsid w:val="001574F5"/>
    <w:rsid w:val="001577EC"/>
    <w:rsid w:val="00157C00"/>
    <w:rsid w:val="00160618"/>
    <w:rsid w:val="001607B4"/>
    <w:rsid w:val="001618A4"/>
    <w:rsid w:val="00161A74"/>
    <w:rsid w:val="00161A97"/>
    <w:rsid w:val="00161F66"/>
    <w:rsid w:val="001623A5"/>
    <w:rsid w:val="001625D1"/>
    <w:rsid w:val="00163019"/>
    <w:rsid w:val="00163EBB"/>
    <w:rsid w:val="001647F8"/>
    <w:rsid w:val="00164981"/>
    <w:rsid w:val="00164BCE"/>
    <w:rsid w:val="00165400"/>
    <w:rsid w:val="00165962"/>
    <w:rsid w:val="00165BC5"/>
    <w:rsid w:val="00165F7B"/>
    <w:rsid w:val="00166290"/>
    <w:rsid w:val="00166B6C"/>
    <w:rsid w:val="00166D0A"/>
    <w:rsid w:val="00166E1F"/>
    <w:rsid w:val="00166F2E"/>
    <w:rsid w:val="001675CA"/>
    <w:rsid w:val="00167684"/>
    <w:rsid w:val="0016799A"/>
    <w:rsid w:val="001679E5"/>
    <w:rsid w:val="00167AA6"/>
    <w:rsid w:val="00167B2C"/>
    <w:rsid w:val="00167C4C"/>
    <w:rsid w:val="00167C85"/>
    <w:rsid w:val="0017030D"/>
    <w:rsid w:val="0017082E"/>
    <w:rsid w:val="00170B8F"/>
    <w:rsid w:val="00170E90"/>
    <w:rsid w:val="00171037"/>
    <w:rsid w:val="001715CD"/>
    <w:rsid w:val="00171700"/>
    <w:rsid w:val="001718C8"/>
    <w:rsid w:val="001718F5"/>
    <w:rsid w:val="001722C5"/>
    <w:rsid w:val="001723B9"/>
    <w:rsid w:val="00172E65"/>
    <w:rsid w:val="0017376B"/>
    <w:rsid w:val="00174686"/>
    <w:rsid w:val="00174AD3"/>
    <w:rsid w:val="00174E7C"/>
    <w:rsid w:val="001757FB"/>
    <w:rsid w:val="00176433"/>
    <w:rsid w:val="00176ABB"/>
    <w:rsid w:val="00176F41"/>
    <w:rsid w:val="0017725C"/>
    <w:rsid w:val="00177475"/>
    <w:rsid w:val="001777DB"/>
    <w:rsid w:val="00177D5B"/>
    <w:rsid w:val="00180329"/>
    <w:rsid w:val="00181318"/>
    <w:rsid w:val="001814D1"/>
    <w:rsid w:val="001814F1"/>
    <w:rsid w:val="00181ACC"/>
    <w:rsid w:val="00182FF4"/>
    <w:rsid w:val="0018374D"/>
    <w:rsid w:val="00183ACF"/>
    <w:rsid w:val="00184339"/>
    <w:rsid w:val="00184353"/>
    <w:rsid w:val="0018452F"/>
    <w:rsid w:val="00184AA6"/>
    <w:rsid w:val="00185C44"/>
    <w:rsid w:val="00185F5C"/>
    <w:rsid w:val="00186439"/>
    <w:rsid w:val="001865DE"/>
    <w:rsid w:val="001866AF"/>
    <w:rsid w:val="00186D44"/>
    <w:rsid w:val="00186F06"/>
    <w:rsid w:val="001873E8"/>
    <w:rsid w:val="00187731"/>
    <w:rsid w:val="0018778F"/>
    <w:rsid w:val="00187877"/>
    <w:rsid w:val="00187937"/>
    <w:rsid w:val="00187A90"/>
    <w:rsid w:val="00190146"/>
    <w:rsid w:val="00190C63"/>
    <w:rsid w:val="00192030"/>
    <w:rsid w:val="00192C63"/>
    <w:rsid w:val="00192E0B"/>
    <w:rsid w:val="00192E0E"/>
    <w:rsid w:val="00193EDA"/>
    <w:rsid w:val="00194466"/>
    <w:rsid w:val="0019487A"/>
    <w:rsid w:val="001948C9"/>
    <w:rsid w:val="00194C93"/>
    <w:rsid w:val="00194D4D"/>
    <w:rsid w:val="00194EF1"/>
    <w:rsid w:val="00194F48"/>
    <w:rsid w:val="001955A3"/>
    <w:rsid w:val="00195BC0"/>
    <w:rsid w:val="001962F4"/>
    <w:rsid w:val="00196313"/>
    <w:rsid w:val="00196454"/>
    <w:rsid w:val="001964A4"/>
    <w:rsid w:val="001965B3"/>
    <w:rsid w:val="00196B3A"/>
    <w:rsid w:val="00196C2F"/>
    <w:rsid w:val="001970A0"/>
    <w:rsid w:val="0019718B"/>
    <w:rsid w:val="001974D4"/>
    <w:rsid w:val="00197832"/>
    <w:rsid w:val="00197858"/>
    <w:rsid w:val="001A00B2"/>
    <w:rsid w:val="001A0102"/>
    <w:rsid w:val="001A01DA"/>
    <w:rsid w:val="001A02C0"/>
    <w:rsid w:val="001A0765"/>
    <w:rsid w:val="001A08C6"/>
    <w:rsid w:val="001A1689"/>
    <w:rsid w:val="001A250B"/>
    <w:rsid w:val="001A2F3C"/>
    <w:rsid w:val="001A3154"/>
    <w:rsid w:val="001A37D1"/>
    <w:rsid w:val="001A3C3E"/>
    <w:rsid w:val="001A4593"/>
    <w:rsid w:val="001A4604"/>
    <w:rsid w:val="001A4C7E"/>
    <w:rsid w:val="001A4FE6"/>
    <w:rsid w:val="001A539F"/>
    <w:rsid w:val="001A589D"/>
    <w:rsid w:val="001A616D"/>
    <w:rsid w:val="001A6505"/>
    <w:rsid w:val="001A6518"/>
    <w:rsid w:val="001A6732"/>
    <w:rsid w:val="001A68F3"/>
    <w:rsid w:val="001A7EE9"/>
    <w:rsid w:val="001B083C"/>
    <w:rsid w:val="001B086B"/>
    <w:rsid w:val="001B1159"/>
    <w:rsid w:val="001B1166"/>
    <w:rsid w:val="001B1660"/>
    <w:rsid w:val="001B1818"/>
    <w:rsid w:val="001B1850"/>
    <w:rsid w:val="001B1F02"/>
    <w:rsid w:val="001B2210"/>
    <w:rsid w:val="001B2475"/>
    <w:rsid w:val="001B29DB"/>
    <w:rsid w:val="001B2CC8"/>
    <w:rsid w:val="001B2CE9"/>
    <w:rsid w:val="001B372D"/>
    <w:rsid w:val="001B3DDB"/>
    <w:rsid w:val="001B4143"/>
    <w:rsid w:val="001B41ED"/>
    <w:rsid w:val="001B44C9"/>
    <w:rsid w:val="001B4769"/>
    <w:rsid w:val="001B4D3A"/>
    <w:rsid w:val="001B5080"/>
    <w:rsid w:val="001B5BA7"/>
    <w:rsid w:val="001B5BE2"/>
    <w:rsid w:val="001B63A4"/>
    <w:rsid w:val="001B6CD3"/>
    <w:rsid w:val="001B6F47"/>
    <w:rsid w:val="001B712A"/>
    <w:rsid w:val="001B738B"/>
    <w:rsid w:val="001B7F0E"/>
    <w:rsid w:val="001C0029"/>
    <w:rsid w:val="001C00CA"/>
    <w:rsid w:val="001C0491"/>
    <w:rsid w:val="001C0660"/>
    <w:rsid w:val="001C068A"/>
    <w:rsid w:val="001C0A8D"/>
    <w:rsid w:val="001C0BA9"/>
    <w:rsid w:val="001C0DDF"/>
    <w:rsid w:val="001C13AD"/>
    <w:rsid w:val="001C1407"/>
    <w:rsid w:val="001C1C78"/>
    <w:rsid w:val="001C21DE"/>
    <w:rsid w:val="001C25AE"/>
    <w:rsid w:val="001C2971"/>
    <w:rsid w:val="001C2B01"/>
    <w:rsid w:val="001C40E6"/>
    <w:rsid w:val="001C42D2"/>
    <w:rsid w:val="001C4745"/>
    <w:rsid w:val="001C4EAB"/>
    <w:rsid w:val="001C530E"/>
    <w:rsid w:val="001C5E51"/>
    <w:rsid w:val="001C5FEB"/>
    <w:rsid w:val="001C632A"/>
    <w:rsid w:val="001C6F79"/>
    <w:rsid w:val="001C7957"/>
    <w:rsid w:val="001C7B74"/>
    <w:rsid w:val="001C7B8E"/>
    <w:rsid w:val="001C7CAD"/>
    <w:rsid w:val="001C7CE3"/>
    <w:rsid w:val="001C7E72"/>
    <w:rsid w:val="001D04F8"/>
    <w:rsid w:val="001D0BE3"/>
    <w:rsid w:val="001D103B"/>
    <w:rsid w:val="001D105D"/>
    <w:rsid w:val="001D1184"/>
    <w:rsid w:val="001D16CC"/>
    <w:rsid w:val="001D22BA"/>
    <w:rsid w:val="001D2615"/>
    <w:rsid w:val="001D3EA5"/>
    <w:rsid w:val="001D4FB9"/>
    <w:rsid w:val="001D556D"/>
    <w:rsid w:val="001D5728"/>
    <w:rsid w:val="001D5FB8"/>
    <w:rsid w:val="001D7644"/>
    <w:rsid w:val="001D7B55"/>
    <w:rsid w:val="001D7CC3"/>
    <w:rsid w:val="001E040F"/>
    <w:rsid w:val="001E0D3E"/>
    <w:rsid w:val="001E131A"/>
    <w:rsid w:val="001E19D7"/>
    <w:rsid w:val="001E1D9E"/>
    <w:rsid w:val="001E1F64"/>
    <w:rsid w:val="001E23C2"/>
    <w:rsid w:val="001E2837"/>
    <w:rsid w:val="001E2B14"/>
    <w:rsid w:val="001E30DC"/>
    <w:rsid w:val="001E339D"/>
    <w:rsid w:val="001E39DD"/>
    <w:rsid w:val="001E3B0A"/>
    <w:rsid w:val="001E3E0D"/>
    <w:rsid w:val="001E4095"/>
    <w:rsid w:val="001E430C"/>
    <w:rsid w:val="001E44C0"/>
    <w:rsid w:val="001E4801"/>
    <w:rsid w:val="001E4974"/>
    <w:rsid w:val="001E561B"/>
    <w:rsid w:val="001E5797"/>
    <w:rsid w:val="001E5B58"/>
    <w:rsid w:val="001E5BF8"/>
    <w:rsid w:val="001E5E09"/>
    <w:rsid w:val="001E5E71"/>
    <w:rsid w:val="001E6919"/>
    <w:rsid w:val="001E6F1B"/>
    <w:rsid w:val="001E74F4"/>
    <w:rsid w:val="001E7B11"/>
    <w:rsid w:val="001E7CD7"/>
    <w:rsid w:val="001F01DF"/>
    <w:rsid w:val="001F01EE"/>
    <w:rsid w:val="001F08A9"/>
    <w:rsid w:val="001F0ACC"/>
    <w:rsid w:val="001F0F70"/>
    <w:rsid w:val="001F13DD"/>
    <w:rsid w:val="001F154E"/>
    <w:rsid w:val="001F1723"/>
    <w:rsid w:val="001F1E49"/>
    <w:rsid w:val="001F1EE6"/>
    <w:rsid w:val="001F1F67"/>
    <w:rsid w:val="001F2198"/>
    <w:rsid w:val="001F23E2"/>
    <w:rsid w:val="001F2560"/>
    <w:rsid w:val="001F25A6"/>
    <w:rsid w:val="001F262A"/>
    <w:rsid w:val="001F2695"/>
    <w:rsid w:val="001F26D3"/>
    <w:rsid w:val="001F293E"/>
    <w:rsid w:val="001F2D22"/>
    <w:rsid w:val="001F2DE7"/>
    <w:rsid w:val="001F328E"/>
    <w:rsid w:val="001F399F"/>
    <w:rsid w:val="001F3FD2"/>
    <w:rsid w:val="001F55D4"/>
    <w:rsid w:val="001F59EA"/>
    <w:rsid w:val="001F6612"/>
    <w:rsid w:val="001F6A3D"/>
    <w:rsid w:val="001F6C89"/>
    <w:rsid w:val="001F73D4"/>
    <w:rsid w:val="001F7B7D"/>
    <w:rsid w:val="001F7E04"/>
    <w:rsid w:val="00200DF2"/>
    <w:rsid w:val="002012FC"/>
    <w:rsid w:val="00201645"/>
    <w:rsid w:val="00201CD0"/>
    <w:rsid w:val="002036F9"/>
    <w:rsid w:val="00204112"/>
    <w:rsid w:val="002041D4"/>
    <w:rsid w:val="00204974"/>
    <w:rsid w:val="00205675"/>
    <w:rsid w:val="00205E44"/>
    <w:rsid w:val="00206717"/>
    <w:rsid w:val="00206E88"/>
    <w:rsid w:val="002071B8"/>
    <w:rsid w:val="00207BE6"/>
    <w:rsid w:val="002100FC"/>
    <w:rsid w:val="00210518"/>
    <w:rsid w:val="002106FB"/>
    <w:rsid w:val="00210808"/>
    <w:rsid w:val="002110AE"/>
    <w:rsid w:val="00211858"/>
    <w:rsid w:val="00212725"/>
    <w:rsid w:val="00212891"/>
    <w:rsid w:val="00212ADB"/>
    <w:rsid w:val="0021315E"/>
    <w:rsid w:val="00213283"/>
    <w:rsid w:val="00213284"/>
    <w:rsid w:val="0021352D"/>
    <w:rsid w:val="0021384F"/>
    <w:rsid w:val="00213929"/>
    <w:rsid w:val="00213E00"/>
    <w:rsid w:val="002143B8"/>
    <w:rsid w:val="00214724"/>
    <w:rsid w:val="00214A85"/>
    <w:rsid w:val="00214CE3"/>
    <w:rsid w:val="002153DF"/>
    <w:rsid w:val="00215A87"/>
    <w:rsid w:val="002160FF"/>
    <w:rsid w:val="002168BB"/>
    <w:rsid w:val="00216E17"/>
    <w:rsid w:val="0021728C"/>
    <w:rsid w:val="00217445"/>
    <w:rsid w:val="00217566"/>
    <w:rsid w:val="002175E5"/>
    <w:rsid w:val="002179E6"/>
    <w:rsid w:val="00217B3B"/>
    <w:rsid w:val="00220656"/>
    <w:rsid w:val="00220D54"/>
    <w:rsid w:val="002211A5"/>
    <w:rsid w:val="002218FB"/>
    <w:rsid w:val="0022249F"/>
    <w:rsid w:val="0022255E"/>
    <w:rsid w:val="002226BC"/>
    <w:rsid w:val="0022282F"/>
    <w:rsid w:val="002229BF"/>
    <w:rsid w:val="002233B2"/>
    <w:rsid w:val="00223853"/>
    <w:rsid w:val="00223DE9"/>
    <w:rsid w:val="00223F79"/>
    <w:rsid w:val="00224B18"/>
    <w:rsid w:val="00224B88"/>
    <w:rsid w:val="00224FF9"/>
    <w:rsid w:val="00225002"/>
    <w:rsid w:val="00225417"/>
    <w:rsid w:val="00225674"/>
    <w:rsid w:val="002259EC"/>
    <w:rsid w:val="00225AFE"/>
    <w:rsid w:val="00225B27"/>
    <w:rsid w:val="00225F5C"/>
    <w:rsid w:val="00226470"/>
    <w:rsid w:val="002266DB"/>
    <w:rsid w:val="00226A0B"/>
    <w:rsid w:val="00226A14"/>
    <w:rsid w:val="0022724E"/>
    <w:rsid w:val="00230272"/>
    <w:rsid w:val="00230813"/>
    <w:rsid w:val="00230988"/>
    <w:rsid w:val="00230F45"/>
    <w:rsid w:val="0023143A"/>
    <w:rsid w:val="002315E6"/>
    <w:rsid w:val="002316C2"/>
    <w:rsid w:val="00231CF2"/>
    <w:rsid w:val="00232069"/>
    <w:rsid w:val="0023209C"/>
    <w:rsid w:val="002324AB"/>
    <w:rsid w:val="00232811"/>
    <w:rsid w:val="002335D9"/>
    <w:rsid w:val="0023377C"/>
    <w:rsid w:val="002341F5"/>
    <w:rsid w:val="00234274"/>
    <w:rsid w:val="002358BB"/>
    <w:rsid w:val="00235ADE"/>
    <w:rsid w:val="00235CF9"/>
    <w:rsid w:val="002362EE"/>
    <w:rsid w:val="00236554"/>
    <w:rsid w:val="0023700F"/>
    <w:rsid w:val="00237420"/>
    <w:rsid w:val="002375F4"/>
    <w:rsid w:val="00237BF5"/>
    <w:rsid w:val="002401BF"/>
    <w:rsid w:val="00240B2F"/>
    <w:rsid w:val="002414B1"/>
    <w:rsid w:val="0024151C"/>
    <w:rsid w:val="00241787"/>
    <w:rsid w:val="002428ED"/>
    <w:rsid w:val="00242FA2"/>
    <w:rsid w:val="0024360D"/>
    <w:rsid w:val="00243B63"/>
    <w:rsid w:val="0024478B"/>
    <w:rsid w:val="00244B01"/>
    <w:rsid w:val="00245230"/>
    <w:rsid w:val="002455F3"/>
    <w:rsid w:val="002459C9"/>
    <w:rsid w:val="00245CFD"/>
    <w:rsid w:val="00245EE2"/>
    <w:rsid w:val="00246B60"/>
    <w:rsid w:val="00246D78"/>
    <w:rsid w:val="00247020"/>
    <w:rsid w:val="00247669"/>
    <w:rsid w:val="00247F25"/>
    <w:rsid w:val="00250030"/>
    <w:rsid w:val="002503C0"/>
    <w:rsid w:val="00250BF6"/>
    <w:rsid w:val="00250C29"/>
    <w:rsid w:val="002510DA"/>
    <w:rsid w:val="002513CB"/>
    <w:rsid w:val="002518FF"/>
    <w:rsid w:val="00252196"/>
    <w:rsid w:val="0025248C"/>
    <w:rsid w:val="002527BE"/>
    <w:rsid w:val="002530B7"/>
    <w:rsid w:val="0025320D"/>
    <w:rsid w:val="00253A29"/>
    <w:rsid w:val="00254591"/>
    <w:rsid w:val="002546DD"/>
    <w:rsid w:val="0025479B"/>
    <w:rsid w:val="00254890"/>
    <w:rsid w:val="002551E6"/>
    <w:rsid w:val="002554C6"/>
    <w:rsid w:val="00255630"/>
    <w:rsid w:val="00255A89"/>
    <w:rsid w:val="00255AD1"/>
    <w:rsid w:val="00255C6A"/>
    <w:rsid w:val="0025618E"/>
    <w:rsid w:val="002565B8"/>
    <w:rsid w:val="00256D69"/>
    <w:rsid w:val="00256FF2"/>
    <w:rsid w:val="00257646"/>
    <w:rsid w:val="002576C1"/>
    <w:rsid w:val="00260397"/>
    <w:rsid w:val="00260C79"/>
    <w:rsid w:val="00260E5E"/>
    <w:rsid w:val="00260EE3"/>
    <w:rsid w:val="00261407"/>
    <w:rsid w:val="002616F4"/>
    <w:rsid w:val="0026170C"/>
    <w:rsid w:val="00261B27"/>
    <w:rsid w:val="00262AC9"/>
    <w:rsid w:val="002633DF"/>
    <w:rsid w:val="002634DD"/>
    <w:rsid w:val="00263764"/>
    <w:rsid w:val="00263970"/>
    <w:rsid w:val="00263E05"/>
    <w:rsid w:val="00263FB2"/>
    <w:rsid w:val="0026421E"/>
    <w:rsid w:val="00264526"/>
    <w:rsid w:val="00264F0D"/>
    <w:rsid w:val="00265376"/>
    <w:rsid w:val="00265A95"/>
    <w:rsid w:val="00265AAD"/>
    <w:rsid w:val="00265AF1"/>
    <w:rsid w:val="00266272"/>
    <w:rsid w:val="0026767D"/>
    <w:rsid w:val="00267CB1"/>
    <w:rsid w:val="00270327"/>
    <w:rsid w:val="00270867"/>
    <w:rsid w:val="00270AC1"/>
    <w:rsid w:val="00271756"/>
    <w:rsid w:val="002719DE"/>
    <w:rsid w:val="00271ED3"/>
    <w:rsid w:val="00272179"/>
    <w:rsid w:val="00273587"/>
    <w:rsid w:val="002739F0"/>
    <w:rsid w:val="00273B0B"/>
    <w:rsid w:val="00273EBF"/>
    <w:rsid w:val="00274048"/>
    <w:rsid w:val="002741FD"/>
    <w:rsid w:val="00274812"/>
    <w:rsid w:val="00274E03"/>
    <w:rsid w:val="002756F9"/>
    <w:rsid w:val="00275979"/>
    <w:rsid w:val="00275C57"/>
    <w:rsid w:val="0027612F"/>
    <w:rsid w:val="002764BB"/>
    <w:rsid w:val="002764C6"/>
    <w:rsid w:val="0027656F"/>
    <w:rsid w:val="00276E83"/>
    <w:rsid w:val="00276FC1"/>
    <w:rsid w:val="00277599"/>
    <w:rsid w:val="002775FF"/>
    <w:rsid w:val="0027799A"/>
    <w:rsid w:val="00277A4E"/>
    <w:rsid w:val="00277BD7"/>
    <w:rsid w:val="00280260"/>
    <w:rsid w:val="00280898"/>
    <w:rsid w:val="002808EF"/>
    <w:rsid w:val="00280948"/>
    <w:rsid w:val="00280B02"/>
    <w:rsid w:val="00280D4F"/>
    <w:rsid w:val="00280F1A"/>
    <w:rsid w:val="00281F9B"/>
    <w:rsid w:val="00282182"/>
    <w:rsid w:val="002829DB"/>
    <w:rsid w:val="00283EF0"/>
    <w:rsid w:val="0028460C"/>
    <w:rsid w:val="002848C9"/>
    <w:rsid w:val="00285B32"/>
    <w:rsid w:val="00285C17"/>
    <w:rsid w:val="0028646F"/>
    <w:rsid w:val="002865C1"/>
    <w:rsid w:val="00286702"/>
    <w:rsid w:val="00286E77"/>
    <w:rsid w:val="00287187"/>
    <w:rsid w:val="002876BB"/>
    <w:rsid w:val="00287A6A"/>
    <w:rsid w:val="00287B6D"/>
    <w:rsid w:val="00290065"/>
    <w:rsid w:val="00290774"/>
    <w:rsid w:val="00290792"/>
    <w:rsid w:val="00290A8F"/>
    <w:rsid w:val="002916FE"/>
    <w:rsid w:val="002917F0"/>
    <w:rsid w:val="00291807"/>
    <w:rsid w:val="002919B2"/>
    <w:rsid w:val="00291E6D"/>
    <w:rsid w:val="00292556"/>
    <w:rsid w:val="00292A53"/>
    <w:rsid w:val="00292F14"/>
    <w:rsid w:val="00293683"/>
    <w:rsid w:val="00293AED"/>
    <w:rsid w:val="0029449C"/>
    <w:rsid w:val="002944DC"/>
    <w:rsid w:val="00294551"/>
    <w:rsid w:val="00294E80"/>
    <w:rsid w:val="002952A7"/>
    <w:rsid w:val="00295471"/>
    <w:rsid w:val="002962EE"/>
    <w:rsid w:val="0029671A"/>
    <w:rsid w:val="0029778B"/>
    <w:rsid w:val="00297943"/>
    <w:rsid w:val="00297A12"/>
    <w:rsid w:val="002A0637"/>
    <w:rsid w:val="002A0ECC"/>
    <w:rsid w:val="002A1326"/>
    <w:rsid w:val="002A1566"/>
    <w:rsid w:val="002A2189"/>
    <w:rsid w:val="002A2627"/>
    <w:rsid w:val="002A2682"/>
    <w:rsid w:val="002A2707"/>
    <w:rsid w:val="002A2D16"/>
    <w:rsid w:val="002A3208"/>
    <w:rsid w:val="002A33BC"/>
    <w:rsid w:val="002A35F3"/>
    <w:rsid w:val="002A3869"/>
    <w:rsid w:val="002A3B7F"/>
    <w:rsid w:val="002A3F51"/>
    <w:rsid w:val="002A4891"/>
    <w:rsid w:val="002A4D63"/>
    <w:rsid w:val="002A4F58"/>
    <w:rsid w:val="002A5182"/>
    <w:rsid w:val="002A553F"/>
    <w:rsid w:val="002A5AC7"/>
    <w:rsid w:val="002A5E78"/>
    <w:rsid w:val="002A6A30"/>
    <w:rsid w:val="002A6C72"/>
    <w:rsid w:val="002A7990"/>
    <w:rsid w:val="002A7BE2"/>
    <w:rsid w:val="002A7C90"/>
    <w:rsid w:val="002B05AD"/>
    <w:rsid w:val="002B0690"/>
    <w:rsid w:val="002B0E19"/>
    <w:rsid w:val="002B1195"/>
    <w:rsid w:val="002B169D"/>
    <w:rsid w:val="002B1F2A"/>
    <w:rsid w:val="002B22F9"/>
    <w:rsid w:val="002B25BD"/>
    <w:rsid w:val="002B2661"/>
    <w:rsid w:val="002B2FF3"/>
    <w:rsid w:val="002B3018"/>
    <w:rsid w:val="002B3806"/>
    <w:rsid w:val="002B3FE9"/>
    <w:rsid w:val="002B42BE"/>
    <w:rsid w:val="002B43F1"/>
    <w:rsid w:val="002B4DFD"/>
    <w:rsid w:val="002B53CA"/>
    <w:rsid w:val="002B5D9F"/>
    <w:rsid w:val="002B6658"/>
    <w:rsid w:val="002B6F63"/>
    <w:rsid w:val="002B71BE"/>
    <w:rsid w:val="002B73AA"/>
    <w:rsid w:val="002B7758"/>
    <w:rsid w:val="002B7A33"/>
    <w:rsid w:val="002B7CF7"/>
    <w:rsid w:val="002C043D"/>
    <w:rsid w:val="002C1221"/>
    <w:rsid w:val="002C16AD"/>
    <w:rsid w:val="002C1B5C"/>
    <w:rsid w:val="002C1B86"/>
    <w:rsid w:val="002C2594"/>
    <w:rsid w:val="002C2B82"/>
    <w:rsid w:val="002C3516"/>
    <w:rsid w:val="002C37A6"/>
    <w:rsid w:val="002C3F56"/>
    <w:rsid w:val="002C4229"/>
    <w:rsid w:val="002C4605"/>
    <w:rsid w:val="002C4879"/>
    <w:rsid w:val="002C5469"/>
    <w:rsid w:val="002C5500"/>
    <w:rsid w:val="002C56F2"/>
    <w:rsid w:val="002C59A8"/>
    <w:rsid w:val="002C652B"/>
    <w:rsid w:val="002C69CA"/>
    <w:rsid w:val="002C69D8"/>
    <w:rsid w:val="002C78A7"/>
    <w:rsid w:val="002D0765"/>
    <w:rsid w:val="002D07C9"/>
    <w:rsid w:val="002D1537"/>
    <w:rsid w:val="002D1A62"/>
    <w:rsid w:val="002D2E16"/>
    <w:rsid w:val="002D4578"/>
    <w:rsid w:val="002D4D4F"/>
    <w:rsid w:val="002D54A2"/>
    <w:rsid w:val="002D563A"/>
    <w:rsid w:val="002D56BD"/>
    <w:rsid w:val="002D6869"/>
    <w:rsid w:val="002D6AC2"/>
    <w:rsid w:val="002D7409"/>
    <w:rsid w:val="002D7AE3"/>
    <w:rsid w:val="002D7DD4"/>
    <w:rsid w:val="002E033C"/>
    <w:rsid w:val="002E09F4"/>
    <w:rsid w:val="002E1F2D"/>
    <w:rsid w:val="002E38FD"/>
    <w:rsid w:val="002E3DE0"/>
    <w:rsid w:val="002E423D"/>
    <w:rsid w:val="002E45D7"/>
    <w:rsid w:val="002E4EE7"/>
    <w:rsid w:val="002E60D1"/>
    <w:rsid w:val="002E61F0"/>
    <w:rsid w:val="002E65FF"/>
    <w:rsid w:val="002E676E"/>
    <w:rsid w:val="002E7D0D"/>
    <w:rsid w:val="002E7FEE"/>
    <w:rsid w:val="002F0A69"/>
    <w:rsid w:val="002F1334"/>
    <w:rsid w:val="002F1362"/>
    <w:rsid w:val="002F14D1"/>
    <w:rsid w:val="002F16ED"/>
    <w:rsid w:val="002F2606"/>
    <w:rsid w:val="002F26F5"/>
    <w:rsid w:val="002F2867"/>
    <w:rsid w:val="002F2A57"/>
    <w:rsid w:val="002F2C2C"/>
    <w:rsid w:val="002F2E87"/>
    <w:rsid w:val="002F31AF"/>
    <w:rsid w:val="002F3201"/>
    <w:rsid w:val="002F3249"/>
    <w:rsid w:val="002F3769"/>
    <w:rsid w:val="002F3F07"/>
    <w:rsid w:val="002F3F7F"/>
    <w:rsid w:val="002F45FE"/>
    <w:rsid w:val="002F4F45"/>
    <w:rsid w:val="002F5774"/>
    <w:rsid w:val="002F58DD"/>
    <w:rsid w:val="002F6735"/>
    <w:rsid w:val="002F6971"/>
    <w:rsid w:val="002F6A86"/>
    <w:rsid w:val="002F6BDD"/>
    <w:rsid w:val="002F6C05"/>
    <w:rsid w:val="002F6E5C"/>
    <w:rsid w:val="002F749E"/>
    <w:rsid w:val="003005B5"/>
    <w:rsid w:val="003017A0"/>
    <w:rsid w:val="00301DC4"/>
    <w:rsid w:val="00301E2A"/>
    <w:rsid w:val="0030285B"/>
    <w:rsid w:val="003029AE"/>
    <w:rsid w:val="00302CC3"/>
    <w:rsid w:val="00302D7C"/>
    <w:rsid w:val="003035FF"/>
    <w:rsid w:val="00303B1B"/>
    <w:rsid w:val="00303B99"/>
    <w:rsid w:val="00303D32"/>
    <w:rsid w:val="00303F16"/>
    <w:rsid w:val="0030459E"/>
    <w:rsid w:val="00305106"/>
    <w:rsid w:val="00305358"/>
    <w:rsid w:val="003056F8"/>
    <w:rsid w:val="00305B52"/>
    <w:rsid w:val="00305E70"/>
    <w:rsid w:val="003062CB"/>
    <w:rsid w:val="00306536"/>
    <w:rsid w:val="00306920"/>
    <w:rsid w:val="00306A66"/>
    <w:rsid w:val="003073CB"/>
    <w:rsid w:val="00310075"/>
    <w:rsid w:val="003100B9"/>
    <w:rsid w:val="003105ED"/>
    <w:rsid w:val="00310BE0"/>
    <w:rsid w:val="00310CFF"/>
    <w:rsid w:val="00310D30"/>
    <w:rsid w:val="0031166A"/>
    <w:rsid w:val="00311E44"/>
    <w:rsid w:val="00312519"/>
    <w:rsid w:val="00312611"/>
    <w:rsid w:val="003129A5"/>
    <w:rsid w:val="00313481"/>
    <w:rsid w:val="003135E0"/>
    <w:rsid w:val="00313A17"/>
    <w:rsid w:val="00313C21"/>
    <w:rsid w:val="00313EE3"/>
    <w:rsid w:val="00314714"/>
    <w:rsid w:val="003147C3"/>
    <w:rsid w:val="003157FB"/>
    <w:rsid w:val="00315DA6"/>
    <w:rsid w:val="0031636A"/>
    <w:rsid w:val="00317DF8"/>
    <w:rsid w:val="00320AF3"/>
    <w:rsid w:val="00320C0B"/>
    <w:rsid w:val="0032142F"/>
    <w:rsid w:val="003217A7"/>
    <w:rsid w:val="00321E52"/>
    <w:rsid w:val="003220B7"/>
    <w:rsid w:val="00322DFA"/>
    <w:rsid w:val="003234D8"/>
    <w:rsid w:val="00323779"/>
    <w:rsid w:val="003237C3"/>
    <w:rsid w:val="00323A7B"/>
    <w:rsid w:val="00323CAF"/>
    <w:rsid w:val="0032408C"/>
    <w:rsid w:val="003244F0"/>
    <w:rsid w:val="00324648"/>
    <w:rsid w:val="00324734"/>
    <w:rsid w:val="00325105"/>
    <w:rsid w:val="003252DC"/>
    <w:rsid w:val="00325608"/>
    <w:rsid w:val="003256B3"/>
    <w:rsid w:val="003258AB"/>
    <w:rsid w:val="00325BB5"/>
    <w:rsid w:val="00325CF9"/>
    <w:rsid w:val="00326706"/>
    <w:rsid w:val="00326709"/>
    <w:rsid w:val="003267EF"/>
    <w:rsid w:val="00326AC4"/>
    <w:rsid w:val="00326BBD"/>
    <w:rsid w:val="00326DEC"/>
    <w:rsid w:val="00326F4B"/>
    <w:rsid w:val="003274ED"/>
    <w:rsid w:val="00327634"/>
    <w:rsid w:val="003278BF"/>
    <w:rsid w:val="00327CD5"/>
    <w:rsid w:val="00327ECD"/>
    <w:rsid w:val="0033006F"/>
    <w:rsid w:val="00330622"/>
    <w:rsid w:val="00330C75"/>
    <w:rsid w:val="003310E7"/>
    <w:rsid w:val="00331493"/>
    <w:rsid w:val="00331F8C"/>
    <w:rsid w:val="003320D7"/>
    <w:rsid w:val="00332EA9"/>
    <w:rsid w:val="00333846"/>
    <w:rsid w:val="003339F6"/>
    <w:rsid w:val="00333BFA"/>
    <w:rsid w:val="00334155"/>
    <w:rsid w:val="00334696"/>
    <w:rsid w:val="00334A83"/>
    <w:rsid w:val="00334E9E"/>
    <w:rsid w:val="0033504C"/>
    <w:rsid w:val="00335182"/>
    <w:rsid w:val="00335F40"/>
    <w:rsid w:val="00337A14"/>
    <w:rsid w:val="003401D2"/>
    <w:rsid w:val="003412E5"/>
    <w:rsid w:val="003415F1"/>
    <w:rsid w:val="003416F7"/>
    <w:rsid w:val="00341968"/>
    <w:rsid w:val="003419D6"/>
    <w:rsid w:val="00342AEC"/>
    <w:rsid w:val="00342F99"/>
    <w:rsid w:val="003430C2"/>
    <w:rsid w:val="00343177"/>
    <w:rsid w:val="00343233"/>
    <w:rsid w:val="003436DA"/>
    <w:rsid w:val="00343899"/>
    <w:rsid w:val="00343D1F"/>
    <w:rsid w:val="00343FEF"/>
    <w:rsid w:val="00344D1A"/>
    <w:rsid w:val="00345520"/>
    <w:rsid w:val="003456D8"/>
    <w:rsid w:val="00345C1A"/>
    <w:rsid w:val="003465B5"/>
    <w:rsid w:val="00346761"/>
    <w:rsid w:val="003468D0"/>
    <w:rsid w:val="0034692B"/>
    <w:rsid w:val="00346E77"/>
    <w:rsid w:val="003476AE"/>
    <w:rsid w:val="003476FF"/>
    <w:rsid w:val="00347E14"/>
    <w:rsid w:val="00350595"/>
    <w:rsid w:val="00350904"/>
    <w:rsid w:val="00350A32"/>
    <w:rsid w:val="00351E58"/>
    <w:rsid w:val="00352141"/>
    <w:rsid w:val="003526A9"/>
    <w:rsid w:val="00352A59"/>
    <w:rsid w:val="00352F10"/>
    <w:rsid w:val="0035301A"/>
    <w:rsid w:val="0035303E"/>
    <w:rsid w:val="0035320B"/>
    <w:rsid w:val="00353ADC"/>
    <w:rsid w:val="00354066"/>
    <w:rsid w:val="00354202"/>
    <w:rsid w:val="003546C5"/>
    <w:rsid w:val="00354B49"/>
    <w:rsid w:val="00354BFA"/>
    <w:rsid w:val="003553FC"/>
    <w:rsid w:val="00355697"/>
    <w:rsid w:val="00355A86"/>
    <w:rsid w:val="00355AD9"/>
    <w:rsid w:val="00355B0B"/>
    <w:rsid w:val="00356CFE"/>
    <w:rsid w:val="00356FFF"/>
    <w:rsid w:val="003573AE"/>
    <w:rsid w:val="00357443"/>
    <w:rsid w:val="003578C3"/>
    <w:rsid w:val="00357B9E"/>
    <w:rsid w:val="00357BAE"/>
    <w:rsid w:val="00357BB9"/>
    <w:rsid w:val="00357EF3"/>
    <w:rsid w:val="003605BA"/>
    <w:rsid w:val="0036105A"/>
    <w:rsid w:val="003612EB"/>
    <w:rsid w:val="003614EA"/>
    <w:rsid w:val="003616FA"/>
    <w:rsid w:val="00361B07"/>
    <w:rsid w:val="0036201E"/>
    <w:rsid w:val="00362071"/>
    <w:rsid w:val="003621A7"/>
    <w:rsid w:val="00362F2A"/>
    <w:rsid w:val="00362F2D"/>
    <w:rsid w:val="0036315E"/>
    <w:rsid w:val="0036332E"/>
    <w:rsid w:val="00363B17"/>
    <w:rsid w:val="00363B3C"/>
    <w:rsid w:val="00363C30"/>
    <w:rsid w:val="00364101"/>
    <w:rsid w:val="0036435C"/>
    <w:rsid w:val="0036447F"/>
    <w:rsid w:val="003653F5"/>
    <w:rsid w:val="00365409"/>
    <w:rsid w:val="0036575F"/>
    <w:rsid w:val="00365A4D"/>
    <w:rsid w:val="00365C02"/>
    <w:rsid w:val="00365DC7"/>
    <w:rsid w:val="00366440"/>
    <w:rsid w:val="0036658C"/>
    <w:rsid w:val="00367264"/>
    <w:rsid w:val="003704C4"/>
    <w:rsid w:val="00370D29"/>
    <w:rsid w:val="00370F43"/>
    <w:rsid w:val="00371A5F"/>
    <w:rsid w:val="00371BDE"/>
    <w:rsid w:val="00372137"/>
    <w:rsid w:val="00372BEB"/>
    <w:rsid w:val="00372FA3"/>
    <w:rsid w:val="00373839"/>
    <w:rsid w:val="00374134"/>
    <w:rsid w:val="0037432D"/>
    <w:rsid w:val="00374400"/>
    <w:rsid w:val="0037539C"/>
    <w:rsid w:val="0037558A"/>
    <w:rsid w:val="003755FC"/>
    <w:rsid w:val="003757A2"/>
    <w:rsid w:val="00375CB5"/>
    <w:rsid w:val="00375E2F"/>
    <w:rsid w:val="00376102"/>
    <w:rsid w:val="003763B6"/>
    <w:rsid w:val="003764D7"/>
    <w:rsid w:val="00377125"/>
    <w:rsid w:val="00377AC5"/>
    <w:rsid w:val="00377AF9"/>
    <w:rsid w:val="0038089B"/>
    <w:rsid w:val="00380EBE"/>
    <w:rsid w:val="003813E6"/>
    <w:rsid w:val="0038151D"/>
    <w:rsid w:val="0038192D"/>
    <w:rsid w:val="00381AB5"/>
    <w:rsid w:val="00381BA4"/>
    <w:rsid w:val="00382A9A"/>
    <w:rsid w:val="0038319A"/>
    <w:rsid w:val="003840E3"/>
    <w:rsid w:val="0038426A"/>
    <w:rsid w:val="00384E56"/>
    <w:rsid w:val="003850C6"/>
    <w:rsid w:val="003858D1"/>
    <w:rsid w:val="00385F41"/>
    <w:rsid w:val="00386AE8"/>
    <w:rsid w:val="00386FB7"/>
    <w:rsid w:val="003873BC"/>
    <w:rsid w:val="003875AD"/>
    <w:rsid w:val="003878C5"/>
    <w:rsid w:val="003878CA"/>
    <w:rsid w:val="00387E24"/>
    <w:rsid w:val="00387F6C"/>
    <w:rsid w:val="00390366"/>
    <w:rsid w:val="0039037F"/>
    <w:rsid w:val="003903BA"/>
    <w:rsid w:val="003906AF"/>
    <w:rsid w:val="00390C80"/>
    <w:rsid w:val="003912AA"/>
    <w:rsid w:val="00391A72"/>
    <w:rsid w:val="00391BE9"/>
    <w:rsid w:val="00391F6F"/>
    <w:rsid w:val="003931F8"/>
    <w:rsid w:val="003933DE"/>
    <w:rsid w:val="0039393A"/>
    <w:rsid w:val="00393E01"/>
    <w:rsid w:val="0039509B"/>
    <w:rsid w:val="0039553B"/>
    <w:rsid w:val="00395BEC"/>
    <w:rsid w:val="00395D0E"/>
    <w:rsid w:val="00395F9A"/>
    <w:rsid w:val="00396250"/>
    <w:rsid w:val="00396261"/>
    <w:rsid w:val="0039688F"/>
    <w:rsid w:val="00396FD9"/>
    <w:rsid w:val="00397080"/>
    <w:rsid w:val="00397508"/>
    <w:rsid w:val="00397573"/>
    <w:rsid w:val="0039762D"/>
    <w:rsid w:val="003A0979"/>
    <w:rsid w:val="003A0A53"/>
    <w:rsid w:val="003A11D2"/>
    <w:rsid w:val="003A1207"/>
    <w:rsid w:val="003A1641"/>
    <w:rsid w:val="003A1B07"/>
    <w:rsid w:val="003A1F82"/>
    <w:rsid w:val="003A22FF"/>
    <w:rsid w:val="003A23C1"/>
    <w:rsid w:val="003A2C85"/>
    <w:rsid w:val="003A3D14"/>
    <w:rsid w:val="003A4157"/>
    <w:rsid w:val="003A4E51"/>
    <w:rsid w:val="003A51F1"/>
    <w:rsid w:val="003A5ED9"/>
    <w:rsid w:val="003A62CD"/>
    <w:rsid w:val="003A6320"/>
    <w:rsid w:val="003A647A"/>
    <w:rsid w:val="003A75E0"/>
    <w:rsid w:val="003A7B54"/>
    <w:rsid w:val="003B110B"/>
    <w:rsid w:val="003B1198"/>
    <w:rsid w:val="003B12EA"/>
    <w:rsid w:val="003B1C17"/>
    <w:rsid w:val="003B1F4F"/>
    <w:rsid w:val="003B2036"/>
    <w:rsid w:val="003B227D"/>
    <w:rsid w:val="003B2845"/>
    <w:rsid w:val="003B2E0F"/>
    <w:rsid w:val="003B2E19"/>
    <w:rsid w:val="003B31AF"/>
    <w:rsid w:val="003B359E"/>
    <w:rsid w:val="003B3A38"/>
    <w:rsid w:val="003B4E8E"/>
    <w:rsid w:val="003B5094"/>
    <w:rsid w:val="003B597E"/>
    <w:rsid w:val="003B5BFA"/>
    <w:rsid w:val="003B5C58"/>
    <w:rsid w:val="003B62D3"/>
    <w:rsid w:val="003B6487"/>
    <w:rsid w:val="003B6863"/>
    <w:rsid w:val="003B68F4"/>
    <w:rsid w:val="003B7018"/>
    <w:rsid w:val="003B7251"/>
    <w:rsid w:val="003B7314"/>
    <w:rsid w:val="003B756D"/>
    <w:rsid w:val="003C02D6"/>
    <w:rsid w:val="003C1A9D"/>
    <w:rsid w:val="003C218C"/>
    <w:rsid w:val="003C22DD"/>
    <w:rsid w:val="003C2435"/>
    <w:rsid w:val="003C2498"/>
    <w:rsid w:val="003C296A"/>
    <w:rsid w:val="003C29B7"/>
    <w:rsid w:val="003C29E7"/>
    <w:rsid w:val="003C2EB2"/>
    <w:rsid w:val="003C39A3"/>
    <w:rsid w:val="003C3D99"/>
    <w:rsid w:val="003C41DD"/>
    <w:rsid w:val="003C42F6"/>
    <w:rsid w:val="003C448A"/>
    <w:rsid w:val="003C47D6"/>
    <w:rsid w:val="003C48BD"/>
    <w:rsid w:val="003C4A95"/>
    <w:rsid w:val="003C51BA"/>
    <w:rsid w:val="003C5B7B"/>
    <w:rsid w:val="003C68A5"/>
    <w:rsid w:val="003C6D0F"/>
    <w:rsid w:val="003C6DBB"/>
    <w:rsid w:val="003C77F0"/>
    <w:rsid w:val="003C784E"/>
    <w:rsid w:val="003C7A2B"/>
    <w:rsid w:val="003C7D18"/>
    <w:rsid w:val="003C7E09"/>
    <w:rsid w:val="003D0558"/>
    <w:rsid w:val="003D0AC0"/>
    <w:rsid w:val="003D0B54"/>
    <w:rsid w:val="003D0E72"/>
    <w:rsid w:val="003D0F6C"/>
    <w:rsid w:val="003D1264"/>
    <w:rsid w:val="003D1420"/>
    <w:rsid w:val="003D187D"/>
    <w:rsid w:val="003D1B66"/>
    <w:rsid w:val="003D21FF"/>
    <w:rsid w:val="003D2863"/>
    <w:rsid w:val="003D2934"/>
    <w:rsid w:val="003D29B7"/>
    <w:rsid w:val="003D33B8"/>
    <w:rsid w:val="003D3F6F"/>
    <w:rsid w:val="003D436E"/>
    <w:rsid w:val="003D468C"/>
    <w:rsid w:val="003D498A"/>
    <w:rsid w:val="003D4A90"/>
    <w:rsid w:val="003D4B57"/>
    <w:rsid w:val="003D4DC8"/>
    <w:rsid w:val="003D4FCE"/>
    <w:rsid w:val="003D5629"/>
    <w:rsid w:val="003D57E6"/>
    <w:rsid w:val="003D5941"/>
    <w:rsid w:val="003D5A2F"/>
    <w:rsid w:val="003D5A8B"/>
    <w:rsid w:val="003D5CF7"/>
    <w:rsid w:val="003D5F9C"/>
    <w:rsid w:val="003D6204"/>
    <w:rsid w:val="003D6525"/>
    <w:rsid w:val="003D6C73"/>
    <w:rsid w:val="003D6DA8"/>
    <w:rsid w:val="003D6E6A"/>
    <w:rsid w:val="003D70C4"/>
    <w:rsid w:val="003D7C94"/>
    <w:rsid w:val="003E004E"/>
    <w:rsid w:val="003E019A"/>
    <w:rsid w:val="003E062C"/>
    <w:rsid w:val="003E087C"/>
    <w:rsid w:val="003E1379"/>
    <w:rsid w:val="003E13EB"/>
    <w:rsid w:val="003E1F4E"/>
    <w:rsid w:val="003E2F86"/>
    <w:rsid w:val="003E36B8"/>
    <w:rsid w:val="003E3AA4"/>
    <w:rsid w:val="003E3AFA"/>
    <w:rsid w:val="003E3C4E"/>
    <w:rsid w:val="003E4CBC"/>
    <w:rsid w:val="003E4D7F"/>
    <w:rsid w:val="003E4F5C"/>
    <w:rsid w:val="003E64EF"/>
    <w:rsid w:val="003E6FA6"/>
    <w:rsid w:val="003E745E"/>
    <w:rsid w:val="003E751F"/>
    <w:rsid w:val="003E75CD"/>
    <w:rsid w:val="003E7707"/>
    <w:rsid w:val="003F010F"/>
    <w:rsid w:val="003F02EB"/>
    <w:rsid w:val="003F06E4"/>
    <w:rsid w:val="003F0A2D"/>
    <w:rsid w:val="003F0E8A"/>
    <w:rsid w:val="003F1495"/>
    <w:rsid w:val="003F14D0"/>
    <w:rsid w:val="003F1655"/>
    <w:rsid w:val="003F239E"/>
    <w:rsid w:val="003F2729"/>
    <w:rsid w:val="003F362D"/>
    <w:rsid w:val="003F3D1E"/>
    <w:rsid w:val="003F4B2E"/>
    <w:rsid w:val="003F4C76"/>
    <w:rsid w:val="003F4CAE"/>
    <w:rsid w:val="003F5196"/>
    <w:rsid w:val="003F554F"/>
    <w:rsid w:val="003F5D45"/>
    <w:rsid w:val="003F6B25"/>
    <w:rsid w:val="003F7783"/>
    <w:rsid w:val="0040016D"/>
    <w:rsid w:val="0040177C"/>
    <w:rsid w:val="004019AB"/>
    <w:rsid w:val="0040298F"/>
    <w:rsid w:val="00402BA1"/>
    <w:rsid w:val="00402C96"/>
    <w:rsid w:val="00402FE3"/>
    <w:rsid w:val="00403389"/>
    <w:rsid w:val="00403ADB"/>
    <w:rsid w:val="00403E68"/>
    <w:rsid w:val="004040E8"/>
    <w:rsid w:val="00404B19"/>
    <w:rsid w:val="00405F4D"/>
    <w:rsid w:val="004060A9"/>
    <w:rsid w:val="00406678"/>
    <w:rsid w:val="004068C5"/>
    <w:rsid w:val="00406DFC"/>
    <w:rsid w:val="00406FA6"/>
    <w:rsid w:val="0041045E"/>
    <w:rsid w:val="00410482"/>
    <w:rsid w:val="004112F4"/>
    <w:rsid w:val="004114A7"/>
    <w:rsid w:val="00411DA4"/>
    <w:rsid w:val="00411E95"/>
    <w:rsid w:val="00412287"/>
    <w:rsid w:val="00412541"/>
    <w:rsid w:val="00412664"/>
    <w:rsid w:val="00412CA5"/>
    <w:rsid w:val="00412EAD"/>
    <w:rsid w:val="004132F8"/>
    <w:rsid w:val="0041382A"/>
    <w:rsid w:val="004140EE"/>
    <w:rsid w:val="004141C1"/>
    <w:rsid w:val="00414944"/>
    <w:rsid w:val="00415573"/>
    <w:rsid w:val="00415A23"/>
    <w:rsid w:val="00416166"/>
    <w:rsid w:val="004170A3"/>
    <w:rsid w:val="004170B3"/>
    <w:rsid w:val="004170EF"/>
    <w:rsid w:val="00417B3A"/>
    <w:rsid w:val="0042058A"/>
    <w:rsid w:val="004206CE"/>
    <w:rsid w:val="00421228"/>
    <w:rsid w:val="0042146C"/>
    <w:rsid w:val="00421759"/>
    <w:rsid w:val="00421D54"/>
    <w:rsid w:val="00422213"/>
    <w:rsid w:val="00422295"/>
    <w:rsid w:val="00422726"/>
    <w:rsid w:val="00422A13"/>
    <w:rsid w:val="00423371"/>
    <w:rsid w:val="004234E2"/>
    <w:rsid w:val="004238BD"/>
    <w:rsid w:val="00423B4A"/>
    <w:rsid w:val="00423D68"/>
    <w:rsid w:val="00424602"/>
    <w:rsid w:val="00425754"/>
    <w:rsid w:val="004257FB"/>
    <w:rsid w:val="00425F00"/>
    <w:rsid w:val="00426322"/>
    <w:rsid w:val="0042729A"/>
    <w:rsid w:val="00427895"/>
    <w:rsid w:val="00427AAE"/>
    <w:rsid w:val="00427F19"/>
    <w:rsid w:val="004300FE"/>
    <w:rsid w:val="004303E4"/>
    <w:rsid w:val="004306AD"/>
    <w:rsid w:val="00430D86"/>
    <w:rsid w:val="00430FD8"/>
    <w:rsid w:val="0043116D"/>
    <w:rsid w:val="004317C1"/>
    <w:rsid w:val="00431C0F"/>
    <w:rsid w:val="00432230"/>
    <w:rsid w:val="00432255"/>
    <w:rsid w:val="004329C7"/>
    <w:rsid w:val="00432C60"/>
    <w:rsid w:val="004333D8"/>
    <w:rsid w:val="0043342E"/>
    <w:rsid w:val="00433699"/>
    <w:rsid w:val="00433964"/>
    <w:rsid w:val="00434661"/>
    <w:rsid w:val="004348A6"/>
    <w:rsid w:val="00434C2F"/>
    <w:rsid w:val="00435002"/>
    <w:rsid w:val="00435082"/>
    <w:rsid w:val="004351DC"/>
    <w:rsid w:val="0043582C"/>
    <w:rsid w:val="00435860"/>
    <w:rsid w:val="004358CF"/>
    <w:rsid w:val="0043595F"/>
    <w:rsid w:val="00435B77"/>
    <w:rsid w:val="0043605F"/>
    <w:rsid w:val="004368F0"/>
    <w:rsid w:val="00436B73"/>
    <w:rsid w:val="00437D54"/>
    <w:rsid w:val="004400AB"/>
    <w:rsid w:val="004403E5"/>
    <w:rsid w:val="0044043F"/>
    <w:rsid w:val="00440746"/>
    <w:rsid w:val="00440A47"/>
    <w:rsid w:val="00440E51"/>
    <w:rsid w:val="004414D7"/>
    <w:rsid w:val="00441E45"/>
    <w:rsid w:val="00442198"/>
    <w:rsid w:val="00443BF9"/>
    <w:rsid w:val="00443E79"/>
    <w:rsid w:val="004447F6"/>
    <w:rsid w:val="0044486D"/>
    <w:rsid w:val="00444D71"/>
    <w:rsid w:val="00444DB7"/>
    <w:rsid w:val="00444EFC"/>
    <w:rsid w:val="00445B90"/>
    <w:rsid w:val="00445C98"/>
    <w:rsid w:val="00446245"/>
    <w:rsid w:val="00446823"/>
    <w:rsid w:val="00446BB0"/>
    <w:rsid w:val="00447412"/>
    <w:rsid w:val="004478CF"/>
    <w:rsid w:val="00447CAD"/>
    <w:rsid w:val="0045030B"/>
    <w:rsid w:val="0045034F"/>
    <w:rsid w:val="0045049C"/>
    <w:rsid w:val="00450800"/>
    <w:rsid w:val="00451137"/>
    <w:rsid w:val="0045121E"/>
    <w:rsid w:val="004514F6"/>
    <w:rsid w:val="00451620"/>
    <w:rsid w:val="0045167C"/>
    <w:rsid w:val="00451C8F"/>
    <w:rsid w:val="00451F51"/>
    <w:rsid w:val="004521D0"/>
    <w:rsid w:val="004526ED"/>
    <w:rsid w:val="00452A40"/>
    <w:rsid w:val="00452C7D"/>
    <w:rsid w:val="0045352B"/>
    <w:rsid w:val="00453B62"/>
    <w:rsid w:val="00453FA3"/>
    <w:rsid w:val="00454CC6"/>
    <w:rsid w:val="00454E2B"/>
    <w:rsid w:val="00454FFF"/>
    <w:rsid w:val="00455680"/>
    <w:rsid w:val="004560A5"/>
    <w:rsid w:val="0045640A"/>
    <w:rsid w:val="004569A6"/>
    <w:rsid w:val="00456CCE"/>
    <w:rsid w:val="004570DE"/>
    <w:rsid w:val="004572D6"/>
    <w:rsid w:val="004573EE"/>
    <w:rsid w:val="00457482"/>
    <w:rsid w:val="004579D2"/>
    <w:rsid w:val="00457B38"/>
    <w:rsid w:val="00457C91"/>
    <w:rsid w:val="004603EA"/>
    <w:rsid w:val="004608BD"/>
    <w:rsid w:val="00460B76"/>
    <w:rsid w:val="00460E7A"/>
    <w:rsid w:val="00461519"/>
    <w:rsid w:val="00461B83"/>
    <w:rsid w:val="00461D42"/>
    <w:rsid w:val="00461F0A"/>
    <w:rsid w:val="00462A29"/>
    <w:rsid w:val="00462FAA"/>
    <w:rsid w:val="00463077"/>
    <w:rsid w:val="00463E4D"/>
    <w:rsid w:val="00464656"/>
    <w:rsid w:val="00465778"/>
    <w:rsid w:val="00466886"/>
    <w:rsid w:val="00466A02"/>
    <w:rsid w:val="004671C5"/>
    <w:rsid w:val="00467C33"/>
    <w:rsid w:val="00470106"/>
    <w:rsid w:val="00470191"/>
    <w:rsid w:val="0047026A"/>
    <w:rsid w:val="0047041E"/>
    <w:rsid w:val="00470655"/>
    <w:rsid w:val="0047086C"/>
    <w:rsid w:val="00470BA0"/>
    <w:rsid w:val="00471121"/>
    <w:rsid w:val="004714F0"/>
    <w:rsid w:val="00472069"/>
    <w:rsid w:val="00472546"/>
    <w:rsid w:val="00472E04"/>
    <w:rsid w:val="00472FB0"/>
    <w:rsid w:val="004730B9"/>
    <w:rsid w:val="004737FB"/>
    <w:rsid w:val="00473A52"/>
    <w:rsid w:val="00473B19"/>
    <w:rsid w:val="00473B30"/>
    <w:rsid w:val="00473F6F"/>
    <w:rsid w:val="00474E50"/>
    <w:rsid w:val="00475BAF"/>
    <w:rsid w:val="00476677"/>
    <w:rsid w:val="00476777"/>
    <w:rsid w:val="0047678F"/>
    <w:rsid w:val="00476B47"/>
    <w:rsid w:val="00476F5A"/>
    <w:rsid w:val="00477CBF"/>
    <w:rsid w:val="0048003E"/>
    <w:rsid w:val="00480065"/>
    <w:rsid w:val="00480655"/>
    <w:rsid w:val="00480F5A"/>
    <w:rsid w:val="00481EAE"/>
    <w:rsid w:val="004821EE"/>
    <w:rsid w:val="0048275B"/>
    <w:rsid w:val="0048276B"/>
    <w:rsid w:val="00482FE9"/>
    <w:rsid w:val="0048323E"/>
    <w:rsid w:val="00483408"/>
    <w:rsid w:val="004837F5"/>
    <w:rsid w:val="00483DAF"/>
    <w:rsid w:val="004843FE"/>
    <w:rsid w:val="004846A5"/>
    <w:rsid w:val="00485047"/>
    <w:rsid w:val="004853DE"/>
    <w:rsid w:val="00485C95"/>
    <w:rsid w:val="00486161"/>
    <w:rsid w:val="0048617E"/>
    <w:rsid w:val="004864DB"/>
    <w:rsid w:val="004866F4"/>
    <w:rsid w:val="00487830"/>
    <w:rsid w:val="004878A6"/>
    <w:rsid w:val="00490969"/>
    <w:rsid w:val="00490A29"/>
    <w:rsid w:val="00490DCA"/>
    <w:rsid w:val="00490F08"/>
    <w:rsid w:val="00491D65"/>
    <w:rsid w:val="00491E70"/>
    <w:rsid w:val="00491E84"/>
    <w:rsid w:val="00491F74"/>
    <w:rsid w:val="004920D5"/>
    <w:rsid w:val="004927D0"/>
    <w:rsid w:val="00492D84"/>
    <w:rsid w:val="00492E3C"/>
    <w:rsid w:val="0049321C"/>
    <w:rsid w:val="0049322B"/>
    <w:rsid w:val="00493FD6"/>
    <w:rsid w:val="00494282"/>
    <w:rsid w:val="004944F1"/>
    <w:rsid w:val="0049473A"/>
    <w:rsid w:val="00495016"/>
    <w:rsid w:val="00495408"/>
    <w:rsid w:val="004959EA"/>
    <w:rsid w:val="00495F25"/>
    <w:rsid w:val="004965C0"/>
    <w:rsid w:val="00496BD3"/>
    <w:rsid w:val="0049783C"/>
    <w:rsid w:val="00497A87"/>
    <w:rsid w:val="00497DD4"/>
    <w:rsid w:val="004A048E"/>
    <w:rsid w:val="004A0509"/>
    <w:rsid w:val="004A0603"/>
    <w:rsid w:val="004A06FF"/>
    <w:rsid w:val="004A1F6E"/>
    <w:rsid w:val="004A1FB2"/>
    <w:rsid w:val="004A21FA"/>
    <w:rsid w:val="004A2827"/>
    <w:rsid w:val="004A3531"/>
    <w:rsid w:val="004A398B"/>
    <w:rsid w:val="004A3BE7"/>
    <w:rsid w:val="004A3D30"/>
    <w:rsid w:val="004A3D3A"/>
    <w:rsid w:val="004A452F"/>
    <w:rsid w:val="004A485C"/>
    <w:rsid w:val="004A4948"/>
    <w:rsid w:val="004A5675"/>
    <w:rsid w:val="004A5744"/>
    <w:rsid w:val="004A6007"/>
    <w:rsid w:val="004A6A91"/>
    <w:rsid w:val="004A6DCF"/>
    <w:rsid w:val="004B03B4"/>
    <w:rsid w:val="004B0B0C"/>
    <w:rsid w:val="004B1117"/>
    <w:rsid w:val="004B15A7"/>
    <w:rsid w:val="004B15B3"/>
    <w:rsid w:val="004B19B7"/>
    <w:rsid w:val="004B2424"/>
    <w:rsid w:val="004B2C0D"/>
    <w:rsid w:val="004B2CA8"/>
    <w:rsid w:val="004B2EE9"/>
    <w:rsid w:val="004B3D3E"/>
    <w:rsid w:val="004B43AF"/>
    <w:rsid w:val="004B537E"/>
    <w:rsid w:val="004B5BF5"/>
    <w:rsid w:val="004B5D6C"/>
    <w:rsid w:val="004B5E9E"/>
    <w:rsid w:val="004B7AC5"/>
    <w:rsid w:val="004B7BAB"/>
    <w:rsid w:val="004B7EB0"/>
    <w:rsid w:val="004C0066"/>
    <w:rsid w:val="004C150E"/>
    <w:rsid w:val="004C1BDD"/>
    <w:rsid w:val="004C1C28"/>
    <w:rsid w:val="004C1C44"/>
    <w:rsid w:val="004C1EF4"/>
    <w:rsid w:val="004C2031"/>
    <w:rsid w:val="004C27D8"/>
    <w:rsid w:val="004C34E8"/>
    <w:rsid w:val="004C34F3"/>
    <w:rsid w:val="004C3895"/>
    <w:rsid w:val="004C4093"/>
    <w:rsid w:val="004C410E"/>
    <w:rsid w:val="004C476A"/>
    <w:rsid w:val="004C4918"/>
    <w:rsid w:val="004C4A8C"/>
    <w:rsid w:val="004C4EED"/>
    <w:rsid w:val="004C5399"/>
    <w:rsid w:val="004C5728"/>
    <w:rsid w:val="004C57D4"/>
    <w:rsid w:val="004C645E"/>
    <w:rsid w:val="004C648F"/>
    <w:rsid w:val="004C68F2"/>
    <w:rsid w:val="004C6B65"/>
    <w:rsid w:val="004C7470"/>
    <w:rsid w:val="004C7911"/>
    <w:rsid w:val="004C7DA2"/>
    <w:rsid w:val="004C7FF7"/>
    <w:rsid w:val="004D0221"/>
    <w:rsid w:val="004D060F"/>
    <w:rsid w:val="004D0853"/>
    <w:rsid w:val="004D0F3D"/>
    <w:rsid w:val="004D1203"/>
    <w:rsid w:val="004D157B"/>
    <w:rsid w:val="004D1ABE"/>
    <w:rsid w:val="004D21CE"/>
    <w:rsid w:val="004D24EA"/>
    <w:rsid w:val="004D254A"/>
    <w:rsid w:val="004D26EE"/>
    <w:rsid w:val="004D2BB5"/>
    <w:rsid w:val="004D2D5F"/>
    <w:rsid w:val="004D3378"/>
    <w:rsid w:val="004D3403"/>
    <w:rsid w:val="004D34E0"/>
    <w:rsid w:val="004D451C"/>
    <w:rsid w:val="004D489F"/>
    <w:rsid w:val="004D4BE8"/>
    <w:rsid w:val="004D5238"/>
    <w:rsid w:val="004D65C0"/>
    <w:rsid w:val="004D67B3"/>
    <w:rsid w:val="004D7326"/>
    <w:rsid w:val="004D75E4"/>
    <w:rsid w:val="004D7E20"/>
    <w:rsid w:val="004E0020"/>
    <w:rsid w:val="004E023B"/>
    <w:rsid w:val="004E08AE"/>
    <w:rsid w:val="004E107A"/>
    <w:rsid w:val="004E1AD8"/>
    <w:rsid w:val="004E1FA4"/>
    <w:rsid w:val="004E2BBA"/>
    <w:rsid w:val="004E2E92"/>
    <w:rsid w:val="004E3B71"/>
    <w:rsid w:val="004E40A2"/>
    <w:rsid w:val="004E4109"/>
    <w:rsid w:val="004E4AEC"/>
    <w:rsid w:val="004E5826"/>
    <w:rsid w:val="004E58AB"/>
    <w:rsid w:val="004E59FA"/>
    <w:rsid w:val="004E664B"/>
    <w:rsid w:val="004E6823"/>
    <w:rsid w:val="004E7868"/>
    <w:rsid w:val="004F04B8"/>
    <w:rsid w:val="004F0712"/>
    <w:rsid w:val="004F0B30"/>
    <w:rsid w:val="004F0D00"/>
    <w:rsid w:val="004F164C"/>
    <w:rsid w:val="004F16E6"/>
    <w:rsid w:val="004F1867"/>
    <w:rsid w:val="004F1A2E"/>
    <w:rsid w:val="004F1C62"/>
    <w:rsid w:val="004F1EAF"/>
    <w:rsid w:val="004F2203"/>
    <w:rsid w:val="004F23CF"/>
    <w:rsid w:val="004F23D2"/>
    <w:rsid w:val="004F2E0D"/>
    <w:rsid w:val="004F2F64"/>
    <w:rsid w:val="004F2FE2"/>
    <w:rsid w:val="004F3371"/>
    <w:rsid w:val="004F35D9"/>
    <w:rsid w:val="004F3C21"/>
    <w:rsid w:val="004F3F8E"/>
    <w:rsid w:val="004F44EA"/>
    <w:rsid w:val="004F473E"/>
    <w:rsid w:val="004F4E3C"/>
    <w:rsid w:val="004F538B"/>
    <w:rsid w:val="004F55E1"/>
    <w:rsid w:val="004F5B69"/>
    <w:rsid w:val="004F5E55"/>
    <w:rsid w:val="004F6507"/>
    <w:rsid w:val="004F710A"/>
    <w:rsid w:val="004F7777"/>
    <w:rsid w:val="004F781A"/>
    <w:rsid w:val="004F7DD9"/>
    <w:rsid w:val="005000CD"/>
    <w:rsid w:val="00500526"/>
    <w:rsid w:val="005008C1"/>
    <w:rsid w:val="00500990"/>
    <w:rsid w:val="005009D3"/>
    <w:rsid w:val="00500D48"/>
    <w:rsid w:val="00500E0C"/>
    <w:rsid w:val="00500FB7"/>
    <w:rsid w:val="0050133C"/>
    <w:rsid w:val="005013BD"/>
    <w:rsid w:val="00501E5B"/>
    <w:rsid w:val="0050263E"/>
    <w:rsid w:val="005026C1"/>
    <w:rsid w:val="00502A7C"/>
    <w:rsid w:val="0050365D"/>
    <w:rsid w:val="00503B53"/>
    <w:rsid w:val="00503D9E"/>
    <w:rsid w:val="005040B6"/>
    <w:rsid w:val="00504324"/>
    <w:rsid w:val="00504426"/>
    <w:rsid w:val="00504648"/>
    <w:rsid w:val="00505334"/>
    <w:rsid w:val="00505A82"/>
    <w:rsid w:val="00505ED1"/>
    <w:rsid w:val="00506639"/>
    <w:rsid w:val="00506B3F"/>
    <w:rsid w:val="00506C68"/>
    <w:rsid w:val="00507279"/>
    <w:rsid w:val="005074E5"/>
    <w:rsid w:val="00507BB7"/>
    <w:rsid w:val="00507E59"/>
    <w:rsid w:val="00510374"/>
    <w:rsid w:val="0051130D"/>
    <w:rsid w:val="005113FC"/>
    <w:rsid w:val="0051202B"/>
    <w:rsid w:val="005120AD"/>
    <w:rsid w:val="005123D4"/>
    <w:rsid w:val="00512497"/>
    <w:rsid w:val="00512856"/>
    <w:rsid w:val="005129A0"/>
    <w:rsid w:val="005133F7"/>
    <w:rsid w:val="0051412C"/>
    <w:rsid w:val="0051438C"/>
    <w:rsid w:val="005148CD"/>
    <w:rsid w:val="00514C1D"/>
    <w:rsid w:val="00515265"/>
    <w:rsid w:val="0051555C"/>
    <w:rsid w:val="00515D9A"/>
    <w:rsid w:val="00516168"/>
    <w:rsid w:val="0051660D"/>
    <w:rsid w:val="00516966"/>
    <w:rsid w:val="00516CF8"/>
    <w:rsid w:val="00517155"/>
    <w:rsid w:val="005174EF"/>
    <w:rsid w:val="0051763B"/>
    <w:rsid w:val="00517B84"/>
    <w:rsid w:val="005200BF"/>
    <w:rsid w:val="005208F9"/>
    <w:rsid w:val="005209F0"/>
    <w:rsid w:val="00520DB5"/>
    <w:rsid w:val="00521664"/>
    <w:rsid w:val="00521C07"/>
    <w:rsid w:val="005225B0"/>
    <w:rsid w:val="00522602"/>
    <w:rsid w:val="005229F3"/>
    <w:rsid w:val="00522E24"/>
    <w:rsid w:val="0052307D"/>
    <w:rsid w:val="005234FD"/>
    <w:rsid w:val="00523961"/>
    <w:rsid w:val="005239A4"/>
    <w:rsid w:val="00523C64"/>
    <w:rsid w:val="0052430F"/>
    <w:rsid w:val="00524564"/>
    <w:rsid w:val="0052491F"/>
    <w:rsid w:val="00525404"/>
    <w:rsid w:val="00525575"/>
    <w:rsid w:val="0052569A"/>
    <w:rsid w:val="005257BD"/>
    <w:rsid w:val="00525839"/>
    <w:rsid w:val="00525869"/>
    <w:rsid w:val="0052638E"/>
    <w:rsid w:val="0052678B"/>
    <w:rsid w:val="00526BC6"/>
    <w:rsid w:val="00527418"/>
    <w:rsid w:val="00527836"/>
    <w:rsid w:val="00527B1D"/>
    <w:rsid w:val="00527C7F"/>
    <w:rsid w:val="005302B6"/>
    <w:rsid w:val="00530464"/>
    <w:rsid w:val="00530526"/>
    <w:rsid w:val="00530A1B"/>
    <w:rsid w:val="00531493"/>
    <w:rsid w:val="005324D7"/>
    <w:rsid w:val="00533612"/>
    <w:rsid w:val="00533776"/>
    <w:rsid w:val="005339A7"/>
    <w:rsid w:val="0053530A"/>
    <w:rsid w:val="00535624"/>
    <w:rsid w:val="00535753"/>
    <w:rsid w:val="00536626"/>
    <w:rsid w:val="00537574"/>
    <w:rsid w:val="005375D7"/>
    <w:rsid w:val="0053768C"/>
    <w:rsid w:val="0053798C"/>
    <w:rsid w:val="00540058"/>
    <w:rsid w:val="00540634"/>
    <w:rsid w:val="00540C2E"/>
    <w:rsid w:val="005414C4"/>
    <w:rsid w:val="0054166B"/>
    <w:rsid w:val="00541969"/>
    <w:rsid w:val="0054214F"/>
    <w:rsid w:val="005425BC"/>
    <w:rsid w:val="00542F33"/>
    <w:rsid w:val="00542F89"/>
    <w:rsid w:val="005430F2"/>
    <w:rsid w:val="005431E4"/>
    <w:rsid w:val="005432F4"/>
    <w:rsid w:val="00543DDA"/>
    <w:rsid w:val="00544127"/>
    <w:rsid w:val="00544A81"/>
    <w:rsid w:val="00544B06"/>
    <w:rsid w:val="00544C4E"/>
    <w:rsid w:val="0054521F"/>
    <w:rsid w:val="005452A8"/>
    <w:rsid w:val="0054597B"/>
    <w:rsid w:val="00545ECD"/>
    <w:rsid w:val="00546101"/>
    <w:rsid w:val="00546C12"/>
    <w:rsid w:val="005473B4"/>
    <w:rsid w:val="00547ADF"/>
    <w:rsid w:val="00547AFA"/>
    <w:rsid w:val="0055067E"/>
    <w:rsid w:val="0055200D"/>
    <w:rsid w:val="005521F0"/>
    <w:rsid w:val="005522CD"/>
    <w:rsid w:val="00552468"/>
    <w:rsid w:val="00552580"/>
    <w:rsid w:val="00553AA3"/>
    <w:rsid w:val="00553DBD"/>
    <w:rsid w:val="00554E22"/>
    <w:rsid w:val="0055520A"/>
    <w:rsid w:val="00555E18"/>
    <w:rsid w:val="005564CB"/>
    <w:rsid w:val="0055666B"/>
    <w:rsid w:val="005567A7"/>
    <w:rsid w:val="005569F8"/>
    <w:rsid w:val="00556F03"/>
    <w:rsid w:val="00557062"/>
    <w:rsid w:val="00557E93"/>
    <w:rsid w:val="0056058A"/>
    <w:rsid w:val="00561B67"/>
    <w:rsid w:val="00561D32"/>
    <w:rsid w:val="0056218C"/>
    <w:rsid w:val="005623F0"/>
    <w:rsid w:val="00562B8D"/>
    <w:rsid w:val="00562BCE"/>
    <w:rsid w:val="00562CE7"/>
    <w:rsid w:val="00562ED0"/>
    <w:rsid w:val="00563A40"/>
    <w:rsid w:val="00563D18"/>
    <w:rsid w:val="00563D8C"/>
    <w:rsid w:val="0056435F"/>
    <w:rsid w:val="0056468E"/>
    <w:rsid w:val="00564B08"/>
    <w:rsid w:val="00564D9D"/>
    <w:rsid w:val="005652AD"/>
    <w:rsid w:val="005654E3"/>
    <w:rsid w:val="00565600"/>
    <w:rsid w:val="00565657"/>
    <w:rsid w:val="0056583B"/>
    <w:rsid w:val="00565B82"/>
    <w:rsid w:val="0056680F"/>
    <w:rsid w:val="00566867"/>
    <w:rsid w:val="0056722B"/>
    <w:rsid w:val="0056747D"/>
    <w:rsid w:val="00567581"/>
    <w:rsid w:val="00567DD7"/>
    <w:rsid w:val="00570A80"/>
    <w:rsid w:val="00570F69"/>
    <w:rsid w:val="005710D9"/>
    <w:rsid w:val="0057154E"/>
    <w:rsid w:val="00572326"/>
    <w:rsid w:val="00572336"/>
    <w:rsid w:val="00572B49"/>
    <w:rsid w:val="00572B82"/>
    <w:rsid w:val="00572FD3"/>
    <w:rsid w:val="00573107"/>
    <w:rsid w:val="0057311A"/>
    <w:rsid w:val="005735A4"/>
    <w:rsid w:val="005738CC"/>
    <w:rsid w:val="005741CD"/>
    <w:rsid w:val="00574390"/>
    <w:rsid w:val="0057489A"/>
    <w:rsid w:val="00574CC1"/>
    <w:rsid w:val="00574F73"/>
    <w:rsid w:val="005753B1"/>
    <w:rsid w:val="005754E2"/>
    <w:rsid w:val="00575912"/>
    <w:rsid w:val="00575A89"/>
    <w:rsid w:val="00576195"/>
    <w:rsid w:val="005761A6"/>
    <w:rsid w:val="00576D27"/>
    <w:rsid w:val="00576E6D"/>
    <w:rsid w:val="00576EBC"/>
    <w:rsid w:val="00576FB2"/>
    <w:rsid w:val="00577343"/>
    <w:rsid w:val="0057750A"/>
    <w:rsid w:val="0057754B"/>
    <w:rsid w:val="00580172"/>
    <w:rsid w:val="005801DD"/>
    <w:rsid w:val="00580646"/>
    <w:rsid w:val="00581905"/>
    <w:rsid w:val="00581A17"/>
    <w:rsid w:val="00581F35"/>
    <w:rsid w:val="0058203F"/>
    <w:rsid w:val="005827BB"/>
    <w:rsid w:val="00582F4E"/>
    <w:rsid w:val="00583643"/>
    <w:rsid w:val="005837C4"/>
    <w:rsid w:val="00584AFD"/>
    <w:rsid w:val="005855F5"/>
    <w:rsid w:val="005859EB"/>
    <w:rsid w:val="0058683D"/>
    <w:rsid w:val="00586F96"/>
    <w:rsid w:val="00587180"/>
    <w:rsid w:val="00590033"/>
    <w:rsid w:val="00590266"/>
    <w:rsid w:val="005905D7"/>
    <w:rsid w:val="0059064B"/>
    <w:rsid w:val="00590C91"/>
    <w:rsid w:val="00591084"/>
    <w:rsid w:val="005914DB"/>
    <w:rsid w:val="00591A00"/>
    <w:rsid w:val="00591C6A"/>
    <w:rsid w:val="00591F84"/>
    <w:rsid w:val="005920AC"/>
    <w:rsid w:val="00593228"/>
    <w:rsid w:val="0059393A"/>
    <w:rsid w:val="00593A49"/>
    <w:rsid w:val="00593E87"/>
    <w:rsid w:val="0059406B"/>
    <w:rsid w:val="005942E5"/>
    <w:rsid w:val="005944A4"/>
    <w:rsid w:val="00594E67"/>
    <w:rsid w:val="005950CA"/>
    <w:rsid w:val="00595CC8"/>
    <w:rsid w:val="00596C92"/>
    <w:rsid w:val="00597373"/>
    <w:rsid w:val="0059741C"/>
    <w:rsid w:val="00597F41"/>
    <w:rsid w:val="005A00F7"/>
    <w:rsid w:val="005A017E"/>
    <w:rsid w:val="005A0819"/>
    <w:rsid w:val="005A0A3E"/>
    <w:rsid w:val="005A0BDE"/>
    <w:rsid w:val="005A1228"/>
    <w:rsid w:val="005A1AC6"/>
    <w:rsid w:val="005A25E6"/>
    <w:rsid w:val="005A287F"/>
    <w:rsid w:val="005A2DB3"/>
    <w:rsid w:val="005A2EA8"/>
    <w:rsid w:val="005A2EEC"/>
    <w:rsid w:val="005A39E9"/>
    <w:rsid w:val="005A3A9E"/>
    <w:rsid w:val="005A51A5"/>
    <w:rsid w:val="005A583C"/>
    <w:rsid w:val="005A58D0"/>
    <w:rsid w:val="005A6B89"/>
    <w:rsid w:val="005A6D14"/>
    <w:rsid w:val="005A703C"/>
    <w:rsid w:val="005A7590"/>
    <w:rsid w:val="005B0377"/>
    <w:rsid w:val="005B03D5"/>
    <w:rsid w:val="005B0777"/>
    <w:rsid w:val="005B096C"/>
    <w:rsid w:val="005B0FB3"/>
    <w:rsid w:val="005B154F"/>
    <w:rsid w:val="005B168B"/>
    <w:rsid w:val="005B1E29"/>
    <w:rsid w:val="005B24F7"/>
    <w:rsid w:val="005B2B3D"/>
    <w:rsid w:val="005B3074"/>
    <w:rsid w:val="005B34CE"/>
    <w:rsid w:val="005B36F5"/>
    <w:rsid w:val="005B4815"/>
    <w:rsid w:val="005B50C7"/>
    <w:rsid w:val="005B567C"/>
    <w:rsid w:val="005B56C7"/>
    <w:rsid w:val="005B6638"/>
    <w:rsid w:val="005B68FD"/>
    <w:rsid w:val="005B6C77"/>
    <w:rsid w:val="005B6E1D"/>
    <w:rsid w:val="005B74B4"/>
    <w:rsid w:val="005B765D"/>
    <w:rsid w:val="005B7CC2"/>
    <w:rsid w:val="005B7E7F"/>
    <w:rsid w:val="005C011C"/>
    <w:rsid w:val="005C03AB"/>
    <w:rsid w:val="005C049F"/>
    <w:rsid w:val="005C0B3A"/>
    <w:rsid w:val="005C0E59"/>
    <w:rsid w:val="005C14DA"/>
    <w:rsid w:val="005C2073"/>
    <w:rsid w:val="005C24A6"/>
    <w:rsid w:val="005C274C"/>
    <w:rsid w:val="005C283F"/>
    <w:rsid w:val="005C2F9B"/>
    <w:rsid w:val="005C3531"/>
    <w:rsid w:val="005C3621"/>
    <w:rsid w:val="005C389B"/>
    <w:rsid w:val="005C39DE"/>
    <w:rsid w:val="005C4059"/>
    <w:rsid w:val="005C4518"/>
    <w:rsid w:val="005C4E3C"/>
    <w:rsid w:val="005C5AB0"/>
    <w:rsid w:val="005C6EB3"/>
    <w:rsid w:val="005C77CF"/>
    <w:rsid w:val="005C77E9"/>
    <w:rsid w:val="005C7B18"/>
    <w:rsid w:val="005C7FAC"/>
    <w:rsid w:val="005D00C8"/>
    <w:rsid w:val="005D0641"/>
    <w:rsid w:val="005D0CB1"/>
    <w:rsid w:val="005D135A"/>
    <w:rsid w:val="005D1866"/>
    <w:rsid w:val="005D19FA"/>
    <w:rsid w:val="005D1A62"/>
    <w:rsid w:val="005D1A74"/>
    <w:rsid w:val="005D2790"/>
    <w:rsid w:val="005D2986"/>
    <w:rsid w:val="005D2A4F"/>
    <w:rsid w:val="005D3092"/>
    <w:rsid w:val="005D3516"/>
    <w:rsid w:val="005D3715"/>
    <w:rsid w:val="005D3F34"/>
    <w:rsid w:val="005D4299"/>
    <w:rsid w:val="005D5304"/>
    <w:rsid w:val="005D5762"/>
    <w:rsid w:val="005D5AAA"/>
    <w:rsid w:val="005D6277"/>
    <w:rsid w:val="005D7006"/>
    <w:rsid w:val="005D775E"/>
    <w:rsid w:val="005D79C3"/>
    <w:rsid w:val="005E0018"/>
    <w:rsid w:val="005E01BD"/>
    <w:rsid w:val="005E051C"/>
    <w:rsid w:val="005E0856"/>
    <w:rsid w:val="005E0AB1"/>
    <w:rsid w:val="005E0AB3"/>
    <w:rsid w:val="005E0B02"/>
    <w:rsid w:val="005E0BFF"/>
    <w:rsid w:val="005E0CBD"/>
    <w:rsid w:val="005E1082"/>
    <w:rsid w:val="005E11EB"/>
    <w:rsid w:val="005E1235"/>
    <w:rsid w:val="005E146A"/>
    <w:rsid w:val="005E168B"/>
    <w:rsid w:val="005E1888"/>
    <w:rsid w:val="005E1985"/>
    <w:rsid w:val="005E2140"/>
    <w:rsid w:val="005E2668"/>
    <w:rsid w:val="005E2A33"/>
    <w:rsid w:val="005E2AA3"/>
    <w:rsid w:val="005E3384"/>
    <w:rsid w:val="005E33F4"/>
    <w:rsid w:val="005E39B5"/>
    <w:rsid w:val="005E3F3B"/>
    <w:rsid w:val="005E41D2"/>
    <w:rsid w:val="005E4F48"/>
    <w:rsid w:val="005E54F6"/>
    <w:rsid w:val="005E6709"/>
    <w:rsid w:val="005E7336"/>
    <w:rsid w:val="005E73FB"/>
    <w:rsid w:val="005E79DB"/>
    <w:rsid w:val="005E7C1A"/>
    <w:rsid w:val="005F00DF"/>
    <w:rsid w:val="005F0913"/>
    <w:rsid w:val="005F0C3D"/>
    <w:rsid w:val="005F0CDA"/>
    <w:rsid w:val="005F0D52"/>
    <w:rsid w:val="005F1476"/>
    <w:rsid w:val="005F2187"/>
    <w:rsid w:val="005F2647"/>
    <w:rsid w:val="005F28DA"/>
    <w:rsid w:val="005F32CB"/>
    <w:rsid w:val="005F40FF"/>
    <w:rsid w:val="005F4F40"/>
    <w:rsid w:val="005F52C2"/>
    <w:rsid w:val="005F57F3"/>
    <w:rsid w:val="005F5D55"/>
    <w:rsid w:val="005F6243"/>
    <w:rsid w:val="005F67BE"/>
    <w:rsid w:val="005F6F66"/>
    <w:rsid w:val="005F736B"/>
    <w:rsid w:val="005F742C"/>
    <w:rsid w:val="005F74C6"/>
    <w:rsid w:val="005F77C4"/>
    <w:rsid w:val="005F7A4C"/>
    <w:rsid w:val="005F7AE3"/>
    <w:rsid w:val="005F7DB4"/>
    <w:rsid w:val="005F7FDC"/>
    <w:rsid w:val="006001EC"/>
    <w:rsid w:val="0060028F"/>
    <w:rsid w:val="00600418"/>
    <w:rsid w:val="00600675"/>
    <w:rsid w:val="00600868"/>
    <w:rsid w:val="00600E63"/>
    <w:rsid w:val="006016CA"/>
    <w:rsid w:val="006031DD"/>
    <w:rsid w:val="00604C9C"/>
    <w:rsid w:val="0060507E"/>
    <w:rsid w:val="006055BF"/>
    <w:rsid w:val="00605A3D"/>
    <w:rsid w:val="00606447"/>
    <w:rsid w:val="00606553"/>
    <w:rsid w:val="00606D93"/>
    <w:rsid w:val="006108A3"/>
    <w:rsid w:val="00610F8C"/>
    <w:rsid w:val="006116F7"/>
    <w:rsid w:val="00611A19"/>
    <w:rsid w:val="00611B94"/>
    <w:rsid w:val="00611F39"/>
    <w:rsid w:val="00612016"/>
    <w:rsid w:val="0061214A"/>
    <w:rsid w:val="0061224B"/>
    <w:rsid w:val="006123F8"/>
    <w:rsid w:val="0061243A"/>
    <w:rsid w:val="00612563"/>
    <w:rsid w:val="00612B71"/>
    <w:rsid w:val="0061316F"/>
    <w:rsid w:val="006132FE"/>
    <w:rsid w:val="0061353D"/>
    <w:rsid w:val="006137B7"/>
    <w:rsid w:val="00614A13"/>
    <w:rsid w:val="0061500E"/>
    <w:rsid w:val="00615B34"/>
    <w:rsid w:val="006166CD"/>
    <w:rsid w:val="006167F7"/>
    <w:rsid w:val="00616E03"/>
    <w:rsid w:val="0061734B"/>
    <w:rsid w:val="006173B4"/>
    <w:rsid w:val="006178F6"/>
    <w:rsid w:val="006179AC"/>
    <w:rsid w:val="00620AE8"/>
    <w:rsid w:val="00620C22"/>
    <w:rsid w:val="00620CBC"/>
    <w:rsid w:val="0062112E"/>
    <w:rsid w:val="0062114F"/>
    <w:rsid w:val="006217BE"/>
    <w:rsid w:val="00621A8A"/>
    <w:rsid w:val="006221BF"/>
    <w:rsid w:val="00622825"/>
    <w:rsid w:val="00622A69"/>
    <w:rsid w:val="00622BE5"/>
    <w:rsid w:val="006239E0"/>
    <w:rsid w:val="006239FE"/>
    <w:rsid w:val="00623B6F"/>
    <w:rsid w:val="00623DF7"/>
    <w:rsid w:val="0062444A"/>
    <w:rsid w:val="0062475F"/>
    <w:rsid w:val="00625425"/>
    <w:rsid w:val="00625807"/>
    <w:rsid w:val="00625B00"/>
    <w:rsid w:val="00626E1E"/>
    <w:rsid w:val="00626E7D"/>
    <w:rsid w:val="00627042"/>
    <w:rsid w:val="00627716"/>
    <w:rsid w:val="00627902"/>
    <w:rsid w:val="00627CE3"/>
    <w:rsid w:val="00630262"/>
    <w:rsid w:val="00630E32"/>
    <w:rsid w:val="00630F8C"/>
    <w:rsid w:val="0063219A"/>
    <w:rsid w:val="00632200"/>
    <w:rsid w:val="0063271C"/>
    <w:rsid w:val="00633755"/>
    <w:rsid w:val="00633BEA"/>
    <w:rsid w:val="00633CF9"/>
    <w:rsid w:val="006343F4"/>
    <w:rsid w:val="00634835"/>
    <w:rsid w:val="006349AF"/>
    <w:rsid w:val="00634C5B"/>
    <w:rsid w:val="006358C9"/>
    <w:rsid w:val="00635B73"/>
    <w:rsid w:val="00635D73"/>
    <w:rsid w:val="0063605F"/>
    <w:rsid w:val="0063637F"/>
    <w:rsid w:val="0063667B"/>
    <w:rsid w:val="006367AE"/>
    <w:rsid w:val="0063681F"/>
    <w:rsid w:val="00636D90"/>
    <w:rsid w:val="00636DD9"/>
    <w:rsid w:val="00636EF1"/>
    <w:rsid w:val="0063733F"/>
    <w:rsid w:val="0063744B"/>
    <w:rsid w:val="006375A0"/>
    <w:rsid w:val="006401D5"/>
    <w:rsid w:val="0064094A"/>
    <w:rsid w:val="006415F0"/>
    <w:rsid w:val="006418B9"/>
    <w:rsid w:val="00642A35"/>
    <w:rsid w:val="00642FE2"/>
    <w:rsid w:val="00643D76"/>
    <w:rsid w:val="0064402D"/>
    <w:rsid w:val="006443C6"/>
    <w:rsid w:val="00644495"/>
    <w:rsid w:val="00644679"/>
    <w:rsid w:val="00644E32"/>
    <w:rsid w:val="00645589"/>
    <w:rsid w:val="006455FA"/>
    <w:rsid w:val="00645C4D"/>
    <w:rsid w:val="00646EC3"/>
    <w:rsid w:val="00646F24"/>
    <w:rsid w:val="00646FDD"/>
    <w:rsid w:val="006473EA"/>
    <w:rsid w:val="00650A2D"/>
    <w:rsid w:val="00650AAE"/>
    <w:rsid w:val="006514E6"/>
    <w:rsid w:val="00651F66"/>
    <w:rsid w:val="00652D83"/>
    <w:rsid w:val="00653773"/>
    <w:rsid w:val="00654022"/>
    <w:rsid w:val="0065473C"/>
    <w:rsid w:val="0065475B"/>
    <w:rsid w:val="00654DAA"/>
    <w:rsid w:val="006555A7"/>
    <w:rsid w:val="00655854"/>
    <w:rsid w:val="00656049"/>
    <w:rsid w:val="0065617D"/>
    <w:rsid w:val="00656215"/>
    <w:rsid w:val="006570F2"/>
    <w:rsid w:val="0065721B"/>
    <w:rsid w:val="006576EA"/>
    <w:rsid w:val="00657749"/>
    <w:rsid w:val="00657DE4"/>
    <w:rsid w:val="006602C1"/>
    <w:rsid w:val="0066032F"/>
    <w:rsid w:val="00660E59"/>
    <w:rsid w:val="00661078"/>
    <w:rsid w:val="00661087"/>
    <w:rsid w:val="0066129B"/>
    <w:rsid w:val="00661519"/>
    <w:rsid w:val="006615C7"/>
    <w:rsid w:val="00661EB2"/>
    <w:rsid w:val="00662417"/>
    <w:rsid w:val="00662440"/>
    <w:rsid w:val="0066245A"/>
    <w:rsid w:val="006625AE"/>
    <w:rsid w:val="0066274A"/>
    <w:rsid w:val="00662EBE"/>
    <w:rsid w:val="0066317A"/>
    <w:rsid w:val="0066323A"/>
    <w:rsid w:val="0066323B"/>
    <w:rsid w:val="00663264"/>
    <w:rsid w:val="00663B97"/>
    <w:rsid w:val="00663D0D"/>
    <w:rsid w:val="0066400E"/>
    <w:rsid w:val="006642D3"/>
    <w:rsid w:val="0066493A"/>
    <w:rsid w:val="006651F6"/>
    <w:rsid w:val="0066625D"/>
    <w:rsid w:val="00666CD5"/>
    <w:rsid w:val="00667454"/>
    <w:rsid w:val="00667A43"/>
    <w:rsid w:val="00667A8E"/>
    <w:rsid w:val="00667B18"/>
    <w:rsid w:val="00667ECC"/>
    <w:rsid w:val="00667FB8"/>
    <w:rsid w:val="00670ADB"/>
    <w:rsid w:val="00671098"/>
    <w:rsid w:val="0067109A"/>
    <w:rsid w:val="006716AB"/>
    <w:rsid w:val="00671DE2"/>
    <w:rsid w:val="00672169"/>
    <w:rsid w:val="006722F9"/>
    <w:rsid w:val="0067267D"/>
    <w:rsid w:val="006729BD"/>
    <w:rsid w:val="00672B67"/>
    <w:rsid w:val="006734CE"/>
    <w:rsid w:val="00673989"/>
    <w:rsid w:val="00673CB7"/>
    <w:rsid w:val="00673E92"/>
    <w:rsid w:val="006741F9"/>
    <w:rsid w:val="0067448F"/>
    <w:rsid w:val="00674512"/>
    <w:rsid w:val="0067599A"/>
    <w:rsid w:val="00675C21"/>
    <w:rsid w:val="006761DF"/>
    <w:rsid w:val="0067621B"/>
    <w:rsid w:val="00676B55"/>
    <w:rsid w:val="00677725"/>
    <w:rsid w:val="00680482"/>
    <w:rsid w:val="006807E1"/>
    <w:rsid w:val="00681263"/>
    <w:rsid w:val="0068190E"/>
    <w:rsid w:val="0068191B"/>
    <w:rsid w:val="006824BA"/>
    <w:rsid w:val="0068286A"/>
    <w:rsid w:val="006828F3"/>
    <w:rsid w:val="00683575"/>
    <w:rsid w:val="0068364D"/>
    <w:rsid w:val="00683919"/>
    <w:rsid w:val="00683B87"/>
    <w:rsid w:val="00683F74"/>
    <w:rsid w:val="006846B8"/>
    <w:rsid w:val="006846E2"/>
    <w:rsid w:val="00684844"/>
    <w:rsid w:val="00685DA4"/>
    <w:rsid w:val="00685F05"/>
    <w:rsid w:val="006863ED"/>
    <w:rsid w:val="00686625"/>
    <w:rsid w:val="00686632"/>
    <w:rsid w:val="00686996"/>
    <w:rsid w:val="00686D80"/>
    <w:rsid w:val="00686E3B"/>
    <w:rsid w:val="006873A9"/>
    <w:rsid w:val="00687711"/>
    <w:rsid w:val="00687B3D"/>
    <w:rsid w:val="00687B7F"/>
    <w:rsid w:val="0069095B"/>
    <w:rsid w:val="00691518"/>
    <w:rsid w:val="0069173A"/>
    <w:rsid w:val="006917AF"/>
    <w:rsid w:val="00691B75"/>
    <w:rsid w:val="00691C1A"/>
    <w:rsid w:val="006922D3"/>
    <w:rsid w:val="00692A13"/>
    <w:rsid w:val="00692AC9"/>
    <w:rsid w:val="006935BD"/>
    <w:rsid w:val="0069398F"/>
    <w:rsid w:val="00694234"/>
    <w:rsid w:val="006949BD"/>
    <w:rsid w:val="00694ADD"/>
    <w:rsid w:val="00694BC8"/>
    <w:rsid w:val="00694D83"/>
    <w:rsid w:val="006953A9"/>
    <w:rsid w:val="00695776"/>
    <w:rsid w:val="006959A0"/>
    <w:rsid w:val="00695F7F"/>
    <w:rsid w:val="00695FB6"/>
    <w:rsid w:val="00697114"/>
    <w:rsid w:val="006973FE"/>
    <w:rsid w:val="00697AA9"/>
    <w:rsid w:val="006A01AA"/>
    <w:rsid w:val="006A0B91"/>
    <w:rsid w:val="006A0C65"/>
    <w:rsid w:val="006A10FB"/>
    <w:rsid w:val="006A17DB"/>
    <w:rsid w:val="006A1952"/>
    <w:rsid w:val="006A2045"/>
    <w:rsid w:val="006A2069"/>
    <w:rsid w:val="006A2B34"/>
    <w:rsid w:val="006A2F7B"/>
    <w:rsid w:val="006A3029"/>
    <w:rsid w:val="006A3588"/>
    <w:rsid w:val="006A38DF"/>
    <w:rsid w:val="006A3B71"/>
    <w:rsid w:val="006A3CCA"/>
    <w:rsid w:val="006A3E47"/>
    <w:rsid w:val="006A4493"/>
    <w:rsid w:val="006A46D9"/>
    <w:rsid w:val="006A47A9"/>
    <w:rsid w:val="006A4EB4"/>
    <w:rsid w:val="006A5B9F"/>
    <w:rsid w:val="006A5DC2"/>
    <w:rsid w:val="006A610C"/>
    <w:rsid w:val="006A640A"/>
    <w:rsid w:val="006A6B89"/>
    <w:rsid w:val="006A6ECC"/>
    <w:rsid w:val="006A6F84"/>
    <w:rsid w:val="006A7064"/>
    <w:rsid w:val="006A7F11"/>
    <w:rsid w:val="006A7F1E"/>
    <w:rsid w:val="006B0083"/>
    <w:rsid w:val="006B0412"/>
    <w:rsid w:val="006B0868"/>
    <w:rsid w:val="006B1527"/>
    <w:rsid w:val="006B193B"/>
    <w:rsid w:val="006B1C4C"/>
    <w:rsid w:val="006B1D1F"/>
    <w:rsid w:val="006B247F"/>
    <w:rsid w:val="006B2715"/>
    <w:rsid w:val="006B2B0E"/>
    <w:rsid w:val="006B337A"/>
    <w:rsid w:val="006B3671"/>
    <w:rsid w:val="006B3948"/>
    <w:rsid w:val="006B3A33"/>
    <w:rsid w:val="006B41B9"/>
    <w:rsid w:val="006B41EF"/>
    <w:rsid w:val="006B438A"/>
    <w:rsid w:val="006B5965"/>
    <w:rsid w:val="006B5C6B"/>
    <w:rsid w:val="006B618B"/>
    <w:rsid w:val="006B6F3A"/>
    <w:rsid w:val="006B6FDC"/>
    <w:rsid w:val="006B7994"/>
    <w:rsid w:val="006B7CBC"/>
    <w:rsid w:val="006C0C74"/>
    <w:rsid w:val="006C136E"/>
    <w:rsid w:val="006C14BB"/>
    <w:rsid w:val="006C1557"/>
    <w:rsid w:val="006C1E5C"/>
    <w:rsid w:val="006C20A2"/>
    <w:rsid w:val="006C2217"/>
    <w:rsid w:val="006C27BE"/>
    <w:rsid w:val="006C2807"/>
    <w:rsid w:val="006C32B6"/>
    <w:rsid w:val="006C334F"/>
    <w:rsid w:val="006C385E"/>
    <w:rsid w:val="006C3FCF"/>
    <w:rsid w:val="006C453A"/>
    <w:rsid w:val="006C4EAB"/>
    <w:rsid w:val="006C5276"/>
    <w:rsid w:val="006C55CF"/>
    <w:rsid w:val="006C5D32"/>
    <w:rsid w:val="006C5DD5"/>
    <w:rsid w:val="006C611F"/>
    <w:rsid w:val="006C61B0"/>
    <w:rsid w:val="006C63E5"/>
    <w:rsid w:val="006C6CB5"/>
    <w:rsid w:val="006C7256"/>
    <w:rsid w:val="006C7CAC"/>
    <w:rsid w:val="006C7E1D"/>
    <w:rsid w:val="006D0790"/>
    <w:rsid w:val="006D0798"/>
    <w:rsid w:val="006D08F5"/>
    <w:rsid w:val="006D0955"/>
    <w:rsid w:val="006D0B14"/>
    <w:rsid w:val="006D0F42"/>
    <w:rsid w:val="006D144A"/>
    <w:rsid w:val="006D152A"/>
    <w:rsid w:val="006D185B"/>
    <w:rsid w:val="006D20C4"/>
    <w:rsid w:val="006D21D2"/>
    <w:rsid w:val="006D25F7"/>
    <w:rsid w:val="006D27DA"/>
    <w:rsid w:val="006D29A0"/>
    <w:rsid w:val="006D2BCE"/>
    <w:rsid w:val="006D2BD5"/>
    <w:rsid w:val="006D3A0B"/>
    <w:rsid w:val="006D3F53"/>
    <w:rsid w:val="006D5505"/>
    <w:rsid w:val="006D556C"/>
    <w:rsid w:val="006D5680"/>
    <w:rsid w:val="006D5988"/>
    <w:rsid w:val="006D5A76"/>
    <w:rsid w:val="006D5C7D"/>
    <w:rsid w:val="006D61C8"/>
    <w:rsid w:val="006D6D99"/>
    <w:rsid w:val="006D6ECA"/>
    <w:rsid w:val="006D70A8"/>
    <w:rsid w:val="006D79C4"/>
    <w:rsid w:val="006D7AB0"/>
    <w:rsid w:val="006E0A98"/>
    <w:rsid w:val="006E1139"/>
    <w:rsid w:val="006E13F2"/>
    <w:rsid w:val="006E178A"/>
    <w:rsid w:val="006E1B3E"/>
    <w:rsid w:val="006E2840"/>
    <w:rsid w:val="006E2B0D"/>
    <w:rsid w:val="006E2CFB"/>
    <w:rsid w:val="006E3C12"/>
    <w:rsid w:val="006E3D12"/>
    <w:rsid w:val="006E40F2"/>
    <w:rsid w:val="006E4CB9"/>
    <w:rsid w:val="006E4DA7"/>
    <w:rsid w:val="006E50A2"/>
    <w:rsid w:val="006E519D"/>
    <w:rsid w:val="006E5B2C"/>
    <w:rsid w:val="006E5BEE"/>
    <w:rsid w:val="006E600A"/>
    <w:rsid w:val="006E70FB"/>
    <w:rsid w:val="006F0130"/>
    <w:rsid w:val="006F0171"/>
    <w:rsid w:val="006F0284"/>
    <w:rsid w:val="006F081D"/>
    <w:rsid w:val="006F101C"/>
    <w:rsid w:val="006F1C1A"/>
    <w:rsid w:val="006F1CD0"/>
    <w:rsid w:val="006F2993"/>
    <w:rsid w:val="006F30F5"/>
    <w:rsid w:val="006F3281"/>
    <w:rsid w:val="006F3CF7"/>
    <w:rsid w:val="006F4407"/>
    <w:rsid w:val="006F443D"/>
    <w:rsid w:val="006F457A"/>
    <w:rsid w:val="006F4F12"/>
    <w:rsid w:val="006F5474"/>
    <w:rsid w:val="006F561A"/>
    <w:rsid w:val="006F5C17"/>
    <w:rsid w:val="006F7686"/>
    <w:rsid w:val="006F7AE4"/>
    <w:rsid w:val="00700137"/>
    <w:rsid w:val="0070030E"/>
    <w:rsid w:val="00700A08"/>
    <w:rsid w:val="00700A44"/>
    <w:rsid w:val="00700B1A"/>
    <w:rsid w:val="00700F45"/>
    <w:rsid w:val="00701171"/>
    <w:rsid w:val="007012E9"/>
    <w:rsid w:val="007018D1"/>
    <w:rsid w:val="00701AED"/>
    <w:rsid w:val="00701D5B"/>
    <w:rsid w:val="00702318"/>
    <w:rsid w:val="00702BEA"/>
    <w:rsid w:val="00702E91"/>
    <w:rsid w:val="00702F0A"/>
    <w:rsid w:val="0070412B"/>
    <w:rsid w:val="00704231"/>
    <w:rsid w:val="007043F3"/>
    <w:rsid w:val="00704433"/>
    <w:rsid w:val="00704A1F"/>
    <w:rsid w:val="00704CD5"/>
    <w:rsid w:val="00704F1B"/>
    <w:rsid w:val="00705AD9"/>
    <w:rsid w:val="007063DB"/>
    <w:rsid w:val="007066EA"/>
    <w:rsid w:val="007071AA"/>
    <w:rsid w:val="007072CC"/>
    <w:rsid w:val="007074D5"/>
    <w:rsid w:val="007078BC"/>
    <w:rsid w:val="00707902"/>
    <w:rsid w:val="00707933"/>
    <w:rsid w:val="00710032"/>
    <w:rsid w:val="00710FAD"/>
    <w:rsid w:val="0071199A"/>
    <w:rsid w:val="007122BF"/>
    <w:rsid w:val="00712D3B"/>
    <w:rsid w:val="007130AD"/>
    <w:rsid w:val="00713370"/>
    <w:rsid w:val="00713504"/>
    <w:rsid w:val="007138E5"/>
    <w:rsid w:val="007140F2"/>
    <w:rsid w:val="00714623"/>
    <w:rsid w:val="007147AD"/>
    <w:rsid w:val="00715322"/>
    <w:rsid w:val="00715664"/>
    <w:rsid w:val="0071613C"/>
    <w:rsid w:val="0071651A"/>
    <w:rsid w:val="00716A15"/>
    <w:rsid w:val="00716F11"/>
    <w:rsid w:val="00716F23"/>
    <w:rsid w:val="00717377"/>
    <w:rsid w:val="007173B7"/>
    <w:rsid w:val="00717584"/>
    <w:rsid w:val="00717789"/>
    <w:rsid w:val="007177C0"/>
    <w:rsid w:val="007203BF"/>
    <w:rsid w:val="007204F2"/>
    <w:rsid w:val="007209E3"/>
    <w:rsid w:val="00720ECA"/>
    <w:rsid w:val="00721125"/>
    <w:rsid w:val="0072125C"/>
    <w:rsid w:val="00721601"/>
    <w:rsid w:val="00721925"/>
    <w:rsid w:val="00721983"/>
    <w:rsid w:val="00722669"/>
    <w:rsid w:val="007227EF"/>
    <w:rsid w:val="00722808"/>
    <w:rsid w:val="0072298E"/>
    <w:rsid w:val="00723160"/>
    <w:rsid w:val="007231F5"/>
    <w:rsid w:val="00723589"/>
    <w:rsid w:val="0072408C"/>
    <w:rsid w:val="007240BD"/>
    <w:rsid w:val="00724696"/>
    <w:rsid w:val="00724925"/>
    <w:rsid w:val="007249DF"/>
    <w:rsid w:val="00725B70"/>
    <w:rsid w:val="007265DD"/>
    <w:rsid w:val="00726D8B"/>
    <w:rsid w:val="00727297"/>
    <w:rsid w:val="007272D2"/>
    <w:rsid w:val="00727AD1"/>
    <w:rsid w:val="00730AC2"/>
    <w:rsid w:val="00730D30"/>
    <w:rsid w:val="007319BD"/>
    <w:rsid w:val="00731A59"/>
    <w:rsid w:val="00731BDA"/>
    <w:rsid w:val="00732212"/>
    <w:rsid w:val="007329CC"/>
    <w:rsid w:val="007329FA"/>
    <w:rsid w:val="00732A4F"/>
    <w:rsid w:val="00732B44"/>
    <w:rsid w:val="00733786"/>
    <w:rsid w:val="00733AE4"/>
    <w:rsid w:val="0073456D"/>
    <w:rsid w:val="00734697"/>
    <w:rsid w:val="00734773"/>
    <w:rsid w:val="007347E8"/>
    <w:rsid w:val="00734C0E"/>
    <w:rsid w:val="00735305"/>
    <w:rsid w:val="007353AF"/>
    <w:rsid w:val="00735437"/>
    <w:rsid w:val="00735D99"/>
    <w:rsid w:val="00735EA1"/>
    <w:rsid w:val="0073693B"/>
    <w:rsid w:val="00737050"/>
    <w:rsid w:val="007374A6"/>
    <w:rsid w:val="007374F2"/>
    <w:rsid w:val="007375AD"/>
    <w:rsid w:val="007378F4"/>
    <w:rsid w:val="00740423"/>
    <w:rsid w:val="0074052E"/>
    <w:rsid w:val="007405A5"/>
    <w:rsid w:val="00740711"/>
    <w:rsid w:val="00740A34"/>
    <w:rsid w:val="00740DC3"/>
    <w:rsid w:val="00740E3F"/>
    <w:rsid w:val="00740E53"/>
    <w:rsid w:val="007416FA"/>
    <w:rsid w:val="00742608"/>
    <w:rsid w:val="00742631"/>
    <w:rsid w:val="00742C7B"/>
    <w:rsid w:val="007431B3"/>
    <w:rsid w:val="00743452"/>
    <w:rsid w:val="007434D8"/>
    <w:rsid w:val="007438E5"/>
    <w:rsid w:val="00743A15"/>
    <w:rsid w:val="00743E5D"/>
    <w:rsid w:val="0074410B"/>
    <w:rsid w:val="00744699"/>
    <w:rsid w:val="0074488D"/>
    <w:rsid w:val="00744B98"/>
    <w:rsid w:val="007452D5"/>
    <w:rsid w:val="00745C02"/>
    <w:rsid w:val="00745E32"/>
    <w:rsid w:val="007473C1"/>
    <w:rsid w:val="00750291"/>
    <w:rsid w:val="00750875"/>
    <w:rsid w:val="00750C2F"/>
    <w:rsid w:val="00750E71"/>
    <w:rsid w:val="00751DE8"/>
    <w:rsid w:val="007524D9"/>
    <w:rsid w:val="0075326C"/>
    <w:rsid w:val="007534EB"/>
    <w:rsid w:val="0075357B"/>
    <w:rsid w:val="00753648"/>
    <w:rsid w:val="00753D05"/>
    <w:rsid w:val="00754136"/>
    <w:rsid w:val="00754418"/>
    <w:rsid w:val="0075556B"/>
    <w:rsid w:val="007555F2"/>
    <w:rsid w:val="007556F2"/>
    <w:rsid w:val="00755E50"/>
    <w:rsid w:val="00755FD1"/>
    <w:rsid w:val="00756260"/>
    <w:rsid w:val="00756641"/>
    <w:rsid w:val="00756B15"/>
    <w:rsid w:val="00756B3F"/>
    <w:rsid w:val="00756E24"/>
    <w:rsid w:val="00756E35"/>
    <w:rsid w:val="007600AA"/>
    <w:rsid w:val="00760199"/>
    <w:rsid w:val="00760280"/>
    <w:rsid w:val="0076066D"/>
    <w:rsid w:val="00760883"/>
    <w:rsid w:val="00762212"/>
    <w:rsid w:val="007628D7"/>
    <w:rsid w:val="00762C70"/>
    <w:rsid w:val="0076308A"/>
    <w:rsid w:val="00763176"/>
    <w:rsid w:val="00763CDC"/>
    <w:rsid w:val="007640A1"/>
    <w:rsid w:val="0076418B"/>
    <w:rsid w:val="00764925"/>
    <w:rsid w:val="007651AB"/>
    <w:rsid w:val="00765498"/>
    <w:rsid w:val="00765EFB"/>
    <w:rsid w:val="00766257"/>
    <w:rsid w:val="007668CF"/>
    <w:rsid w:val="00766D33"/>
    <w:rsid w:val="00766D61"/>
    <w:rsid w:val="00766E9A"/>
    <w:rsid w:val="00767009"/>
    <w:rsid w:val="007671AB"/>
    <w:rsid w:val="00767F03"/>
    <w:rsid w:val="007700DE"/>
    <w:rsid w:val="00771131"/>
    <w:rsid w:val="00771375"/>
    <w:rsid w:val="0077153B"/>
    <w:rsid w:val="00771FDA"/>
    <w:rsid w:val="00772011"/>
    <w:rsid w:val="0077238F"/>
    <w:rsid w:val="00772556"/>
    <w:rsid w:val="007727C5"/>
    <w:rsid w:val="00772EF5"/>
    <w:rsid w:val="00772FDA"/>
    <w:rsid w:val="007731A4"/>
    <w:rsid w:val="007734F3"/>
    <w:rsid w:val="00773532"/>
    <w:rsid w:val="00773A9A"/>
    <w:rsid w:val="00774232"/>
    <w:rsid w:val="00774445"/>
    <w:rsid w:val="007746FF"/>
    <w:rsid w:val="00774772"/>
    <w:rsid w:val="007747EF"/>
    <w:rsid w:val="007748A4"/>
    <w:rsid w:val="00774A01"/>
    <w:rsid w:val="00774AF4"/>
    <w:rsid w:val="00774FD8"/>
    <w:rsid w:val="0077528D"/>
    <w:rsid w:val="00775473"/>
    <w:rsid w:val="0077592C"/>
    <w:rsid w:val="007765BA"/>
    <w:rsid w:val="0077664F"/>
    <w:rsid w:val="00777762"/>
    <w:rsid w:val="007778A5"/>
    <w:rsid w:val="0077792A"/>
    <w:rsid w:val="007806AE"/>
    <w:rsid w:val="00780C96"/>
    <w:rsid w:val="00780D02"/>
    <w:rsid w:val="00780E85"/>
    <w:rsid w:val="0078111F"/>
    <w:rsid w:val="00781FCD"/>
    <w:rsid w:val="007824AA"/>
    <w:rsid w:val="00783BF3"/>
    <w:rsid w:val="0078402A"/>
    <w:rsid w:val="0078406B"/>
    <w:rsid w:val="0078425D"/>
    <w:rsid w:val="007846D7"/>
    <w:rsid w:val="00784C20"/>
    <w:rsid w:val="00784FEF"/>
    <w:rsid w:val="00785878"/>
    <w:rsid w:val="00785E65"/>
    <w:rsid w:val="00786B5F"/>
    <w:rsid w:val="00786F3C"/>
    <w:rsid w:val="00787020"/>
    <w:rsid w:val="007878BF"/>
    <w:rsid w:val="00787FBC"/>
    <w:rsid w:val="0079058B"/>
    <w:rsid w:val="0079060D"/>
    <w:rsid w:val="007918F3"/>
    <w:rsid w:val="00791951"/>
    <w:rsid w:val="007919F0"/>
    <w:rsid w:val="00791AF6"/>
    <w:rsid w:val="00791CDB"/>
    <w:rsid w:val="0079234C"/>
    <w:rsid w:val="00792836"/>
    <w:rsid w:val="00792BD5"/>
    <w:rsid w:val="00792D2A"/>
    <w:rsid w:val="00793141"/>
    <w:rsid w:val="00793180"/>
    <w:rsid w:val="00793989"/>
    <w:rsid w:val="007939D5"/>
    <w:rsid w:val="00793B62"/>
    <w:rsid w:val="00793C48"/>
    <w:rsid w:val="00793E5A"/>
    <w:rsid w:val="00793E76"/>
    <w:rsid w:val="007941B5"/>
    <w:rsid w:val="007941E2"/>
    <w:rsid w:val="007948A3"/>
    <w:rsid w:val="00794960"/>
    <w:rsid w:val="00795392"/>
    <w:rsid w:val="007953DD"/>
    <w:rsid w:val="00795495"/>
    <w:rsid w:val="00795512"/>
    <w:rsid w:val="00795D36"/>
    <w:rsid w:val="00795DBE"/>
    <w:rsid w:val="00796A53"/>
    <w:rsid w:val="00796AD6"/>
    <w:rsid w:val="00796FC7"/>
    <w:rsid w:val="007971EC"/>
    <w:rsid w:val="007979FB"/>
    <w:rsid w:val="007A0065"/>
    <w:rsid w:val="007A0462"/>
    <w:rsid w:val="007A0C56"/>
    <w:rsid w:val="007A1037"/>
    <w:rsid w:val="007A12C1"/>
    <w:rsid w:val="007A17A6"/>
    <w:rsid w:val="007A1AB5"/>
    <w:rsid w:val="007A1AC6"/>
    <w:rsid w:val="007A211B"/>
    <w:rsid w:val="007A2457"/>
    <w:rsid w:val="007A24A2"/>
    <w:rsid w:val="007A257E"/>
    <w:rsid w:val="007A25DC"/>
    <w:rsid w:val="007A27C7"/>
    <w:rsid w:val="007A2A92"/>
    <w:rsid w:val="007A2B13"/>
    <w:rsid w:val="007A3096"/>
    <w:rsid w:val="007A3258"/>
    <w:rsid w:val="007A38FD"/>
    <w:rsid w:val="007A3AF7"/>
    <w:rsid w:val="007A47B7"/>
    <w:rsid w:val="007A4A65"/>
    <w:rsid w:val="007A4B30"/>
    <w:rsid w:val="007A5431"/>
    <w:rsid w:val="007A562D"/>
    <w:rsid w:val="007A5E10"/>
    <w:rsid w:val="007A5E9E"/>
    <w:rsid w:val="007A5ED2"/>
    <w:rsid w:val="007A63D4"/>
    <w:rsid w:val="007A651B"/>
    <w:rsid w:val="007A6A9A"/>
    <w:rsid w:val="007A70E6"/>
    <w:rsid w:val="007A7217"/>
    <w:rsid w:val="007A7966"/>
    <w:rsid w:val="007A79DE"/>
    <w:rsid w:val="007A7B85"/>
    <w:rsid w:val="007A7CC5"/>
    <w:rsid w:val="007A7CD4"/>
    <w:rsid w:val="007B0432"/>
    <w:rsid w:val="007B06FB"/>
    <w:rsid w:val="007B080A"/>
    <w:rsid w:val="007B095D"/>
    <w:rsid w:val="007B0CD0"/>
    <w:rsid w:val="007B15B1"/>
    <w:rsid w:val="007B1BA0"/>
    <w:rsid w:val="007B1D92"/>
    <w:rsid w:val="007B1E3C"/>
    <w:rsid w:val="007B1F97"/>
    <w:rsid w:val="007B2448"/>
    <w:rsid w:val="007B2BE7"/>
    <w:rsid w:val="007B2C60"/>
    <w:rsid w:val="007B2FAA"/>
    <w:rsid w:val="007B39CE"/>
    <w:rsid w:val="007B3B54"/>
    <w:rsid w:val="007B4449"/>
    <w:rsid w:val="007B47CA"/>
    <w:rsid w:val="007B4D78"/>
    <w:rsid w:val="007B5309"/>
    <w:rsid w:val="007B5EBA"/>
    <w:rsid w:val="007B605A"/>
    <w:rsid w:val="007B6423"/>
    <w:rsid w:val="007B650D"/>
    <w:rsid w:val="007B6A2E"/>
    <w:rsid w:val="007B6FB9"/>
    <w:rsid w:val="007B7009"/>
    <w:rsid w:val="007B70DB"/>
    <w:rsid w:val="007C003B"/>
    <w:rsid w:val="007C0140"/>
    <w:rsid w:val="007C033F"/>
    <w:rsid w:val="007C0482"/>
    <w:rsid w:val="007C0656"/>
    <w:rsid w:val="007C095B"/>
    <w:rsid w:val="007C0E1C"/>
    <w:rsid w:val="007C0EE2"/>
    <w:rsid w:val="007C1AB1"/>
    <w:rsid w:val="007C1F8F"/>
    <w:rsid w:val="007C239E"/>
    <w:rsid w:val="007C2BA4"/>
    <w:rsid w:val="007C2CD4"/>
    <w:rsid w:val="007C2CF1"/>
    <w:rsid w:val="007C307B"/>
    <w:rsid w:val="007C3553"/>
    <w:rsid w:val="007C3D75"/>
    <w:rsid w:val="007C4DDC"/>
    <w:rsid w:val="007C4EE0"/>
    <w:rsid w:val="007C532A"/>
    <w:rsid w:val="007C5383"/>
    <w:rsid w:val="007C5621"/>
    <w:rsid w:val="007C5783"/>
    <w:rsid w:val="007C5797"/>
    <w:rsid w:val="007C6170"/>
    <w:rsid w:val="007C634B"/>
    <w:rsid w:val="007C654A"/>
    <w:rsid w:val="007C6CBC"/>
    <w:rsid w:val="007C7784"/>
    <w:rsid w:val="007C7EBB"/>
    <w:rsid w:val="007D008F"/>
    <w:rsid w:val="007D13CD"/>
    <w:rsid w:val="007D1736"/>
    <w:rsid w:val="007D1789"/>
    <w:rsid w:val="007D19CD"/>
    <w:rsid w:val="007D2EDA"/>
    <w:rsid w:val="007D302D"/>
    <w:rsid w:val="007D356D"/>
    <w:rsid w:val="007D3E63"/>
    <w:rsid w:val="007D3E65"/>
    <w:rsid w:val="007D48BB"/>
    <w:rsid w:val="007D4970"/>
    <w:rsid w:val="007D4F54"/>
    <w:rsid w:val="007D5598"/>
    <w:rsid w:val="007D57E2"/>
    <w:rsid w:val="007D5C1E"/>
    <w:rsid w:val="007D5D92"/>
    <w:rsid w:val="007D696F"/>
    <w:rsid w:val="007D7C2F"/>
    <w:rsid w:val="007E0327"/>
    <w:rsid w:val="007E07D3"/>
    <w:rsid w:val="007E0926"/>
    <w:rsid w:val="007E0B1D"/>
    <w:rsid w:val="007E0BF1"/>
    <w:rsid w:val="007E0E65"/>
    <w:rsid w:val="007E0F2F"/>
    <w:rsid w:val="007E0F78"/>
    <w:rsid w:val="007E1373"/>
    <w:rsid w:val="007E1F6F"/>
    <w:rsid w:val="007E23D4"/>
    <w:rsid w:val="007E25B9"/>
    <w:rsid w:val="007E28D3"/>
    <w:rsid w:val="007E2A87"/>
    <w:rsid w:val="007E2B50"/>
    <w:rsid w:val="007E2C57"/>
    <w:rsid w:val="007E390E"/>
    <w:rsid w:val="007E399C"/>
    <w:rsid w:val="007E3B1F"/>
    <w:rsid w:val="007E3D0A"/>
    <w:rsid w:val="007E3F41"/>
    <w:rsid w:val="007E438F"/>
    <w:rsid w:val="007E5020"/>
    <w:rsid w:val="007E503C"/>
    <w:rsid w:val="007E50CE"/>
    <w:rsid w:val="007E5784"/>
    <w:rsid w:val="007E6128"/>
    <w:rsid w:val="007E63E4"/>
    <w:rsid w:val="007E6822"/>
    <w:rsid w:val="007E707B"/>
    <w:rsid w:val="007E72E4"/>
    <w:rsid w:val="007E7352"/>
    <w:rsid w:val="007E7666"/>
    <w:rsid w:val="007E7FD1"/>
    <w:rsid w:val="007F00D8"/>
    <w:rsid w:val="007F04F3"/>
    <w:rsid w:val="007F0827"/>
    <w:rsid w:val="007F0961"/>
    <w:rsid w:val="007F16EA"/>
    <w:rsid w:val="007F2061"/>
    <w:rsid w:val="007F23AF"/>
    <w:rsid w:val="007F2D74"/>
    <w:rsid w:val="007F2FD4"/>
    <w:rsid w:val="007F46D3"/>
    <w:rsid w:val="007F48DA"/>
    <w:rsid w:val="007F4C42"/>
    <w:rsid w:val="007F4CF4"/>
    <w:rsid w:val="007F5174"/>
    <w:rsid w:val="007F5454"/>
    <w:rsid w:val="007F5A4B"/>
    <w:rsid w:val="007F5E20"/>
    <w:rsid w:val="007F5F9A"/>
    <w:rsid w:val="007F6379"/>
    <w:rsid w:val="007F694C"/>
    <w:rsid w:val="007F6D57"/>
    <w:rsid w:val="007F71A0"/>
    <w:rsid w:val="007F79E6"/>
    <w:rsid w:val="007F7AE6"/>
    <w:rsid w:val="007F7B3D"/>
    <w:rsid w:val="00800019"/>
    <w:rsid w:val="00800614"/>
    <w:rsid w:val="00800A29"/>
    <w:rsid w:val="00801344"/>
    <w:rsid w:val="00801E18"/>
    <w:rsid w:val="00801E28"/>
    <w:rsid w:val="00802120"/>
    <w:rsid w:val="00802416"/>
    <w:rsid w:val="0080258E"/>
    <w:rsid w:val="00802EB7"/>
    <w:rsid w:val="00803643"/>
    <w:rsid w:val="00803BF3"/>
    <w:rsid w:val="00804D39"/>
    <w:rsid w:val="00805008"/>
    <w:rsid w:val="0080513E"/>
    <w:rsid w:val="008064AB"/>
    <w:rsid w:val="008064B6"/>
    <w:rsid w:val="00806864"/>
    <w:rsid w:val="00806F24"/>
    <w:rsid w:val="00807C7C"/>
    <w:rsid w:val="00807EA8"/>
    <w:rsid w:val="00807EAC"/>
    <w:rsid w:val="00810830"/>
    <w:rsid w:val="0081102B"/>
    <w:rsid w:val="008115C6"/>
    <w:rsid w:val="008116CA"/>
    <w:rsid w:val="00811B7D"/>
    <w:rsid w:val="00811F14"/>
    <w:rsid w:val="008122A4"/>
    <w:rsid w:val="00812F93"/>
    <w:rsid w:val="008131AE"/>
    <w:rsid w:val="00813BD8"/>
    <w:rsid w:val="00813D71"/>
    <w:rsid w:val="00814457"/>
    <w:rsid w:val="00814A78"/>
    <w:rsid w:val="00815168"/>
    <w:rsid w:val="00815239"/>
    <w:rsid w:val="008157B2"/>
    <w:rsid w:val="00816481"/>
    <w:rsid w:val="0081666A"/>
    <w:rsid w:val="00816844"/>
    <w:rsid w:val="00816C91"/>
    <w:rsid w:val="00816FEC"/>
    <w:rsid w:val="00817416"/>
    <w:rsid w:val="00817FB1"/>
    <w:rsid w:val="00820230"/>
    <w:rsid w:val="008203F0"/>
    <w:rsid w:val="00820867"/>
    <w:rsid w:val="008209B9"/>
    <w:rsid w:val="00820F3F"/>
    <w:rsid w:val="008210FF"/>
    <w:rsid w:val="00821201"/>
    <w:rsid w:val="008213B3"/>
    <w:rsid w:val="00821401"/>
    <w:rsid w:val="00821873"/>
    <w:rsid w:val="008219E1"/>
    <w:rsid w:val="00821CDC"/>
    <w:rsid w:val="008223DC"/>
    <w:rsid w:val="00822ED2"/>
    <w:rsid w:val="00822F81"/>
    <w:rsid w:val="00823233"/>
    <w:rsid w:val="00823AAF"/>
    <w:rsid w:val="00824417"/>
    <w:rsid w:val="008247B4"/>
    <w:rsid w:val="00824C1E"/>
    <w:rsid w:val="00824E41"/>
    <w:rsid w:val="008252CA"/>
    <w:rsid w:val="008254B4"/>
    <w:rsid w:val="00825D24"/>
    <w:rsid w:val="00825D48"/>
    <w:rsid w:val="00825D4C"/>
    <w:rsid w:val="00826800"/>
    <w:rsid w:val="008271AF"/>
    <w:rsid w:val="00827274"/>
    <w:rsid w:val="00827829"/>
    <w:rsid w:val="008278E2"/>
    <w:rsid w:val="00827A22"/>
    <w:rsid w:val="008305A1"/>
    <w:rsid w:val="008307D4"/>
    <w:rsid w:val="00830C4E"/>
    <w:rsid w:val="0083136D"/>
    <w:rsid w:val="0083138F"/>
    <w:rsid w:val="008318CC"/>
    <w:rsid w:val="00831AA3"/>
    <w:rsid w:val="00831B95"/>
    <w:rsid w:val="00831CE8"/>
    <w:rsid w:val="00831CFE"/>
    <w:rsid w:val="00832A99"/>
    <w:rsid w:val="00832B9F"/>
    <w:rsid w:val="00832FEA"/>
    <w:rsid w:val="008331EF"/>
    <w:rsid w:val="008336DC"/>
    <w:rsid w:val="00833ACF"/>
    <w:rsid w:val="00833F0D"/>
    <w:rsid w:val="00833F83"/>
    <w:rsid w:val="00834366"/>
    <w:rsid w:val="00835429"/>
    <w:rsid w:val="008358C3"/>
    <w:rsid w:val="0083617F"/>
    <w:rsid w:val="0083637B"/>
    <w:rsid w:val="00836988"/>
    <w:rsid w:val="00836E72"/>
    <w:rsid w:val="00837252"/>
    <w:rsid w:val="008376E8"/>
    <w:rsid w:val="00840331"/>
    <w:rsid w:val="00840D07"/>
    <w:rsid w:val="00841433"/>
    <w:rsid w:val="00841B19"/>
    <w:rsid w:val="00841F33"/>
    <w:rsid w:val="00842021"/>
    <w:rsid w:val="00842312"/>
    <w:rsid w:val="008424D9"/>
    <w:rsid w:val="008426D2"/>
    <w:rsid w:val="00842764"/>
    <w:rsid w:val="00842782"/>
    <w:rsid w:val="00842A51"/>
    <w:rsid w:val="00843619"/>
    <w:rsid w:val="0084366E"/>
    <w:rsid w:val="00843D70"/>
    <w:rsid w:val="008443F4"/>
    <w:rsid w:val="00844D67"/>
    <w:rsid w:val="00845416"/>
    <w:rsid w:val="00845474"/>
    <w:rsid w:val="008456F8"/>
    <w:rsid w:val="0084597F"/>
    <w:rsid w:val="00845B6B"/>
    <w:rsid w:val="00845C33"/>
    <w:rsid w:val="00845C83"/>
    <w:rsid w:val="008471A5"/>
    <w:rsid w:val="00847448"/>
    <w:rsid w:val="008476C6"/>
    <w:rsid w:val="00847A1A"/>
    <w:rsid w:val="00847F94"/>
    <w:rsid w:val="00847FA7"/>
    <w:rsid w:val="008501AB"/>
    <w:rsid w:val="008513A3"/>
    <w:rsid w:val="0085167E"/>
    <w:rsid w:val="00851A8E"/>
    <w:rsid w:val="00852102"/>
    <w:rsid w:val="00852676"/>
    <w:rsid w:val="00852721"/>
    <w:rsid w:val="0085280A"/>
    <w:rsid w:val="00852C92"/>
    <w:rsid w:val="008531A1"/>
    <w:rsid w:val="008532E6"/>
    <w:rsid w:val="0085353F"/>
    <w:rsid w:val="0085367E"/>
    <w:rsid w:val="00854B78"/>
    <w:rsid w:val="00854D06"/>
    <w:rsid w:val="0085658A"/>
    <w:rsid w:val="0085706D"/>
    <w:rsid w:val="00857B42"/>
    <w:rsid w:val="00857C47"/>
    <w:rsid w:val="00860278"/>
    <w:rsid w:val="00860F1A"/>
    <w:rsid w:val="00861503"/>
    <w:rsid w:val="00861948"/>
    <w:rsid w:val="00861AEA"/>
    <w:rsid w:val="008623E7"/>
    <w:rsid w:val="008628D8"/>
    <w:rsid w:val="00862D05"/>
    <w:rsid w:val="008630D3"/>
    <w:rsid w:val="00863743"/>
    <w:rsid w:val="00863A29"/>
    <w:rsid w:val="00863CB3"/>
    <w:rsid w:val="00863DEB"/>
    <w:rsid w:val="00863F69"/>
    <w:rsid w:val="0086422F"/>
    <w:rsid w:val="00864A80"/>
    <w:rsid w:val="00864EBA"/>
    <w:rsid w:val="0086518F"/>
    <w:rsid w:val="008651CD"/>
    <w:rsid w:val="0086522C"/>
    <w:rsid w:val="00865404"/>
    <w:rsid w:val="00865A74"/>
    <w:rsid w:val="00865AC5"/>
    <w:rsid w:val="008666F5"/>
    <w:rsid w:val="00866A18"/>
    <w:rsid w:val="00866D2E"/>
    <w:rsid w:val="0086748C"/>
    <w:rsid w:val="00867858"/>
    <w:rsid w:val="0086785B"/>
    <w:rsid w:val="00867CEB"/>
    <w:rsid w:val="0087186D"/>
    <w:rsid w:val="00871890"/>
    <w:rsid w:val="00871F74"/>
    <w:rsid w:val="008720A8"/>
    <w:rsid w:val="008720C4"/>
    <w:rsid w:val="008726AF"/>
    <w:rsid w:val="00872CE9"/>
    <w:rsid w:val="00873192"/>
    <w:rsid w:val="00873377"/>
    <w:rsid w:val="00873391"/>
    <w:rsid w:val="008736F9"/>
    <w:rsid w:val="00873939"/>
    <w:rsid w:val="008739B1"/>
    <w:rsid w:val="00873F85"/>
    <w:rsid w:val="008742F6"/>
    <w:rsid w:val="0087433D"/>
    <w:rsid w:val="008745A6"/>
    <w:rsid w:val="00874614"/>
    <w:rsid w:val="008746AE"/>
    <w:rsid w:val="00874CDA"/>
    <w:rsid w:val="0087533A"/>
    <w:rsid w:val="00875B6A"/>
    <w:rsid w:val="008766CC"/>
    <w:rsid w:val="00876F1D"/>
    <w:rsid w:val="00877175"/>
    <w:rsid w:val="00877391"/>
    <w:rsid w:val="0087767A"/>
    <w:rsid w:val="00877D75"/>
    <w:rsid w:val="008800FC"/>
    <w:rsid w:val="00881F01"/>
    <w:rsid w:val="00882989"/>
    <w:rsid w:val="00882BCA"/>
    <w:rsid w:val="008833E3"/>
    <w:rsid w:val="00883DDC"/>
    <w:rsid w:val="00884214"/>
    <w:rsid w:val="008845B8"/>
    <w:rsid w:val="00884F6A"/>
    <w:rsid w:val="00885242"/>
    <w:rsid w:val="00885782"/>
    <w:rsid w:val="008869A5"/>
    <w:rsid w:val="00886CEE"/>
    <w:rsid w:val="00886D4E"/>
    <w:rsid w:val="00887424"/>
    <w:rsid w:val="00887AAC"/>
    <w:rsid w:val="0089064F"/>
    <w:rsid w:val="008908A7"/>
    <w:rsid w:val="00890984"/>
    <w:rsid w:val="00890CA6"/>
    <w:rsid w:val="00890D8D"/>
    <w:rsid w:val="008915C8"/>
    <w:rsid w:val="00891BC7"/>
    <w:rsid w:val="00891C40"/>
    <w:rsid w:val="00891FD9"/>
    <w:rsid w:val="00892251"/>
    <w:rsid w:val="00892C42"/>
    <w:rsid w:val="00892E6F"/>
    <w:rsid w:val="00893612"/>
    <w:rsid w:val="008938CA"/>
    <w:rsid w:val="00894293"/>
    <w:rsid w:val="008942A1"/>
    <w:rsid w:val="008944CE"/>
    <w:rsid w:val="008948B1"/>
    <w:rsid w:val="008948BB"/>
    <w:rsid w:val="00894DB5"/>
    <w:rsid w:val="00895B9C"/>
    <w:rsid w:val="00895DF0"/>
    <w:rsid w:val="00896032"/>
    <w:rsid w:val="008960C3"/>
    <w:rsid w:val="00896EEF"/>
    <w:rsid w:val="008971F6"/>
    <w:rsid w:val="00897B6B"/>
    <w:rsid w:val="00897C74"/>
    <w:rsid w:val="00897C8E"/>
    <w:rsid w:val="00897E72"/>
    <w:rsid w:val="008A052E"/>
    <w:rsid w:val="008A088D"/>
    <w:rsid w:val="008A0941"/>
    <w:rsid w:val="008A0BCE"/>
    <w:rsid w:val="008A0BD0"/>
    <w:rsid w:val="008A0C1A"/>
    <w:rsid w:val="008A159F"/>
    <w:rsid w:val="008A16D2"/>
    <w:rsid w:val="008A1A51"/>
    <w:rsid w:val="008A1F07"/>
    <w:rsid w:val="008A24A9"/>
    <w:rsid w:val="008A2BC3"/>
    <w:rsid w:val="008A2BE5"/>
    <w:rsid w:val="008A3126"/>
    <w:rsid w:val="008A36D2"/>
    <w:rsid w:val="008A4099"/>
    <w:rsid w:val="008A4B62"/>
    <w:rsid w:val="008A4BEC"/>
    <w:rsid w:val="008A4BF6"/>
    <w:rsid w:val="008A4C49"/>
    <w:rsid w:val="008A545B"/>
    <w:rsid w:val="008A58D7"/>
    <w:rsid w:val="008A5F66"/>
    <w:rsid w:val="008A64D2"/>
    <w:rsid w:val="008A7739"/>
    <w:rsid w:val="008B052E"/>
    <w:rsid w:val="008B0754"/>
    <w:rsid w:val="008B0CF6"/>
    <w:rsid w:val="008B1148"/>
    <w:rsid w:val="008B1555"/>
    <w:rsid w:val="008B15B9"/>
    <w:rsid w:val="008B186E"/>
    <w:rsid w:val="008B1BF6"/>
    <w:rsid w:val="008B25DE"/>
    <w:rsid w:val="008B2BC0"/>
    <w:rsid w:val="008B2C63"/>
    <w:rsid w:val="008B2CEA"/>
    <w:rsid w:val="008B322D"/>
    <w:rsid w:val="008B326D"/>
    <w:rsid w:val="008B328A"/>
    <w:rsid w:val="008B32A0"/>
    <w:rsid w:val="008B45AC"/>
    <w:rsid w:val="008B4956"/>
    <w:rsid w:val="008B4B6D"/>
    <w:rsid w:val="008B4BA5"/>
    <w:rsid w:val="008B6414"/>
    <w:rsid w:val="008B6B20"/>
    <w:rsid w:val="008B6B76"/>
    <w:rsid w:val="008B6DDF"/>
    <w:rsid w:val="008B6F38"/>
    <w:rsid w:val="008B712A"/>
    <w:rsid w:val="008B7AE4"/>
    <w:rsid w:val="008C0227"/>
    <w:rsid w:val="008C10FF"/>
    <w:rsid w:val="008C15FE"/>
    <w:rsid w:val="008C1C8D"/>
    <w:rsid w:val="008C23A7"/>
    <w:rsid w:val="008C25B7"/>
    <w:rsid w:val="008C2922"/>
    <w:rsid w:val="008C2C8C"/>
    <w:rsid w:val="008C2EF1"/>
    <w:rsid w:val="008C301A"/>
    <w:rsid w:val="008C38BA"/>
    <w:rsid w:val="008C3B7E"/>
    <w:rsid w:val="008C3DED"/>
    <w:rsid w:val="008C4E73"/>
    <w:rsid w:val="008C4EB1"/>
    <w:rsid w:val="008C5123"/>
    <w:rsid w:val="008C54B3"/>
    <w:rsid w:val="008C561C"/>
    <w:rsid w:val="008C5BF7"/>
    <w:rsid w:val="008C5F89"/>
    <w:rsid w:val="008C62C2"/>
    <w:rsid w:val="008C681C"/>
    <w:rsid w:val="008C68BA"/>
    <w:rsid w:val="008C6DB6"/>
    <w:rsid w:val="008C72E5"/>
    <w:rsid w:val="008C76D1"/>
    <w:rsid w:val="008C78A7"/>
    <w:rsid w:val="008D060F"/>
    <w:rsid w:val="008D19CD"/>
    <w:rsid w:val="008D1B20"/>
    <w:rsid w:val="008D2265"/>
    <w:rsid w:val="008D250E"/>
    <w:rsid w:val="008D26D3"/>
    <w:rsid w:val="008D2703"/>
    <w:rsid w:val="008D29BE"/>
    <w:rsid w:val="008D2B01"/>
    <w:rsid w:val="008D2F8A"/>
    <w:rsid w:val="008D3B32"/>
    <w:rsid w:val="008D431F"/>
    <w:rsid w:val="008D46D5"/>
    <w:rsid w:val="008D4800"/>
    <w:rsid w:val="008D4BE9"/>
    <w:rsid w:val="008D5370"/>
    <w:rsid w:val="008D5A16"/>
    <w:rsid w:val="008D5F98"/>
    <w:rsid w:val="008D6BF0"/>
    <w:rsid w:val="008D70FD"/>
    <w:rsid w:val="008D7A8D"/>
    <w:rsid w:val="008E0080"/>
    <w:rsid w:val="008E00CF"/>
    <w:rsid w:val="008E00D3"/>
    <w:rsid w:val="008E037F"/>
    <w:rsid w:val="008E051C"/>
    <w:rsid w:val="008E0A12"/>
    <w:rsid w:val="008E1A28"/>
    <w:rsid w:val="008E1B63"/>
    <w:rsid w:val="008E1B90"/>
    <w:rsid w:val="008E204D"/>
    <w:rsid w:val="008E22BB"/>
    <w:rsid w:val="008E2AD8"/>
    <w:rsid w:val="008E336B"/>
    <w:rsid w:val="008E3934"/>
    <w:rsid w:val="008E3D82"/>
    <w:rsid w:val="008E3DA5"/>
    <w:rsid w:val="008E3EA1"/>
    <w:rsid w:val="008E4923"/>
    <w:rsid w:val="008E4B47"/>
    <w:rsid w:val="008E4D56"/>
    <w:rsid w:val="008E5082"/>
    <w:rsid w:val="008E60D8"/>
    <w:rsid w:val="008E6271"/>
    <w:rsid w:val="008E69BF"/>
    <w:rsid w:val="008E6A94"/>
    <w:rsid w:val="008E6AFF"/>
    <w:rsid w:val="008E7A9A"/>
    <w:rsid w:val="008F0507"/>
    <w:rsid w:val="008F0686"/>
    <w:rsid w:val="008F0888"/>
    <w:rsid w:val="008F10E9"/>
    <w:rsid w:val="008F12A3"/>
    <w:rsid w:val="008F1D14"/>
    <w:rsid w:val="008F1EAB"/>
    <w:rsid w:val="008F22B9"/>
    <w:rsid w:val="008F2780"/>
    <w:rsid w:val="008F2803"/>
    <w:rsid w:val="008F2FF3"/>
    <w:rsid w:val="008F3B4B"/>
    <w:rsid w:val="008F3B9E"/>
    <w:rsid w:val="008F3EB0"/>
    <w:rsid w:val="008F4F19"/>
    <w:rsid w:val="008F4F50"/>
    <w:rsid w:val="008F52AF"/>
    <w:rsid w:val="008F604D"/>
    <w:rsid w:val="008F63D3"/>
    <w:rsid w:val="008F69C4"/>
    <w:rsid w:val="008F69CB"/>
    <w:rsid w:val="008F7613"/>
    <w:rsid w:val="008F78D6"/>
    <w:rsid w:val="008F7E9C"/>
    <w:rsid w:val="0090032D"/>
    <w:rsid w:val="00900330"/>
    <w:rsid w:val="0090072E"/>
    <w:rsid w:val="0090123E"/>
    <w:rsid w:val="009017F0"/>
    <w:rsid w:val="00901D85"/>
    <w:rsid w:val="00902222"/>
    <w:rsid w:val="0090239A"/>
    <w:rsid w:val="00902EB4"/>
    <w:rsid w:val="00903210"/>
    <w:rsid w:val="0090504F"/>
    <w:rsid w:val="009051F3"/>
    <w:rsid w:val="0090605F"/>
    <w:rsid w:val="0090628B"/>
    <w:rsid w:val="00906B32"/>
    <w:rsid w:val="00906C95"/>
    <w:rsid w:val="009070A7"/>
    <w:rsid w:val="00907BA2"/>
    <w:rsid w:val="0091000D"/>
    <w:rsid w:val="0091058F"/>
    <w:rsid w:val="009105DE"/>
    <w:rsid w:val="00911EE0"/>
    <w:rsid w:val="00912389"/>
    <w:rsid w:val="00912C33"/>
    <w:rsid w:val="00913019"/>
    <w:rsid w:val="009130B0"/>
    <w:rsid w:val="0091311E"/>
    <w:rsid w:val="009136EA"/>
    <w:rsid w:val="00913EF0"/>
    <w:rsid w:val="0091433D"/>
    <w:rsid w:val="00914348"/>
    <w:rsid w:val="00914CF8"/>
    <w:rsid w:val="009150F7"/>
    <w:rsid w:val="00915646"/>
    <w:rsid w:val="009157FD"/>
    <w:rsid w:val="0091591D"/>
    <w:rsid w:val="00916948"/>
    <w:rsid w:val="00916AB5"/>
    <w:rsid w:val="00916C44"/>
    <w:rsid w:val="00916E80"/>
    <w:rsid w:val="009170F8"/>
    <w:rsid w:val="00917237"/>
    <w:rsid w:val="0091730C"/>
    <w:rsid w:val="009174F4"/>
    <w:rsid w:val="00917682"/>
    <w:rsid w:val="009200BA"/>
    <w:rsid w:val="009206F5"/>
    <w:rsid w:val="00921A7F"/>
    <w:rsid w:val="00921B27"/>
    <w:rsid w:val="0092231A"/>
    <w:rsid w:val="009229AA"/>
    <w:rsid w:val="00922B83"/>
    <w:rsid w:val="00922BF1"/>
    <w:rsid w:val="00922E18"/>
    <w:rsid w:val="00923DD5"/>
    <w:rsid w:val="009246F6"/>
    <w:rsid w:val="00924B73"/>
    <w:rsid w:val="00924DB9"/>
    <w:rsid w:val="00925482"/>
    <w:rsid w:val="0092552C"/>
    <w:rsid w:val="00925E52"/>
    <w:rsid w:val="0092617D"/>
    <w:rsid w:val="009266DD"/>
    <w:rsid w:val="009269B6"/>
    <w:rsid w:val="00927204"/>
    <w:rsid w:val="0092762B"/>
    <w:rsid w:val="009279DB"/>
    <w:rsid w:val="00930719"/>
    <w:rsid w:val="00930AEE"/>
    <w:rsid w:val="00930B7C"/>
    <w:rsid w:val="00932BA5"/>
    <w:rsid w:val="00932CD2"/>
    <w:rsid w:val="00932DA3"/>
    <w:rsid w:val="009330CE"/>
    <w:rsid w:val="0093312F"/>
    <w:rsid w:val="00933A7A"/>
    <w:rsid w:val="00934290"/>
    <w:rsid w:val="009342C5"/>
    <w:rsid w:val="00934681"/>
    <w:rsid w:val="009349BE"/>
    <w:rsid w:val="00934D3B"/>
    <w:rsid w:val="00935367"/>
    <w:rsid w:val="009355AC"/>
    <w:rsid w:val="00935EB7"/>
    <w:rsid w:val="0093605F"/>
    <w:rsid w:val="00936648"/>
    <w:rsid w:val="0093670D"/>
    <w:rsid w:val="009368B7"/>
    <w:rsid w:val="00936B92"/>
    <w:rsid w:val="00936DC3"/>
    <w:rsid w:val="00936E62"/>
    <w:rsid w:val="009372BC"/>
    <w:rsid w:val="00937401"/>
    <w:rsid w:val="00937503"/>
    <w:rsid w:val="00937BD4"/>
    <w:rsid w:val="0094054B"/>
    <w:rsid w:val="0094069A"/>
    <w:rsid w:val="00940959"/>
    <w:rsid w:val="00940EAD"/>
    <w:rsid w:val="00940EDE"/>
    <w:rsid w:val="00940F21"/>
    <w:rsid w:val="009413B0"/>
    <w:rsid w:val="00941A73"/>
    <w:rsid w:val="00941B37"/>
    <w:rsid w:val="00941DB5"/>
    <w:rsid w:val="009421B1"/>
    <w:rsid w:val="0094270C"/>
    <w:rsid w:val="00942813"/>
    <w:rsid w:val="00943148"/>
    <w:rsid w:val="009433EA"/>
    <w:rsid w:val="00943406"/>
    <w:rsid w:val="009435E9"/>
    <w:rsid w:val="0094383F"/>
    <w:rsid w:val="00943B54"/>
    <w:rsid w:val="00943C9F"/>
    <w:rsid w:val="009443B7"/>
    <w:rsid w:val="00944511"/>
    <w:rsid w:val="00944EEA"/>
    <w:rsid w:val="00945953"/>
    <w:rsid w:val="00945AC1"/>
    <w:rsid w:val="0094663A"/>
    <w:rsid w:val="009466E6"/>
    <w:rsid w:val="00946911"/>
    <w:rsid w:val="0094758B"/>
    <w:rsid w:val="00947E7C"/>
    <w:rsid w:val="009502BE"/>
    <w:rsid w:val="00950EAF"/>
    <w:rsid w:val="009518F6"/>
    <w:rsid w:val="0095193E"/>
    <w:rsid w:val="00952155"/>
    <w:rsid w:val="009523B1"/>
    <w:rsid w:val="00952BEE"/>
    <w:rsid w:val="00953E4F"/>
    <w:rsid w:val="0095442E"/>
    <w:rsid w:val="0095462B"/>
    <w:rsid w:val="009546B2"/>
    <w:rsid w:val="009552E7"/>
    <w:rsid w:val="0095599C"/>
    <w:rsid w:val="00955B23"/>
    <w:rsid w:val="00955B8B"/>
    <w:rsid w:val="00955EE2"/>
    <w:rsid w:val="00956004"/>
    <w:rsid w:val="0095616E"/>
    <w:rsid w:val="009562FC"/>
    <w:rsid w:val="0095632C"/>
    <w:rsid w:val="00956825"/>
    <w:rsid w:val="00956C98"/>
    <w:rsid w:val="009571ED"/>
    <w:rsid w:val="009573F4"/>
    <w:rsid w:val="00957444"/>
    <w:rsid w:val="00957B11"/>
    <w:rsid w:val="009609A3"/>
    <w:rsid w:val="0096119D"/>
    <w:rsid w:val="00961BBC"/>
    <w:rsid w:val="00961FFF"/>
    <w:rsid w:val="009626BE"/>
    <w:rsid w:val="00962EA3"/>
    <w:rsid w:val="0096347A"/>
    <w:rsid w:val="00963BA9"/>
    <w:rsid w:val="009640BB"/>
    <w:rsid w:val="00964CAD"/>
    <w:rsid w:val="00964F46"/>
    <w:rsid w:val="00964FB8"/>
    <w:rsid w:val="00965375"/>
    <w:rsid w:val="009659AF"/>
    <w:rsid w:val="00965CDE"/>
    <w:rsid w:val="009662CA"/>
    <w:rsid w:val="00966B2D"/>
    <w:rsid w:val="00966B6A"/>
    <w:rsid w:val="009674FB"/>
    <w:rsid w:val="00967B00"/>
    <w:rsid w:val="00967BF5"/>
    <w:rsid w:val="00970243"/>
    <w:rsid w:val="00970916"/>
    <w:rsid w:val="00970B6C"/>
    <w:rsid w:val="00970D29"/>
    <w:rsid w:val="00970FDA"/>
    <w:rsid w:val="00971E09"/>
    <w:rsid w:val="00971E38"/>
    <w:rsid w:val="00972D87"/>
    <w:rsid w:val="00972EA9"/>
    <w:rsid w:val="00973029"/>
    <w:rsid w:val="00973FCD"/>
    <w:rsid w:val="00974067"/>
    <w:rsid w:val="00975071"/>
    <w:rsid w:val="0097507A"/>
    <w:rsid w:val="009752DF"/>
    <w:rsid w:val="009753D2"/>
    <w:rsid w:val="009757B8"/>
    <w:rsid w:val="00975895"/>
    <w:rsid w:val="009759EC"/>
    <w:rsid w:val="00976217"/>
    <w:rsid w:val="009772A5"/>
    <w:rsid w:val="00977BBA"/>
    <w:rsid w:val="00977E48"/>
    <w:rsid w:val="00977F61"/>
    <w:rsid w:val="009806B2"/>
    <w:rsid w:val="0098071A"/>
    <w:rsid w:val="00980737"/>
    <w:rsid w:val="00980990"/>
    <w:rsid w:val="00980C15"/>
    <w:rsid w:val="00981B10"/>
    <w:rsid w:val="00981CA9"/>
    <w:rsid w:val="0098256F"/>
    <w:rsid w:val="00982624"/>
    <w:rsid w:val="0098301C"/>
    <w:rsid w:val="00983195"/>
    <w:rsid w:val="009831D4"/>
    <w:rsid w:val="009831DC"/>
    <w:rsid w:val="00983C97"/>
    <w:rsid w:val="009854AC"/>
    <w:rsid w:val="0098605C"/>
    <w:rsid w:val="009865B2"/>
    <w:rsid w:val="00986A54"/>
    <w:rsid w:val="009874CB"/>
    <w:rsid w:val="00987776"/>
    <w:rsid w:val="0098788B"/>
    <w:rsid w:val="00987AB0"/>
    <w:rsid w:val="00987C09"/>
    <w:rsid w:val="00987C84"/>
    <w:rsid w:val="00987CFF"/>
    <w:rsid w:val="00987DEF"/>
    <w:rsid w:val="00990B46"/>
    <w:rsid w:val="00990BB4"/>
    <w:rsid w:val="009914F9"/>
    <w:rsid w:val="0099187B"/>
    <w:rsid w:val="009920B0"/>
    <w:rsid w:val="0099275E"/>
    <w:rsid w:val="00992BEC"/>
    <w:rsid w:val="00992DF0"/>
    <w:rsid w:val="0099321A"/>
    <w:rsid w:val="009939B8"/>
    <w:rsid w:val="0099434E"/>
    <w:rsid w:val="009946C4"/>
    <w:rsid w:val="0099473F"/>
    <w:rsid w:val="00995EC8"/>
    <w:rsid w:val="00996006"/>
    <w:rsid w:val="00996C62"/>
    <w:rsid w:val="009975EB"/>
    <w:rsid w:val="00997A0C"/>
    <w:rsid w:val="00997E94"/>
    <w:rsid w:val="009A0020"/>
    <w:rsid w:val="009A0264"/>
    <w:rsid w:val="009A0736"/>
    <w:rsid w:val="009A1B4D"/>
    <w:rsid w:val="009A20AF"/>
    <w:rsid w:val="009A21AC"/>
    <w:rsid w:val="009A22BA"/>
    <w:rsid w:val="009A2863"/>
    <w:rsid w:val="009A29E3"/>
    <w:rsid w:val="009A2F5F"/>
    <w:rsid w:val="009A2F72"/>
    <w:rsid w:val="009A34C5"/>
    <w:rsid w:val="009A352B"/>
    <w:rsid w:val="009A3AEF"/>
    <w:rsid w:val="009A3BFA"/>
    <w:rsid w:val="009A4142"/>
    <w:rsid w:val="009A4792"/>
    <w:rsid w:val="009A4B97"/>
    <w:rsid w:val="009A5C1E"/>
    <w:rsid w:val="009A5E30"/>
    <w:rsid w:val="009A6067"/>
    <w:rsid w:val="009A6198"/>
    <w:rsid w:val="009A7724"/>
    <w:rsid w:val="009A7B73"/>
    <w:rsid w:val="009B02B0"/>
    <w:rsid w:val="009B0635"/>
    <w:rsid w:val="009B0BFA"/>
    <w:rsid w:val="009B0E5D"/>
    <w:rsid w:val="009B160D"/>
    <w:rsid w:val="009B18DE"/>
    <w:rsid w:val="009B18FF"/>
    <w:rsid w:val="009B1C3B"/>
    <w:rsid w:val="009B1F0F"/>
    <w:rsid w:val="009B2590"/>
    <w:rsid w:val="009B2704"/>
    <w:rsid w:val="009B2AA6"/>
    <w:rsid w:val="009B3AF8"/>
    <w:rsid w:val="009B4277"/>
    <w:rsid w:val="009B4330"/>
    <w:rsid w:val="009B498B"/>
    <w:rsid w:val="009B4E3A"/>
    <w:rsid w:val="009B4E4F"/>
    <w:rsid w:val="009B50A5"/>
    <w:rsid w:val="009B5496"/>
    <w:rsid w:val="009B59B4"/>
    <w:rsid w:val="009B6E68"/>
    <w:rsid w:val="009B7603"/>
    <w:rsid w:val="009B7898"/>
    <w:rsid w:val="009B78D7"/>
    <w:rsid w:val="009B7C5F"/>
    <w:rsid w:val="009C00B1"/>
    <w:rsid w:val="009C02B8"/>
    <w:rsid w:val="009C0632"/>
    <w:rsid w:val="009C10E5"/>
    <w:rsid w:val="009C145C"/>
    <w:rsid w:val="009C16AC"/>
    <w:rsid w:val="009C19D5"/>
    <w:rsid w:val="009C1D65"/>
    <w:rsid w:val="009C1EF3"/>
    <w:rsid w:val="009C2201"/>
    <w:rsid w:val="009C2C05"/>
    <w:rsid w:val="009C3152"/>
    <w:rsid w:val="009C3793"/>
    <w:rsid w:val="009C46D5"/>
    <w:rsid w:val="009C4BC5"/>
    <w:rsid w:val="009C4F92"/>
    <w:rsid w:val="009C58E9"/>
    <w:rsid w:val="009C58F6"/>
    <w:rsid w:val="009C5E5A"/>
    <w:rsid w:val="009C5F28"/>
    <w:rsid w:val="009C60B1"/>
    <w:rsid w:val="009C61BF"/>
    <w:rsid w:val="009C6C30"/>
    <w:rsid w:val="009C6FB9"/>
    <w:rsid w:val="009C7C4B"/>
    <w:rsid w:val="009D027E"/>
    <w:rsid w:val="009D039F"/>
    <w:rsid w:val="009D0EA0"/>
    <w:rsid w:val="009D17E1"/>
    <w:rsid w:val="009D232B"/>
    <w:rsid w:val="009D2B86"/>
    <w:rsid w:val="009D2C1B"/>
    <w:rsid w:val="009D3A71"/>
    <w:rsid w:val="009D40F6"/>
    <w:rsid w:val="009D436D"/>
    <w:rsid w:val="009D4996"/>
    <w:rsid w:val="009D58EC"/>
    <w:rsid w:val="009D59FA"/>
    <w:rsid w:val="009D5C56"/>
    <w:rsid w:val="009D6489"/>
    <w:rsid w:val="009D7382"/>
    <w:rsid w:val="009D75AB"/>
    <w:rsid w:val="009D7693"/>
    <w:rsid w:val="009D7A66"/>
    <w:rsid w:val="009D7F88"/>
    <w:rsid w:val="009E03F1"/>
    <w:rsid w:val="009E049F"/>
    <w:rsid w:val="009E08E5"/>
    <w:rsid w:val="009E0A97"/>
    <w:rsid w:val="009E0BFD"/>
    <w:rsid w:val="009E0E11"/>
    <w:rsid w:val="009E108E"/>
    <w:rsid w:val="009E12E6"/>
    <w:rsid w:val="009E1BA9"/>
    <w:rsid w:val="009E22A0"/>
    <w:rsid w:val="009E279F"/>
    <w:rsid w:val="009E2E93"/>
    <w:rsid w:val="009E30CB"/>
    <w:rsid w:val="009E3A04"/>
    <w:rsid w:val="009E3CA1"/>
    <w:rsid w:val="009E3E1A"/>
    <w:rsid w:val="009E4403"/>
    <w:rsid w:val="009E53AA"/>
    <w:rsid w:val="009E55A4"/>
    <w:rsid w:val="009E57EC"/>
    <w:rsid w:val="009E60E6"/>
    <w:rsid w:val="009E68DC"/>
    <w:rsid w:val="009E6AC2"/>
    <w:rsid w:val="009E6E25"/>
    <w:rsid w:val="009E6F15"/>
    <w:rsid w:val="009E71E5"/>
    <w:rsid w:val="009E72FD"/>
    <w:rsid w:val="009E7A88"/>
    <w:rsid w:val="009E7BBC"/>
    <w:rsid w:val="009E7C67"/>
    <w:rsid w:val="009E7C81"/>
    <w:rsid w:val="009F0A5D"/>
    <w:rsid w:val="009F0EEE"/>
    <w:rsid w:val="009F0F58"/>
    <w:rsid w:val="009F1A74"/>
    <w:rsid w:val="009F27F1"/>
    <w:rsid w:val="009F2D6A"/>
    <w:rsid w:val="009F3092"/>
    <w:rsid w:val="009F35D2"/>
    <w:rsid w:val="009F3BA5"/>
    <w:rsid w:val="009F3F89"/>
    <w:rsid w:val="009F4091"/>
    <w:rsid w:val="009F45D5"/>
    <w:rsid w:val="009F4D6B"/>
    <w:rsid w:val="009F4F58"/>
    <w:rsid w:val="009F5272"/>
    <w:rsid w:val="009F53FB"/>
    <w:rsid w:val="009F5535"/>
    <w:rsid w:val="009F5A33"/>
    <w:rsid w:val="009F6137"/>
    <w:rsid w:val="009F67F7"/>
    <w:rsid w:val="009F6AF1"/>
    <w:rsid w:val="009F6E6C"/>
    <w:rsid w:val="009F6E91"/>
    <w:rsid w:val="009F7174"/>
    <w:rsid w:val="009F75B5"/>
    <w:rsid w:val="009F783F"/>
    <w:rsid w:val="009F7A08"/>
    <w:rsid w:val="009F7CA9"/>
    <w:rsid w:val="009F7FC6"/>
    <w:rsid w:val="00A0012E"/>
    <w:rsid w:val="00A00BBF"/>
    <w:rsid w:val="00A00D42"/>
    <w:rsid w:val="00A012DF"/>
    <w:rsid w:val="00A01817"/>
    <w:rsid w:val="00A01844"/>
    <w:rsid w:val="00A0184C"/>
    <w:rsid w:val="00A01D02"/>
    <w:rsid w:val="00A0211D"/>
    <w:rsid w:val="00A02CDF"/>
    <w:rsid w:val="00A02D82"/>
    <w:rsid w:val="00A0327D"/>
    <w:rsid w:val="00A032B5"/>
    <w:rsid w:val="00A03957"/>
    <w:rsid w:val="00A0474D"/>
    <w:rsid w:val="00A04B25"/>
    <w:rsid w:val="00A05105"/>
    <w:rsid w:val="00A057F5"/>
    <w:rsid w:val="00A05A1F"/>
    <w:rsid w:val="00A069E5"/>
    <w:rsid w:val="00A06E1F"/>
    <w:rsid w:val="00A072C9"/>
    <w:rsid w:val="00A07978"/>
    <w:rsid w:val="00A07ACE"/>
    <w:rsid w:val="00A07E70"/>
    <w:rsid w:val="00A1095A"/>
    <w:rsid w:val="00A11A12"/>
    <w:rsid w:val="00A11C6E"/>
    <w:rsid w:val="00A11DD6"/>
    <w:rsid w:val="00A123CB"/>
    <w:rsid w:val="00A12622"/>
    <w:rsid w:val="00A128C6"/>
    <w:rsid w:val="00A135BE"/>
    <w:rsid w:val="00A13E60"/>
    <w:rsid w:val="00A14208"/>
    <w:rsid w:val="00A14919"/>
    <w:rsid w:val="00A14B82"/>
    <w:rsid w:val="00A14E81"/>
    <w:rsid w:val="00A14E9E"/>
    <w:rsid w:val="00A14F04"/>
    <w:rsid w:val="00A1537B"/>
    <w:rsid w:val="00A15F69"/>
    <w:rsid w:val="00A16B03"/>
    <w:rsid w:val="00A16DCF"/>
    <w:rsid w:val="00A17ACB"/>
    <w:rsid w:val="00A17B07"/>
    <w:rsid w:val="00A17E09"/>
    <w:rsid w:val="00A17F9A"/>
    <w:rsid w:val="00A20471"/>
    <w:rsid w:val="00A205C2"/>
    <w:rsid w:val="00A2096D"/>
    <w:rsid w:val="00A2130F"/>
    <w:rsid w:val="00A21AEE"/>
    <w:rsid w:val="00A21D5A"/>
    <w:rsid w:val="00A21E4C"/>
    <w:rsid w:val="00A22458"/>
    <w:rsid w:val="00A22F95"/>
    <w:rsid w:val="00A232C9"/>
    <w:rsid w:val="00A23384"/>
    <w:rsid w:val="00A2390E"/>
    <w:rsid w:val="00A23C33"/>
    <w:rsid w:val="00A23F56"/>
    <w:rsid w:val="00A240D0"/>
    <w:rsid w:val="00A24450"/>
    <w:rsid w:val="00A24490"/>
    <w:rsid w:val="00A24CEE"/>
    <w:rsid w:val="00A2556E"/>
    <w:rsid w:val="00A2576A"/>
    <w:rsid w:val="00A25CD9"/>
    <w:rsid w:val="00A26030"/>
    <w:rsid w:val="00A265D7"/>
    <w:rsid w:val="00A26BDC"/>
    <w:rsid w:val="00A26D2D"/>
    <w:rsid w:val="00A27144"/>
    <w:rsid w:val="00A275C9"/>
    <w:rsid w:val="00A2786D"/>
    <w:rsid w:val="00A278ED"/>
    <w:rsid w:val="00A27991"/>
    <w:rsid w:val="00A30798"/>
    <w:rsid w:val="00A308AC"/>
    <w:rsid w:val="00A311FA"/>
    <w:rsid w:val="00A31433"/>
    <w:rsid w:val="00A3153E"/>
    <w:rsid w:val="00A3157E"/>
    <w:rsid w:val="00A317E3"/>
    <w:rsid w:val="00A31917"/>
    <w:rsid w:val="00A31A2B"/>
    <w:rsid w:val="00A31AF7"/>
    <w:rsid w:val="00A31B84"/>
    <w:rsid w:val="00A31F2D"/>
    <w:rsid w:val="00A3202A"/>
    <w:rsid w:val="00A3220B"/>
    <w:rsid w:val="00A32826"/>
    <w:rsid w:val="00A3297A"/>
    <w:rsid w:val="00A32C85"/>
    <w:rsid w:val="00A33814"/>
    <w:rsid w:val="00A343F7"/>
    <w:rsid w:val="00A34673"/>
    <w:rsid w:val="00A3569E"/>
    <w:rsid w:val="00A366E9"/>
    <w:rsid w:val="00A36759"/>
    <w:rsid w:val="00A37103"/>
    <w:rsid w:val="00A37522"/>
    <w:rsid w:val="00A37916"/>
    <w:rsid w:val="00A37996"/>
    <w:rsid w:val="00A401BC"/>
    <w:rsid w:val="00A404CD"/>
    <w:rsid w:val="00A417EA"/>
    <w:rsid w:val="00A41BD5"/>
    <w:rsid w:val="00A41D2F"/>
    <w:rsid w:val="00A41E3A"/>
    <w:rsid w:val="00A42B27"/>
    <w:rsid w:val="00A4305A"/>
    <w:rsid w:val="00A4323B"/>
    <w:rsid w:val="00A435F9"/>
    <w:rsid w:val="00A43C77"/>
    <w:rsid w:val="00A44575"/>
    <w:rsid w:val="00A44736"/>
    <w:rsid w:val="00A4496E"/>
    <w:rsid w:val="00A4535D"/>
    <w:rsid w:val="00A45657"/>
    <w:rsid w:val="00A45680"/>
    <w:rsid w:val="00A4573B"/>
    <w:rsid w:val="00A463F7"/>
    <w:rsid w:val="00A46510"/>
    <w:rsid w:val="00A47016"/>
    <w:rsid w:val="00A47419"/>
    <w:rsid w:val="00A47FBE"/>
    <w:rsid w:val="00A508A9"/>
    <w:rsid w:val="00A50C51"/>
    <w:rsid w:val="00A51737"/>
    <w:rsid w:val="00A51796"/>
    <w:rsid w:val="00A51A9E"/>
    <w:rsid w:val="00A51D44"/>
    <w:rsid w:val="00A5222F"/>
    <w:rsid w:val="00A5325C"/>
    <w:rsid w:val="00A532C2"/>
    <w:rsid w:val="00A532FE"/>
    <w:rsid w:val="00A53A5D"/>
    <w:rsid w:val="00A53B07"/>
    <w:rsid w:val="00A54319"/>
    <w:rsid w:val="00A54443"/>
    <w:rsid w:val="00A54546"/>
    <w:rsid w:val="00A54D43"/>
    <w:rsid w:val="00A5514D"/>
    <w:rsid w:val="00A555F7"/>
    <w:rsid w:val="00A55739"/>
    <w:rsid w:val="00A55ED1"/>
    <w:rsid w:val="00A5607A"/>
    <w:rsid w:val="00A5654E"/>
    <w:rsid w:val="00A567C4"/>
    <w:rsid w:val="00A5690D"/>
    <w:rsid w:val="00A56938"/>
    <w:rsid w:val="00A56CBD"/>
    <w:rsid w:val="00A56E4F"/>
    <w:rsid w:val="00A5726D"/>
    <w:rsid w:val="00A5765F"/>
    <w:rsid w:val="00A57674"/>
    <w:rsid w:val="00A57CD7"/>
    <w:rsid w:val="00A605F7"/>
    <w:rsid w:val="00A60D39"/>
    <w:rsid w:val="00A61E40"/>
    <w:rsid w:val="00A621E2"/>
    <w:rsid w:val="00A627EE"/>
    <w:rsid w:val="00A62963"/>
    <w:rsid w:val="00A630B2"/>
    <w:rsid w:val="00A6328C"/>
    <w:rsid w:val="00A632B4"/>
    <w:rsid w:val="00A63987"/>
    <w:rsid w:val="00A63F7F"/>
    <w:rsid w:val="00A645B9"/>
    <w:rsid w:val="00A646FF"/>
    <w:rsid w:val="00A66259"/>
    <w:rsid w:val="00A66AB3"/>
    <w:rsid w:val="00A6780A"/>
    <w:rsid w:val="00A67C31"/>
    <w:rsid w:val="00A67FBA"/>
    <w:rsid w:val="00A7037D"/>
    <w:rsid w:val="00A70AD8"/>
    <w:rsid w:val="00A712DC"/>
    <w:rsid w:val="00A72065"/>
    <w:rsid w:val="00A72652"/>
    <w:rsid w:val="00A72758"/>
    <w:rsid w:val="00A72FE8"/>
    <w:rsid w:val="00A73697"/>
    <w:rsid w:val="00A740F6"/>
    <w:rsid w:val="00A742CD"/>
    <w:rsid w:val="00A7440A"/>
    <w:rsid w:val="00A748DD"/>
    <w:rsid w:val="00A74DC6"/>
    <w:rsid w:val="00A753E9"/>
    <w:rsid w:val="00A7591A"/>
    <w:rsid w:val="00A75D2F"/>
    <w:rsid w:val="00A75D97"/>
    <w:rsid w:val="00A75EE6"/>
    <w:rsid w:val="00A765D4"/>
    <w:rsid w:val="00A7671F"/>
    <w:rsid w:val="00A767A8"/>
    <w:rsid w:val="00A76DBA"/>
    <w:rsid w:val="00A77396"/>
    <w:rsid w:val="00A77770"/>
    <w:rsid w:val="00A77833"/>
    <w:rsid w:val="00A8093A"/>
    <w:rsid w:val="00A80C45"/>
    <w:rsid w:val="00A80EF3"/>
    <w:rsid w:val="00A81A0D"/>
    <w:rsid w:val="00A81D1D"/>
    <w:rsid w:val="00A824AA"/>
    <w:rsid w:val="00A829E0"/>
    <w:rsid w:val="00A82E66"/>
    <w:rsid w:val="00A8338D"/>
    <w:rsid w:val="00A83418"/>
    <w:rsid w:val="00A83526"/>
    <w:rsid w:val="00A83564"/>
    <w:rsid w:val="00A836DE"/>
    <w:rsid w:val="00A84C8D"/>
    <w:rsid w:val="00A84F87"/>
    <w:rsid w:val="00A85663"/>
    <w:rsid w:val="00A85B87"/>
    <w:rsid w:val="00A8673E"/>
    <w:rsid w:val="00A869CF"/>
    <w:rsid w:val="00A86EE4"/>
    <w:rsid w:val="00A86F09"/>
    <w:rsid w:val="00A87531"/>
    <w:rsid w:val="00A87A7B"/>
    <w:rsid w:val="00A90151"/>
    <w:rsid w:val="00A901A3"/>
    <w:rsid w:val="00A90808"/>
    <w:rsid w:val="00A90A4B"/>
    <w:rsid w:val="00A90DDE"/>
    <w:rsid w:val="00A91F19"/>
    <w:rsid w:val="00A92109"/>
    <w:rsid w:val="00A92476"/>
    <w:rsid w:val="00A92BD0"/>
    <w:rsid w:val="00A92DF3"/>
    <w:rsid w:val="00A93088"/>
    <w:rsid w:val="00A9330A"/>
    <w:rsid w:val="00A93310"/>
    <w:rsid w:val="00A93B3B"/>
    <w:rsid w:val="00A94290"/>
    <w:rsid w:val="00A948EF"/>
    <w:rsid w:val="00A94CCA"/>
    <w:rsid w:val="00A95C17"/>
    <w:rsid w:val="00A95E8A"/>
    <w:rsid w:val="00A960D1"/>
    <w:rsid w:val="00A965AF"/>
    <w:rsid w:val="00A9668F"/>
    <w:rsid w:val="00A968AB"/>
    <w:rsid w:val="00A968B1"/>
    <w:rsid w:val="00A971ED"/>
    <w:rsid w:val="00A97327"/>
    <w:rsid w:val="00A97CF9"/>
    <w:rsid w:val="00AA03E7"/>
    <w:rsid w:val="00AA099A"/>
    <w:rsid w:val="00AA0E8D"/>
    <w:rsid w:val="00AA13A2"/>
    <w:rsid w:val="00AA19D3"/>
    <w:rsid w:val="00AA210A"/>
    <w:rsid w:val="00AA2BA4"/>
    <w:rsid w:val="00AA2FD5"/>
    <w:rsid w:val="00AA3AB8"/>
    <w:rsid w:val="00AA3EB6"/>
    <w:rsid w:val="00AA3EC3"/>
    <w:rsid w:val="00AA4475"/>
    <w:rsid w:val="00AA5009"/>
    <w:rsid w:val="00AA6204"/>
    <w:rsid w:val="00AA6264"/>
    <w:rsid w:val="00AA6A68"/>
    <w:rsid w:val="00AA7027"/>
    <w:rsid w:val="00AA75C4"/>
    <w:rsid w:val="00AA7734"/>
    <w:rsid w:val="00AA77CB"/>
    <w:rsid w:val="00AA79BB"/>
    <w:rsid w:val="00AB00B9"/>
    <w:rsid w:val="00AB0990"/>
    <w:rsid w:val="00AB0E23"/>
    <w:rsid w:val="00AB0FB2"/>
    <w:rsid w:val="00AB1151"/>
    <w:rsid w:val="00AB12B4"/>
    <w:rsid w:val="00AB13BC"/>
    <w:rsid w:val="00AB19D8"/>
    <w:rsid w:val="00AB1BC9"/>
    <w:rsid w:val="00AB1DFF"/>
    <w:rsid w:val="00AB2214"/>
    <w:rsid w:val="00AB4356"/>
    <w:rsid w:val="00AB44FE"/>
    <w:rsid w:val="00AB556C"/>
    <w:rsid w:val="00AB58D1"/>
    <w:rsid w:val="00AB65CE"/>
    <w:rsid w:val="00AB66F0"/>
    <w:rsid w:val="00AB70ED"/>
    <w:rsid w:val="00AB7381"/>
    <w:rsid w:val="00AB7D94"/>
    <w:rsid w:val="00AB7DDE"/>
    <w:rsid w:val="00AB7FA9"/>
    <w:rsid w:val="00AC0771"/>
    <w:rsid w:val="00AC120C"/>
    <w:rsid w:val="00AC1D36"/>
    <w:rsid w:val="00AC1DC1"/>
    <w:rsid w:val="00AC1F82"/>
    <w:rsid w:val="00AC2020"/>
    <w:rsid w:val="00AC29E1"/>
    <w:rsid w:val="00AC311D"/>
    <w:rsid w:val="00AC34D2"/>
    <w:rsid w:val="00AC385F"/>
    <w:rsid w:val="00AC3C2B"/>
    <w:rsid w:val="00AC4AFD"/>
    <w:rsid w:val="00AC4CC7"/>
    <w:rsid w:val="00AC4FEB"/>
    <w:rsid w:val="00AC540F"/>
    <w:rsid w:val="00AC5D68"/>
    <w:rsid w:val="00AC6546"/>
    <w:rsid w:val="00AC6552"/>
    <w:rsid w:val="00AC6B17"/>
    <w:rsid w:val="00AC6DFC"/>
    <w:rsid w:val="00AC6E41"/>
    <w:rsid w:val="00AC6F81"/>
    <w:rsid w:val="00AC7E60"/>
    <w:rsid w:val="00AD03E3"/>
    <w:rsid w:val="00AD092B"/>
    <w:rsid w:val="00AD1275"/>
    <w:rsid w:val="00AD1D07"/>
    <w:rsid w:val="00AD200B"/>
    <w:rsid w:val="00AD2187"/>
    <w:rsid w:val="00AD25AD"/>
    <w:rsid w:val="00AD267A"/>
    <w:rsid w:val="00AD26B1"/>
    <w:rsid w:val="00AD2A36"/>
    <w:rsid w:val="00AD2D5D"/>
    <w:rsid w:val="00AD2E28"/>
    <w:rsid w:val="00AD343C"/>
    <w:rsid w:val="00AD3491"/>
    <w:rsid w:val="00AD37CE"/>
    <w:rsid w:val="00AD3CC7"/>
    <w:rsid w:val="00AD50BE"/>
    <w:rsid w:val="00AD539F"/>
    <w:rsid w:val="00AD5763"/>
    <w:rsid w:val="00AD5A02"/>
    <w:rsid w:val="00AD5F81"/>
    <w:rsid w:val="00AD6067"/>
    <w:rsid w:val="00AD62E5"/>
    <w:rsid w:val="00AD67FB"/>
    <w:rsid w:val="00AD6CDE"/>
    <w:rsid w:val="00AD6DE5"/>
    <w:rsid w:val="00AD6F04"/>
    <w:rsid w:val="00AD71C5"/>
    <w:rsid w:val="00AD756B"/>
    <w:rsid w:val="00AD7985"/>
    <w:rsid w:val="00AD7A99"/>
    <w:rsid w:val="00AE002D"/>
    <w:rsid w:val="00AE01D7"/>
    <w:rsid w:val="00AE0510"/>
    <w:rsid w:val="00AE1310"/>
    <w:rsid w:val="00AE14E0"/>
    <w:rsid w:val="00AE1A12"/>
    <w:rsid w:val="00AE1A2B"/>
    <w:rsid w:val="00AE1AD1"/>
    <w:rsid w:val="00AE20FA"/>
    <w:rsid w:val="00AE2B59"/>
    <w:rsid w:val="00AE331F"/>
    <w:rsid w:val="00AE338F"/>
    <w:rsid w:val="00AE3B98"/>
    <w:rsid w:val="00AE3EA4"/>
    <w:rsid w:val="00AE4A81"/>
    <w:rsid w:val="00AE4FC9"/>
    <w:rsid w:val="00AE5355"/>
    <w:rsid w:val="00AE5AF3"/>
    <w:rsid w:val="00AE5F68"/>
    <w:rsid w:val="00AE601E"/>
    <w:rsid w:val="00AE62B4"/>
    <w:rsid w:val="00AE6C91"/>
    <w:rsid w:val="00AE7093"/>
    <w:rsid w:val="00AE7C4A"/>
    <w:rsid w:val="00AE7D9B"/>
    <w:rsid w:val="00AF0268"/>
    <w:rsid w:val="00AF03F1"/>
    <w:rsid w:val="00AF0B49"/>
    <w:rsid w:val="00AF0D47"/>
    <w:rsid w:val="00AF10D4"/>
    <w:rsid w:val="00AF1402"/>
    <w:rsid w:val="00AF2163"/>
    <w:rsid w:val="00AF24AA"/>
    <w:rsid w:val="00AF25B0"/>
    <w:rsid w:val="00AF3025"/>
    <w:rsid w:val="00AF430B"/>
    <w:rsid w:val="00AF4FC1"/>
    <w:rsid w:val="00AF5D5F"/>
    <w:rsid w:val="00AF6595"/>
    <w:rsid w:val="00AF6B39"/>
    <w:rsid w:val="00B004D4"/>
    <w:rsid w:val="00B005ED"/>
    <w:rsid w:val="00B00B25"/>
    <w:rsid w:val="00B0129E"/>
    <w:rsid w:val="00B01489"/>
    <w:rsid w:val="00B01CC6"/>
    <w:rsid w:val="00B020CC"/>
    <w:rsid w:val="00B02707"/>
    <w:rsid w:val="00B0286E"/>
    <w:rsid w:val="00B02D28"/>
    <w:rsid w:val="00B0322B"/>
    <w:rsid w:val="00B0323F"/>
    <w:rsid w:val="00B03304"/>
    <w:rsid w:val="00B0331D"/>
    <w:rsid w:val="00B039D0"/>
    <w:rsid w:val="00B03AD0"/>
    <w:rsid w:val="00B03C03"/>
    <w:rsid w:val="00B041EB"/>
    <w:rsid w:val="00B04375"/>
    <w:rsid w:val="00B044AB"/>
    <w:rsid w:val="00B0466D"/>
    <w:rsid w:val="00B047CF"/>
    <w:rsid w:val="00B0490F"/>
    <w:rsid w:val="00B0497D"/>
    <w:rsid w:val="00B04AAC"/>
    <w:rsid w:val="00B04D9A"/>
    <w:rsid w:val="00B04E02"/>
    <w:rsid w:val="00B04E1E"/>
    <w:rsid w:val="00B051A7"/>
    <w:rsid w:val="00B05B1F"/>
    <w:rsid w:val="00B05F58"/>
    <w:rsid w:val="00B06E42"/>
    <w:rsid w:val="00B07BC0"/>
    <w:rsid w:val="00B07FD8"/>
    <w:rsid w:val="00B10882"/>
    <w:rsid w:val="00B10BA7"/>
    <w:rsid w:val="00B11456"/>
    <w:rsid w:val="00B117BE"/>
    <w:rsid w:val="00B11B0C"/>
    <w:rsid w:val="00B11D8A"/>
    <w:rsid w:val="00B11D8F"/>
    <w:rsid w:val="00B11E7B"/>
    <w:rsid w:val="00B11EE0"/>
    <w:rsid w:val="00B11EF3"/>
    <w:rsid w:val="00B12318"/>
    <w:rsid w:val="00B127D5"/>
    <w:rsid w:val="00B12A11"/>
    <w:rsid w:val="00B12D49"/>
    <w:rsid w:val="00B13A12"/>
    <w:rsid w:val="00B14465"/>
    <w:rsid w:val="00B14674"/>
    <w:rsid w:val="00B15758"/>
    <w:rsid w:val="00B15A12"/>
    <w:rsid w:val="00B15FCD"/>
    <w:rsid w:val="00B162FD"/>
    <w:rsid w:val="00B16586"/>
    <w:rsid w:val="00B1688F"/>
    <w:rsid w:val="00B168AA"/>
    <w:rsid w:val="00B16AE9"/>
    <w:rsid w:val="00B16CED"/>
    <w:rsid w:val="00B16E48"/>
    <w:rsid w:val="00B171FC"/>
    <w:rsid w:val="00B1721A"/>
    <w:rsid w:val="00B17242"/>
    <w:rsid w:val="00B1727C"/>
    <w:rsid w:val="00B176E8"/>
    <w:rsid w:val="00B2048A"/>
    <w:rsid w:val="00B20ABA"/>
    <w:rsid w:val="00B20F3C"/>
    <w:rsid w:val="00B21070"/>
    <w:rsid w:val="00B219BB"/>
    <w:rsid w:val="00B22444"/>
    <w:rsid w:val="00B2254D"/>
    <w:rsid w:val="00B22726"/>
    <w:rsid w:val="00B2277D"/>
    <w:rsid w:val="00B22AD8"/>
    <w:rsid w:val="00B22D31"/>
    <w:rsid w:val="00B22E81"/>
    <w:rsid w:val="00B23426"/>
    <w:rsid w:val="00B23864"/>
    <w:rsid w:val="00B239FC"/>
    <w:rsid w:val="00B23C2F"/>
    <w:rsid w:val="00B24108"/>
    <w:rsid w:val="00B24327"/>
    <w:rsid w:val="00B25223"/>
    <w:rsid w:val="00B255F4"/>
    <w:rsid w:val="00B258B6"/>
    <w:rsid w:val="00B25AC3"/>
    <w:rsid w:val="00B25FAD"/>
    <w:rsid w:val="00B260AC"/>
    <w:rsid w:val="00B26188"/>
    <w:rsid w:val="00B263D8"/>
    <w:rsid w:val="00B26493"/>
    <w:rsid w:val="00B269C8"/>
    <w:rsid w:val="00B26AAA"/>
    <w:rsid w:val="00B26F63"/>
    <w:rsid w:val="00B27494"/>
    <w:rsid w:val="00B27F27"/>
    <w:rsid w:val="00B303F7"/>
    <w:rsid w:val="00B30986"/>
    <w:rsid w:val="00B30AE3"/>
    <w:rsid w:val="00B30C18"/>
    <w:rsid w:val="00B30C49"/>
    <w:rsid w:val="00B30DD0"/>
    <w:rsid w:val="00B30F5B"/>
    <w:rsid w:val="00B312D2"/>
    <w:rsid w:val="00B31950"/>
    <w:rsid w:val="00B31C03"/>
    <w:rsid w:val="00B31E3C"/>
    <w:rsid w:val="00B32008"/>
    <w:rsid w:val="00B32AB7"/>
    <w:rsid w:val="00B32DE1"/>
    <w:rsid w:val="00B3325A"/>
    <w:rsid w:val="00B333BA"/>
    <w:rsid w:val="00B3342B"/>
    <w:rsid w:val="00B33695"/>
    <w:rsid w:val="00B34B1A"/>
    <w:rsid w:val="00B34CA1"/>
    <w:rsid w:val="00B35467"/>
    <w:rsid w:val="00B35697"/>
    <w:rsid w:val="00B35A09"/>
    <w:rsid w:val="00B3628E"/>
    <w:rsid w:val="00B36461"/>
    <w:rsid w:val="00B36FD2"/>
    <w:rsid w:val="00B377D3"/>
    <w:rsid w:val="00B378F3"/>
    <w:rsid w:val="00B37BF6"/>
    <w:rsid w:val="00B37EEB"/>
    <w:rsid w:val="00B400B9"/>
    <w:rsid w:val="00B402CF"/>
    <w:rsid w:val="00B40330"/>
    <w:rsid w:val="00B40419"/>
    <w:rsid w:val="00B4113D"/>
    <w:rsid w:val="00B41245"/>
    <w:rsid w:val="00B41249"/>
    <w:rsid w:val="00B41775"/>
    <w:rsid w:val="00B418AC"/>
    <w:rsid w:val="00B41951"/>
    <w:rsid w:val="00B41A5A"/>
    <w:rsid w:val="00B41D52"/>
    <w:rsid w:val="00B428AE"/>
    <w:rsid w:val="00B43567"/>
    <w:rsid w:val="00B43BC2"/>
    <w:rsid w:val="00B43FE1"/>
    <w:rsid w:val="00B44BD4"/>
    <w:rsid w:val="00B44E26"/>
    <w:rsid w:val="00B451E2"/>
    <w:rsid w:val="00B452C3"/>
    <w:rsid w:val="00B45461"/>
    <w:rsid w:val="00B455EF"/>
    <w:rsid w:val="00B45E15"/>
    <w:rsid w:val="00B46638"/>
    <w:rsid w:val="00B4690B"/>
    <w:rsid w:val="00B46911"/>
    <w:rsid w:val="00B46A63"/>
    <w:rsid w:val="00B472EE"/>
    <w:rsid w:val="00B472F1"/>
    <w:rsid w:val="00B474F6"/>
    <w:rsid w:val="00B47502"/>
    <w:rsid w:val="00B5065A"/>
    <w:rsid w:val="00B50993"/>
    <w:rsid w:val="00B50A7C"/>
    <w:rsid w:val="00B515D1"/>
    <w:rsid w:val="00B51DBE"/>
    <w:rsid w:val="00B5224A"/>
    <w:rsid w:val="00B5291F"/>
    <w:rsid w:val="00B535B4"/>
    <w:rsid w:val="00B53DA0"/>
    <w:rsid w:val="00B53F69"/>
    <w:rsid w:val="00B5422A"/>
    <w:rsid w:val="00B54781"/>
    <w:rsid w:val="00B54F61"/>
    <w:rsid w:val="00B554BB"/>
    <w:rsid w:val="00B55599"/>
    <w:rsid w:val="00B557C2"/>
    <w:rsid w:val="00B55B1D"/>
    <w:rsid w:val="00B55B5F"/>
    <w:rsid w:val="00B55FB1"/>
    <w:rsid w:val="00B55FE4"/>
    <w:rsid w:val="00B5642F"/>
    <w:rsid w:val="00B5695E"/>
    <w:rsid w:val="00B56DE1"/>
    <w:rsid w:val="00B5743F"/>
    <w:rsid w:val="00B5763B"/>
    <w:rsid w:val="00B60C19"/>
    <w:rsid w:val="00B60CEB"/>
    <w:rsid w:val="00B6125F"/>
    <w:rsid w:val="00B61C17"/>
    <w:rsid w:val="00B61D45"/>
    <w:rsid w:val="00B62177"/>
    <w:rsid w:val="00B623B4"/>
    <w:rsid w:val="00B62DE3"/>
    <w:rsid w:val="00B63411"/>
    <w:rsid w:val="00B6348A"/>
    <w:rsid w:val="00B63855"/>
    <w:rsid w:val="00B63A15"/>
    <w:rsid w:val="00B643F5"/>
    <w:rsid w:val="00B648D8"/>
    <w:rsid w:val="00B64FA5"/>
    <w:rsid w:val="00B65191"/>
    <w:rsid w:val="00B6535E"/>
    <w:rsid w:val="00B6585A"/>
    <w:rsid w:val="00B65A27"/>
    <w:rsid w:val="00B65D2B"/>
    <w:rsid w:val="00B67428"/>
    <w:rsid w:val="00B67773"/>
    <w:rsid w:val="00B67792"/>
    <w:rsid w:val="00B67A5F"/>
    <w:rsid w:val="00B7183D"/>
    <w:rsid w:val="00B71B40"/>
    <w:rsid w:val="00B720EF"/>
    <w:rsid w:val="00B7253B"/>
    <w:rsid w:val="00B72B41"/>
    <w:rsid w:val="00B73E86"/>
    <w:rsid w:val="00B73FB6"/>
    <w:rsid w:val="00B7410E"/>
    <w:rsid w:val="00B741DA"/>
    <w:rsid w:val="00B74998"/>
    <w:rsid w:val="00B7550D"/>
    <w:rsid w:val="00B75696"/>
    <w:rsid w:val="00B762E6"/>
    <w:rsid w:val="00B76983"/>
    <w:rsid w:val="00B76B8B"/>
    <w:rsid w:val="00B80130"/>
    <w:rsid w:val="00B808C7"/>
    <w:rsid w:val="00B80BEE"/>
    <w:rsid w:val="00B80DFD"/>
    <w:rsid w:val="00B811A5"/>
    <w:rsid w:val="00B81216"/>
    <w:rsid w:val="00B81EF5"/>
    <w:rsid w:val="00B82362"/>
    <w:rsid w:val="00B82D00"/>
    <w:rsid w:val="00B842A8"/>
    <w:rsid w:val="00B842C7"/>
    <w:rsid w:val="00B8435D"/>
    <w:rsid w:val="00B84399"/>
    <w:rsid w:val="00B844DA"/>
    <w:rsid w:val="00B845CA"/>
    <w:rsid w:val="00B8470A"/>
    <w:rsid w:val="00B8563A"/>
    <w:rsid w:val="00B862F4"/>
    <w:rsid w:val="00B863C0"/>
    <w:rsid w:val="00B866FE"/>
    <w:rsid w:val="00B8740E"/>
    <w:rsid w:val="00B8755E"/>
    <w:rsid w:val="00B87577"/>
    <w:rsid w:val="00B87626"/>
    <w:rsid w:val="00B909F7"/>
    <w:rsid w:val="00B90B27"/>
    <w:rsid w:val="00B90E01"/>
    <w:rsid w:val="00B91275"/>
    <w:rsid w:val="00B9234E"/>
    <w:rsid w:val="00B92F64"/>
    <w:rsid w:val="00B935F7"/>
    <w:rsid w:val="00B93C4D"/>
    <w:rsid w:val="00B9430D"/>
    <w:rsid w:val="00B94412"/>
    <w:rsid w:val="00B944EB"/>
    <w:rsid w:val="00B94854"/>
    <w:rsid w:val="00B951B5"/>
    <w:rsid w:val="00B95FF0"/>
    <w:rsid w:val="00B97343"/>
    <w:rsid w:val="00B97625"/>
    <w:rsid w:val="00BA0207"/>
    <w:rsid w:val="00BA058A"/>
    <w:rsid w:val="00BA0A4B"/>
    <w:rsid w:val="00BA0D87"/>
    <w:rsid w:val="00BA0E64"/>
    <w:rsid w:val="00BA0F56"/>
    <w:rsid w:val="00BA191E"/>
    <w:rsid w:val="00BA21AF"/>
    <w:rsid w:val="00BA2F9A"/>
    <w:rsid w:val="00BA3517"/>
    <w:rsid w:val="00BA38DB"/>
    <w:rsid w:val="00BA38E1"/>
    <w:rsid w:val="00BA3A0F"/>
    <w:rsid w:val="00BA53E7"/>
    <w:rsid w:val="00BA542A"/>
    <w:rsid w:val="00BA5F1E"/>
    <w:rsid w:val="00BA6572"/>
    <w:rsid w:val="00BA68C6"/>
    <w:rsid w:val="00BA6E57"/>
    <w:rsid w:val="00BA734F"/>
    <w:rsid w:val="00BA73F4"/>
    <w:rsid w:val="00BB01DD"/>
    <w:rsid w:val="00BB0793"/>
    <w:rsid w:val="00BB0803"/>
    <w:rsid w:val="00BB0BB1"/>
    <w:rsid w:val="00BB12A1"/>
    <w:rsid w:val="00BB1980"/>
    <w:rsid w:val="00BB246E"/>
    <w:rsid w:val="00BB2BC2"/>
    <w:rsid w:val="00BB2D84"/>
    <w:rsid w:val="00BB358B"/>
    <w:rsid w:val="00BB35FC"/>
    <w:rsid w:val="00BB3AFF"/>
    <w:rsid w:val="00BB3D89"/>
    <w:rsid w:val="00BB40E8"/>
    <w:rsid w:val="00BB420D"/>
    <w:rsid w:val="00BB4303"/>
    <w:rsid w:val="00BB4C4B"/>
    <w:rsid w:val="00BB4CAF"/>
    <w:rsid w:val="00BB5797"/>
    <w:rsid w:val="00BB5C22"/>
    <w:rsid w:val="00BB6158"/>
    <w:rsid w:val="00BB68E6"/>
    <w:rsid w:val="00BB69A7"/>
    <w:rsid w:val="00BB723C"/>
    <w:rsid w:val="00BC0434"/>
    <w:rsid w:val="00BC13DC"/>
    <w:rsid w:val="00BC1622"/>
    <w:rsid w:val="00BC1D2E"/>
    <w:rsid w:val="00BC1D78"/>
    <w:rsid w:val="00BC1F7F"/>
    <w:rsid w:val="00BC2036"/>
    <w:rsid w:val="00BC20A2"/>
    <w:rsid w:val="00BC21ED"/>
    <w:rsid w:val="00BC2436"/>
    <w:rsid w:val="00BC2495"/>
    <w:rsid w:val="00BC2B7E"/>
    <w:rsid w:val="00BC2BDD"/>
    <w:rsid w:val="00BC2C5C"/>
    <w:rsid w:val="00BC2D8B"/>
    <w:rsid w:val="00BC30A0"/>
    <w:rsid w:val="00BC3234"/>
    <w:rsid w:val="00BC369E"/>
    <w:rsid w:val="00BC36C2"/>
    <w:rsid w:val="00BC3C2E"/>
    <w:rsid w:val="00BC3D57"/>
    <w:rsid w:val="00BC3FE8"/>
    <w:rsid w:val="00BC4B90"/>
    <w:rsid w:val="00BC52A1"/>
    <w:rsid w:val="00BC53D7"/>
    <w:rsid w:val="00BC54B7"/>
    <w:rsid w:val="00BC54CC"/>
    <w:rsid w:val="00BC5D45"/>
    <w:rsid w:val="00BC5E85"/>
    <w:rsid w:val="00BC6048"/>
    <w:rsid w:val="00BC693D"/>
    <w:rsid w:val="00BC6E89"/>
    <w:rsid w:val="00BC7155"/>
    <w:rsid w:val="00BC7844"/>
    <w:rsid w:val="00BC791D"/>
    <w:rsid w:val="00BD0012"/>
    <w:rsid w:val="00BD01F0"/>
    <w:rsid w:val="00BD0204"/>
    <w:rsid w:val="00BD0321"/>
    <w:rsid w:val="00BD038A"/>
    <w:rsid w:val="00BD04C8"/>
    <w:rsid w:val="00BD0508"/>
    <w:rsid w:val="00BD0760"/>
    <w:rsid w:val="00BD0C37"/>
    <w:rsid w:val="00BD1454"/>
    <w:rsid w:val="00BD17B2"/>
    <w:rsid w:val="00BD1B96"/>
    <w:rsid w:val="00BD1EBD"/>
    <w:rsid w:val="00BD235B"/>
    <w:rsid w:val="00BD2799"/>
    <w:rsid w:val="00BD2C9D"/>
    <w:rsid w:val="00BD2E1F"/>
    <w:rsid w:val="00BD33FB"/>
    <w:rsid w:val="00BD3434"/>
    <w:rsid w:val="00BD39BB"/>
    <w:rsid w:val="00BD3A4B"/>
    <w:rsid w:val="00BD3D08"/>
    <w:rsid w:val="00BD3D48"/>
    <w:rsid w:val="00BD4EEF"/>
    <w:rsid w:val="00BD506F"/>
    <w:rsid w:val="00BD69E1"/>
    <w:rsid w:val="00BD6D39"/>
    <w:rsid w:val="00BD6DAE"/>
    <w:rsid w:val="00BD754C"/>
    <w:rsid w:val="00BD7AEF"/>
    <w:rsid w:val="00BE08D5"/>
    <w:rsid w:val="00BE0952"/>
    <w:rsid w:val="00BE0C88"/>
    <w:rsid w:val="00BE0FC7"/>
    <w:rsid w:val="00BE0FDD"/>
    <w:rsid w:val="00BE144D"/>
    <w:rsid w:val="00BE2604"/>
    <w:rsid w:val="00BE2B65"/>
    <w:rsid w:val="00BE2CDA"/>
    <w:rsid w:val="00BE2CF8"/>
    <w:rsid w:val="00BE3F40"/>
    <w:rsid w:val="00BE40F0"/>
    <w:rsid w:val="00BE43F7"/>
    <w:rsid w:val="00BE4EDC"/>
    <w:rsid w:val="00BE5250"/>
    <w:rsid w:val="00BE5827"/>
    <w:rsid w:val="00BE58DE"/>
    <w:rsid w:val="00BE5AF2"/>
    <w:rsid w:val="00BE609F"/>
    <w:rsid w:val="00BE6BEB"/>
    <w:rsid w:val="00BE6FC0"/>
    <w:rsid w:val="00BE6FDA"/>
    <w:rsid w:val="00BE71AC"/>
    <w:rsid w:val="00BE72BE"/>
    <w:rsid w:val="00BE72E6"/>
    <w:rsid w:val="00BE78D2"/>
    <w:rsid w:val="00BE7BD7"/>
    <w:rsid w:val="00BF019A"/>
    <w:rsid w:val="00BF023B"/>
    <w:rsid w:val="00BF0391"/>
    <w:rsid w:val="00BF080B"/>
    <w:rsid w:val="00BF0882"/>
    <w:rsid w:val="00BF0A09"/>
    <w:rsid w:val="00BF0A1F"/>
    <w:rsid w:val="00BF14BA"/>
    <w:rsid w:val="00BF1500"/>
    <w:rsid w:val="00BF16B4"/>
    <w:rsid w:val="00BF186B"/>
    <w:rsid w:val="00BF1A58"/>
    <w:rsid w:val="00BF2990"/>
    <w:rsid w:val="00BF2B81"/>
    <w:rsid w:val="00BF304D"/>
    <w:rsid w:val="00BF42CB"/>
    <w:rsid w:val="00BF44B7"/>
    <w:rsid w:val="00BF4629"/>
    <w:rsid w:val="00BF4728"/>
    <w:rsid w:val="00BF4E6C"/>
    <w:rsid w:val="00BF56AF"/>
    <w:rsid w:val="00BF683F"/>
    <w:rsid w:val="00BF715F"/>
    <w:rsid w:val="00BF71D7"/>
    <w:rsid w:val="00BF71DF"/>
    <w:rsid w:val="00BF726A"/>
    <w:rsid w:val="00BF73F8"/>
    <w:rsid w:val="00BF7592"/>
    <w:rsid w:val="00BF7817"/>
    <w:rsid w:val="00BF7C05"/>
    <w:rsid w:val="00BF7C68"/>
    <w:rsid w:val="00C00A8E"/>
    <w:rsid w:val="00C00B2D"/>
    <w:rsid w:val="00C00DDA"/>
    <w:rsid w:val="00C0117C"/>
    <w:rsid w:val="00C012DD"/>
    <w:rsid w:val="00C01560"/>
    <w:rsid w:val="00C017EA"/>
    <w:rsid w:val="00C026A8"/>
    <w:rsid w:val="00C02C58"/>
    <w:rsid w:val="00C02DF4"/>
    <w:rsid w:val="00C03051"/>
    <w:rsid w:val="00C03C4B"/>
    <w:rsid w:val="00C03F8C"/>
    <w:rsid w:val="00C043A7"/>
    <w:rsid w:val="00C04D66"/>
    <w:rsid w:val="00C0545F"/>
    <w:rsid w:val="00C058B5"/>
    <w:rsid w:val="00C05CAA"/>
    <w:rsid w:val="00C05CD3"/>
    <w:rsid w:val="00C0603D"/>
    <w:rsid w:val="00C06497"/>
    <w:rsid w:val="00C06EF1"/>
    <w:rsid w:val="00C078E2"/>
    <w:rsid w:val="00C11928"/>
    <w:rsid w:val="00C119E3"/>
    <w:rsid w:val="00C11ACA"/>
    <w:rsid w:val="00C127D1"/>
    <w:rsid w:val="00C128A7"/>
    <w:rsid w:val="00C12B08"/>
    <w:rsid w:val="00C12B48"/>
    <w:rsid w:val="00C12BCC"/>
    <w:rsid w:val="00C12FC2"/>
    <w:rsid w:val="00C13E77"/>
    <w:rsid w:val="00C14388"/>
    <w:rsid w:val="00C144BE"/>
    <w:rsid w:val="00C14B61"/>
    <w:rsid w:val="00C14E61"/>
    <w:rsid w:val="00C14ED3"/>
    <w:rsid w:val="00C150E2"/>
    <w:rsid w:val="00C1529C"/>
    <w:rsid w:val="00C1581F"/>
    <w:rsid w:val="00C16436"/>
    <w:rsid w:val="00C16F04"/>
    <w:rsid w:val="00C16FAC"/>
    <w:rsid w:val="00C17288"/>
    <w:rsid w:val="00C1739E"/>
    <w:rsid w:val="00C176A9"/>
    <w:rsid w:val="00C17D1B"/>
    <w:rsid w:val="00C20E2B"/>
    <w:rsid w:val="00C211A1"/>
    <w:rsid w:val="00C22A9D"/>
    <w:rsid w:val="00C22F91"/>
    <w:rsid w:val="00C23111"/>
    <w:rsid w:val="00C23809"/>
    <w:rsid w:val="00C23B5A"/>
    <w:rsid w:val="00C23D33"/>
    <w:rsid w:val="00C23D87"/>
    <w:rsid w:val="00C24800"/>
    <w:rsid w:val="00C24C3E"/>
    <w:rsid w:val="00C25133"/>
    <w:rsid w:val="00C25375"/>
    <w:rsid w:val="00C260EC"/>
    <w:rsid w:val="00C265AD"/>
    <w:rsid w:val="00C269CF"/>
    <w:rsid w:val="00C271B1"/>
    <w:rsid w:val="00C27F28"/>
    <w:rsid w:val="00C301B2"/>
    <w:rsid w:val="00C302C7"/>
    <w:rsid w:val="00C305D0"/>
    <w:rsid w:val="00C30907"/>
    <w:rsid w:val="00C309ED"/>
    <w:rsid w:val="00C30BFB"/>
    <w:rsid w:val="00C311E6"/>
    <w:rsid w:val="00C31B1B"/>
    <w:rsid w:val="00C32190"/>
    <w:rsid w:val="00C32432"/>
    <w:rsid w:val="00C32F04"/>
    <w:rsid w:val="00C332E7"/>
    <w:rsid w:val="00C33342"/>
    <w:rsid w:val="00C333CF"/>
    <w:rsid w:val="00C33A44"/>
    <w:rsid w:val="00C33AD9"/>
    <w:rsid w:val="00C3469C"/>
    <w:rsid w:val="00C3494C"/>
    <w:rsid w:val="00C3540A"/>
    <w:rsid w:val="00C35E87"/>
    <w:rsid w:val="00C36A19"/>
    <w:rsid w:val="00C37B67"/>
    <w:rsid w:val="00C37D9A"/>
    <w:rsid w:val="00C37DB7"/>
    <w:rsid w:val="00C37FC7"/>
    <w:rsid w:val="00C402D0"/>
    <w:rsid w:val="00C40CC8"/>
    <w:rsid w:val="00C41001"/>
    <w:rsid w:val="00C4176A"/>
    <w:rsid w:val="00C41E45"/>
    <w:rsid w:val="00C424DB"/>
    <w:rsid w:val="00C427C6"/>
    <w:rsid w:val="00C429CC"/>
    <w:rsid w:val="00C42D30"/>
    <w:rsid w:val="00C4390B"/>
    <w:rsid w:val="00C43E38"/>
    <w:rsid w:val="00C44105"/>
    <w:rsid w:val="00C442A1"/>
    <w:rsid w:val="00C444EA"/>
    <w:rsid w:val="00C448FA"/>
    <w:rsid w:val="00C44C06"/>
    <w:rsid w:val="00C45CA9"/>
    <w:rsid w:val="00C45E5D"/>
    <w:rsid w:val="00C462CC"/>
    <w:rsid w:val="00C4640E"/>
    <w:rsid w:val="00C46531"/>
    <w:rsid w:val="00C469F1"/>
    <w:rsid w:val="00C46FCB"/>
    <w:rsid w:val="00C473B5"/>
    <w:rsid w:val="00C47460"/>
    <w:rsid w:val="00C503BA"/>
    <w:rsid w:val="00C50642"/>
    <w:rsid w:val="00C51DB6"/>
    <w:rsid w:val="00C5265B"/>
    <w:rsid w:val="00C52834"/>
    <w:rsid w:val="00C528ED"/>
    <w:rsid w:val="00C52E3E"/>
    <w:rsid w:val="00C53DCD"/>
    <w:rsid w:val="00C53E3B"/>
    <w:rsid w:val="00C54112"/>
    <w:rsid w:val="00C5470E"/>
    <w:rsid w:val="00C5500D"/>
    <w:rsid w:val="00C55422"/>
    <w:rsid w:val="00C5675E"/>
    <w:rsid w:val="00C567C1"/>
    <w:rsid w:val="00C577C5"/>
    <w:rsid w:val="00C57A2E"/>
    <w:rsid w:val="00C57E2E"/>
    <w:rsid w:val="00C608A6"/>
    <w:rsid w:val="00C60AB7"/>
    <w:rsid w:val="00C615B7"/>
    <w:rsid w:val="00C61E86"/>
    <w:rsid w:val="00C62241"/>
    <w:rsid w:val="00C62EC3"/>
    <w:rsid w:val="00C63061"/>
    <w:rsid w:val="00C63142"/>
    <w:rsid w:val="00C631AC"/>
    <w:rsid w:val="00C638DA"/>
    <w:rsid w:val="00C63C4A"/>
    <w:rsid w:val="00C63F7B"/>
    <w:rsid w:val="00C643D9"/>
    <w:rsid w:val="00C64B13"/>
    <w:rsid w:val="00C64DE8"/>
    <w:rsid w:val="00C652CE"/>
    <w:rsid w:val="00C65661"/>
    <w:rsid w:val="00C65A9B"/>
    <w:rsid w:val="00C65C66"/>
    <w:rsid w:val="00C669D5"/>
    <w:rsid w:val="00C67216"/>
    <w:rsid w:val="00C676C5"/>
    <w:rsid w:val="00C679AF"/>
    <w:rsid w:val="00C67FA4"/>
    <w:rsid w:val="00C67FF7"/>
    <w:rsid w:val="00C70BBB"/>
    <w:rsid w:val="00C70CCB"/>
    <w:rsid w:val="00C725BA"/>
    <w:rsid w:val="00C72EF7"/>
    <w:rsid w:val="00C7333C"/>
    <w:rsid w:val="00C7430E"/>
    <w:rsid w:val="00C7471F"/>
    <w:rsid w:val="00C75AA6"/>
    <w:rsid w:val="00C7657C"/>
    <w:rsid w:val="00C76C5F"/>
    <w:rsid w:val="00C76D65"/>
    <w:rsid w:val="00C77387"/>
    <w:rsid w:val="00C77AFC"/>
    <w:rsid w:val="00C81298"/>
    <w:rsid w:val="00C826D7"/>
    <w:rsid w:val="00C8318B"/>
    <w:rsid w:val="00C831C0"/>
    <w:rsid w:val="00C84136"/>
    <w:rsid w:val="00C84155"/>
    <w:rsid w:val="00C843B0"/>
    <w:rsid w:val="00C8509D"/>
    <w:rsid w:val="00C867E7"/>
    <w:rsid w:val="00C867F2"/>
    <w:rsid w:val="00C8688F"/>
    <w:rsid w:val="00C86D6B"/>
    <w:rsid w:val="00C86FD3"/>
    <w:rsid w:val="00C87877"/>
    <w:rsid w:val="00C87F63"/>
    <w:rsid w:val="00C90149"/>
    <w:rsid w:val="00C904DF"/>
    <w:rsid w:val="00C9133B"/>
    <w:rsid w:val="00C91359"/>
    <w:rsid w:val="00C91781"/>
    <w:rsid w:val="00C91BC0"/>
    <w:rsid w:val="00C920FA"/>
    <w:rsid w:val="00C92844"/>
    <w:rsid w:val="00C92EA1"/>
    <w:rsid w:val="00C93901"/>
    <w:rsid w:val="00C93F00"/>
    <w:rsid w:val="00C94A63"/>
    <w:rsid w:val="00C94B45"/>
    <w:rsid w:val="00C94C55"/>
    <w:rsid w:val="00C9538F"/>
    <w:rsid w:val="00C95506"/>
    <w:rsid w:val="00C95DAD"/>
    <w:rsid w:val="00C95E9D"/>
    <w:rsid w:val="00C96180"/>
    <w:rsid w:val="00C96965"/>
    <w:rsid w:val="00C96BDB"/>
    <w:rsid w:val="00C96E33"/>
    <w:rsid w:val="00C97759"/>
    <w:rsid w:val="00CA0023"/>
    <w:rsid w:val="00CA0B13"/>
    <w:rsid w:val="00CA0F47"/>
    <w:rsid w:val="00CA203C"/>
    <w:rsid w:val="00CA2375"/>
    <w:rsid w:val="00CA2B50"/>
    <w:rsid w:val="00CA3772"/>
    <w:rsid w:val="00CA3AAE"/>
    <w:rsid w:val="00CA3F6C"/>
    <w:rsid w:val="00CA44CF"/>
    <w:rsid w:val="00CA45DF"/>
    <w:rsid w:val="00CA4A55"/>
    <w:rsid w:val="00CA5254"/>
    <w:rsid w:val="00CA52E6"/>
    <w:rsid w:val="00CA5305"/>
    <w:rsid w:val="00CA6B00"/>
    <w:rsid w:val="00CA6C5D"/>
    <w:rsid w:val="00CB0274"/>
    <w:rsid w:val="00CB0BD8"/>
    <w:rsid w:val="00CB0E66"/>
    <w:rsid w:val="00CB1152"/>
    <w:rsid w:val="00CB2D8C"/>
    <w:rsid w:val="00CB2DFB"/>
    <w:rsid w:val="00CB319E"/>
    <w:rsid w:val="00CB31F5"/>
    <w:rsid w:val="00CB35E3"/>
    <w:rsid w:val="00CB3857"/>
    <w:rsid w:val="00CB401E"/>
    <w:rsid w:val="00CB4226"/>
    <w:rsid w:val="00CB42AB"/>
    <w:rsid w:val="00CB4563"/>
    <w:rsid w:val="00CB4BFC"/>
    <w:rsid w:val="00CB4FAE"/>
    <w:rsid w:val="00CB580D"/>
    <w:rsid w:val="00CB5B3F"/>
    <w:rsid w:val="00CB617B"/>
    <w:rsid w:val="00CB6B5E"/>
    <w:rsid w:val="00CB6D30"/>
    <w:rsid w:val="00CB7AB9"/>
    <w:rsid w:val="00CB7D51"/>
    <w:rsid w:val="00CC0101"/>
    <w:rsid w:val="00CC025E"/>
    <w:rsid w:val="00CC0736"/>
    <w:rsid w:val="00CC0E90"/>
    <w:rsid w:val="00CC12E1"/>
    <w:rsid w:val="00CC18B9"/>
    <w:rsid w:val="00CC19C7"/>
    <w:rsid w:val="00CC223F"/>
    <w:rsid w:val="00CC236F"/>
    <w:rsid w:val="00CC33A2"/>
    <w:rsid w:val="00CC33F2"/>
    <w:rsid w:val="00CC375D"/>
    <w:rsid w:val="00CC4BCF"/>
    <w:rsid w:val="00CC50B4"/>
    <w:rsid w:val="00CC6301"/>
    <w:rsid w:val="00CC66D9"/>
    <w:rsid w:val="00CC6C2E"/>
    <w:rsid w:val="00CC6C94"/>
    <w:rsid w:val="00CC7301"/>
    <w:rsid w:val="00CC7CF0"/>
    <w:rsid w:val="00CC7EA7"/>
    <w:rsid w:val="00CD02F5"/>
    <w:rsid w:val="00CD0667"/>
    <w:rsid w:val="00CD0870"/>
    <w:rsid w:val="00CD0A62"/>
    <w:rsid w:val="00CD0D7E"/>
    <w:rsid w:val="00CD1796"/>
    <w:rsid w:val="00CD1BB9"/>
    <w:rsid w:val="00CD22EC"/>
    <w:rsid w:val="00CD298D"/>
    <w:rsid w:val="00CD2BEA"/>
    <w:rsid w:val="00CD2D52"/>
    <w:rsid w:val="00CD308E"/>
    <w:rsid w:val="00CD3131"/>
    <w:rsid w:val="00CD394A"/>
    <w:rsid w:val="00CD3AFF"/>
    <w:rsid w:val="00CD45CB"/>
    <w:rsid w:val="00CD4A27"/>
    <w:rsid w:val="00CD514A"/>
    <w:rsid w:val="00CD5387"/>
    <w:rsid w:val="00CD5690"/>
    <w:rsid w:val="00CD57EC"/>
    <w:rsid w:val="00CD5B52"/>
    <w:rsid w:val="00CD5E25"/>
    <w:rsid w:val="00CD5E52"/>
    <w:rsid w:val="00CD5FC5"/>
    <w:rsid w:val="00CD6782"/>
    <w:rsid w:val="00CD7B95"/>
    <w:rsid w:val="00CD7C81"/>
    <w:rsid w:val="00CD7DFD"/>
    <w:rsid w:val="00CD7E3B"/>
    <w:rsid w:val="00CE05C4"/>
    <w:rsid w:val="00CE0D9D"/>
    <w:rsid w:val="00CE1130"/>
    <w:rsid w:val="00CE120E"/>
    <w:rsid w:val="00CE12FB"/>
    <w:rsid w:val="00CE157A"/>
    <w:rsid w:val="00CE1C9A"/>
    <w:rsid w:val="00CE203F"/>
    <w:rsid w:val="00CE2204"/>
    <w:rsid w:val="00CE25C3"/>
    <w:rsid w:val="00CE2A87"/>
    <w:rsid w:val="00CE2C3A"/>
    <w:rsid w:val="00CE309E"/>
    <w:rsid w:val="00CE3160"/>
    <w:rsid w:val="00CE3488"/>
    <w:rsid w:val="00CE35A1"/>
    <w:rsid w:val="00CE371B"/>
    <w:rsid w:val="00CE3C4A"/>
    <w:rsid w:val="00CE3C77"/>
    <w:rsid w:val="00CE409A"/>
    <w:rsid w:val="00CE43AA"/>
    <w:rsid w:val="00CE4CD1"/>
    <w:rsid w:val="00CE537E"/>
    <w:rsid w:val="00CE545C"/>
    <w:rsid w:val="00CE562A"/>
    <w:rsid w:val="00CE57AA"/>
    <w:rsid w:val="00CE5C0B"/>
    <w:rsid w:val="00CE5E39"/>
    <w:rsid w:val="00CE5EA3"/>
    <w:rsid w:val="00CE670B"/>
    <w:rsid w:val="00CE6766"/>
    <w:rsid w:val="00CE6867"/>
    <w:rsid w:val="00CE7ADE"/>
    <w:rsid w:val="00CF060C"/>
    <w:rsid w:val="00CF0C50"/>
    <w:rsid w:val="00CF0FA6"/>
    <w:rsid w:val="00CF1766"/>
    <w:rsid w:val="00CF1A97"/>
    <w:rsid w:val="00CF289F"/>
    <w:rsid w:val="00CF34AD"/>
    <w:rsid w:val="00CF3666"/>
    <w:rsid w:val="00CF3707"/>
    <w:rsid w:val="00CF373C"/>
    <w:rsid w:val="00CF46E1"/>
    <w:rsid w:val="00CF477F"/>
    <w:rsid w:val="00CF4801"/>
    <w:rsid w:val="00CF4965"/>
    <w:rsid w:val="00CF4CC9"/>
    <w:rsid w:val="00CF5910"/>
    <w:rsid w:val="00CF63ED"/>
    <w:rsid w:val="00CF6505"/>
    <w:rsid w:val="00CF6565"/>
    <w:rsid w:val="00CF7742"/>
    <w:rsid w:val="00CF792E"/>
    <w:rsid w:val="00CF79DF"/>
    <w:rsid w:val="00CF7CB0"/>
    <w:rsid w:val="00D00165"/>
    <w:rsid w:val="00D0026B"/>
    <w:rsid w:val="00D00EC2"/>
    <w:rsid w:val="00D0154B"/>
    <w:rsid w:val="00D017E8"/>
    <w:rsid w:val="00D01817"/>
    <w:rsid w:val="00D018AF"/>
    <w:rsid w:val="00D01C41"/>
    <w:rsid w:val="00D01EC1"/>
    <w:rsid w:val="00D02203"/>
    <w:rsid w:val="00D027D2"/>
    <w:rsid w:val="00D02DFD"/>
    <w:rsid w:val="00D02E46"/>
    <w:rsid w:val="00D03455"/>
    <w:rsid w:val="00D0386E"/>
    <w:rsid w:val="00D03B20"/>
    <w:rsid w:val="00D045EE"/>
    <w:rsid w:val="00D0487C"/>
    <w:rsid w:val="00D06284"/>
    <w:rsid w:val="00D063BA"/>
    <w:rsid w:val="00D06831"/>
    <w:rsid w:val="00D06CDA"/>
    <w:rsid w:val="00D07C81"/>
    <w:rsid w:val="00D10712"/>
    <w:rsid w:val="00D10DCF"/>
    <w:rsid w:val="00D11159"/>
    <w:rsid w:val="00D1148B"/>
    <w:rsid w:val="00D1148C"/>
    <w:rsid w:val="00D122C5"/>
    <w:rsid w:val="00D123E7"/>
    <w:rsid w:val="00D13A77"/>
    <w:rsid w:val="00D14946"/>
    <w:rsid w:val="00D14A0F"/>
    <w:rsid w:val="00D14ACD"/>
    <w:rsid w:val="00D14BF8"/>
    <w:rsid w:val="00D14CFA"/>
    <w:rsid w:val="00D14D41"/>
    <w:rsid w:val="00D14FD5"/>
    <w:rsid w:val="00D1517F"/>
    <w:rsid w:val="00D167BE"/>
    <w:rsid w:val="00D168F5"/>
    <w:rsid w:val="00D16DAF"/>
    <w:rsid w:val="00D17C11"/>
    <w:rsid w:val="00D2003E"/>
    <w:rsid w:val="00D2094C"/>
    <w:rsid w:val="00D20E27"/>
    <w:rsid w:val="00D21007"/>
    <w:rsid w:val="00D21734"/>
    <w:rsid w:val="00D22E4E"/>
    <w:rsid w:val="00D23049"/>
    <w:rsid w:val="00D234CF"/>
    <w:rsid w:val="00D238BC"/>
    <w:rsid w:val="00D23FEE"/>
    <w:rsid w:val="00D24D84"/>
    <w:rsid w:val="00D25BC9"/>
    <w:rsid w:val="00D25EFF"/>
    <w:rsid w:val="00D260CD"/>
    <w:rsid w:val="00D2628B"/>
    <w:rsid w:val="00D26526"/>
    <w:rsid w:val="00D26915"/>
    <w:rsid w:val="00D26BC7"/>
    <w:rsid w:val="00D27590"/>
    <w:rsid w:val="00D276B5"/>
    <w:rsid w:val="00D27FDD"/>
    <w:rsid w:val="00D3010C"/>
    <w:rsid w:val="00D301CC"/>
    <w:rsid w:val="00D301CF"/>
    <w:rsid w:val="00D30B95"/>
    <w:rsid w:val="00D3113A"/>
    <w:rsid w:val="00D31423"/>
    <w:rsid w:val="00D32792"/>
    <w:rsid w:val="00D329C7"/>
    <w:rsid w:val="00D33940"/>
    <w:rsid w:val="00D33DEE"/>
    <w:rsid w:val="00D344CD"/>
    <w:rsid w:val="00D348DA"/>
    <w:rsid w:val="00D34B61"/>
    <w:rsid w:val="00D34F22"/>
    <w:rsid w:val="00D35AFA"/>
    <w:rsid w:val="00D35CB8"/>
    <w:rsid w:val="00D3661C"/>
    <w:rsid w:val="00D366A8"/>
    <w:rsid w:val="00D36B9C"/>
    <w:rsid w:val="00D3730A"/>
    <w:rsid w:val="00D37472"/>
    <w:rsid w:val="00D376A9"/>
    <w:rsid w:val="00D3798E"/>
    <w:rsid w:val="00D40480"/>
    <w:rsid w:val="00D40F1E"/>
    <w:rsid w:val="00D4101B"/>
    <w:rsid w:val="00D413FF"/>
    <w:rsid w:val="00D414FB"/>
    <w:rsid w:val="00D4176B"/>
    <w:rsid w:val="00D4211C"/>
    <w:rsid w:val="00D4280B"/>
    <w:rsid w:val="00D42A8F"/>
    <w:rsid w:val="00D42E27"/>
    <w:rsid w:val="00D433C8"/>
    <w:rsid w:val="00D441DD"/>
    <w:rsid w:val="00D44848"/>
    <w:rsid w:val="00D448B3"/>
    <w:rsid w:val="00D44AD5"/>
    <w:rsid w:val="00D4503C"/>
    <w:rsid w:val="00D45559"/>
    <w:rsid w:val="00D4555C"/>
    <w:rsid w:val="00D4563B"/>
    <w:rsid w:val="00D459A1"/>
    <w:rsid w:val="00D46695"/>
    <w:rsid w:val="00D4687C"/>
    <w:rsid w:val="00D476D5"/>
    <w:rsid w:val="00D4799F"/>
    <w:rsid w:val="00D479DE"/>
    <w:rsid w:val="00D47A1C"/>
    <w:rsid w:val="00D504D5"/>
    <w:rsid w:val="00D50985"/>
    <w:rsid w:val="00D5131A"/>
    <w:rsid w:val="00D523DA"/>
    <w:rsid w:val="00D52772"/>
    <w:rsid w:val="00D52ACA"/>
    <w:rsid w:val="00D534BD"/>
    <w:rsid w:val="00D53BC2"/>
    <w:rsid w:val="00D54241"/>
    <w:rsid w:val="00D547B2"/>
    <w:rsid w:val="00D547E0"/>
    <w:rsid w:val="00D5499F"/>
    <w:rsid w:val="00D54B70"/>
    <w:rsid w:val="00D54F3A"/>
    <w:rsid w:val="00D55980"/>
    <w:rsid w:val="00D55D7B"/>
    <w:rsid w:val="00D57287"/>
    <w:rsid w:val="00D572B3"/>
    <w:rsid w:val="00D578C7"/>
    <w:rsid w:val="00D57C4F"/>
    <w:rsid w:val="00D600FD"/>
    <w:rsid w:val="00D60744"/>
    <w:rsid w:val="00D60BD2"/>
    <w:rsid w:val="00D60D6D"/>
    <w:rsid w:val="00D60F32"/>
    <w:rsid w:val="00D60FA7"/>
    <w:rsid w:val="00D61087"/>
    <w:rsid w:val="00D611EC"/>
    <w:rsid w:val="00D6151A"/>
    <w:rsid w:val="00D61678"/>
    <w:rsid w:val="00D61718"/>
    <w:rsid w:val="00D61D0F"/>
    <w:rsid w:val="00D62327"/>
    <w:rsid w:val="00D633E6"/>
    <w:rsid w:val="00D63493"/>
    <w:rsid w:val="00D635A1"/>
    <w:rsid w:val="00D63BE1"/>
    <w:rsid w:val="00D63E00"/>
    <w:rsid w:val="00D643B3"/>
    <w:rsid w:val="00D64514"/>
    <w:rsid w:val="00D649A8"/>
    <w:rsid w:val="00D64A55"/>
    <w:rsid w:val="00D64C4D"/>
    <w:rsid w:val="00D6527A"/>
    <w:rsid w:val="00D659D7"/>
    <w:rsid w:val="00D65B5F"/>
    <w:rsid w:val="00D65E54"/>
    <w:rsid w:val="00D66FAF"/>
    <w:rsid w:val="00D671D8"/>
    <w:rsid w:val="00D6731D"/>
    <w:rsid w:val="00D67777"/>
    <w:rsid w:val="00D67FD7"/>
    <w:rsid w:val="00D70483"/>
    <w:rsid w:val="00D70647"/>
    <w:rsid w:val="00D70AFD"/>
    <w:rsid w:val="00D71129"/>
    <w:rsid w:val="00D716D3"/>
    <w:rsid w:val="00D72A38"/>
    <w:rsid w:val="00D72A7F"/>
    <w:rsid w:val="00D73116"/>
    <w:rsid w:val="00D734C1"/>
    <w:rsid w:val="00D739DE"/>
    <w:rsid w:val="00D7420D"/>
    <w:rsid w:val="00D7441A"/>
    <w:rsid w:val="00D7489F"/>
    <w:rsid w:val="00D74C18"/>
    <w:rsid w:val="00D74E77"/>
    <w:rsid w:val="00D75491"/>
    <w:rsid w:val="00D75EB4"/>
    <w:rsid w:val="00D764C1"/>
    <w:rsid w:val="00D772E7"/>
    <w:rsid w:val="00D776D2"/>
    <w:rsid w:val="00D779A3"/>
    <w:rsid w:val="00D77FAE"/>
    <w:rsid w:val="00D80497"/>
    <w:rsid w:val="00D81256"/>
    <w:rsid w:val="00D815CA"/>
    <w:rsid w:val="00D8161C"/>
    <w:rsid w:val="00D81727"/>
    <w:rsid w:val="00D817C1"/>
    <w:rsid w:val="00D8182E"/>
    <w:rsid w:val="00D81DF5"/>
    <w:rsid w:val="00D828DC"/>
    <w:rsid w:val="00D829D3"/>
    <w:rsid w:val="00D82B35"/>
    <w:rsid w:val="00D836BE"/>
    <w:rsid w:val="00D837EE"/>
    <w:rsid w:val="00D83ACA"/>
    <w:rsid w:val="00D841B1"/>
    <w:rsid w:val="00D84689"/>
    <w:rsid w:val="00D84BD3"/>
    <w:rsid w:val="00D854DE"/>
    <w:rsid w:val="00D85BF6"/>
    <w:rsid w:val="00D86BCB"/>
    <w:rsid w:val="00D86CE2"/>
    <w:rsid w:val="00D86CFD"/>
    <w:rsid w:val="00D8708A"/>
    <w:rsid w:val="00D871E9"/>
    <w:rsid w:val="00D87B6E"/>
    <w:rsid w:val="00D87B7B"/>
    <w:rsid w:val="00D87DCF"/>
    <w:rsid w:val="00D9015A"/>
    <w:rsid w:val="00D9071A"/>
    <w:rsid w:val="00D90F9D"/>
    <w:rsid w:val="00D910AB"/>
    <w:rsid w:val="00D9158C"/>
    <w:rsid w:val="00D91699"/>
    <w:rsid w:val="00D91CC5"/>
    <w:rsid w:val="00D91D85"/>
    <w:rsid w:val="00D92432"/>
    <w:rsid w:val="00D927E0"/>
    <w:rsid w:val="00D931AD"/>
    <w:rsid w:val="00D93205"/>
    <w:rsid w:val="00D932D3"/>
    <w:rsid w:val="00D93CFE"/>
    <w:rsid w:val="00D93DB7"/>
    <w:rsid w:val="00D93E62"/>
    <w:rsid w:val="00D94F77"/>
    <w:rsid w:val="00D950D4"/>
    <w:rsid w:val="00D9510C"/>
    <w:rsid w:val="00D9523B"/>
    <w:rsid w:val="00D96234"/>
    <w:rsid w:val="00D9635A"/>
    <w:rsid w:val="00D97130"/>
    <w:rsid w:val="00D9728F"/>
    <w:rsid w:val="00DA01DF"/>
    <w:rsid w:val="00DA02FC"/>
    <w:rsid w:val="00DA0479"/>
    <w:rsid w:val="00DA09F7"/>
    <w:rsid w:val="00DA0B0F"/>
    <w:rsid w:val="00DA10AB"/>
    <w:rsid w:val="00DA1D22"/>
    <w:rsid w:val="00DA2178"/>
    <w:rsid w:val="00DA2AC4"/>
    <w:rsid w:val="00DA2D20"/>
    <w:rsid w:val="00DA3020"/>
    <w:rsid w:val="00DA3609"/>
    <w:rsid w:val="00DA383D"/>
    <w:rsid w:val="00DA39AD"/>
    <w:rsid w:val="00DA3AC9"/>
    <w:rsid w:val="00DA3E4A"/>
    <w:rsid w:val="00DA3E62"/>
    <w:rsid w:val="00DA4108"/>
    <w:rsid w:val="00DA43C1"/>
    <w:rsid w:val="00DA443C"/>
    <w:rsid w:val="00DA48DF"/>
    <w:rsid w:val="00DA4FCC"/>
    <w:rsid w:val="00DA5020"/>
    <w:rsid w:val="00DA50B2"/>
    <w:rsid w:val="00DA50F5"/>
    <w:rsid w:val="00DA5439"/>
    <w:rsid w:val="00DA550E"/>
    <w:rsid w:val="00DA5DA5"/>
    <w:rsid w:val="00DA6FED"/>
    <w:rsid w:val="00DA7AA1"/>
    <w:rsid w:val="00DA7DED"/>
    <w:rsid w:val="00DA7EF7"/>
    <w:rsid w:val="00DB1311"/>
    <w:rsid w:val="00DB1AF6"/>
    <w:rsid w:val="00DB1FBC"/>
    <w:rsid w:val="00DB222E"/>
    <w:rsid w:val="00DB2AAA"/>
    <w:rsid w:val="00DB2B2F"/>
    <w:rsid w:val="00DB2D2F"/>
    <w:rsid w:val="00DB3F73"/>
    <w:rsid w:val="00DB4126"/>
    <w:rsid w:val="00DB4870"/>
    <w:rsid w:val="00DB5506"/>
    <w:rsid w:val="00DB55C3"/>
    <w:rsid w:val="00DB5742"/>
    <w:rsid w:val="00DB591D"/>
    <w:rsid w:val="00DB5D5D"/>
    <w:rsid w:val="00DB6029"/>
    <w:rsid w:val="00DB67B4"/>
    <w:rsid w:val="00DB6AEA"/>
    <w:rsid w:val="00DB6EEF"/>
    <w:rsid w:val="00DB726C"/>
    <w:rsid w:val="00DB7B75"/>
    <w:rsid w:val="00DC000C"/>
    <w:rsid w:val="00DC076D"/>
    <w:rsid w:val="00DC0AB9"/>
    <w:rsid w:val="00DC12E5"/>
    <w:rsid w:val="00DC17B0"/>
    <w:rsid w:val="00DC18EC"/>
    <w:rsid w:val="00DC1D3E"/>
    <w:rsid w:val="00DC1DE1"/>
    <w:rsid w:val="00DC2034"/>
    <w:rsid w:val="00DC2B9D"/>
    <w:rsid w:val="00DC34E4"/>
    <w:rsid w:val="00DC3545"/>
    <w:rsid w:val="00DC3942"/>
    <w:rsid w:val="00DC39D4"/>
    <w:rsid w:val="00DC3E0D"/>
    <w:rsid w:val="00DC430A"/>
    <w:rsid w:val="00DC4540"/>
    <w:rsid w:val="00DC5D9D"/>
    <w:rsid w:val="00DC6351"/>
    <w:rsid w:val="00DC67B0"/>
    <w:rsid w:val="00DC6B89"/>
    <w:rsid w:val="00DC762E"/>
    <w:rsid w:val="00DC7961"/>
    <w:rsid w:val="00DD013E"/>
    <w:rsid w:val="00DD04EB"/>
    <w:rsid w:val="00DD1680"/>
    <w:rsid w:val="00DD1876"/>
    <w:rsid w:val="00DD2030"/>
    <w:rsid w:val="00DD2313"/>
    <w:rsid w:val="00DD2B76"/>
    <w:rsid w:val="00DD386C"/>
    <w:rsid w:val="00DD3AAC"/>
    <w:rsid w:val="00DD4230"/>
    <w:rsid w:val="00DD46FA"/>
    <w:rsid w:val="00DD4990"/>
    <w:rsid w:val="00DD4C42"/>
    <w:rsid w:val="00DD4E7E"/>
    <w:rsid w:val="00DD6594"/>
    <w:rsid w:val="00DD6F1E"/>
    <w:rsid w:val="00DD7080"/>
    <w:rsid w:val="00DE0712"/>
    <w:rsid w:val="00DE0A59"/>
    <w:rsid w:val="00DE1106"/>
    <w:rsid w:val="00DE1120"/>
    <w:rsid w:val="00DE150A"/>
    <w:rsid w:val="00DE1788"/>
    <w:rsid w:val="00DE1B5C"/>
    <w:rsid w:val="00DE1C1F"/>
    <w:rsid w:val="00DE1CDC"/>
    <w:rsid w:val="00DE2130"/>
    <w:rsid w:val="00DE27C8"/>
    <w:rsid w:val="00DE28C5"/>
    <w:rsid w:val="00DE290A"/>
    <w:rsid w:val="00DE2CD7"/>
    <w:rsid w:val="00DE2F68"/>
    <w:rsid w:val="00DE3ABF"/>
    <w:rsid w:val="00DE3CB3"/>
    <w:rsid w:val="00DE52A3"/>
    <w:rsid w:val="00DE58BC"/>
    <w:rsid w:val="00DE6528"/>
    <w:rsid w:val="00DE6D40"/>
    <w:rsid w:val="00DE71CD"/>
    <w:rsid w:val="00DE7A15"/>
    <w:rsid w:val="00DF0164"/>
    <w:rsid w:val="00DF0444"/>
    <w:rsid w:val="00DF0AE0"/>
    <w:rsid w:val="00DF1309"/>
    <w:rsid w:val="00DF15C4"/>
    <w:rsid w:val="00DF1E16"/>
    <w:rsid w:val="00DF25DD"/>
    <w:rsid w:val="00DF2B0A"/>
    <w:rsid w:val="00DF2C0F"/>
    <w:rsid w:val="00DF393D"/>
    <w:rsid w:val="00DF4CF5"/>
    <w:rsid w:val="00DF4EFD"/>
    <w:rsid w:val="00DF51FA"/>
    <w:rsid w:val="00DF52C5"/>
    <w:rsid w:val="00DF5375"/>
    <w:rsid w:val="00DF54F8"/>
    <w:rsid w:val="00DF5928"/>
    <w:rsid w:val="00DF5DE1"/>
    <w:rsid w:val="00DF69A2"/>
    <w:rsid w:val="00DF6A72"/>
    <w:rsid w:val="00DF72F2"/>
    <w:rsid w:val="00DF73FE"/>
    <w:rsid w:val="00DF7915"/>
    <w:rsid w:val="00DF7EEE"/>
    <w:rsid w:val="00E005CF"/>
    <w:rsid w:val="00E00B93"/>
    <w:rsid w:val="00E012BF"/>
    <w:rsid w:val="00E0145F"/>
    <w:rsid w:val="00E017DB"/>
    <w:rsid w:val="00E01DD8"/>
    <w:rsid w:val="00E01F28"/>
    <w:rsid w:val="00E02060"/>
    <w:rsid w:val="00E0252E"/>
    <w:rsid w:val="00E0254C"/>
    <w:rsid w:val="00E02C2D"/>
    <w:rsid w:val="00E02E7F"/>
    <w:rsid w:val="00E02FC4"/>
    <w:rsid w:val="00E033C9"/>
    <w:rsid w:val="00E03D44"/>
    <w:rsid w:val="00E03D7D"/>
    <w:rsid w:val="00E03EC1"/>
    <w:rsid w:val="00E03F02"/>
    <w:rsid w:val="00E04146"/>
    <w:rsid w:val="00E04686"/>
    <w:rsid w:val="00E0685F"/>
    <w:rsid w:val="00E07CF2"/>
    <w:rsid w:val="00E07EB6"/>
    <w:rsid w:val="00E1090D"/>
    <w:rsid w:val="00E10DC9"/>
    <w:rsid w:val="00E10E40"/>
    <w:rsid w:val="00E1100F"/>
    <w:rsid w:val="00E115A6"/>
    <w:rsid w:val="00E116D8"/>
    <w:rsid w:val="00E118C5"/>
    <w:rsid w:val="00E11ABB"/>
    <w:rsid w:val="00E12130"/>
    <w:rsid w:val="00E1231A"/>
    <w:rsid w:val="00E12CDD"/>
    <w:rsid w:val="00E12D3F"/>
    <w:rsid w:val="00E1300C"/>
    <w:rsid w:val="00E13430"/>
    <w:rsid w:val="00E13B88"/>
    <w:rsid w:val="00E148B5"/>
    <w:rsid w:val="00E14B9B"/>
    <w:rsid w:val="00E14BEB"/>
    <w:rsid w:val="00E14DA0"/>
    <w:rsid w:val="00E15050"/>
    <w:rsid w:val="00E15510"/>
    <w:rsid w:val="00E157D4"/>
    <w:rsid w:val="00E15898"/>
    <w:rsid w:val="00E15B6E"/>
    <w:rsid w:val="00E16D20"/>
    <w:rsid w:val="00E16FF6"/>
    <w:rsid w:val="00E171DA"/>
    <w:rsid w:val="00E173C8"/>
    <w:rsid w:val="00E17F0F"/>
    <w:rsid w:val="00E20C52"/>
    <w:rsid w:val="00E2144A"/>
    <w:rsid w:val="00E214EE"/>
    <w:rsid w:val="00E2215B"/>
    <w:rsid w:val="00E22B2D"/>
    <w:rsid w:val="00E230FC"/>
    <w:rsid w:val="00E237F4"/>
    <w:rsid w:val="00E238EC"/>
    <w:rsid w:val="00E239DE"/>
    <w:rsid w:val="00E243A8"/>
    <w:rsid w:val="00E24E04"/>
    <w:rsid w:val="00E25104"/>
    <w:rsid w:val="00E25139"/>
    <w:rsid w:val="00E25B69"/>
    <w:rsid w:val="00E25C66"/>
    <w:rsid w:val="00E25EE3"/>
    <w:rsid w:val="00E26336"/>
    <w:rsid w:val="00E26BC3"/>
    <w:rsid w:val="00E26E6F"/>
    <w:rsid w:val="00E274D4"/>
    <w:rsid w:val="00E27D15"/>
    <w:rsid w:val="00E303B4"/>
    <w:rsid w:val="00E3041B"/>
    <w:rsid w:val="00E30451"/>
    <w:rsid w:val="00E30876"/>
    <w:rsid w:val="00E30A0F"/>
    <w:rsid w:val="00E30D33"/>
    <w:rsid w:val="00E3115D"/>
    <w:rsid w:val="00E328FC"/>
    <w:rsid w:val="00E32A3B"/>
    <w:rsid w:val="00E32F76"/>
    <w:rsid w:val="00E33593"/>
    <w:rsid w:val="00E335AD"/>
    <w:rsid w:val="00E3466C"/>
    <w:rsid w:val="00E34839"/>
    <w:rsid w:val="00E34E8F"/>
    <w:rsid w:val="00E35068"/>
    <w:rsid w:val="00E3720F"/>
    <w:rsid w:val="00E37CFA"/>
    <w:rsid w:val="00E40CBA"/>
    <w:rsid w:val="00E410CD"/>
    <w:rsid w:val="00E4138D"/>
    <w:rsid w:val="00E418B9"/>
    <w:rsid w:val="00E4225B"/>
    <w:rsid w:val="00E42349"/>
    <w:rsid w:val="00E42591"/>
    <w:rsid w:val="00E42A42"/>
    <w:rsid w:val="00E42F85"/>
    <w:rsid w:val="00E43C0E"/>
    <w:rsid w:val="00E440E8"/>
    <w:rsid w:val="00E4423A"/>
    <w:rsid w:val="00E442D5"/>
    <w:rsid w:val="00E4488B"/>
    <w:rsid w:val="00E45C94"/>
    <w:rsid w:val="00E46180"/>
    <w:rsid w:val="00E4658A"/>
    <w:rsid w:val="00E470A3"/>
    <w:rsid w:val="00E475B4"/>
    <w:rsid w:val="00E477F0"/>
    <w:rsid w:val="00E47AC4"/>
    <w:rsid w:val="00E47F3C"/>
    <w:rsid w:val="00E47F41"/>
    <w:rsid w:val="00E500AB"/>
    <w:rsid w:val="00E50674"/>
    <w:rsid w:val="00E50947"/>
    <w:rsid w:val="00E51029"/>
    <w:rsid w:val="00E51055"/>
    <w:rsid w:val="00E51ED0"/>
    <w:rsid w:val="00E520BC"/>
    <w:rsid w:val="00E52203"/>
    <w:rsid w:val="00E52341"/>
    <w:rsid w:val="00E53949"/>
    <w:rsid w:val="00E53CED"/>
    <w:rsid w:val="00E540F3"/>
    <w:rsid w:val="00E5475B"/>
    <w:rsid w:val="00E547A1"/>
    <w:rsid w:val="00E54E0B"/>
    <w:rsid w:val="00E5540D"/>
    <w:rsid w:val="00E55D7E"/>
    <w:rsid w:val="00E55D97"/>
    <w:rsid w:val="00E55F43"/>
    <w:rsid w:val="00E55FDF"/>
    <w:rsid w:val="00E561DD"/>
    <w:rsid w:val="00E56870"/>
    <w:rsid w:val="00E56E2B"/>
    <w:rsid w:val="00E57111"/>
    <w:rsid w:val="00E57EEB"/>
    <w:rsid w:val="00E608AF"/>
    <w:rsid w:val="00E609F3"/>
    <w:rsid w:val="00E60E96"/>
    <w:rsid w:val="00E62548"/>
    <w:rsid w:val="00E62E20"/>
    <w:rsid w:val="00E63391"/>
    <w:rsid w:val="00E63761"/>
    <w:rsid w:val="00E63F60"/>
    <w:rsid w:val="00E644E5"/>
    <w:rsid w:val="00E64796"/>
    <w:rsid w:val="00E6523D"/>
    <w:rsid w:val="00E65550"/>
    <w:rsid w:val="00E65A2C"/>
    <w:rsid w:val="00E65B9B"/>
    <w:rsid w:val="00E65FEE"/>
    <w:rsid w:val="00E662B9"/>
    <w:rsid w:val="00E66611"/>
    <w:rsid w:val="00E667AE"/>
    <w:rsid w:val="00E67465"/>
    <w:rsid w:val="00E67C17"/>
    <w:rsid w:val="00E7040D"/>
    <w:rsid w:val="00E712CC"/>
    <w:rsid w:val="00E7145D"/>
    <w:rsid w:val="00E71799"/>
    <w:rsid w:val="00E72243"/>
    <w:rsid w:val="00E72356"/>
    <w:rsid w:val="00E728B9"/>
    <w:rsid w:val="00E7303D"/>
    <w:rsid w:val="00E7328D"/>
    <w:rsid w:val="00E7373D"/>
    <w:rsid w:val="00E7377A"/>
    <w:rsid w:val="00E739E0"/>
    <w:rsid w:val="00E73AE1"/>
    <w:rsid w:val="00E73B78"/>
    <w:rsid w:val="00E73CF9"/>
    <w:rsid w:val="00E75CF0"/>
    <w:rsid w:val="00E76550"/>
    <w:rsid w:val="00E76642"/>
    <w:rsid w:val="00E7690E"/>
    <w:rsid w:val="00E76A1E"/>
    <w:rsid w:val="00E773A3"/>
    <w:rsid w:val="00E778B4"/>
    <w:rsid w:val="00E779C1"/>
    <w:rsid w:val="00E80FB9"/>
    <w:rsid w:val="00E81583"/>
    <w:rsid w:val="00E82287"/>
    <w:rsid w:val="00E824FB"/>
    <w:rsid w:val="00E828CD"/>
    <w:rsid w:val="00E82BC1"/>
    <w:rsid w:val="00E83852"/>
    <w:rsid w:val="00E83B26"/>
    <w:rsid w:val="00E83F53"/>
    <w:rsid w:val="00E84232"/>
    <w:rsid w:val="00E85155"/>
    <w:rsid w:val="00E85272"/>
    <w:rsid w:val="00E85778"/>
    <w:rsid w:val="00E85783"/>
    <w:rsid w:val="00E857AE"/>
    <w:rsid w:val="00E86DDA"/>
    <w:rsid w:val="00E86E73"/>
    <w:rsid w:val="00E86F1A"/>
    <w:rsid w:val="00E87415"/>
    <w:rsid w:val="00E8774B"/>
    <w:rsid w:val="00E87D6F"/>
    <w:rsid w:val="00E904F8"/>
    <w:rsid w:val="00E90DB4"/>
    <w:rsid w:val="00E913DF"/>
    <w:rsid w:val="00E9186D"/>
    <w:rsid w:val="00E918C4"/>
    <w:rsid w:val="00E919D2"/>
    <w:rsid w:val="00E91A43"/>
    <w:rsid w:val="00E92112"/>
    <w:rsid w:val="00E923CB"/>
    <w:rsid w:val="00E924A3"/>
    <w:rsid w:val="00E92C35"/>
    <w:rsid w:val="00E92EB0"/>
    <w:rsid w:val="00E93319"/>
    <w:rsid w:val="00E933BC"/>
    <w:rsid w:val="00E93A82"/>
    <w:rsid w:val="00E93EA1"/>
    <w:rsid w:val="00E93EFA"/>
    <w:rsid w:val="00E9484A"/>
    <w:rsid w:val="00E94A22"/>
    <w:rsid w:val="00E94F7A"/>
    <w:rsid w:val="00E951E6"/>
    <w:rsid w:val="00E95627"/>
    <w:rsid w:val="00E9569A"/>
    <w:rsid w:val="00E95774"/>
    <w:rsid w:val="00E958DD"/>
    <w:rsid w:val="00E95AA7"/>
    <w:rsid w:val="00E95CB6"/>
    <w:rsid w:val="00E95F75"/>
    <w:rsid w:val="00E96AC1"/>
    <w:rsid w:val="00E96D5F"/>
    <w:rsid w:val="00E972BF"/>
    <w:rsid w:val="00E97484"/>
    <w:rsid w:val="00E978B4"/>
    <w:rsid w:val="00EA02CB"/>
    <w:rsid w:val="00EA04FE"/>
    <w:rsid w:val="00EA0788"/>
    <w:rsid w:val="00EA07F4"/>
    <w:rsid w:val="00EA0DD2"/>
    <w:rsid w:val="00EA0E46"/>
    <w:rsid w:val="00EA1F73"/>
    <w:rsid w:val="00EA1FEF"/>
    <w:rsid w:val="00EA26D4"/>
    <w:rsid w:val="00EA2B57"/>
    <w:rsid w:val="00EA2C9F"/>
    <w:rsid w:val="00EA33C1"/>
    <w:rsid w:val="00EA4060"/>
    <w:rsid w:val="00EA437D"/>
    <w:rsid w:val="00EA4A44"/>
    <w:rsid w:val="00EA4CA9"/>
    <w:rsid w:val="00EA516B"/>
    <w:rsid w:val="00EA525A"/>
    <w:rsid w:val="00EA5695"/>
    <w:rsid w:val="00EA62C2"/>
    <w:rsid w:val="00EA65CE"/>
    <w:rsid w:val="00EA6782"/>
    <w:rsid w:val="00EA6BEB"/>
    <w:rsid w:val="00EA7342"/>
    <w:rsid w:val="00EA7E85"/>
    <w:rsid w:val="00EA7E95"/>
    <w:rsid w:val="00EB0540"/>
    <w:rsid w:val="00EB088A"/>
    <w:rsid w:val="00EB0F53"/>
    <w:rsid w:val="00EB0F98"/>
    <w:rsid w:val="00EB137E"/>
    <w:rsid w:val="00EB1A9D"/>
    <w:rsid w:val="00EB26FC"/>
    <w:rsid w:val="00EB28DA"/>
    <w:rsid w:val="00EB311F"/>
    <w:rsid w:val="00EB3864"/>
    <w:rsid w:val="00EB411C"/>
    <w:rsid w:val="00EB42D6"/>
    <w:rsid w:val="00EB4D52"/>
    <w:rsid w:val="00EB4D6E"/>
    <w:rsid w:val="00EB4EF1"/>
    <w:rsid w:val="00EB53CF"/>
    <w:rsid w:val="00EB5BDD"/>
    <w:rsid w:val="00EB6C83"/>
    <w:rsid w:val="00EB793B"/>
    <w:rsid w:val="00EB7D93"/>
    <w:rsid w:val="00EC01DB"/>
    <w:rsid w:val="00EC0B76"/>
    <w:rsid w:val="00EC0C92"/>
    <w:rsid w:val="00EC14BA"/>
    <w:rsid w:val="00EC1BCF"/>
    <w:rsid w:val="00EC225A"/>
    <w:rsid w:val="00EC244C"/>
    <w:rsid w:val="00EC26B1"/>
    <w:rsid w:val="00EC27E4"/>
    <w:rsid w:val="00EC2ADC"/>
    <w:rsid w:val="00EC2FD3"/>
    <w:rsid w:val="00EC367B"/>
    <w:rsid w:val="00EC3C68"/>
    <w:rsid w:val="00EC3D87"/>
    <w:rsid w:val="00EC458E"/>
    <w:rsid w:val="00EC4704"/>
    <w:rsid w:val="00EC4B1E"/>
    <w:rsid w:val="00EC4C10"/>
    <w:rsid w:val="00EC5228"/>
    <w:rsid w:val="00EC59A3"/>
    <w:rsid w:val="00EC60BF"/>
    <w:rsid w:val="00EC6740"/>
    <w:rsid w:val="00EC6EFC"/>
    <w:rsid w:val="00EC7183"/>
    <w:rsid w:val="00EC72EE"/>
    <w:rsid w:val="00EC7676"/>
    <w:rsid w:val="00EC7A62"/>
    <w:rsid w:val="00EC7B0F"/>
    <w:rsid w:val="00EC7E15"/>
    <w:rsid w:val="00ED06A0"/>
    <w:rsid w:val="00ED09A1"/>
    <w:rsid w:val="00ED0FEB"/>
    <w:rsid w:val="00ED11CB"/>
    <w:rsid w:val="00ED148D"/>
    <w:rsid w:val="00ED1C6B"/>
    <w:rsid w:val="00ED20D4"/>
    <w:rsid w:val="00ED248E"/>
    <w:rsid w:val="00ED258D"/>
    <w:rsid w:val="00ED27A7"/>
    <w:rsid w:val="00ED28E3"/>
    <w:rsid w:val="00ED2C0A"/>
    <w:rsid w:val="00ED485C"/>
    <w:rsid w:val="00ED4CA7"/>
    <w:rsid w:val="00ED5A09"/>
    <w:rsid w:val="00ED602C"/>
    <w:rsid w:val="00ED6065"/>
    <w:rsid w:val="00ED648A"/>
    <w:rsid w:val="00ED66C3"/>
    <w:rsid w:val="00ED692F"/>
    <w:rsid w:val="00ED6AE4"/>
    <w:rsid w:val="00ED72D9"/>
    <w:rsid w:val="00EE00B0"/>
    <w:rsid w:val="00EE0D43"/>
    <w:rsid w:val="00EE1162"/>
    <w:rsid w:val="00EE1847"/>
    <w:rsid w:val="00EE18A2"/>
    <w:rsid w:val="00EE1D9C"/>
    <w:rsid w:val="00EE1F79"/>
    <w:rsid w:val="00EE20FD"/>
    <w:rsid w:val="00EE23F8"/>
    <w:rsid w:val="00EE24ED"/>
    <w:rsid w:val="00EE37ED"/>
    <w:rsid w:val="00EE39A3"/>
    <w:rsid w:val="00EE52AC"/>
    <w:rsid w:val="00EE54C2"/>
    <w:rsid w:val="00EE62D3"/>
    <w:rsid w:val="00EE62F8"/>
    <w:rsid w:val="00EE6F16"/>
    <w:rsid w:val="00EE71E0"/>
    <w:rsid w:val="00EE75AD"/>
    <w:rsid w:val="00EE77C7"/>
    <w:rsid w:val="00EE7D9B"/>
    <w:rsid w:val="00EF016B"/>
    <w:rsid w:val="00EF0BE8"/>
    <w:rsid w:val="00EF12A8"/>
    <w:rsid w:val="00EF13E6"/>
    <w:rsid w:val="00EF1A81"/>
    <w:rsid w:val="00EF1F23"/>
    <w:rsid w:val="00EF1FAB"/>
    <w:rsid w:val="00EF24EC"/>
    <w:rsid w:val="00EF2C6D"/>
    <w:rsid w:val="00EF2D0F"/>
    <w:rsid w:val="00EF2DB8"/>
    <w:rsid w:val="00EF2F87"/>
    <w:rsid w:val="00EF375D"/>
    <w:rsid w:val="00EF394F"/>
    <w:rsid w:val="00EF39BA"/>
    <w:rsid w:val="00EF3CCF"/>
    <w:rsid w:val="00EF46BA"/>
    <w:rsid w:val="00EF4983"/>
    <w:rsid w:val="00EF4C1A"/>
    <w:rsid w:val="00EF4E0C"/>
    <w:rsid w:val="00EF505E"/>
    <w:rsid w:val="00EF6382"/>
    <w:rsid w:val="00EF67BA"/>
    <w:rsid w:val="00EF686A"/>
    <w:rsid w:val="00EF697A"/>
    <w:rsid w:val="00EF6DCB"/>
    <w:rsid w:val="00EF744D"/>
    <w:rsid w:val="00EF7AA2"/>
    <w:rsid w:val="00EF7B91"/>
    <w:rsid w:val="00F004C6"/>
    <w:rsid w:val="00F007C2"/>
    <w:rsid w:val="00F00941"/>
    <w:rsid w:val="00F009E3"/>
    <w:rsid w:val="00F00E53"/>
    <w:rsid w:val="00F0138B"/>
    <w:rsid w:val="00F014B2"/>
    <w:rsid w:val="00F0171F"/>
    <w:rsid w:val="00F01C0C"/>
    <w:rsid w:val="00F01ED8"/>
    <w:rsid w:val="00F0309B"/>
    <w:rsid w:val="00F03F36"/>
    <w:rsid w:val="00F040CA"/>
    <w:rsid w:val="00F041B5"/>
    <w:rsid w:val="00F04B9F"/>
    <w:rsid w:val="00F04C7C"/>
    <w:rsid w:val="00F04E9E"/>
    <w:rsid w:val="00F04F7A"/>
    <w:rsid w:val="00F0505E"/>
    <w:rsid w:val="00F0620C"/>
    <w:rsid w:val="00F06238"/>
    <w:rsid w:val="00F06BB4"/>
    <w:rsid w:val="00F07091"/>
    <w:rsid w:val="00F076BD"/>
    <w:rsid w:val="00F07705"/>
    <w:rsid w:val="00F10DF0"/>
    <w:rsid w:val="00F10DF7"/>
    <w:rsid w:val="00F10E98"/>
    <w:rsid w:val="00F111A0"/>
    <w:rsid w:val="00F11288"/>
    <w:rsid w:val="00F11A65"/>
    <w:rsid w:val="00F11F49"/>
    <w:rsid w:val="00F12447"/>
    <w:rsid w:val="00F12667"/>
    <w:rsid w:val="00F12831"/>
    <w:rsid w:val="00F12B07"/>
    <w:rsid w:val="00F13CED"/>
    <w:rsid w:val="00F1402B"/>
    <w:rsid w:val="00F144C3"/>
    <w:rsid w:val="00F145F6"/>
    <w:rsid w:val="00F14773"/>
    <w:rsid w:val="00F14A71"/>
    <w:rsid w:val="00F15421"/>
    <w:rsid w:val="00F15771"/>
    <w:rsid w:val="00F15B0E"/>
    <w:rsid w:val="00F15D50"/>
    <w:rsid w:val="00F15DDF"/>
    <w:rsid w:val="00F16754"/>
    <w:rsid w:val="00F16B54"/>
    <w:rsid w:val="00F16F72"/>
    <w:rsid w:val="00F17009"/>
    <w:rsid w:val="00F17B16"/>
    <w:rsid w:val="00F17B40"/>
    <w:rsid w:val="00F17C41"/>
    <w:rsid w:val="00F17CB7"/>
    <w:rsid w:val="00F20A9D"/>
    <w:rsid w:val="00F20EF4"/>
    <w:rsid w:val="00F212EA"/>
    <w:rsid w:val="00F21EE6"/>
    <w:rsid w:val="00F22420"/>
    <w:rsid w:val="00F224A7"/>
    <w:rsid w:val="00F228C1"/>
    <w:rsid w:val="00F22D21"/>
    <w:rsid w:val="00F2396F"/>
    <w:rsid w:val="00F23DE4"/>
    <w:rsid w:val="00F23E6F"/>
    <w:rsid w:val="00F24177"/>
    <w:rsid w:val="00F2423F"/>
    <w:rsid w:val="00F245BF"/>
    <w:rsid w:val="00F24733"/>
    <w:rsid w:val="00F253D1"/>
    <w:rsid w:val="00F254A7"/>
    <w:rsid w:val="00F25A05"/>
    <w:rsid w:val="00F25DE1"/>
    <w:rsid w:val="00F26167"/>
    <w:rsid w:val="00F26752"/>
    <w:rsid w:val="00F26B23"/>
    <w:rsid w:val="00F26E47"/>
    <w:rsid w:val="00F276A7"/>
    <w:rsid w:val="00F27A79"/>
    <w:rsid w:val="00F27CCF"/>
    <w:rsid w:val="00F30168"/>
    <w:rsid w:val="00F30505"/>
    <w:rsid w:val="00F30D66"/>
    <w:rsid w:val="00F31490"/>
    <w:rsid w:val="00F31B90"/>
    <w:rsid w:val="00F3257B"/>
    <w:rsid w:val="00F329BA"/>
    <w:rsid w:val="00F329EC"/>
    <w:rsid w:val="00F32B22"/>
    <w:rsid w:val="00F32E8F"/>
    <w:rsid w:val="00F3319B"/>
    <w:rsid w:val="00F33515"/>
    <w:rsid w:val="00F34BB0"/>
    <w:rsid w:val="00F34BF4"/>
    <w:rsid w:val="00F35333"/>
    <w:rsid w:val="00F353D7"/>
    <w:rsid w:val="00F36A00"/>
    <w:rsid w:val="00F36D89"/>
    <w:rsid w:val="00F36F6F"/>
    <w:rsid w:val="00F372A1"/>
    <w:rsid w:val="00F37591"/>
    <w:rsid w:val="00F37A06"/>
    <w:rsid w:val="00F37F0A"/>
    <w:rsid w:val="00F40188"/>
    <w:rsid w:val="00F401FD"/>
    <w:rsid w:val="00F406A4"/>
    <w:rsid w:val="00F40B3D"/>
    <w:rsid w:val="00F40DA2"/>
    <w:rsid w:val="00F41A6C"/>
    <w:rsid w:val="00F41AD6"/>
    <w:rsid w:val="00F41B78"/>
    <w:rsid w:val="00F41F36"/>
    <w:rsid w:val="00F42211"/>
    <w:rsid w:val="00F425AE"/>
    <w:rsid w:val="00F42FDC"/>
    <w:rsid w:val="00F436AD"/>
    <w:rsid w:val="00F436CE"/>
    <w:rsid w:val="00F444A6"/>
    <w:rsid w:val="00F447D7"/>
    <w:rsid w:val="00F44894"/>
    <w:rsid w:val="00F4689E"/>
    <w:rsid w:val="00F46C9B"/>
    <w:rsid w:val="00F50334"/>
    <w:rsid w:val="00F50457"/>
    <w:rsid w:val="00F50905"/>
    <w:rsid w:val="00F51014"/>
    <w:rsid w:val="00F52002"/>
    <w:rsid w:val="00F5237D"/>
    <w:rsid w:val="00F525A8"/>
    <w:rsid w:val="00F52C07"/>
    <w:rsid w:val="00F5305A"/>
    <w:rsid w:val="00F532F8"/>
    <w:rsid w:val="00F534DA"/>
    <w:rsid w:val="00F53B40"/>
    <w:rsid w:val="00F542AB"/>
    <w:rsid w:val="00F54466"/>
    <w:rsid w:val="00F544FA"/>
    <w:rsid w:val="00F54ACF"/>
    <w:rsid w:val="00F54D15"/>
    <w:rsid w:val="00F54FCB"/>
    <w:rsid w:val="00F5647F"/>
    <w:rsid w:val="00F5669C"/>
    <w:rsid w:val="00F56B47"/>
    <w:rsid w:val="00F56D14"/>
    <w:rsid w:val="00F5712A"/>
    <w:rsid w:val="00F572C7"/>
    <w:rsid w:val="00F57CDC"/>
    <w:rsid w:val="00F607F8"/>
    <w:rsid w:val="00F6184F"/>
    <w:rsid w:val="00F61A64"/>
    <w:rsid w:val="00F62879"/>
    <w:rsid w:val="00F628B0"/>
    <w:rsid w:val="00F628FB"/>
    <w:rsid w:val="00F62C15"/>
    <w:rsid w:val="00F62F5E"/>
    <w:rsid w:val="00F63274"/>
    <w:rsid w:val="00F633B1"/>
    <w:rsid w:val="00F634C2"/>
    <w:rsid w:val="00F63C60"/>
    <w:rsid w:val="00F63D25"/>
    <w:rsid w:val="00F64507"/>
    <w:rsid w:val="00F64704"/>
    <w:rsid w:val="00F648A1"/>
    <w:rsid w:val="00F64963"/>
    <w:rsid w:val="00F64C24"/>
    <w:rsid w:val="00F64D09"/>
    <w:rsid w:val="00F652B1"/>
    <w:rsid w:val="00F657BF"/>
    <w:rsid w:val="00F657D5"/>
    <w:rsid w:val="00F65A5E"/>
    <w:rsid w:val="00F65DE6"/>
    <w:rsid w:val="00F65EEC"/>
    <w:rsid w:val="00F66084"/>
    <w:rsid w:val="00F664E2"/>
    <w:rsid w:val="00F66AB5"/>
    <w:rsid w:val="00F67180"/>
    <w:rsid w:val="00F671F3"/>
    <w:rsid w:val="00F70178"/>
    <w:rsid w:val="00F71940"/>
    <w:rsid w:val="00F725FE"/>
    <w:rsid w:val="00F73061"/>
    <w:rsid w:val="00F732AB"/>
    <w:rsid w:val="00F7363D"/>
    <w:rsid w:val="00F73787"/>
    <w:rsid w:val="00F73EFA"/>
    <w:rsid w:val="00F73FD8"/>
    <w:rsid w:val="00F74139"/>
    <w:rsid w:val="00F74598"/>
    <w:rsid w:val="00F747F2"/>
    <w:rsid w:val="00F74C35"/>
    <w:rsid w:val="00F750A6"/>
    <w:rsid w:val="00F751AC"/>
    <w:rsid w:val="00F75238"/>
    <w:rsid w:val="00F75451"/>
    <w:rsid w:val="00F75624"/>
    <w:rsid w:val="00F75DB6"/>
    <w:rsid w:val="00F764C1"/>
    <w:rsid w:val="00F76648"/>
    <w:rsid w:val="00F76A81"/>
    <w:rsid w:val="00F7709B"/>
    <w:rsid w:val="00F77F13"/>
    <w:rsid w:val="00F80210"/>
    <w:rsid w:val="00F815D0"/>
    <w:rsid w:val="00F8198D"/>
    <w:rsid w:val="00F8217D"/>
    <w:rsid w:val="00F82C72"/>
    <w:rsid w:val="00F834EE"/>
    <w:rsid w:val="00F836B4"/>
    <w:rsid w:val="00F838C8"/>
    <w:rsid w:val="00F83968"/>
    <w:rsid w:val="00F83C98"/>
    <w:rsid w:val="00F83CAB"/>
    <w:rsid w:val="00F84074"/>
    <w:rsid w:val="00F84342"/>
    <w:rsid w:val="00F84ACB"/>
    <w:rsid w:val="00F84D1E"/>
    <w:rsid w:val="00F84D39"/>
    <w:rsid w:val="00F84F71"/>
    <w:rsid w:val="00F8507F"/>
    <w:rsid w:val="00F858D7"/>
    <w:rsid w:val="00F85A43"/>
    <w:rsid w:val="00F85E48"/>
    <w:rsid w:val="00F86419"/>
    <w:rsid w:val="00F86453"/>
    <w:rsid w:val="00F86B80"/>
    <w:rsid w:val="00F8759C"/>
    <w:rsid w:val="00F90436"/>
    <w:rsid w:val="00F909B5"/>
    <w:rsid w:val="00F90B1F"/>
    <w:rsid w:val="00F90E76"/>
    <w:rsid w:val="00F912FC"/>
    <w:rsid w:val="00F921C7"/>
    <w:rsid w:val="00F92577"/>
    <w:rsid w:val="00F931C4"/>
    <w:rsid w:val="00F93920"/>
    <w:rsid w:val="00F93BE7"/>
    <w:rsid w:val="00F93D4B"/>
    <w:rsid w:val="00F9414D"/>
    <w:rsid w:val="00F94360"/>
    <w:rsid w:val="00F9442F"/>
    <w:rsid w:val="00F945AD"/>
    <w:rsid w:val="00F94681"/>
    <w:rsid w:val="00F94759"/>
    <w:rsid w:val="00F949C0"/>
    <w:rsid w:val="00F95701"/>
    <w:rsid w:val="00F95B9A"/>
    <w:rsid w:val="00F95F74"/>
    <w:rsid w:val="00F9633F"/>
    <w:rsid w:val="00F9643E"/>
    <w:rsid w:val="00F967CB"/>
    <w:rsid w:val="00F96A45"/>
    <w:rsid w:val="00F97649"/>
    <w:rsid w:val="00F97A10"/>
    <w:rsid w:val="00FA0165"/>
    <w:rsid w:val="00FA0918"/>
    <w:rsid w:val="00FA0B00"/>
    <w:rsid w:val="00FA1510"/>
    <w:rsid w:val="00FA18FB"/>
    <w:rsid w:val="00FA19AE"/>
    <w:rsid w:val="00FA19D3"/>
    <w:rsid w:val="00FA20D4"/>
    <w:rsid w:val="00FA21BA"/>
    <w:rsid w:val="00FA26E4"/>
    <w:rsid w:val="00FA352A"/>
    <w:rsid w:val="00FA4EB0"/>
    <w:rsid w:val="00FA4ED3"/>
    <w:rsid w:val="00FA5C63"/>
    <w:rsid w:val="00FA670C"/>
    <w:rsid w:val="00FA68B6"/>
    <w:rsid w:val="00FA6E3D"/>
    <w:rsid w:val="00FA7652"/>
    <w:rsid w:val="00FA7A3B"/>
    <w:rsid w:val="00FA7D22"/>
    <w:rsid w:val="00FB085F"/>
    <w:rsid w:val="00FB15E5"/>
    <w:rsid w:val="00FB1F6B"/>
    <w:rsid w:val="00FB1F9D"/>
    <w:rsid w:val="00FB2126"/>
    <w:rsid w:val="00FB21D2"/>
    <w:rsid w:val="00FB21FB"/>
    <w:rsid w:val="00FB24AE"/>
    <w:rsid w:val="00FB27B0"/>
    <w:rsid w:val="00FB33CB"/>
    <w:rsid w:val="00FB3FEE"/>
    <w:rsid w:val="00FB4048"/>
    <w:rsid w:val="00FB426B"/>
    <w:rsid w:val="00FB46D3"/>
    <w:rsid w:val="00FB587A"/>
    <w:rsid w:val="00FB595A"/>
    <w:rsid w:val="00FB5A3A"/>
    <w:rsid w:val="00FB5F45"/>
    <w:rsid w:val="00FB6708"/>
    <w:rsid w:val="00FB6730"/>
    <w:rsid w:val="00FB740E"/>
    <w:rsid w:val="00FB760E"/>
    <w:rsid w:val="00FB778A"/>
    <w:rsid w:val="00FC05C2"/>
    <w:rsid w:val="00FC0A7B"/>
    <w:rsid w:val="00FC0AC1"/>
    <w:rsid w:val="00FC0BBC"/>
    <w:rsid w:val="00FC0D65"/>
    <w:rsid w:val="00FC1117"/>
    <w:rsid w:val="00FC119E"/>
    <w:rsid w:val="00FC1449"/>
    <w:rsid w:val="00FC17FB"/>
    <w:rsid w:val="00FC1F36"/>
    <w:rsid w:val="00FC2089"/>
    <w:rsid w:val="00FC2B46"/>
    <w:rsid w:val="00FC3B32"/>
    <w:rsid w:val="00FC3D8E"/>
    <w:rsid w:val="00FC410A"/>
    <w:rsid w:val="00FC462F"/>
    <w:rsid w:val="00FC4676"/>
    <w:rsid w:val="00FC5024"/>
    <w:rsid w:val="00FC509A"/>
    <w:rsid w:val="00FC50D5"/>
    <w:rsid w:val="00FC5397"/>
    <w:rsid w:val="00FC5E00"/>
    <w:rsid w:val="00FC60E7"/>
    <w:rsid w:val="00FC61DF"/>
    <w:rsid w:val="00FC6A44"/>
    <w:rsid w:val="00FC6AD5"/>
    <w:rsid w:val="00FD0CC0"/>
    <w:rsid w:val="00FD0DC7"/>
    <w:rsid w:val="00FD0E40"/>
    <w:rsid w:val="00FD1316"/>
    <w:rsid w:val="00FD1525"/>
    <w:rsid w:val="00FD16B6"/>
    <w:rsid w:val="00FD1B46"/>
    <w:rsid w:val="00FD1BE2"/>
    <w:rsid w:val="00FD2278"/>
    <w:rsid w:val="00FD23B1"/>
    <w:rsid w:val="00FD255F"/>
    <w:rsid w:val="00FD2706"/>
    <w:rsid w:val="00FD2A2B"/>
    <w:rsid w:val="00FD2D42"/>
    <w:rsid w:val="00FD36FB"/>
    <w:rsid w:val="00FD37E8"/>
    <w:rsid w:val="00FD3F20"/>
    <w:rsid w:val="00FD421A"/>
    <w:rsid w:val="00FD47BE"/>
    <w:rsid w:val="00FD47C3"/>
    <w:rsid w:val="00FD4801"/>
    <w:rsid w:val="00FD4854"/>
    <w:rsid w:val="00FD5068"/>
    <w:rsid w:val="00FD515B"/>
    <w:rsid w:val="00FD5BE6"/>
    <w:rsid w:val="00FD6255"/>
    <w:rsid w:val="00FD642D"/>
    <w:rsid w:val="00FD67B6"/>
    <w:rsid w:val="00FD7397"/>
    <w:rsid w:val="00FD7A94"/>
    <w:rsid w:val="00FD7FEC"/>
    <w:rsid w:val="00FE0257"/>
    <w:rsid w:val="00FE02D0"/>
    <w:rsid w:val="00FE0B84"/>
    <w:rsid w:val="00FE1310"/>
    <w:rsid w:val="00FE195B"/>
    <w:rsid w:val="00FE1E95"/>
    <w:rsid w:val="00FE20AA"/>
    <w:rsid w:val="00FE23A9"/>
    <w:rsid w:val="00FE25F1"/>
    <w:rsid w:val="00FE26EE"/>
    <w:rsid w:val="00FE2C99"/>
    <w:rsid w:val="00FE2D5C"/>
    <w:rsid w:val="00FE2E28"/>
    <w:rsid w:val="00FE3997"/>
    <w:rsid w:val="00FE3ABB"/>
    <w:rsid w:val="00FE4388"/>
    <w:rsid w:val="00FE4ECE"/>
    <w:rsid w:val="00FE4F3E"/>
    <w:rsid w:val="00FE54EA"/>
    <w:rsid w:val="00FE55DC"/>
    <w:rsid w:val="00FE5E1E"/>
    <w:rsid w:val="00FE623A"/>
    <w:rsid w:val="00FE69CF"/>
    <w:rsid w:val="00FE6AB6"/>
    <w:rsid w:val="00FE6D12"/>
    <w:rsid w:val="00FE77D4"/>
    <w:rsid w:val="00FE790A"/>
    <w:rsid w:val="00FF00DE"/>
    <w:rsid w:val="00FF02CA"/>
    <w:rsid w:val="00FF0465"/>
    <w:rsid w:val="00FF0806"/>
    <w:rsid w:val="00FF10AD"/>
    <w:rsid w:val="00FF11EF"/>
    <w:rsid w:val="00FF1923"/>
    <w:rsid w:val="00FF1B1C"/>
    <w:rsid w:val="00FF216C"/>
    <w:rsid w:val="00FF2B97"/>
    <w:rsid w:val="00FF2C80"/>
    <w:rsid w:val="00FF3006"/>
    <w:rsid w:val="00FF407A"/>
    <w:rsid w:val="00FF41B0"/>
    <w:rsid w:val="00FF426C"/>
    <w:rsid w:val="00FF433F"/>
    <w:rsid w:val="00FF4E54"/>
    <w:rsid w:val="00FF4E7E"/>
    <w:rsid w:val="00FF607B"/>
    <w:rsid w:val="00FF68E3"/>
    <w:rsid w:val="00FF7079"/>
    <w:rsid w:val="00FF7487"/>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2EF51D96-0A7D-4D51-BCF3-6D41DA89B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6F0D42"/>
    <w:pPr>
      <w:keepNext/>
      <w:spacing w:before="240" w:after="120"/>
      <w:ind w:left="363" w:hanging="363"/>
      <w:jc w:val="left"/>
      <w:outlineLvl w:val="0"/>
    </w:pPr>
    <w:rPr>
      <w:b/>
    </w:rPr>
  </w:style>
  <w:style w:type="paragraph" w:styleId="Titolo2">
    <w:name w:val="heading 2"/>
    <w:basedOn w:val="Titolo1"/>
    <w:next w:val="Normale"/>
    <w:link w:val="Titolo2Carattere"/>
    <w:uiPriority w:val="9"/>
    <w:unhideWhenUsed/>
    <w:qFormat/>
    <w:rsid w:val="006F0D42"/>
    <w:pPr>
      <w:spacing w:before="120" w:after="60"/>
      <w:ind w:left="544" w:hanging="544"/>
      <w:outlineLvl w:val="1"/>
    </w:pPr>
  </w:style>
  <w:style w:type="paragraph" w:styleId="Titolo3">
    <w:name w:val="heading 3"/>
    <w:basedOn w:val="Titolo1"/>
    <w:next w:val="Normale"/>
    <w:link w:val="Titolo3Carattere"/>
    <w:uiPriority w:val="9"/>
    <w:unhideWhenUsed/>
    <w:qFormat/>
    <w:rsid w:val="006F0D42"/>
    <w:pPr>
      <w:spacing w:before="120" w:after="60"/>
      <w:ind w:left="726" w:hanging="726"/>
      <w:outlineLvl w:val="2"/>
    </w:pPr>
  </w:style>
  <w:style w:type="paragraph" w:styleId="Titolo4">
    <w:name w:val="heading 4"/>
    <w:basedOn w:val="Titolo1"/>
    <w:next w:val="Normale"/>
    <w:link w:val="Titolo4Carattere"/>
    <w:uiPriority w:val="9"/>
    <w:unhideWhenUsed/>
    <w:qFormat/>
    <w:rsid w:val="006F0D42"/>
    <w:pPr>
      <w:spacing w:before="120" w:after="60"/>
      <w:ind w:left="907" w:hanging="907"/>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3"/>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6"/>
      </w:numPr>
      <w:contextualSpacing/>
    </w:pPr>
  </w:style>
  <w:style w:type="paragraph" w:customStyle="1" w:styleId="ListLine">
    <w:name w:val="ListLine"/>
    <w:basedOn w:val="Normale"/>
    <w:rsid w:val="008C0661"/>
    <w:pPr>
      <w:numPr>
        <w:numId w:val="5"/>
      </w:numPr>
      <w:contextualSpacing/>
    </w:pPr>
  </w:style>
  <w:style w:type="paragraph" w:customStyle="1" w:styleId="ListBullet">
    <w:name w:val="ListBullet"/>
    <w:basedOn w:val="Normale"/>
    <w:rsid w:val="008C0661"/>
    <w:pPr>
      <w:numPr>
        <w:numId w:val="4"/>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D633E6"/>
    <w:pPr>
      <w:tabs>
        <w:tab w:val="left" w:pos="567"/>
        <w:tab w:val="right" w:leader="dot" w:pos="9071"/>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7204F2"/>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qFormat/>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2"/>
      </w:numPr>
    </w:pPr>
  </w:style>
  <w:style w:type="numbering" w:customStyle="1" w:styleId="ListNumericList">
    <w:name w:val="ListNumericList"/>
    <w:uiPriority w:val="99"/>
    <w:rsid w:val="0040086C"/>
    <w:pPr>
      <w:numPr>
        <w:numId w:val="6"/>
      </w:numPr>
    </w:pPr>
  </w:style>
  <w:style w:type="numbering" w:customStyle="1" w:styleId="ListLineList">
    <w:name w:val="ListLineList"/>
    <w:uiPriority w:val="99"/>
    <w:rsid w:val="0040086C"/>
    <w:pPr>
      <w:numPr>
        <w:numId w:val="4"/>
      </w:numPr>
    </w:pPr>
  </w:style>
  <w:style w:type="numbering" w:customStyle="1" w:styleId="ListBulletList">
    <w:name w:val="ListBulletList"/>
    <w:uiPriority w:val="99"/>
    <w:rsid w:val="0040086C"/>
    <w:pPr>
      <w:numPr>
        <w:numId w:val="3"/>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2"/>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NomeAtto">
    <w:name w:val="Nome Atto"/>
    <w:basedOn w:val="Normale"/>
    <w:next w:val="Normale"/>
    <w:rsid w:val="009E0E11"/>
    <w:pPr>
      <w:tabs>
        <w:tab w:val="left" w:pos="1701"/>
      </w:tabs>
      <w:suppressAutoHyphens w:val="0"/>
      <w:ind w:left="720" w:right="187"/>
      <w:jc w:val="center"/>
    </w:pPr>
    <w:rPr>
      <w:rFonts w:eastAsia="Times New Roman" w:cs="Times New Roman"/>
      <w:b/>
      <w:noProof/>
      <w:sz w:val="24"/>
      <w:szCs w:val="20"/>
      <w:lang w:val="it-IT" w:eastAsia="it-IT"/>
    </w:rPr>
  </w:style>
  <w:style w:type="paragraph" w:customStyle="1" w:styleId="Testo1">
    <w:name w:val="Testo 1"/>
    <w:basedOn w:val="Normale"/>
    <w:autoRedefine/>
    <w:rsid w:val="009E0E11"/>
    <w:pPr>
      <w:numPr>
        <w:numId w:val="7"/>
      </w:numPr>
      <w:tabs>
        <w:tab w:val="left" w:pos="1134"/>
      </w:tabs>
      <w:suppressAutoHyphens w:val="0"/>
      <w:spacing w:before="480"/>
      <w:ind w:left="1134" w:hanging="1134"/>
      <w:contextualSpacing/>
      <w:outlineLvl w:val="0"/>
    </w:pPr>
    <w:rPr>
      <w:rFonts w:eastAsia="Times" w:cs="Times New Roman"/>
      <w:b/>
      <w:sz w:val="20"/>
      <w:szCs w:val="24"/>
      <w:lang w:val="it-IT" w:eastAsia="de-CH"/>
    </w:rPr>
  </w:style>
  <w:style w:type="paragraph" w:customStyle="1" w:styleId="Testo11Manualeprogetto">
    <w:name w:val="Testo 1.1 Manuale progetto"/>
    <w:basedOn w:val="Normale"/>
    <w:autoRedefine/>
    <w:rsid w:val="009E0E11"/>
    <w:pPr>
      <w:numPr>
        <w:ilvl w:val="1"/>
        <w:numId w:val="7"/>
      </w:numPr>
      <w:tabs>
        <w:tab w:val="left" w:pos="1134"/>
      </w:tabs>
      <w:suppressAutoHyphens w:val="0"/>
      <w:spacing w:before="360" w:after="240"/>
      <w:ind w:left="1134" w:hanging="1134"/>
      <w:contextualSpacing/>
      <w:outlineLvl w:val="1"/>
    </w:pPr>
    <w:rPr>
      <w:rFonts w:eastAsia="Times" w:cs="Times New Roman"/>
      <w:b/>
      <w:sz w:val="20"/>
      <w:szCs w:val="20"/>
      <w:lang w:val="it-IT" w:eastAsia="de-CH"/>
    </w:rPr>
  </w:style>
  <w:style w:type="paragraph" w:customStyle="1" w:styleId="Testo111Manuale">
    <w:name w:val="Testo 1.1.1 Manuale"/>
    <w:basedOn w:val="Normale"/>
    <w:autoRedefine/>
    <w:rsid w:val="009E0E11"/>
    <w:pPr>
      <w:numPr>
        <w:ilvl w:val="2"/>
        <w:numId w:val="7"/>
      </w:numPr>
      <w:tabs>
        <w:tab w:val="left" w:pos="1134"/>
      </w:tabs>
      <w:suppressAutoHyphens w:val="0"/>
      <w:spacing w:before="120" w:line="240" w:lineRule="atLeast"/>
      <w:outlineLvl w:val="2"/>
    </w:pPr>
    <w:rPr>
      <w:rFonts w:eastAsia="Times" w:cs="Times New Roman"/>
      <w:sz w:val="20"/>
      <w:szCs w:val="20"/>
      <w:lang w:val="it-IT" w:eastAsia="de-CH"/>
    </w:rPr>
  </w:style>
  <w:style w:type="paragraph" w:customStyle="1" w:styleId="Testoparereconnomero">
    <w:name w:val="Testo parere con nomero"/>
    <w:basedOn w:val="Normale"/>
    <w:qFormat/>
    <w:rsid w:val="009E0E11"/>
    <w:pPr>
      <w:numPr>
        <w:numId w:val="8"/>
      </w:numPr>
      <w:suppressAutoHyphens w:val="0"/>
      <w:spacing w:before="120"/>
      <w:ind w:left="1418" w:hanging="284"/>
      <w:contextualSpacing/>
    </w:pPr>
    <w:rPr>
      <w:rFonts w:eastAsia="Times New Roman" w:cs="Times New Roman"/>
      <w:kern w:val="24"/>
      <w:sz w:val="20"/>
      <w:szCs w:val="24"/>
      <w:lang w:val="it-IT" w:eastAsia="x-none"/>
    </w:rPr>
  </w:style>
  <w:style w:type="paragraph" w:customStyle="1" w:styleId="Tabella">
    <w:name w:val="Tabella"/>
    <w:basedOn w:val="Normale"/>
    <w:link w:val="TabellaCarattere"/>
    <w:autoRedefine/>
    <w:qFormat/>
    <w:rsid w:val="009B50A5"/>
    <w:pPr>
      <w:tabs>
        <w:tab w:val="left" w:pos="9486"/>
      </w:tabs>
      <w:suppressAutoHyphens w:val="0"/>
      <w:autoSpaceDE w:val="0"/>
      <w:autoSpaceDN w:val="0"/>
      <w:adjustRightInd w:val="0"/>
      <w:contextualSpacing/>
      <w:textAlignment w:val="center"/>
    </w:pPr>
    <w:rPr>
      <w:rFonts w:eastAsia="Times New Roman" w:cs="Frutiger LT Std 45 Light"/>
      <w:b/>
      <w:color w:val="000000"/>
      <w:sz w:val="20"/>
      <w:szCs w:val="20"/>
      <w:lang w:eastAsia="it-CH"/>
    </w:rPr>
  </w:style>
  <w:style w:type="character" w:customStyle="1" w:styleId="TabellaCarattere">
    <w:name w:val="Tabella Carattere"/>
    <w:link w:val="Tabella"/>
    <w:rsid w:val="009B50A5"/>
    <w:rPr>
      <w:rFonts w:ascii="Arial" w:eastAsia="Times New Roman" w:hAnsi="Arial" w:cs="Frutiger LT Std 45 Light"/>
      <w:b/>
      <w:color w:val="000000"/>
      <w:sz w:val="20"/>
      <w:szCs w:val="20"/>
      <w:lang w:val="it-CH" w:eastAsia="it-CH"/>
    </w:rPr>
  </w:style>
  <w:style w:type="character" w:styleId="Collegamentoipertestuale">
    <w:name w:val="Hyperlink"/>
    <w:basedOn w:val="Carpredefinitoparagrafo"/>
    <w:uiPriority w:val="99"/>
    <w:unhideWhenUsed/>
    <w:rsid w:val="009E0E11"/>
    <w:rPr>
      <w:color w:val="0000FF" w:themeColor="hyperlink"/>
      <w:u w:val="single"/>
    </w:rPr>
  </w:style>
  <w:style w:type="paragraph" w:styleId="Testofumetto">
    <w:name w:val="Balloon Text"/>
    <w:basedOn w:val="Normale"/>
    <w:link w:val="TestofumettoCarattere"/>
    <w:uiPriority w:val="99"/>
    <w:semiHidden/>
    <w:unhideWhenUsed/>
    <w:rsid w:val="00F2675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26752"/>
    <w:rPr>
      <w:rFonts w:ascii="Segoe UI" w:hAnsi="Segoe UI" w:cs="Segoe UI"/>
      <w:sz w:val="18"/>
      <w:szCs w:val="18"/>
      <w:lang w:val="it-CH"/>
    </w:rPr>
  </w:style>
  <w:style w:type="paragraph" w:styleId="Corpotesto">
    <w:name w:val="Body Text"/>
    <w:basedOn w:val="Normale"/>
    <w:link w:val="CorpotestoCarattere"/>
    <w:rsid w:val="006651F6"/>
    <w:pPr>
      <w:suppressAutoHyphens w:val="0"/>
      <w:spacing w:after="120"/>
      <w:jc w:val="left"/>
    </w:pPr>
    <w:rPr>
      <w:rFonts w:ascii="Times New Roman" w:eastAsia="Times New Roman" w:hAnsi="Times New Roman" w:cs="Times New Roman"/>
      <w:sz w:val="24"/>
      <w:szCs w:val="24"/>
      <w:lang w:val="it-IT" w:eastAsia="it-IT"/>
    </w:rPr>
  </w:style>
  <w:style w:type="character" w:customStyle="1" w:styleId="CorpotestoCarattere">
    <w:name w:val="Corpo testo Carattere"/>
    <w:basedOn w:val="Carpredefinitoparagrafo"/>
    <w:link w:val="Corpotesto"/>
    <w:rsid w:val="006651F6"/>
    <w:rPr>
      <w:rFonts w:ascii="Times New Roman" w:eastAsia="Times New Roman" w:hAnsi="Times New Roman" w:cs="Times New Roman"/>
      <w:sz w:val="24"/>
      <w:szCs w:val="24"/>
      <w:lang w:val="it-IT" w:eastAsia="it-IT"/>
    </w:rPr>
  </w:style>
  <w:style w:type="character" w:styleId="Rimandocommento">
    <w:name w:val="annotation reference"/>
    <w:basedOn w:val="Carpredefinitoparagrafo"/>
    <w:uiPriority w:val="99"/>
    <w:semiHidden/>
    <w:unhideWhenUsed/>
    <w:rsid w:val="004F1C62"/>
    <w:rPr>
      <w:sz w:val="16"/>
      <w:szCs w:val="16"/>
    </w:rPr>
  </w:style>
  <w:style w:type="paragraph" w:styleId="Testocommento">
    <w:name w:val="annotation text"/>
    <w:basedOn w:val="Normale"/>
    <w:link w:val="TestocommentoCarattere"/>
    <w:uiPriority w:val="99"/>
    <w:semiHidden/>
    <w:unhideWhenUsed/>
    <w:rsid w:val="004F1C62"/>
    <w:rPr>
      <w:sz w:val="20"/>
      <w:szCs w:val="20"/>
    </w:rPr>
  </w:style>
  <w:style w:type="character" w:customStyle="1" w:styleId="TestocommentoCarattere">
    <w:name w:val="Testo commento Carattere"/>
    <w:basedOn w:val="Carpredefinitoparagrafo"/>
    <w:link w:val="Testocommento"/>
    <w:uiPriority w:val="99"/>
    <w:semiHidden/>
    <w:rsid w:val="004F1C62"/>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4F1C62"/>
    <w:rPr>
      <w:b/>
      <w:bCs/>
    </w:rPr>
  </w:style>
  <w:style w:type="character" w:customStyle="1" w:styleId="SoggettocommentoCarattere">
    <w:name w:val="Soggetto commento Carattere"/>
    <w:basedOn w:val="TestocommentoCarattere"/>
    <w:link w:val="Soggettocommento"/>
    <w:uiPriority w:val="99"/>
    <w:semiHidden/>
    <w:rsid w:val="004F1C62"/>
    <w:rPr>
      <w:rFonts w:ascii="Arial" w:hAnsi="Arial"/>
      <w:b/>
      <w:bCs/>
      <w:sz w:val="20"/>
      <w:szCs w:val="20"/>
      <w:lang w:val="it-CH"/>
    </w:rPr>
  </w:style>
  <w:style w:type="paragraph" w:customStyle="1" w:styleId="Default">
    <w:name w:val="Default"/>
    <w:rsid w:val="00A94CCA"/>
    <w:pPr>
      <w:autoSpaceDE w:val="0"/>
      <w:autoSpaceDN w:val="0"/>
      <w:adjustRightInd w:val="0"/>
      <w:spacing w:after="0"/>
    </w:pPr>
    <w:rPr>
      <w:rFonts w:ascii="Arial" w:hAnsi="Arial" w:cs="Arial"/>
      <w:color w:val="000000"/>
      <w:sz w:val="24"/>
      <w:szCs w:val="24"/>
      <w:lang w:val="it-CH"/>
    </w:rPr>
  </w:style>
  <w:style w:type="table" w:styleId="Grigliatabella">
    <w:name w:val="Table Grid"/>
    <w:basedOn w:val="Tabellanormale"/>
    <w:uiPriority w:val="39"/>
    <w:rsid w:val="00763CDC"/>
    <w:pPr>
      <w:spacing w:after="0"/>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dascalia">
    <w:name w:val="caption"/>
    <w:basedOn w:val="Normale"/>
    <w:next w:val="Normale"/>
    <w:autoRedefine/>
    <w:uiPriority w:val="35"/>
    <w:unhideWhenUsed/>
    <w:qFormat/>
    <w:rsid w:val="00DA6FED"/>
    <w:pPr>
      <w:keepNext/>
      <w:tabs>
        <w:tab w:val="left" w:pos="9486"/>
      </w:tabs>
      <w:suppressAutoHyphens w:val="0"/>
      <w:spacing w:before="80" w:after="80" w:line="276" w:lineRule="auto"/>
      <w:ind w:right="-6"/>
    </w:pPr>
    <w:rPr>
      <w:rFonts w:eastAsia="Arial" w:cstheme="minorHAnsi"/>
      <w:b/>
      <w:bCs/>
      <w:noProof/>
      <w:sz w:val="20"/>
      <w:szCs w:val="20"/>
      <w:lang w:eastAsia="it-IT"/>
    </w:rPr>
  </w:style>
  <w:style w:type="character" w:styleId="Collegamentovisitato">
    <w:name w:val="FollowedHyperlink"/>
    <w:basedOn w:val="Carpredefinitoparagrafo"/>
    <w:uiPriority w:val="99"/>
    <w:semiHidden/>
    <w:unhideWhenUsed/>
    <w:rsid w:val="00BE0C88"/>
    <w:rPr>
      <w:color w:val="954F72"/>
      <w:u w:val="single"/>
    </w:rPr>
  </w:style>
  <w:style w:type="paragraph" w:customStyle="1" w:styleId="msonormal0">
    <w:name w:val="msonormal"/>
    <w:basedOn w:val="Normale"/>
    <w:rsid w:val="00BE0C88"/>
    <w:pPr>
      <w:suppressAutoHyphens w:val="0"/>
      <w:spacing w:before="100" w:beforeAutospacing="1" w:after="100" w:afterAutospacing="1"/>
      <w:jc w:val="left"/>
    </w:pPr>
    <w:rPr>
      <w:rFonts w:ascii="Times New Roman" w:eastAsia="Times New Roman" w:hAnsi="Times New Roman" w:cs="Times New Roman"/>
      <w:sz w:val="24"/>
      <w:szCs w:val="24"/>
      <w:lang w:eastAsia="it-CH"/>
    </w:rPr>
  </w:style>
  <w:style w:type="paragraph" w:customStyle="1" w:styleId="font5">
    <w:name w:val="font5"/>
    <w:basedOn w:val="Normale"/>
    <w:rsid w:val="00BE0C88"/>
    <w:pPr>
      <w:suppressAutoHyphens w:val="0"/>
      <w:spacing w:before="100" w:beforeAutospacing="1" w:after="100" w:afterAutospacing="1"/>
      <w:jc w:val="left"/>
    </w:pPr>
    <w:rPr>
      <w:rFonts w:ascii="Tahoma" w:eastAsia="Times New Roman" w:hAnsi="Tahoma" w:cs="Tahoma"/>
      <w:b/>
      <w:bCs/>
      <w:color w:val="000000"/>
      <w:sz w:val="18"/>
      <w:szCs w:val="18"/>
      <w:lang w:eastAsia="it-CH"/>
    </w:rPr>
  </w:style>
  <w:style w:type="paragraph" w:customStyle="1" w:styleId="font6">
    <w:name w:val="font6"/>
    <w:basedOn w:val="Normale"/>
    <w:rsid w:val="00BE0C88"/>
    <w:pPr>
      <w:suppressAutoHyphens w:val="0"/>
      <w:spacing w:before="100" w:beforeAutospacing="1" w:after="100" w:afterAutospacing="1"/>
      <w:jc w:val="left"/>
    </w:pPr>
    <w:rPr>
      <w:rFonts w:ascii="Tahoma" w:eastAsia="Times New Roman" w:hAnsi="Tahoma" w:cs="Tahoma"/>
      <w:color w:val="000000"/>
      <w:sz w:val="18"/>
      <w:szCs w:val="18"/>
      <w:lang w:eastAsia="it-CH"/>
    </w:rPr>
  </w:style>
  <w:style w:type="paragraph" w:customStyle="1" w:styleId="xl71">
    <w:name w:val="xl71"/>
    <w:basedOn w:val="Normale"/>
    <w:rsid w:val="00BE0C88"/>
    <w:pPr>
      <w:suppressAutoHyphens w:val="0"/>
      <w:spacing w:before="100" w:beforeAutospacing="1" w:after="100" w:afterAutospacing="1"/>
      <w:jc w:val="left"/>
      <w:textAlignment w:val="center"/>
    </w:pPr>
    <w:rPr>
      <w:rFonts w:ascii="Times New Roman" w:eastAsia="Times New Roman" w:hAnsi="Times New Roman" w:cs="Times New Roman"/>
      <w:sz w:val="24"/>
      <w:szCs w:val="24"/>
      <w:lang w:eastAsia="it-CH"/>
    </w:rPr>
  </w:style>
  <w:style w:type="paragraph" w:customStyle="1" w:styleId="xl72">
    <w:name w:val="xl72"/>
    <w:basedOn w:val="Normale"/>
    <w:rsid w:val="00BE0C88"/>
    <w:pPr>
      <w:pBdr>
        <w:top w:val="single" w:sz="8" w:space="0" w:color="auto"/>
        <w:right w:val="single" w:sz="8"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cs="Times New Roman"/>
      <w:b/>
      <w:bCs/>
      <w:color w:val="000000"/>
      <w:sz w:val="16"/>
      <w:szCs w:val="16"/>
      <w:lang w:eastAsia="it-CH"/>
    </w:rPr>
  </w:style>
  <w:style w:type="paragraph" w:customStyle="1" w:styleId="xl73">
    <w:name w:val="xl73"/>
    <w:basedOn w:val="Normale"/>
    <w:rsid w:val="00BE0C88"/>
    <w:pPr>
      <w:pBdr>
        <w:top w:val="single" w:sz="8"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cs="Times New Roman"/>
      <w:color w:val="000000"/>
      <w:sz w:val="16"/>
      <w:szCs w:val="16"/>
      <w:lang w:eastAsia="it-CH"/>
    </w:rPr>
  </w:style>
  <w:style w:type="paragraph" w:customStyle="1" w:styleId="xl74">
    <w:name w:val="xl74"/>
    <w:basedOn w:val="Normale"/>
    <w:rsid w:val="00BE0C88"/>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75">
    <w:name w:val="xl75"/>
    <w:basedOn w:val="Normale"/>
    <w:rsid w:val="00BE0C88"/>
    <w:pPr>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76">
    <w:name w:val="xl76"/>
    <w:basedOn w:val="Normale"/>
    <w:rsid w:val="00BE0C88"/>
    <w:pPr>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cs="Times New Roman"/>
      <w:color w:val="000000"/>
      <w:sz w:val="16"/>
      <w:szCs w:val="16"/>
      <w:lang w:eastAsia="it-CH"/>
    </w:rPr>
  </w:style>
  <w:style w:type="paragraph" w:customStyle="1" w:styleId="xl77">
    <w:name w:val="xl77"/>
    <w:basedOn w:val="Normale"/>
    <w:rsid w:val="00BE0C88"/>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78">
    <w:name w:val="xl78"/>
    <w:basedOn w:val="Normale"/>
    <w:rsid w:val="00BE0C88"/>
    <w:pPr>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79">
    <w:name w:val="xl79"/>
    <w:basedOn w:val="Normale"/>
    <w:rsid w:val="00BE0C88"/>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80">
    <w:name w:val="xl80"/>
    <w:basedOn w:val="Normale"/>
    <w:rsid w:val="00BE0C88"/>
    <w:pPr>
      <w:pBdr>
        <w:top w:val="single" w:sz="8" w:space="0" w:color="auto"/>
        <w:left w:val="single" w:sz="8" w:space="0" w:color="auto"/>
      </w:pBdr>
      <w:shd w:val="clear" w:color="000000" w:fill="EAF1DD"/>
      <w:suppressAutoHyphens w:val="0"/>
      <w:spacing w:before="100" w:beforeAutospacing="1" w:after="100" w:afterAutospacing="1"/>
      <w:textAlignment w:val="center"/>
    </w:pPr>
    <w:rPr>
      <w:rFonts w:ascii="Times New Roman" w:eastAsia="Times New Roman" w:hAnsi="Times New Roman" w:cs="Times New Roman"/>
      <w:b/>
      <w:bCs/>
      <w:color w:val="000000"/>
      <w:sz w:val="16"/>
      <w:szCs w:val="16"/>
      <w:lang w:eastAsia="it-CH"/>
    </w:rPr>
  </w:style>
  <w:style w:type="paragraph" w:customStyle="1" w:styleId="xl81">
    <w:name w:val="xl81"/>
    <w:basedOn w:val="Normale"/>
    <w:rsid w:val="00BE0C88"/>
    <w:pPr>
      <w:pBdr>
        <w:top w:val="single" w:sz="8" w:space="0" w:color="auto"/>
        <w:left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cs="Times New Roman"/>
      <w:b/>
      <w:bCs/>
      <w:color w:val="000000"/>
      <w:sz w:val="16"/>
      <w:szCs w:val="16"/>
      <w:lang w:eastAsia="it-CH"/>
    </w:rPr>
  </w:style>
  <w:style w:type="paragraph" w:customStyle="1" w:styleId="xl82">
    <w:name w:val="xl82"/>
    <w:basedOn w:val="Normale"/>
    <w:rsid w:val="00BE0C88"/>
    <w:pPr>
      <w:pBdr>
        <w:top w:val="single" w:sz="8" w:space="0" w:color="auto"/>
        <w:left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cs="Times New Roman"/>
      <w:b/>
      <w:bCs/>
      <w:color w:val="000000"/>
      <w:sz w:val="16"/>
      <w:szCs w:val="16"/>
      <w:lang w:eastAsia="it-CH"/>
    </w:rPr>
  </w:style>
  <w:style w:type="paragraph" w:customStyle="1" w:styleId="xl83">
    <w:name w:val="xl83"/>
    <w:basedOn w:val="Normale"/>
    <w:rsid w:val="00BE0C88"/>
    <w:pPr>
      <w:pBdr>
        <w:top w:val="single" w:sz="8" w:space="0" w:color="auto"/>
        <w:left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cs="Times New Roman"/>
      <w:b/>
      <w:bCs/>
      <w:sz w:val="16"/>
      <w:szCs w:val="16"/>
      <w:lang w:eastAsia="it-CH"/>
    </w:rPr>
  </w:style>
  <w:style w:type="paragraph" w:customStyle="1" w:styleId="xl84">
    <w:name w:val="xl84"/>
    <w:basedOn w:val="Normale"/>
    <w:rsid w:val="00BE0C88"/>
    <w:pPr>
      <w:pBdr>
        <w:top w:val="single" w:sz="8" w:space="0" w:color="auto"/>
        <w:lef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cs="Times New Roman"/>
      <w:b/>
      <w:bCs/>
      <w:sz w:val="16"/>
      <w:szCs w:val="16"/>
      <w:lang w:eastAsia="it-CH"/>
    </w:rPr>
  </w:style>
  <w:style w:type="paragraph" w:customStyle="1" w:styleId="xl85">
    <w:name w:val="xl85"/>
    <w:basedOn w:val="Normale"/>
    <w:rsid w:val="00BE0C88"/>
    <w:pPr>
      <w:pBdr>
        <w:top w:val="single" w:sz="8" w:space="0" w:color="auto"/>
        <w:left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cs="Times New Roman"/>
      <w:b/>
      <w:bCs/>
      <w:color w:val="000000"/>
      <w:sz w:val="16"/>
      <w:szCs w:val="16"/>
      <w:lang w:eastAsia="it-CH"/>
    </w:rPr>
  </w:style>
  <w:style w:type="paragraph" w:customStyle="1" w:styleId="xl86">
    <w:name w:val="xl86"/>
    <w:basedOn w:val="Normale"/>
    <w:rsid w:val="00BE0C88"/>
    <w:pPr>
      <w:pBdr>
        <w:top w:val="single" w:sz="8" w:space="0" w:color="auto"/>
        <w:left w:val="single" w:sz="8" w:space="0" w:color="auto"/>
        <w:bottom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cs="Times New Roman"/>
      <w:color w:val="000000"/>
      <w:sz w:val="16"/>
      <w:szCs w:val="16"/>
      <w:lang w:eastAsia="it-CH"/>
    </w:rPr>
  </w:style>
  <w:style w:type="paragraph" w:customStyle="1" w:styleId="xl87">
    <w:name w:val="xl87"/>
    <w:basedOn w:val="Normale"/>
    <w:rsid w:val="00BE0C88"/>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88">
    <w:name w:val="xl88"/>
    <w:basedOn w:val="Normale"/>
    <w:rsid w:val="00BE0C88"/>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89">
    <w:name w:val="xl89"/>
    <w:basedOn w:val="Normale"/>
    <w:rsid w:val="00BE0C88"/>
    <w:pPr>
      <w:pBdr>
        <w:top w:val="single" w:sz="8"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90">
    <w:name w:val="xl90"/>
    <w:basedOn w:val="Normale"/>
    <w:rsid w:val="00BE0C88"/>
    <w:pPr>
      <w:pBdr>
        <w:top w:val="single" w:sz="8"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91">
    <w:name w:val="xl91"/>
    <w:basedOn w:val="Normale"/>
    <w:rsid w:val="00BE0C88"/>
    <w:pPr>
      <w:pBdr>
        <w:top w:val="single" w:sz="4" w:space="0" w:color="auto"/>
        <w:left w:val="single" w:sz="8" w:space="0" w:color="auto"/>
        <w:bottom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cs="Times New Roman"/>
      <w:color w:val="000000"/>
      <w:sz w:val="16"/>
      <w:szCs w:val="16"/>
      <w:lang w:eastAsia="it-CH"/>
    </w:rPr>
  </w:style>
  <w:style w:type="paragraph" w:customStyle="1" w:styleId="xl92">
    <w:name w:val="xl92"/>
    <w:basedOn w:val="Normale"/>
    <w:rsid w:val="00BE0C88"/>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93">
    <w:name w:val="xl93"/>
    <w:basedOn w:val="Normale"/>
    <w:rsid w:val="00BE0C88"/>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94">
    <w:name w:val="xl94"/>
    <w:basedOn w:val="Normale"/>
    <w:rsid w:val="00BE0C88"/>
    <w:pPr>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95">
    <w:name w:val="xl95"/>
    <w:basedOn w:val="Normale"/>
    <w:rsid w:val="00BE0C88"/>
    <w:pPr>
      <w:pBdr>
        <w:top w:val="single" w:sz="4"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96">
    <w:name w:val="xl96"/>
    <w:basedOn w:val="Normale"/>
    <w:rsid w:val="00BE0C88"/>
    <w:pPr>
      <w:pBdr>
        <w:left w:val="single" w:sz="8" w:space="0" w:color="auto"/>
        <w:bottom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cs="Times New Roman"/>
      <w:b/>
      <w:bCs/>
      <w:color w:val="000000"/>
      <w:sz w:val="16"/>
      <w:szCs w:val="16"/>
      <w:lang w:eastAsia="it-CH"/>
    </w:rPr>
  </w:style>
  <w:style w:type="paragraph" w:customStyle="1" w:styleId="xl97">
    <w:name w:val="xl97"/>
    <w:basedOn w:val="Normale"/>
    <w:rsid w:val="00BE0C88"/>
    <w:pPr>
      <w:pBdr>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b/>
      <w:bCs/>
      <w:sz w:val="16"/>
      <w:szCs w:val="16"/>
      <w:lang w:eastAsia="it-CH"/>
    </w:rPr>
  </w:style>
  <w:style w:type="paragraph" w:customStyle="1" w:styleId="xl98">
    <w:name w:val="xl98"/>
    <w:basedOn w:val="Normale"/>
    <w:rsid w:val="00BE0C88"/>
    <w:pPr>
      <w:pBdr>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b/>
      <w:bCs/>
      <w:sz w:val="16"/>
      <w:szCs w:val="16"/>
      <w:lang w:eastAsia="it-CH"/>
    </w:rPr>
  </w:style>
  <w:style w:type="paragraph" w:customStyle="1" w:styleId="xl99">
    <w:name w:val="xl99"/>
    <w:basedOn w:val="Normale"/>
    <w:rsid w:val="00BE0C88"/>
    <w:pPr>
      <w:pBdr>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b/>
      <w:bCs/>
      <w:sz w:val="16"/>
      <w:szCs w:val="16"/>
      <w:lang w:eastAsia="it-CH"/>
    </w:rPr>
  </w:style>
  <w:style w:type="paragraph" w:customStyle="1" w:styleId="xl100">
    <w:name w:val="xl100"/>
    <w:basedOn w:val="Normale"/>
    <w:rsid w:val="00BE0C88"/>
    <w:pPr>
      <w:pBdr>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b/>
      <w:bCs/>
      <w:color w:val="000000"/>
      <w:sz w:val="16"/>
      <w:szCs w:val="16"/>
      <w:lang w:eastAsia="it-CH"/>
    </w:rPr>
  </w:style>
  <w:style w:type="paragraph" w:customStyle="1" w:styleId="xl101">
    <w:name w:val="xl101"/>
    <w:basedOn w:val="Normale"/>
    <w:rsid w:val="00BE0C88"/>
    <w:pPr>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b/>
      <w:bCs/>
      <w:color w:val="000000"/>
      <w:sz w:val="16"/>
      <w:szCs w:val="16"/>
      <w:lang w:eastAsia="it-CH"/>
    </w:rPr>
  </w:style>
  <w:style w:type="paragraph" w:customStyle="1" w:styleId="xl102">
    <w:name w:val="xl102"/>
    <w:basedOn w:val="Normale"/>
    <w:rsid w:val="00BE0C88"/>
    <w:pPr>
      <w:pBdr>
        <w:top w:val="single" w:sz="8" w:space="0" w:color="auto"/>
        <w:left w:val="single" w:sz="8" w:space="0" w:color="auto"/>
        <w:bottom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cs="Times New Roman"/>
      <w:color w:val="000000"/>
      <w:sz w:val="16"/>
      <w:szCs w:val="16"/>
      <w:lang w:eastAsia="it-CH"/>
    </w:rPr>
  </w:style>
  <w:style w:type="paragraph" w:customStyle="1" w:styleId="xl103">
    <w:name w:val="xl103"/>
    <w:basedOn w:val="Normale"/>
    <w:rsid w:val="00BE0C88"/>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104">
    <w:name w:val="xl104"/>
    <w:basedOn w:val="Normale"/>
    <w:rsid w:val="00BE0C88"/>
    <w:pPr>
      <w:pBdr>
        <w:top w:val="single" w:sz="4" w:space="0" w:color="auto"/>
        <w:left w:val="single" w:sz="8" w:space="0" w:color="auto"/>
        <w:bottom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cs="Times New Roman"/>
      <w:color w:val="000000"/>
      <w:sz w:val="16"/>
      <w:szCs w:val="16"/>
      <w:lang w:eastAsia="it-CH"/>
    </w:rPr>
  </w:style>
  <w:style w:type="paragraph" w:customStyle="1" w:styleId="xl105">
    <w:name w:val="xl105"/>
    <w:basedOn w:val="Normale"/>
    <w:rsid w:val="00BE0C88"/>
    <w:pPr>
      <w:pBdr>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b/>
      <w:bCs/>
      <w:color w:val="000000"/>
      <w:sz w:val="16"/>
      <w:szCs w:val="16"/>
      <w:lang w:eastAsia="it-CH"/>
    </w:rPr>
  </w:style>
  <w:style w:type="paragraph" w:customStyle="1" w:styleId="xl106">
    <w:name w:val="xl106"/>
    <w:basedOn w:val="Normale"/>
    <w:rsid w:val="00BE0C88"/>
    <w:pPr>
      <w:pBdr>
        <w:top w:val="single" w:sz="8" w:space="0" w:color="auto"/>
        <w:left w:val="single" w:sz="8" w:space="0" w:color="auto"/>
        <w:bottom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cs="Times New Roman"/>
      <w:b/>
      <w:bCs/>
      <w:color w:val="000000"/>
      <w:sz w:val="16"/>
      <w:szCs w:val="16"/>
      <w:lang w:eastAsia="it-CH"/>
    </w:rPr>
  </w:style>
  <w:style w:type="paragraph" w:customStyle="1" w:styleId="xl107">
    <w:name w:val="xl107"/>
    <w:basedOn w:val="Normale"/>
    <w:rsid w:val="00BE0C88"/>
    <w:pPr>
      <w:pBdr>
        <w:top w:val="single" w:sz="8" w:space="0" w:color="auto"/>
        <w:bottom w:val="single" w:sz="8" w:space="0" w:color="auto"/>
      </w:pBdr>
      <w:shd w:val="clear" w:color="000000" w:fill="FFFFFF"/>
      <w:suppressAutoHyphens w:val="0"/>
      <w:spacing w:before="100" w:beforeAutospacing="1" w:after="100" w:afterAutospacing="1"/>
      <w:jc w:val="left"/>
      <w:textAlignment w:val="center"/>
    </w:pPr>
    <w:rPr>
      <w:rFonts w:ascii="Times New Roman" w:eastAsia="Times New Roman" w:hAnsi="Times New Roman" w:cs="Times New Roman"/>
      <w:sz w:val="24"/>
      <w:szCs w:val="24"/>
      <w:lang w:eastAsia="it-CH"/>
    </w:rPr>
  </w:style>
  <w:style w:type="paragraph" w:customStyle="1" w:styleId="xl108">
    <w:name w:val="xl108"/>
    <w:basedOn w:val="Normale"/>
    <w:rsid w:val="00BE0C88"/>
    <w:pPr>
      <w:pBdr>
        <w:top w:val="single" w:sz="8" w:space="0" w:color="auto"/>
        <w:bottom w:val="single" w:sz="8" w:space="0" w:color="auto"/>
        <w:right w:val="single" w:sz="8" w:space="0" w:color="auto"/>
      </w:pBdr>
      <w:shd w:val="clear" w:color="000000" w:fill="FFFFFF"/>
      <w:suppressAutoHyphens w:val="0"/>
      <w:spacing w:before="100" w:beforeAutospacing="1" w:after="100" w:afterAutospacing="1"/>
      <w:jc w:val="left"/>
      <w:textAlignment w:val="center"/>
    </w:pPr>
    <w:rPr>
      <w:rFonts w:ascii="Times New Roman" w:eastAsia="Times New Roman" w:hAnsi="Times New Roman" w:cs="Times New Roman"/>
      <w:sz w:val="24"/>
      <w:szCs w:val="24"/>
      <w:lang w:eastAsia="it-CH"/>
    </w:rPr>
  </w:style>
  <w:style w:type="paragraph" w:customStyle="1" w:styleId="xl109">
    <w:name w:val="xl109"/>
    <w:basedOn w:val="Normale"/>
    <w:rsid w:val="00BE0C88"/>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sz w:val="16"/>
      <w:szCs w:val="16"/>
      <w:lang w:eastAsia="it-CH"/>
    </w:rPr>
  </w:style>
  <w:style w:type="paragraph" w:customStyle="1" w:styleId="xl110">
    <w:name w:val="xl110"/>
    <w:basedOn w:val="Normale"/>
    <w:rsid w:val="00BE0C88"/>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sz w:val="16"/>
      <w:szCs w:val="16"/>
      <w:lang w:eastAsia="it-CH"/>
    </w:rPr>
  </w:style>
  <w:style w:type="paragraph" w:customStyle="1" w:styleId="xl111">
    <w:name w:val="xl111"/>
    <w:basedOn w:val="Normale"/>
    <w:rsid w:val="00BE0C88"/>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s="Times New Roman"/>
      <w:sz w:val="16"/>
      <w:szCs w:val="16"/>
      <w:lang w:eastAsia="it-CH"/>
    </w:rPr>
  </w:style>
  <w:style w:type="paragraph" w:customStyle="1" w:styleId="xl112">
    <w:name w:val="xl112"/>
    <w:basedOn w:val="Normale"/>
    <w:rsid w:val="00BE0C88"/>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s="Times New Roman"/>
      <w:sz w:val="16"/>
      <w:szCs w:val="16"/>
      <w:lang w:eastAsia="it-CH"/>
    </w:rPr>
  </w:style>
  <w:style w:type="paragraph" w:customStyle="1" w:styleId="xl113">
    <w:name w:val="xl113"/>
    <w:basedOn w:val="Normale"/>
    <w:rsid w:val="00BE0C88"/>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114">
    <w:name w:val="xl114"/>
    <w:basedOn w:val="Normale"/>
    <w:rsid w:val="00BE0C88"/>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115">
    <w:name w:val="xl115"/>
    <w:basedOn w:val="Normale"/>
    <w:rsid w:val="00BE0C88"/>
    <w:pPr>
      <w:pBdr>
        <w:top w:val="single" w:sz="8"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116">
    <w:name w:val="xl116"/>
    <w:basedOn w:val="Normale"/>
    <w:rsid w:val="00BE0C88"/>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117">
    <w:name w:val="xl117"/>
    <w:basedOn w:val="Normale"/>
    <w:rsid w:val="00BE0C88"/>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118">
    <w:name w:val="xl118"/>
    <w:basedOn w:val="Normale"/>
    <w:rsid w:val="00BE0C88"/>
    <w:pPr>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119">
    <w:name w:val="xl119"/>
    <w:basedOn w:val="Normale"/>
    <w:rsid w:val="00BE0C88"/>
    <w:pPr>
      <w:pBdr>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b/>
      <w:bCs/>
      <w:color w:val="000000"/>
      <w:sz w:val="16"/>
      <w:szCs w:val="16"/>
      <w:lang w:eastAsia="it-CH"/>
    </w:rPr>
  </w:style>
  <w:style w:type="paragraph" w:customStyle="1" w:styleId="xl120">
    <w:name w:val="xl120"/>
    <w:basedOn w:val="Normale"/>
    <w:rsid w:val="00BE0C88"/>
    <w:pPr>
      <w:pBdr>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b/>
      <w:bCs/>
      <w:color w:val="000000"/>
      <w:sz w:val="16"/>
      <w:szCs w:val="16"/>
      <w:lang w:eastAsia="it-CH"/>
    </w:rPr>
  </w:style>
  <w:style w:type="paragraph" w:customStyle="1" w:styleId="xl121">
    <w:name w:val="xl121"/>
    <w:basedOn w:val="Normale"/>
    <w:rsid w:val="00BE0C88"/>
    <w:pPr>
      <w:pBdr>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b/>
      <w:bCs/>
      <w:color w:val="000000"/>
      <w:sz w:val="16"/>
      <w:szCs w:val="16"/>
      <w:lang w:eastAsia="it-CH"/>
    </w:rPr>
  </w:style>
  <w:style w:type="paragraph" w:customStyle="1" w:styleId="xl122">
    <w:name w:val="xl122"/>
    <w:basedOn w:val="Normale"/>
    <w:rsid w:val="00BE0C88"/>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sz w:val="16"/>
      <w:szCs w:val="16"/>
      <w:lang w:eastAsia="it-CH"/>
    </w:rPr>
  </w:style>
  <w:style w:type="paragraph" w:customStyle="1" w:styleId="xl123">
    <w:name w:val="xl123"/>
    <w:basedOn w:val="Normale"/>
    <w:rsid w:val="00BE0C88"/>
    <w:pPr>
      <w:pBdr>
        <w:top w:val="single" w:sz="8" w:space="0" w:color="auto"/>
        <w:bottom w:val="single" w:sz="4" w:space="0" w:color="auto"/>
        <w:right w:val="single" w:sz="4" w:space="0" w:color="auto"/>
      </w:pBdr>
      <w:shd w:val="thinDiagStripe"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124">
    <w:name w:val="xl124"/>
    <w:basedOn w:val="Normale"/>
    <w:rsid w:val="00BE0C88"/>
    <w:pPr>
      <w:pBdr>
        <w:top w:val="single" w:sz="8" w:space="0" w:color="auto"/>
        <w:left w:val="single" w:sz="4" w:space="0" w:color="auto"/>
        <w:bottom w:val="single" w:sz="4" w:space="0" w:color="auto"/>
        <w:right w:val="single" w:sz="8" w:space="0" w:color="auto"/>
      </w:pBdr>
      <w:shd w:val="thinDiagStripe"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125">
    <w:name w:val="xl125"/>
    <w:basedOn w:val="Normale"/>
    <w:rsid w:val="00BE0C88"/>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s="Times New Roman"/>
      <w:sz w:val="16"/>
      <w:szCs w:val="16"/>
      <w:lang w:eastAsia="it-CH"/>
    </w:rPr>
  </w:style>
  <w:style w:type="paragraph" w:customStyle="1" w:styleId="xl126">
    <w:name w:val="xl126"/>
    <w:basedOn w:val="Normale"/>
    <w:rsid w:val="00BE0C88"/>
    <w:pPr>
      <w:pBdr>
        <w:top w:val="single" w:sz="4" w:space="0" w:color="auto"/>
        <w:bottom w:val="single" w:sz="8" w:space="0" w:color="auto"/>
        <w:right w:val="single" w:sz="4" w:space="0" w:color="auto"/>
      </w:pBdr>
      <w:shd w:val="thinDiagStripe"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127">
    <w:name w:val="xl127"/>
    <w:basedOn w:val="Normale"/>
    <w:rsid w:val="00BE0C88"/>
    <w:pPr>
      <w:pBdr>
        <w:top w:val="single" w:sz="4" w:space="0" w:color="auto"/>
        <w:left w:val="single" w:sz="4" w:space="0" w:color="auto"/>
        <w:bottom w:val="single" w:sz="8" w:space="0" w:color="auto"/>
        <w:right w:val="single" w:sz="8" w:space="0" w:color="auto"/>
      </w:pBdr>
      <w:shd w:val="thinDiagStripe"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128">
    <w:name w:val="xl128"/>
    <w:basedOn w:val="Normale"/>
    <w:rsid w:val="00BE0C88"/>
    <w:pPr>
      <w:pBdr>
        <w:lef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cs="Times New Roman"/>
      <w:color w:val="000000"/>
      <w:sz w:val="16"/>
      <w:szCs w:val="16"/>
      <w:lang w:eastAsia="it-CH"/>
    </w:rPr>
  </w:style>
  <w:style w:type="paragraph" w:customStyle="1" w:styleId="xl129">
    <w:name w:val="xl129"/>
    <w:basedOn w:val="Normale"/>
    <w:rsid w:val="00BE0C88"/>
    <w:pPr>
      <w:suppressAutoHyphens w:val="0"/>
      <w:spacing w:before="100" w:beforeAutospacing="1" w:after="100" w:afterAutospacing="1"/>
      <w:jc w:val="center"/>
      <w:textAlignment w:val="center"/>
    </w:pPr>
    <w:rPr>
      <w:rFonts w:ascii="Times New Roman" w:eastAsia="Times New Roman" w:hAnsi="Times New Roman" w:cs="Times New Roman"/>
      <w:sz w:val="16"/>
      <w:szCs w:val="16"/>
      <w:lang w:eastAsia="it-CH"/>
    </w:rPr>
  </w:style>
  <w:style w:type="paragraph" w:customStyle="1" w:styleId="xl130">
    <w:name w:val="xl130"/>
    <w:basedOn w:val="Normale"/>
    <w:rsid w:val="00BE0C88"/>
    <w:pP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131">
    <w:name w:val="xl131"/>
    <w:basedOn w:val="Normale"/>
    <w:rsid w:val="00BE0C88"/>
    <w:pPr>
      <w:pBdr>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132">
    <w:name w:val="xl132"/>
    <w:basedOn w:val="Normale"/>
    <w:rsid w:val="00BE0C88"/>
    <w:pPr>
      <w:pBdr>
        <w:top w:val="single" w:sz="8" w:space="0" w:color="auto"/>
        <w:left w:val="single" w:sz="8" w:space="0" w:color="auto"/>
        <w:bottom w:val="single" w:sz="8" w:space="0" w:color="auto"/>
      </w:pBdr>
      <w:shd w:val="clear" w:color="000000" w:fill="E7E6E6"/>
      <w:suppressAutoHyphens w:val="0"/>
      <w:spacing w:before="100" w:beforeAutospacing="1" w:after="100" w:afterAutospacing="1"/>
      <w:textAlignment w:val="center"/>
    </w:pPr>
    <w:rPr>
      <w:rFonts w:ascii="Times New Roman" w:eastAsia="Times New Roman" w:hAnsi="Times New Roman" w:cs="Times New Roman"/>
      <w:i/>
      <w:iCs/>
      <w:color w:val="000000"/>
      <w:sz w:val="16"/>
      <w:szCs w:val="16"/>
      <w:lang w:eastAsia="it-CH"/>
    </w:rPr>
  </w:style>
  <w:style w:type="paragraph" w:customStyle="1" w:styleId="xl133">
    <w:name w:val="xl133"/>
    <w:basedOn w:val="Normale"/>
    <w:rsid w:val="00BE0C88"/>
    <w:pPr>
      <w:pBdr>
        <w:top w:val="single" w:sz="8" w:space="0" w:color="auto"/>
        <w:left w:val="single" w:sz="4" w:space="0" w:color="auto"/>
        <w:bottom w:val="single" w:sz="8" w:space="0" w:color="auto"/>
        <w:right w:val="single" w:sz="4" w:space="0" w:color="auto"/>
      </w:pBdr>
      <w:shd w:val="clear" w:color="000000" w:fill="E7E6E6"/>
      <w:suppressAutoHyphens w:val="0"/>
      <w:spacing w:before="100" w:beforeAutospacing="1" w:after="100" w:afterAutospacing="1"/>
      <w:jc w:val="center"/>
      <w:textAlignment w:val="center"/>
    </w:pPr>
    <w:rPr>
      <w:rFonts w:ascii="Times New Roman" w:eastAsia="Times New Roman" w:hAnsi="Times New Roman" w:cs="Times New Roman"/>
      <w:i/>
      <w:iCs/>
      <w:color w:val="000000"/>
      <w:sz w:val="16"/>
      <w:szCs w:val="16"/>
      <w:lang w:eastAsia="it-CH"/>
    </w:rPr>
  </w:style>
  <w:style w:type="paragraph" w:customStyle="1" w:styleId="xl134">
    <w:name w:val="xl134"/>
    <w:basedOn w:val="Normale"/>
    <w:rsid w:val="00BE0C88"/>
    <w:pPr>
      <w:pBdr>
        <w:top w:val="single" w:sz="8" w:space="0" w:color="auto"/>
        <w:left w:val="single" w:sz="4" w:space="0" w:color="auto"/>
        <w:bottom w:val="single" w:sz="8" w:space="0" w:color="auto"/>
        <w:right w:val="single" w:sz="4" w:space="0" w:color="auto"/>
      </w:pBdr>
      <w:shd w:val="clear" w:color="000000" w:fill="E7E6E6"/>
      <w:suppressAutoHyphens w:val="0"/>
      <w:spacing w:before="100" w:beforeAutospacing="1" w:after="100" w:afterAutospacing="1"/>
      <w:jc w:val="center"/>
      <w:textAlignment w:val="center"/>
    </w:pPr>
    <w:rPr>
      <w:rFonts w:ascii="Times New Roman" w:eastAsia="Times New Roman" w:hAnsi="Times New Roman" w:cs="Times New Roman"/>
      <w:i/>
      <w:iCs/>
      <w:color w:val="000000"/>
      <w:sz w:val="16"/>
      <w:szCs w:val="16"/>
      <w:lang w:eastAsia="it-CH"/>
    </w:rPr>
  </w:style>
  <w:style w:type="paragraph" w:customStyle="1" w:styleId="xl135">
    <w:name w:val="xl135"/>
    <w:basedOn w:val="Normale"/>
    <w:rsid w:val="00BE0C88"/>
    <w:pPr>
      <w:pBdr>
        <w:top w:val="single" w:sz="8" w:space="0" w:color="auto"/>
        <w:left w:val="single" w:sz="4" w:space="0" w:color="auto"/>
        <w:bottom w:val="single" w:sz="8" w:space="0" w:color="auto"/>
        <w:right w:val="single" w:sz="4" w:space="0" w:color="auto"/>
      </w:pBdr>
      <w:shd w:val="clear" w:color="000000" w:fill="E7E6E6"/>
      <w:suppressAutoHyphens w:val="0"/>
      <w:spacing w:before="100" w:beforeAutospacing="1" w:after="100" w:afterAutospacing="1"/>
      <w:jc w:val="center"/>
      <w:textAlignment w:val="center"/>
    </w:pPr>
    <w:rPr>
      <w:rFonts w:ascii="Times New Roman" w:eastAsia="Times New Roman" w:hAnsi="Times New Roman" w:cs="Times New Roman"/>
      <w:i/>
      <w:iCs/>
      <w:color w:val="000000"/>
      <w:sz w:val="16"/>
      <w:szCs w:val="16"/>
      <w:lang w:eastAsia="it-CH"/>
    </w:rPr>
  </w:style>
  <w:style w:type="paragraph" w:customStyle="1" w:styleId="xl136">
    <w:name w:val="xl136"/>
    <w:basedOn w:val="Normale"/>
    <w:rsid w:val="00BE0C88"/>
    <w:pPr>
      <w:pBdr>
        <w:top w:val="single" w:sz="8" w:space="0" w:color="auto"/>
        <w:bottom w:val="single" w:sz="8" w:space="0" w:color="auto"/>
        <w:right w:val="single" w:sz="4" w:space="0" w:color="auto"/>
      </w:pBdr>
      <w:shd w:val="thinDiagStripe" w:color="000000" w:fill="auto"/>
      <w:suppressAutoHyphens w:val="0"/>
      <w:spacing w:before="100" w:beforeAutospacing="1" w:after="100" w:afterAutospacing="1"/>
      <w:jc w:val="center"/>
      <w:textAlignment w:val="center"/>
    </w:pPr>
    <w:rPr>
      <w:rFonts w:ascii="Times New Roman" w:eastAsia="Times New Roman" w:hAnsi="Times New Roman" w:cs="Times New Roman"/>
      <w:i/>
      <w:iCs/>
      <w:color w:val="000000"/>
      <w:sz w:val="16"/>
      <w:szCs w:val="16"/>
      <w:lang w:eastAsia="it-CH"/>
    </w:rPr>
  </w:style>
  <w:style w:type="paragraph" w:customStyle="1" w:styleId="xl137">
    <w:name w:val="xl137"/>
    <w:basedOn w:val="Normale"/>
    <w:rsid w:val="00BE0C88"/>
    <w:pPr>
      <w:pBdr>
        <w:top w:val="single" w:sz="8" w:space="0" w:color="auto"/>
        <w:bottom w:val="single" w:sz="8" w:space="0" w:color="auto"/>
        <w:right w:val="single" w:sz="8" w:space="0" w:color="auto"/>
      </w:pBdr>
      <w:shd w:val="thinDiagStripe" w:color="000000" w:fill="auto"/>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138">
    <w:name w:val="xl138"/>
    <w:basedOn w:val="Normale"/>
    <w:rsid w:val="00BE0C88"/>
    <w:pPr>
      <w:shd w:val="clear" w:color="000000" w:fill="FFFFFF"/>
      <w:suppressAutoHyphens w:val="0"/>
      <w:spacing w:before="100" w:beforeAutospacing="1" w:after="100" w:afterAutospacing="1"/>
      <w:textAlignment w:val="center"/>
    </w:pPr>
    <w:rPr>
      <w:rFonts w:ascii="Times New Roman" w:eastAsia="Times New Roman" w:hAnsi="Times New Roman" w:cs="Times New Roman"/>
      <w:color w:val="000000"/>
      <w:sz w:val="16"/>
      <w:szCs w:val="16"/>
      <w:lang w:eastAsia="it-CH"/>
    </w:rPr>
  </w:style>
  <w:style w:type="paragraph" w:customStyle="1" w:styleId="xl139">
    <w:name w:val="xl139"/>
    <w:basedOn w:val="Normale"/>
    <w:rsid w:val="00BE0C88"/>
    <w:pPr>
      <w:pBdr>
        <w:bottom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cs="Times New Roman"/>
      <w:color w:val="000000"/>
      <w:sz w:val="16"/>
      <w:szCs w:val="16"/>
      <w:lang w:eastAsia="it-CH"/>
    </w:rPr>
  </w:style>
  <w:style w:type="paragraph" w:customStyle="1" w:styleId="xl140">
    <w:name w:val="xl140"/>
    <w:basedOn w:val="Normale"/>
    <w:rsid w:val="00BE0C88"/>
    <w:pPr>
      <w:pBdr>
        <w:bottom w:val="single" w:sz="8" w:space="0" w:color="auto"/>
      </w:pBdr>
      <w:suppressAutoHyphens w:val="0"/>
      <w:spacing w:before="100" w:beforeAutospacing="1" w:after="100" w:afterAutospacing="1"/>
      <w:jc w:val="center"/>
      <w:textAlignment w:val="center"/>
    </w:pPr>
    <w:rPr>
      <w:rFonts w:ascii="Times New Roman" w:eastAsia="Times New Roman" w:hAnsi="Times New Roman" w:cs="Times New Roman"/>
      <w:sz w:val="16"/>
      <w:szCs w:val="16"/>
      <w:lang w:eastAsia="it-CH"/>
    </w:rPr>
  </w:style>
  <w:style w:type="paragraph" w:customStyle="1" w:styleId="xl141">
    <w:name w:val="xl141"/>
    <w:basedOn w:val="Normale"/>
    <w:rsid w:val="00BE0C88"/>
    <w:pPr>
      <w:pBdr>
        <w:bottom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142">
    <w:name w:val="xl142"/>
    <w:basedOn w:val="Normale"/>
    <w:rsid w:val="00BE0C88"/>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143">
    <w:name w:val="xl143"/>
    <w:basedOn w:val="Normale"/>
    <w:rsid w:val="00BE0C88"/>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144">
    <w:name w:val="xl144"/>
    <w:basedOn w:val="Normale"/>
    <w:rsid w:val="00BE0C88"/>
    <w:pPr>
      <w:pBdr>
        <w:top w:val="single" w:sz="8"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145">
    <w:name w:val="xl145"/>
    <w:basedOn w:val="Normale"/>
    <w:rsid w:val="00BE0C88"/>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146">
    <w:name w:val="xl146"/>
    <w:basedOn w:val="Normale"/>
    <w:rsid w:val="00BE0C88"/>
    <w:pPr>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customStyle="1" w:styleId="xl147">
    <w:name w:val="xl147"/>
    <w:basedOn w:val="Normale"/>
    <w:rsid w:val="00BE0C88"/>
    <w:pPr>
      <w:pBdr>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b/>
      <w:bCs/>
      <w:sz w:val="16"/>
      <w:szCs w:val="16"/>
      <w:lang w:eastAsia="it-CH"/>
    </w:rPr>
  </w:style>
  <w:style w:type="paragraph" w:customStyle="1" w:styleId="xl148">
    <w:name w:val="xl148"/>
    <w:basedOn w:val="Normale"/>
    <w:rsid w:val="00BE0C88"/>
    <w:pPr>
      <w:pBdr>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b/>
      <w:bCs/>
      <w:sz w:val="16"/>
      <w:szCs w:val="16"/>
      <w:lang w:eastAsia="it-CH"/>
    </w:rPr>
  </w:style>
  <w:style w:type="paragraph" w:customStyle="1" w:styleId="xl149">
    <w:name w:val="xl149"/>
    <w:basedOn w:val="Normale"/>
    <w:rsid w:val="00BE0C88"/>
    <w:pPr>
      <w:pBdr>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b/>
      <w:bCs/>
      <w:color w:val="000000"/>
      <w:sz w:val="16"/>
      <w:szCs w:val="16"/>
      <w:lang w:eastAsia="it-CH"/>
    </w:rPr>
  </w:style>
  <w:style w:type="paragraph" w:customStyle="1" w:styleId="xl150">
    <w:name w:val="xl150"/>
    <w:basedOn w:val="Normale"/>
    <w:rsid w:val="00BE0C88"/>
    <w:pPr>
      <w:pBdr>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b/>
      <w:bCs/>
      <w:color w:val="000000"/>
      <w:sz w:val="16"/>
      <w:szCs w:val="16"/>
      <w:lang w:eastAsia="it-CH"/>
    </w:rPr>
  </w:style>
  <w:style w:type="paragraph" w:customStyle="1" w:styleId="xl151">
    <w:name w:val="xl151"/>
    <w:basedOn w:val="Normale"/>
    <w:rsid w:val="00BE0C88"/>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Times New Roman"/>
      <w:color w:val="000000"/>
      <w:sz w:val="16"/>
      <w:szCs w:val="16"/>
      <w:lang w:eastAsia="it-CH"/>
    </w:rPr>
  </w:style>
  <w:style w:type="paragraph" w:styleId="NormaleWeb">
    <w:name w:val="Normal (Web)"/>
    <w:basedOn w:val="Normale"/>
    <w:uiPriority w:val="99"/>
    <w:semiHidden/>
    <w:unhideWhenUsed/>
    <w:rsid w:val="0017376B"/>
    <w:pPr>
      <w:suppressAutoHyphens w:val="0"/>
      <w:spacing w:before="100" w:beforeAutospacing="1" w:after="100" w:afterAutospacing="1"/>
      <w:jc w:val="left"/>
    </w:pPr>
    <w:rPr>
      <w:rFonts w:ascii="Times New Roman" w:eastAsia="Times New Roman" w:hAnsi="Times New Roman" w:cs="Times New Roman"/>
      <w:sz w:val="24"/>
      <w:szCs w:val="24"/>
      <w:lang w:eastAsia="it-CH"/>
    </w:rPr>
  </w:style>
  <w:style w:type="paragraph" w:styleId="Revisione">
    <w:name w:val="Revision"/>
    <w:hidden/>
    <w:uiPriority w:val="99"/>
    <w:semiHidden/>
    <w:rsid w:val="001134E8"/>
    <w:pPr>
      <w:spacing w:after="0"/>
    </w:pPr>
    <w:rPr>
      <w:rFonts w:ascii="Arial" w:hAnsi="Arial"/>
      <w:lang w:val="it-CH"/>
    </w:rPr>
  </w:style>
  <w:style w:type="paragraph" w:customStyle="1" w:styleId="xl63">
    <w:name w:val="xl63"/>
    <w:basedOn w:val="Normale"/>
    <w:rsid w:val="000A48A7"/>
    <w:pPr>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eastAsia="Times New Roman" w:cs="Arial"/>
      <w:b/>
      <w:bCs/>
      <w:sz w:val="20"/>
      <w:szCs w:val="20"/>
      <w:lang w:eastAsia="it-CH"/>
    </w:rPr>
  </w:style>
  <w:style w:type="paragraph" w:customStyle="1" w:styleId="xl64">
    <w:name w:val="xl64"/>
    <w:basedOn w:val="Normale"/>
    <w:rsid w:val="000A48A7"/>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eastAsia="Times New Roman" w:cs="Arial"/>
      <w:sz w:val="20"/>
      <w:szCs w:val="20"/>
      <w:lang w:eastAsia="it-CH"/>
    </w:rPr>
  </w:style>
  <w:style w:type="paragraph" w:customStyle="1" w:styleId="xl65">
    <w:name w:val="xl65"/>
    <w:basedOn w:val="Normale"/>
    <w:rsid w:val="000A48A7"/>
    <w:pPr>
      <w:pBdr>
        <w:top w:val="single" w:sz="4" w:space="0" w:color="auto"/>
        <w:left w:val="single" w:sz="4" w:space="0" w:color="auto"/>
        <w:right w:val="single" w:sz="4" w:space="0" w:color="auto"/>
      </w:pBdr>
      <w:suppressAutoHyphens w:val="0"/>
      <w:spacing w:before="100" w:beforeAutospacing="1" w:after="100" w:afterAutospacing="1"/>
      <w:jc w:val="right"/>
    </w:pPr>
    <w:rPr>
      <w:rFonts w:eastAsia="Times New Roman" w:cs="Arial"/>
      <w:sz w:val="20"/>
      <w:szCs w:val="20"/>
      <w:lang w:eastAsia="it-CH"/>
    </w:rPr>
  </w:style>
  <w:style w:type="paragraph" w:customStyle="1" w:styleId="xl66">
    <w:name w:val="xl66"/>
    <w:basedOn w:val="Normale"/>
    <w:rsid w:val="000A48A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eastAsia="Times New Roman" w:cs="Arial"/>
      <w:sz w:val="20"/>
      <w:szCs w:val="20"/>
      <w:lang w:eastAsia="it-CH"/>
    </w:rPr>
  </w:style>
  <w:style w:type="paragraph" w:customStyle="1" w:styleId="xl67">
    <w:name w:val="xl67"/>
    <w:basedOn w:val="Normale"/>
    <w:rsid w:val="000A48A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eastAsia="Times New Roman" w:cs="Arial"/>
      <w:sz w:val="20"/>
      <w:szCs w:val="20"/>
      <w:lang w:eastAsia="it-CH"/>
    </w:rPr>
  </w:style>
  <w:style w:type="paragraph" w:customStyle="1" w:styleId="xl68">
    <w:name w:val="xl68"/>
    <w:basedOn w:val="Normale"/>
    <w:rsid w:val="000A48A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eastAsia="Times New Roman" w:cs="Arial"/>
      <w:sz w:val="20"/>
      <w:szCs w:val="20"/>
      <w:lang w:eastAsia="it-CH"/>
    </w:rPr>
  </w:style>
  <w:style w:type="paragraph" w:customStyle="1" w:styleId="xl69">
    <w:name w:val="xl69"/>
    <w:basedOn w:val="Normale"/>
    <w:rsid w:val="000A48A7"/>
    <w:pPr>
      <w:pBdr>
        <w:left w:val="single" w:sz="4" w:space="0" w:color="auto"/>
        <w:right w:val="single" w:sz="4" w:space="0" w:color="auto"/>
      </w:pBdr>
      <w:suppressAutoHyphens w:val="0"/>
      <w:spacing w:before="100" w:beforeAutospacing="1" w:after="100" w:afterAutospacing="1"/>
      <w:jc w:val="right"/>
    </w:pPr>
    <w:rPr>
      <w:rFonts w:eastAsia="Times New Roman" w:cs="Arial"/>
      <w:sz w:val="20"/>
      <w:szCs w:val="20"/>
      <w:lang w:eastAsia="it-CH"/>
    </w:rPr>
  </w:style>
  <w:style w:type="paragraph" w:customStyle="1" w:styleId="xl70">
    <w:name w:val="xl70"/>
    <w:basedOn w:val="Normale"/>
    <w:rsid w:val="000A48A7"/>
    <w:pPr>
      <w:pBdr>
        <w:left w:val="single" w:sz="4" w:space="0" w:color="auto"/>
        <w:bottom w:val="single" w:sz="4" w:space="0" w:color="auto"/>
        <w:right w:val="single" w:sz="4" w:space="0" w:color="auto"/>
      </w:pBdr>
      <w:suppressAutoHyphens w:val="0"/>
      <w:spacing w:before="100" w:beforeAutospacing="1" w:after="100" w:afterAutospacing="1"/>
      <w:jc w:val="right"/>
    </w:pPr>
    <w:rPr>
      <w:rFonts w:eastAsia="Times New Roman" w:cs="Arial"/>
      <w:sz w:val="20"/>
      <w:szCs w:val="20"/>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010">
      <w:bodyDiv w:val="1"/>
      <w:marLeft w:val="0"/>
      <w:marRight w:val="0"/>
      <w:marTop w:val="0"/>
      <w:marBottom w:val="0"/>
      <w:divBdr>
        <w:top w:val="none" w:sz="0" w:space="0" w:color="auto"/>
        <w:left w:val="none" w:sz="0" w:space="0" w:color="auto"/>
        <w:bottom w:val="none" w:sz="0" w:space="0" w:color="auto"/>
        <w:right w:val="none" w:sz="0" w:space="0" w:color="auto"/>
      </w:divBdr>
    </w:div>
    <w:div w:id="14426411">
      <w:bodyDiv w:val="1"/>
      <w:marLeft w:val="0"/>
      <w:marRight w:val="0"/>
      <w:marTop w:val="0"/>
      <w:marBottom w:val="0"/>
      <w:divBdr>
        <w:top w:val="none" w:sz="0" w:space="0" w:color="auto"/>
        <w:left w:val="none" w:sz="0" w:space="0" w:color="auto"/>
        <w:bottom w:val="none" w:sz="0" w:space="0" w:color="auto"/>
        <w:right w:val="none" w:sz="0" w:space="0" w:color="auto"/>
      </w:divBdr>
    </w:div>
    <w:div w:id="34699273">
      <w:bodyDiv w:val="1"/>
      <w:marLeft w:val="0"/>
      <w:marRight w:val="0"/>
      <w:marTop w:val="0"/>
      <w:marBottom w:val="0"/>
      <w:divBdr>
        <w:top w:val="none" w:sz="0" w:space="0" w:color="auto"/>
        <w:left w:val="none" w:sz="0" w:space="0" w:color="auto"/>
        <w:bottom w:val="none" w:sz="0" w:space="0" w:color="auto"/>
        <w:right w:val="none" w:sz="0" w:space="0" w:color="auto"/>
      </w:divBdr>
    </w:div>
    <w:div w:id="55980150">
      <w:bodyDiv w:val="1"/>
      <w:marLeft w:val="0"/>
      <w:marRight w:val="0"/>
      <w:marTop w:val="0"/>
      <w:marBottom w:val="0"/>
      <w:divBdr>
        <w:top w:val="none" w:sz="0" w:space="0" w:color="auto"/>
        <w:left w:val="none" w:sz="0" w:space="0" w:color="auto"/>
        <w:bottom w:val="none" w:sz="0" w:space="0" w:color="auto"/>
        <w:right w:val="none" w:sz="0" w:space="0" w:color="auto"/>
      </w:divBdr>
    </w:div>
    <w:div w:id="56517173">
      <w:bodyDiv w:val="1"/>
      <w:marLeft w:val="0"/>
      <w:marRight w:val="0"/>
      <w:marTop w:val="0"/>
      <w:marBottom w:val="0"/>
      <w:divBdr>
        <w:top w:val="none" w:sz="0" w:space="0" w:color="auto"/>
        <w:left w:val="none" w:sz="0" w:space="0" w:color="auto"/>
        <w:bottom w:val="none" w:sz="0" w:space="0" w:color="auto"/>
        <w:right w:val="none" w:sz="0" w:space="0" w:color="auto"/>
      </w:divBdr>
    </w:div>
    <w:div w:id="68386621">
      <w:bodyDiv w:val="1"/>
      <w:marLeft w:val="0"/>
      <w:marRight w:val="0"/>
      <w:marTop w:val="0"/>
      <w:marBottom w:val="0"/>
      <w:divBdr>
        <w:top w:val="none" w:sz="0" w:space="0" w:color="auto"/>
        <w:left w:val="none" w:sz="0" w:space="0" w:color="auto"/>
        <w:bottom w:val="none" w:sz="0" w:space="0" w:color="auto"/>
        <w:right w:val="none" w:sz="0" w:space="0" w:color="auto"/>
      </w:divBdr>
    </w:div>
    <w:div w:id="76635788">
      <w:bodyDiv w:val="1"/>
      <w:marLeft w:val="0"/>
      <w:marRight w:val="0"/>
      <w:marTop w:val="0"/>
      <w:marBottom w:val="0"/>
      <w:divBdr>
        <w:top w:val="none" w:sz="0" w:space="0" w:color="auto"/>
        <w:left w:val="none" w:sz="0" w:space="0" w:color="auto"/>
        <w:bottom w:val="none" w:sz="0" w:space="0" w:color="auto"/>
        <w:right w:val="none" w:sz="0" w:space="0" w:color="auto"/>
      </w:divBdr>
    </w:div>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00803186">
      <w:bodyDiv w:val="1"/>
      <w:marLeft w:val="0"/>
      <w:marRight w:val="0"/>
      <w:marTop w:val="0"/>
      <w:marBottom w:val="0"/>
      <w:divBdr>
        <w:top w:val="none" w:sz="0" w:space="0" w:color="auto"/>
        <w:left w:val="none" w:sz="0" w:space="0" w:color="auto"/>
        <w:bottom w:val="none" w:sz="0" w:space="0" w:color="auto"/>
        <w:right w:val="none" w:sz="0" w:space="0" w:color="auto"/>
      </w:divBdr>
    </w:div>
    <w:div w:id="132337155">
      <w:bodyDiv w:val="1"/>
      <w:marLeft w:val="0"/>
      <w:marRight w:val="0"/>
      <w:marTop w:val="0"/>
      <w:marBottom w:val="0"/>
      <w:divBdr>
        <w:top w:val="none" w:sz="0" w:space="0" w:color="auto"/>
        <w:left w:val="none" w:sz="0" w:space="0" w:color="auto"/>
        <w:bottom w:val="none" w:sz="0" w:space="0" w:color="auto"/>
        <w:right w:val="none" w:sz="0" w:space="0" w:color="auto"/>
      </w:divBdr>
    </w:div>
    <w:div w:id="134417223">
      <w:bodyDiv w:val="1"/>
      <w:marLeft w:val="0"/>
      <w:marRight w:val="0"/>
      <w:marTop w:val="0"/>
      <w:marBottom w:val="0"/>
      <w:divBdr>
        <w:top w:val="none" w:sz="0" w:space="0" w:color="auto"/>
        <w:left w:val="none" w:sz="0" w:space="0" w:color="auto"/>
        <w:bottom w:val="none" w:sz="0" w:space="0" w:color="auto"/>
        <w:right w:val="none" w:sz="0" w:space="0" w:color="auto"/>
      </w:divBdr>
    </w:div>
    <w:div w:id="149323396">
      <w:bodyDiv w:val="1"/>
      <w:marLeft w:val="0"/>
      <w:marRight w:val="0"/>
      <w:marTop w:val="0"/>
      <w:marBottom w:val="0"/>
      <w:divBdr>
        <w:top w:val="none" w:sz="0" w:space="0" w:color="auto"/>
        <w:left w:val="none" w:sz="0" w:space="0" w:color="auto"/>
        <w:bottom w:val="none" w:sz="0" w:space="0" w:color="auto"/>
        <w:right w:val="none" w:sz="0" w:space="0" w:color="auto"/>
      </w:divBdr>
    </w:div>
    <w:div w:id="161504656">
      <w:bodyDiv w:val="1"/>
      <w:marLeft w:val="0"/>
      <w:marRight w:val="0"/>
      <w:marTop w:val="0"/>
      <w:marBottom w:val="0"/>
      <w:divBdr>
        <w:top w:val="none" w:sz="0" w:space="0" w:color="auto"/>
        <w:left w:val="none" w:sz="0" w:space="0" w:color="auto"/>
        <w:bottom w:val="none" w:sz="0" w:space="0" w:color="auto"/>
        <w:right w:val="none" w:sz="0" w:space="0" w:color="auto"/>
      </w:divBdr>
    </w:div>
    <w:div w:id="166946989">
      <w:bodyDiv w:val="1"/>
      <w:marLeft w:val="0"/>
      <w:marRight w:val="0"/>
      <w:marTop w:val="0"/>
      <w:marBottom w:val="0"/>
      <w:divBdr>
        <w:top w:val="none" w:sz="0" w:space="0" w:color="auto"/>
        <w:left w:val="none" w:sz="0" w:space="0" w:color="auto"/>
        <w:bottom w:val="none" w:sz="0" w:space="0" w:color="auto"/>
        <w:right w:val="none" w:sz="0" w:space="0" w:color="auto"/>
      </w:divBdr>
    </w:div>
    <w:div w:id="199973371">
      <w:bodyDiv w:val="1"/>
      <w:marLeft w:val="0"/>
      <w:marRight w:val="0"/>
      <w:marTop w:val="0"/>
      <w:marBottom w:val="0"/>
      <w:divBdr>
        <w:top w:val="none" w:sz="0" w:space="0" w:color="auto"/>
        <w:left w:val="none" w:sz="0" w:space="0" w:color="auto"/>
        <w:bottom w:val="none" w:sz="0" w:space="0" w:color="auto"/>
        <w:right w:val="none" w:sz="0" w:space="0" w:color="auto"/>
      </w:divBdr>
    </w:div>
    <w:div w:id="209074584">
      <w:bodyDiv w:val="1"/>
      <w:marLeft w:val="0"/>
      <w:marRight w:val="0"/>
      <w:marTop w:val="0"/>
      <w:marBottom w:val="0"/>
      <w:divBdr>
        <w:top w:val="none" w:sz="0" w:space="0" w:color="auto"/>
        <w:left w:val="none" w:sz="0" w:space="0" w:color="auto"/>
        <w:bottom w:val="none" w:sz="0" w:space="0" w:color="auto"/>
        <w:right w:val="none" w:sz="0" w:space="0" w:color="auto"/>
      </w:divBdr>
    </w:div>
    <w:div w:id="221914773">
      <w:bodyDiv w:val="1"/>
      <w:marLeft w:val="0"/>
      <w:marRight w:val="0"/>
      <w:marTop w:val="0"/>
      <w:marBottom w:val="0"/>
      <w:divBdr>
        <w:top w:val="none" w:sz="0" w:space="0" w:color="auto"/>
        <w:left w:val="none" w:sz="0" w:space="0" w:color="auto"/>
        <w:bottom w:val="none" w:sz="0" w:space="0" w:color="auto"/>
        <w:right w:val="none" w:sz="0" w:space="0" w:color="auto"/>
      </w:divBdr>
    </w:div>
    <w:div w:id="222720723">
      <w:bodyDiv w:val="1"/>
      <w:marLeft w:val="0"/>
      <w:marRight w:val="0"/>
      <w:marTop w:val="0"/>
      <w:marBottom w:val="0"/>
      <w:divBdr>
        <w:top w:val="none" w:sz="0" w:space="0" w:color="auto"/>
        <w:left w:val="none" w:sz="0" w:space="0" w:color="auto"/>
        <w:bottom w:val="none" w:sz="0" w:space="0" w:color="auto"/>
        <w:right w:val="none" w:sz="0" w:space="0" w:color="auto"/>
      </w:divBdr>
    </w:div>
    <w:div w:id="238902959">
      <w:bodyDiv w:val="1"/>
      <w:marLeft w:val="0"/>
      <w:marRight w:val="0"/>
      <w:marTop w:val="0"/>
      <w:marBottom w:val="0"/>
      <w:divBdr>
        <w:top w:val="none" w:sz="0" w:space="0" w:color="auto"/>
        <w:left w:val="none" w:sz="0" w:space="0" w:color="auto"/>
        <w:bottom w:val="none" w:sz="0" w:space="0" w:color="auto"/>
        <w:right w:val="none" w:sz="0" w:space="0" w:color="auto"/>
      </w:divBdr>
    </w:div>
    <w:div w:id="244386575">
      <w:bodyDiv w:val="1"/>
      <w:marLeft w:val="0"/>
      <w:marRight w:val="0"/>
      <w:marTop w:val="0"/>
      <w:marBottom w:val="0"/>
      <w:divBdr>
        <w:top w:val="none" w:sz="0" w:space="0" w:color="auto"/>
        <w:left w:val="none" w:sz="0" w:space="0" w:color="auto"/>
        <w:bottom w:val="none" w:sz="0" w:space="0" w:color="auto"/>
        <w:right w:val="none" w:sz="0" w:space="0" w:color="auto"/>
      </w:divBdr>
    </w:div>
    <w:div w:id="254019932">
      <w:bodyDiv w:val="1"/>
      <w:marLeft w:val="0"/>
      <w:marRight w:val="0"/>
      <w:marTop w:val="0"/>
      <w:marBottom w:val="0"/>
      <w:divBdr>
        <w:top w:val="none" w:sz="0" w:space="0" w:color="auto"/>
        <w:left w:val="none" w:sz="0" w:space="0" w:color="auto"/>
        <w:bottom w:val="none" w:sz="0" w:space="0" w:color="auto"/>
        <w:right w:val="none" w:sz="0" w:space="0" w:color="auto"/>
      </w:divBdr>
    </w:div>
    <w:div w:id="255212790">
      <w:bodyDiv w:val="1"/>
      <w:marLeft w:val="0"/>
      <w:marRight w:val="0"/>
      <w:marTop w:val="0"/>
      <w:marBottom w:val="0"/>
      <w:divBdr>
        <w:top w:val="none" w:sz="0" w:space="0" w:color="auto"/>
        <w:left w:val="none" w:sz="0" w:space="0" w:color="auto"/>
        <w:bottom w:val="none" w:sz="0" w:space="0" w:color="auto"/>
        <w:right w:val="none" w:sz="0" w:space="0" w:color="auto"/>
      </w:divBdr>
    </w:div>
    <w:div w:id="266741765">
      <w:bodyDiv w:val="1"/>
      <w:marLeft w:val="0"/>
      <w:marRight w:val="0"/>
      <w:marTop w:val="0"/>
      <w:marBottom w:val="0"/>
      <w:divBdr>
        <w:top w:val="none" w:sz="0" w:space="0" w:color="auto"/>
        <w:left w:val="none" w:sz="0" w:space="0" w:color="auto"/>
        <w:bottom w:val="none" w:sz="0" w:space="0" w:color="auto"/>
        <w:right w:val="none" w:sz="0" w:space="0" w:color="auto"/>
      </w:divBdr>
    </w:div>
    <w:div w:id="304549837">
      <w:bodyDiv w:val="1"/>
      <w:marLeft w:val="0"/>
      <w:marRight w:val="0"/>
      <w:marTop w:val="0"/>
      <w:marBottom w:val="0"/>
      <w:divBdr>
        <w:top w:val="none" w:sz="0" w:space="0" w:color="auto"/>
        <w:left w:val="none" w:sz="0" w:space="0" w:color="auto"/>
        <w:bottom w:val="none" w:sz="0" w:space="0" w:color="auto"/>
        <w:right w:val="none" w:sz="0" w:space="0" w:color="auto"/>
      </w:divBdr>
    </w:div>
    <w:div w:id="304824756">
      <w:bodyDiv w:val="1"/>
      <w:marLeft w:val="0"/>
      <w:marRight w:val="0"/>
      <w:marTop w:val="0"/>
      <w:marBottom w:val="0"/>
      <w:divBdr>
        <w:top w:val="none" w:sz="0" w:space="0" w:color="auto"/>
        <w:left w:val="none" w:sz="0" w:space="0" w:color="auto"/>
        <w:bottom w:val="none" w:sz="0" w:space="0" w:color="auto"/>
        <w:right w:val="none" w:sz="0" w:space="0" w:color="auto"/>
      </w:divBdr>
      <w:divsChild>
        <w:div w:id="208109176">
          <w:marLeft w:val="274"/>
          <w:marRight w:val="0"/>
          <w:marTop w:val="0"/>
          <w:marBottom w:val="0"/>
          <w:divBdr>
            <w:top w:val="none" w:sz="0" w:space="0" w:color="auto"/>
            <w:left w:val="none" w:sz="0" w:space="0" w:color="auto"/>
            <w:bottom w:val="none" w:sz="0" w:space="0" w:color="auto"/>
            <w:right w:val="none" w:sz="0" w:space="0" w:color="auto"/>
          </w:divBdr>
        </w:div>
        <w:div w:id="298847504">
          <w:marLeft w:val="274"/>
          <w:marRight w:val="0"/>
          <w:marTop w:val="0"/>
          <w:marBottom w:val="0"/>
          <w:divBdr>
            <w:top w:val="none" w:sz="0" w:space="0" w:color="auto"/>
            <w:left w:val="none" w:sz="0" w:space="0" w:color="auto"/>
            <w:bottom w:val="none" w:sz="0" w:space="0" w:color="auto"/>
            <w:right w:val="none" w:sz="0" w:space="0" w:color="auto"/>
          </w:divBdr>
        </w:div>
        <w:div w:id="353842626">
          <w:marLeft w:val="274"/>
          <w:marRight w:val="0"/>
          <w:marTop w:val="0"/>
          <w:marBottom w:val="0"/>
          <w:divBdr>
            <w:top w:val="none" w:sz="0" w:space="0" w:color="auto"/>
            <w:left w:val="none" w:sz="0" w:space="0" w:color="auto"/>
            <w:bottom w:val="none" w:sz="0" w:space="0" w:color="auto"/>
            <w:right w:val="none" w:sz="0" w:space="0" w:color="auto"/>
          </w:divBdr>
        </w:div>
        <w:div w:id="422992167">
          <w:marLeft w:val="274"/>
          <w:marRight w:val="0"/>
          <w:marTop w:val="0"/>
          <w:marBottom w:val="0"/>
          <w:divBdr>
            <w:top w:val="none" w:sz="0" w:space="0" w:color="auto"/>
            <w:left w:val="none" w:sz="0" w:space="0" w:color="auto"/>
            <w:bottom w:val="none" w:sz="0" w:space="0" w:color="auto"/>
            <w:right w:val="none" w:sz="0" w:space="0" w:color="auto"/>
          </w:divBdr>
        </w:div>
        <w:div w:id="615597594">
          <w:marLeft w:val="274"/>
          <w:marRight w:val="0"/>
          <w:marTop w:val="0"/>
          <w:marBottom w:val="0"/>
          <w:divBdr>
            <w:top w:val="none" w:sz="0" w:space="0" w:color="auto"/>
            <w:left w:val="none" w:sz="0" w:space="0" w:color="auto"/>
            <w:bottom w:val="none" w:sz="0" w:space="0" w:color="auto"/>
            <w:right w:val="none" w:sz="0" w:space="0" w:color="auto"/>
          </w:divBdr>
        </w:div>
        <w:div w:id="843670198">
          <w:marLeft w:val="274"/>
          <w:marRight w:val="0"/>
          <w:marTop w:val="0"/>
          <w:marBottom w:val="0"/>
          <w:divBdr>
            <w:top w:val="none" w:sz="0" w:space="0" w:color="auto"/>
            <w:left w:val="none" w:sz="0" w:space="0" w:color="auto"/>
            <w:bottom w:val="none" w:sz="0" w:space="0" w:color="auto"/>
            <w:right w:val="none" w:sz="0" w:space="0" w:color="auto"/>
          </w:divBdr>
        </w:div>
        <w:div w:id="869605425">
          <w:marLeft w:val="274"/>
          <w:marRight w:val="0"/>
          <w:marTop w:val="0"/>
          <w:marBottom w:val="0"/>
          <w:divBdr>
            <w:top w:val="none" w:sz="0" w:space="0" w:color="auto"/>
            <w:left w:val="none" w:sz="0" w:space="0" w:color="auto"/>
            <w:bottom w:val="none" w:sz="0" w:space="0" w:color="auto"/>
            <w:right w:val="none" w:sz="0" w:space="0" w:color="auto"/>
          </w:divBdr>
        </w:div>
        <w:div w:id="898245105">
          <w:marLeft w:val="274"/>
          <w:marRight w:val="0"/>
          <w:marTop w:val="0"/>
          <w:marBottom w:val="0"/>
          <w:divBdr>
            <w:top w:val="none" w:sz="0" w:space="0" w:color="auto"/>
            <w:left w:val="none" w:sz="0" w:space="0" w:color="auto"/>
            <w:bottom w:val="none" w:sz="0" w:space="0" w:color="auto"/>
            <w:right w:val="none" w:sz="0" w:space="0" w:color="auto"/>
          </w:divBdr>
        </w:div>
        <w:div w:id="1029834408">
          <w:marLeft w:val="274"/>
          <w:marRight w:val="0"/>
          <w:marTop w:val="0"/>
          <w:marBottom w:val="0"/>
          <w:divBdr>
            <w:top w:val="none" w:sz="0" w:space="0" w:color="auto"/>
            <w:left w:val="none" w:sz="0" w:space="0" w:color="auto"/>
            <w:bottom w:val="none" w:sz="0" w:space="0" w:color="auto"/>
            <w:right w:val="none" w:sz="0" w:space="0" w:color="auto"/>
          </w:divBdr>
        </w:div>
        <w:div w:id="1430392302">
          <w:marLeft w:val="274"/>
          <w:marRight w:val="0"/>
          <w:marTop w:val="0"/>
          <w:marBottom w:val="0"/>
          <w:divBdr>
            <w:top w:val="none" w:sz="0" w:space="0" w:color="auto"/>
            <w:left w:val="none" w:sz="0" w:space="0" w:color="auto"/>
            <w:bottom w:val="none" w:sz="0" w:space="0" w:color="auto"/>
            <w:right w:val="none" w:sz="0" w:space="0" w:color="auto"/>
          </w:divBdr>
        </w:div>
        <w:div w:id="1500805527">
          <w:marLeft w:val="274"/>
          <w:marRight w:val="0"/>
          <w:marTop w:val="0"/>
          <w:marBottom w:val="0"/>
          <w:divBdr>
            <w:top w:val="none" w:sz="0" w:space="0" w:color="auto"/>
            <w:left w:val="none" w:sz="0" w:space="0" w:color="auto"/>
            <w:bottom w:val="none" w:sz="0" w:space="0" w:color="auto"/>
            <w:right w:val="none" w:sz="0" w:space="0" w:color="auto"/>
          </w:divBdr>
        </w:div>
        <w:div w:id="1605457822">
          <w:marLeft w:val="274"/>
          <w:marRight w:val="0"/>
          <w:marTop w:val="0"/>
          <w:marBottom w:val="0"/>
          <w:divBdr>
            <w:top w:val="none" w:sz="0" w:space="0" w:color="auto"/>
            <w:left w:val="none" w:sz="0" w:space="0" w:color="auto"/>
            <w:bottom w:val="none" w:sz="0" w:space="0" w:color="auto"/>
            <w:right w:val="none" w:sz="0" w:space="0" w:color="auto"/>
          </w:divBdr>
        </w:div>
        <w:div w:id="1769959689">
          <w:marLeft w:val="274"/>
          <w:marRight w:val="0"/>
          <w:marTop w:val="0"/>
          <w:marBottom w:val="0"/>
          <w:divBdr>
            <w:top w:val="none" w:sz="0" w:space="0" w:color="auto"/>
            <w:left w:val="none" w:sz="0" w:space="0" w:color="auto"/>
            <w:bottom w:val="none" w:sz="0" w:space="0" w:color="auto"/>
            <w:right w:val="none" w:sz="0" w:space="0" w:color="auto"/>
          </w:divBdr>
        </w:div>
        <w:div w:id="1843348145">
          <w:marLeft w:val="274"/>
          <w:marRight w:val="0"/>
          <w:marTop w:val="0"/>
          <w:marBottom w:val="0"/>
          <w:divBdr>
            <w:top w:val="none" w:sz="0" w:space="0" w:color="auto"/>
            <w:left w:val="none" w:sz="0" w:space="0" w:color="auto"/>
            <w:bottom w:val="none" w:sz="0" w:space="0" w:color="auto"/>
            <w:right w:val="none" w:sz="0" w:space="0" w:color="auto"/>
          </w:divBdr>
        </w:div>
        <w:div w:id="1908569076">
          <w:marLeft w:val="274"/>
          <w:marRight w:val="0"/>
          <w:marTop w:val="0"/>
          <w:marBottom w:val="0"/>
          <w:divBdr>
            <w:top w:val="none" w:sz="0" w:space="0" w:color="auto"/>
            <w:left w:val="none" w:sz="0" w:space="0" w:color="auto"/>
            <w:bottom w:val="none" w:sz="0" w:space="0" w:color="auto"/>
            <w:right w:val="none" w:sz="0" w:space="0" w:color="auto"/>
          </w:divBdr>
        </w:div>
      </w:divsChild>
    </w:div>
    <w:div w:id="318701797">
      <w:bodyDiv w:val="1"/>
      <w:marLeft w:val="0"/>
      <w:marRight w:val="0"/>
      <w:marTop w:val="0"/>
      <w:marBottom w:val="0"/>
      <w:divBdr>
        <w:top w:val="none" w:sz="0" w:space="0" w:color="auto"/>
        <w:left w:val="none" w:sz="0" w:space="0" w:color="auto"/>
        <w:bottom w:val="none" w:sz="0" w:space="0" w:color="auto"/>
        <w:right w:val="none" w:sz="0" w:space="0" w:color="auto"/>
      </w:divBdr>
    </w:div>
    <w:div w:id="319578237">
      <w:bodyDiv w:val="1"/>
      <w:marLeft w:val="0"/>
      <w:marRight w:val="0"/>
      <w:marTop w:val="0"/>
      <w:marBottom w:val="0"/>
      <w:divBdr>
        <w:top w:val="none" w:sz="0" w:space="0" w:color="auto"/>
        <w:left w:val="none" w:sz="0" w:space="0" w:color="auto"/>
        <w:bottom w:val="none" w:sz="0" w:space="0" w:color="auto"/>
        <w:right w:val="none" w:sz="0" w:space="0" w:color="auto"/>
      </w:divBdr>
    </w:div>
    <w:div w:id="339699415">
      <w:bodyDiv w:val="1"/>
      <w:marLeft w:val="0"/>
      <w:marRight w:val="0"/>
      <w:marTop w:val="0"/>
      <w:marBottom w:val="0"/>
      <w:divBdr>
        <w:top w:val="none" w:sz="0" w:space="0" w:color="auto"/>
        <w:left w:val="none" w:sz="0" w:space="0" w:color="auto"/>
        <w:bottom w:val="none" w:sz="0" w:space="0" w:color="auto"/>
        <w:right w:val="none" w:sz="0" w:space="0" w:color="auto"/>
      </w:divBdr>
    </w:div>
    <w:div w:id="355038661">
      <w:bodyDiv w:val="1"/>
      <w:marLeft w:val="0"/>
      <w:marRight w:val="0"/>
      <w:marTop w:val="0"/>
      <w:marBottom w:val="0"/>
      <w:divBdr>
        <w:top w:val="none" w:sz="0" w:space="0" w:color="auto"/>
        <w:left w:val="none" w:sz="0" w:space="0" w:color="auto"/>
        <w:bottom w:val="none" w:sz="0" w:space="0" w:color="auto"/>
        <w:right w:val="none" w:sz="0" w:space="0" w:color="auto"/>
      </w:divBdr>
    </w:div>
    <w:div w:id="357775955">
      <w:bodyDiv w:val="1"/>
      <w:marLeft w:val="0"/>
      <w:marRight w:val="0"/>
      <w:marTop w:val="0"/>
      <w:marBottom w:val="0"/>
      <w:divBdr>
        <w:top w:val="none" w:sz="0" w:space="0" w:color="auto"/>
        <w:left w:val="none" w:sz="0" w:space="0" w:color="auto"/>
        <w:bottom w:val="none" w:sz="0" w:space="0" w:color="auto"/>
        <w:right w:val="none" w:sz="0" w:space="0" w:color="auto"/>
      </w:divBdr>
    </w:div>
    <w:div w:id="359672803">
      <w:bodyDiv w:val="1"/>
      <w:marLeft w:val="0"/>
      <w:marRight w:val="0"/>
      <w:marTop w:val="0"/>
      <w:marBottom w:val="0"/>
      <w:divBdr>
        <w:top w:val="none" w:sz="0" w:space="0" w:color="auto"/>
        <w:left w:val="none" w:sz="0" w:space="0" w:color="auto"/>
        <w:bottom w:val="none" w:sz="0" w:space="0" w:color="auto"/>
        <w:right w:val="none" w:sz="0" w:space="0" w:color="auto"/>
      </w:divBdr>
    </w:div>
    <w:div w:id="363946572">
      <w:bodyDiv w:val="1"/>
      <w:marLeft w:val="0"/>
      <w:marRight w:val="0"/>
      <w:marTop w:val="0"/>
      <w:marBottom w:val="0"/>
      <w:divBdr>
        <w:top w:val="none" w:sz="0" w:space="0" w:color="auto"/>
        <w:left w:val="none" w:sz="0" w:space="0" w:color="auto"/>
        <w:bottom w:val="none" w:sz="0" w:space="0" w:color="auto"/>
        <w:right w:val="none" w:sz="0" w:space="0" w:color="auto"/>
      </w:divBdr>
    </w:div>
    <w:div w:id="383022858">
      <w:bodyDiv w:val="1"/>
      <w:marLeft w:val="0"/>
      <w:marRight w:val="0"/>
      <w:marTop w:val="0"/>
      <w:marBottom w:val="0"/>
      <w:divBdr>
        <w:top w:val="none" w:sz="0" w:space="0" w:color="auto"/>
        <w:left w:val="none" w:sz="0" w:space="0" w:color="auto"/>
        <w:bottom w:val="none" w:sz="0" w:space="0" w:color="auto"/>
        <w:right w:val="none" w:sz="0" w:space="0" w:color="auto"/>
      </w:divBdr>
    </w:div>
    <w:div w:id="393285249">
      <w:bodyDiv w:val="1"/>
      <w:marLeft w:val="0"/>
      <w:marRight w:val="0"/>
      <w:marTop w:val="0"/>
      <w:marBottom w:val="0"/>
      <w:divBdr>
        <w:top w:val="none" w:sz="0" w:space="0" w:color="auto"/>
        <w:left w:val="none" w:sz="0" w:space="0" w:color="auto"/>
        <w:bottom w:val="none" w:sz="0" w:space="0" w:color="auto"/>
        <w:right w:val="none" w:sz="0" w:space="0" w:color="auto"/>
      </w:divBdr>
    </w:div>
    <w:div w:id="402066604">
      <w:bodyDiv w:val="1"/>
      <w:marLeft w:val="0"/>
      <w:marRight w:val="0"/>
      <w:marTop w:val="0"/>
      <w:marBottom w:val="0"/>
      <w:divBdr>
        <w:top w:val="none" w:sz="0" w:space="0" w:color="auto"/>
        <w:left w:val="none" w:sz="0" w:space="0" w:color="auto"/>
        <w:bottom w:val="none" w:sz="0" w:space="0" w:color="auto"/>
        <w:right w:val="none" w:sz="0" w:space="0" w:color="auto"/>
      </w:divBdr>
    </w:div>
    <w:div w:id="426968203">
      <w:bodyDiv w:val="1"/>
      <w:marLeft w:val="0"/>
      <w:marRight w:val="0"/>
      <w:marTop w:val="0"/>
      <w:marBottom w:val="0"/>
      <w:divBdr>
        <w:top w:val="none" w:sz="0" w:space="0" w:color="auto"/>
        <w:left w:val="none" w:sz="0" w:space="0" w:color="auto"/>
        <w:bottom w:val="none" w:sz="0" w:space="0" w:color="auto"/>
        <w:right w:val="none" w:sz="0" w:space="0" w:color="auto"/>
      </w:divBdr>
    </w:div>
    <w:div w:id="432868048">
      <w:bodyDiv w:val="1"/>
      <w:marLeft w:val="0"/>
      <w:marRight w:val="0"/>
      <w:marTop w:val="0"/>
      <w:marBottom w:val="0"/>
      <w:divBdr>
        <w:top w:val="none" w:sz="0" w:space="0" w:color="auto"/>
        <w:left w:val="none" w:sz="0" w:space="0" w:color="auto"/>
        <w:bottom w:val="none" w:sz="0" w:space="0" w:color="auto"/>
        <w:right w:val="none" w:sz="0" w:space="0" w:color="auto"/>
      </w:divBdr>
    </w:div>
    <w:div w:id="449280760">
      <w:bodyDiv w:val="1"/>
      <w:marLeft w:val="0"/>
      <w:marRight w:val="0"/>
      <w:marTop w:val="0"/>
      <w:marBottom w:val="0"/>
      <w:divBdr>
        <w:top w:val="none" w:sz="0" w:space="0" w:color="auto"/>
        <w:left w:val="none" w:sz="0" w:space="0" w:color="auto"/>
        <w:bottom w:val="none" w:sz="0" w:space="0" w:color="auto"/>
        <w:right w:val="none" w:sz="0" w:space="0" w:color="auto"/>
      </w:divBdr>
    </w:div>
    <w:div w:id="450367086">
      <w:bodyDiv w:val="1"/>
      <w:marLeft w:val="0"/>
      <w:marRight w:val="0"/>
      <w:marTop w:val="0"/>
      <w:marBottom w:val="0"/>
      <w:divBdr>
        <w:top w:val="none" w:sz="0" w:space="0" w:color="auto"/>
        <w:left w:val="none" w:sz="0" w:space="0" w:color="auto"/>
        <w:bottom w:val="none" w:sz="0" w:space="0" w:color="auto"/>
        <w:right w:val="none" w:sz="0" w:space="0" w:color="auto"/>
      </w:divBdr>
    </w:div>
    <w:div w:id="458764973">
      <w:bodyDiv w:val="1"/>
      <w:marLeft w:val="0"/>
      <w:marRight w:val="0"/>
      <w:marTop w:val="0"/>
      <w:marBottom w:val="0"/>
      <w:divBdr>
        <w:top w:val="none" w:sz="0" w:space="0" w:color="auto"/>
        <w:left w:val="none" w:sz="0" w:space="0" w:color="auto"/>
        <w:bottom w:val="none" w:sz="0" w:space="0" w:color="auto"/>
        <w:right w:val="none" w:sz="0" w:space="0" w:color="auto"/>
      </w:divBdr>
    </w:div>
    <w:div w:id="467824387">
      <w:bodyDiv w:val="1"/>
      <w:marLeft w:val="0"/>
      <w:marRight w:val="0"/>
      <w:marTop w:val="0"/>
      <w:marBottom w:val="0"/>
      <w:divBdr>
        <w:top w:val="none" w:sz="0" w:space="0" w:color="auto"/>
        <w:left w:val="none" w:sz="0" w:space="0" w:color="auto"/>
        <w:bottom w:val="none" w:sz="0" w:space="0" w:color="auto"/>
        <w:right w:val="none" w:sz="0" w:space="0" w:color="auto"/>
      </w:divBdr>
    </w:div>
    <w:div w:id="486287452">
      <w:bodyDiv w:val="1"/>
      <w:marLeft w:val="0"/>
      <w:marRight w:val="0"/>
      <w:marTop w:val="0"/>
      <w:marBottom w:val="0"/>
      <w:divBdr>
        <w:top w:val="none" w:sz="0" w:space="0" w:color="auto"/>
        <w:left w:val="none" w:sz="0" w:space="0" w:color="auto"/>
        <w:bottom w:val="none" w:sz="0" w:space="0" w:color="auto"/>
        <w:right w:val="none" w:sz="0" w:space="0" w:color="auto"/>
      </w:divBdr>
    </w:div>
    <w:div w:id="495220282">
      <w:bodyDiv w:val="1"/>
      <w:marLeft w:val="0"/>
      <w:marRight w:val="0"/>
      <w:marTop w:val="0"/>
      <w:marBottom w:val="0"/>
      <w:divBdr>
        <w:top w:val="none" w:sz="0" w:space="0" w:color="auto"/>
        <w:left w:val="none" w:sz="0" w:space="0" w:color="auto"/>
        <w:bottom w:val="none" w:sz="0" w:space="0" w:color="auto"/>
        <w:right w:val="none" w:sz="0" w:space="0" w:color="auto"/>
      </w:divBdr>
    </w:div>
    <w:div w:id="523255157">
      <w:bodyDiv w:val="1"/>
      <w:marLeft w:val="0"/>
      <w:marRight w:val="0"/>
      <w:marTop w:val="0"/>
      <w:marBottom w:val="0"/>
      <w:divBdr>
        <w:top w:val="none" w:sz="0" w:space="0" w:color="auto"/>
        <w:left w:val="none" w:sz="0" w:space="0" w:color="auto"/>
        <w:bottom w:val="none" w:sz="0" w:space="0" w:color="auto"/>
        <w:right w:val="none" w:sz="0" w:space="0" w:color="auto"/>
      </w:divBdr>
    </w:div>
    <w:div w:id="526603198">
      <w:bodyDiv w:val="1"/>
      <w:marLeft w:val="0"/>
      <w:marRight w:val="0"/>
      <w:marTop w:val="0"/>
      <w:marBottom w:val="0"/>
      <w:divBdr>
        <w:top w:val="none" w:sz="0" w:space="0" w:color="auto"/>
        <w:left w:val="none" w:sz="0" w:space="0" w:color="auto"/>
        <w:bottom w:val="none" w:sz="0" w:space="0" w:color="auto"/>
        <w:right w:val="none" w:sz="0" w:space="0" w:color="auto"/>
      </w:divBdr>
    </w:div>
    <w:div w:id="532839007">
      <w:bodyDiv w:val="1"/>
      <w:marLeft w:val="0"/>
      <w:marRight w:val="0"/>
      <w:marTop w:val="0"/>
      <w:marBottom w:val="0"/>
      <w:divBdr>
        <w:top w:val="none" w:sz="0" w:space="0" w:color="auto"/>
        <w:left w:val="none" w:sz="0" w:space="0" w:color="auto"/>
        <w:bottom w:val="none" w:sz="0" w:space="0" w:color="auto"/>
        <w:right w:val="none" w:sz="0" w:space="0" w:color="auto"/>
      </w:divBdr>
    </w:div>
    <w:div w:id="545994975">
      <w:bodyDiv w:val="1"/>
      <w:marLeft w:val="0"/>
      <w:marRight w:val="0"/>
      <w:marTop w:val="0"/>
      <w:marBottom w:val="0"/>
      <w:divBdr>
        <w:top w:val="none" w:sz="0" w:space="0" w:color="auto"/>
        <w:left w:val="none" w:sz="0" w:space="0" w:color="auto"/>
        <w:bottom w:val="none" w:sz="0" w:space="0" w:color="auto"/>
        <w:right w:val="none" w:sz="0" w:space="0" w:color="auto"/>
      </w:divBdr>
    </w:div>
    <w:div w:id="551891044">
      <w:bodyDiv w:val="1"/>
      <w:marLeft w:val="0"/>
      <w:marRight w:val="0"/>
      <w:marTop w:val="0"/>
      <w:marBottom w:val="0"/>
      <w:divBdr>
        <w:top w:val="none" w:sz="0" w:space="0" w:color="auto"/>
        <w:left w:val="none" w:sz="0" w:space="0" w:color="auto"/>
        <w:bottom w:val="none" w:sz="0" w:space="0" w:color="auto"/>
        <w:right w:val="none" w:sz="0" w:space="0" w:color="auto"/>
      </w:divBdr>
      <w:divsChild>
        <w:div w:id="16661600">
          <w:marLeft w:val="274"/>
          <w:marRight w:val="0"/>
          <w:marTop w:val="0"/>
          <w:marBottom w:val="0"/>
          <w:divBdr>
            <w:top w:val="none" w:sz="0" w:space="0" w:color="auto"/>
            <w:left w:val="none" w:sz="0" w:space="0" w:color="auto"/>
            <w:bottom w:val="none" w:sz="0" w:space="0" w:color="auto"/>
            <w:right w:val="none" w:sz="0" w:space="0" w:color="auto"/>
          </w:divBdr>
        </w:div>
        <w:div w:id="154345539">
          <w:marLeft w:val="274"/>
          <w:marRight w:val="0"/>
          <w:marTop w:val="0"/>
          <w:marBottom w:val="0"/>
          <w:divBdr>
            <w:top w:val="none" w:sz="0" w:space="0" w:color="auto"/>
            <w:left w:val="none" w:sz="0" w:space="0" w:color="auto"/>
            <w:bottom w:val="none" w:sz="0" w:space="0" w:color="auto"/>
            <w:right w:val="none" w:sz="0" w:space="0" w:color="auto"/>
          </w:divBdr>
        </w:div>
        <w:div w:id="318577364">
          <w:marLeft w:val="274"/>
          <w:marRight w:val="0"/>
          <w:marTop w:val="0"/>
          <w:marBottom w:val="0"/>
          <w:divBdr>
            <w:top w:val="none" w:sz="0" w:space="0" w:color="auto"/>
            <w:left w:val="none" w:sz="0" w:space="0" w:color="auto"/>
            <w:bottom w:val="none" w:sz="0" w:space="0" w:color="auto"/>
            <w:right w:val="none" w:sz="0" w:space="0" w:color="auto"/>
          </w:divBdr>
        </w:div>
        <w:div w:id="1066103636">
          <w:marLeft w:val="274"/>
          <w:marRight w:val="0"/>
          <w:marTop w:val="0"/>
          <w:marBottom w:val="0"/>
          <w:divBdr>
            <w:top w:val="none" w:sz="0" w:space="0" w:color="auto"/>
            <w:left w:val="none" w:sz="0" w:space="0" w:color="auto"/>
            <w:bottom w:val="none" w:sz="0" w:space="0" w:color="auto"/>
            <w:right w:val="none" w:sz="0" w:space="0" w:color="auto"/>
          </w:divBdr>
        </w:div>
        <w:div w:id="1195073393">
          <w:marLeft w:val="274"/>
          <w:marRight w:val="0"/>
          <w:marTop w:val="0"/>
          <w:marBottom w:val="0"/>
          <w:divBdr>
            <w:top w:val="none" w:sz="0" w:space="0" w:color="auto"/>
            <w:left w:val="none" w:sz="0" w:space="0" w:color="auto"/>
            <w:bottom w:val="none" w:sz="0" w:space="0" w:color="auto"/>
            <w:right w:val="none" w:sz="0" w:space="0" w:color="auto"/>
          </w:divBdr>
        </w:div>
        <w:div w:id="1524707427">
          <w:marLeft w:val="274"/>
          <w:marRight w:val="0"/>
          <w:marTop w:val="0"/>
          <w:marBottom w:val="0"/>
          <w:divBdr>
            <w:top w:val="none" w:sz="0" w:space="0" w:color="auto"/>
            <w:left w:val="none" w:sz="0" w:space="0" w:color="auto"/>
            <w:bottom w:val="none" w:sz="0" w:space="0" w:color="auto"/>
            <w:right w:val="none" w:sz="0" w:space="0" w:color="auto"/>
          </w:divBdr>
        </w:div>
        <w:div w:id="1614051320">
          <w:marLeft w:val="274"/>
          <w:marRight w:val="0"/>
          <w:marTop w:val="0"/>
          <w:marBottom w:val="0"/>
          <w:divBdr>
            <w:top w:val="none" w:sz="0" w:space="0" w:color="auto"/>
            <w:left w:val="none" w:sz="0" w:space="0" w:color="auto"/>
            <w:bottom w:val="none" w:sz="0" w:space="0" w:color="auto"/>
            <w:right w:val="none" w:sz="0" w:space="0" w:color="auto"/>
          </w:divBdr>
        </w:div>
        <w:div w:id="1615357968">
          <w:marLeft w:val="274"/>
          <w:marRight w:val="0"/>
          <w:marTop w:val="0"/>
          <w:marBottom w:val="0"/>
          <w:divBdr>
            <w:top w:val="none" w:sz="0" w:space="0" w:color="auto"/>
            <w:left w:val="none" w:sz="0" w:space="0" w:color="auto"/>
            <w:bottom w:val="none" w:sz="0" w:space="0" w:color="auto"/>
            <w:right w:val="none" w:sz="0" w:space="0" w:color="auto"/>
          </w:divBdr>
        </w:div>
        <w:div w:id="1663121094">
          <w:marLeft w:val="274"/>
          <w:marRight w:val="0"/>
          <w:marTop w:val="0"/>
          <w:marBottom w:val="0"/>
          <w:divBdr>
            <w:top w:val="none" w:sz="0" w:space="0" w:color="auto"/>
            <w:left w:val="none" w:sz="0" w:space="0" w:color="auto"/>
            <w:bottom w:val="none" w:sz="0" w:space="0" w:color="auto"/>
            <w:right w:val="none" w:sz="0" w:space="0" w:color="auto"/>
          </w:divBdr>
        </w:div>
        <w:div w:id="1674916325">
          <w:marLeft w:val="274"/>
          <w:marRight w:val="0"/>
          <w:marTop w:val="0"/>
          <w:marBottom w:val="0"/>
          <w:divBdr>
            <w:top w:val="none" w:sz="0" w:space="0" w:color="auto"/>
            <w:left w:val="none" w:sz="0" w:space="0" w:color="auto"/>
            <w:bottom w:val="none" w:sz="0" w:space="0" w:color="auto"/>
            <w:right w:val="none" w:sz="0" w:space="0" w:color="auto"/>
          </w:divBdr>
        </w:div>
        <w:div w:id="1709798280">
          <w:marLeft w:val="274"/>
          <w:marRight w:val="0"/>
          <w:marTop w:val="0"/>
          <w:marBottom w:val="0"/>
          <w:divBdr>
            <w:top w:val="none" w:sz="0" w:space="0" w:color="auto"/>
            <w:left w:val="none" w:sz="0" w:space="0" w:color="auto"/>
            <w:bottom w:val="none" w:sz="0" w:space="0" w:color="auto"/>
            <w:right w:val="none" w:sz="0" w:space="0" w:color="auto"/>
          </w:divBdr>
        </w:div>
        <w:div w:id="1721125506">
          <w:marLeft w:val="274"/>
          <w:marRight w:val="0"/>
          <w:marTop w:val="0"/>
          <w:marBottom w:val="0"/>
          <w:divBdr>
            <w:top w:val="none" w:sz="0" w:space="0" w:color="auto"/>
            <w:left w:val="none" w:sz="0" w:space="0" w:color="auto"/>
            <w:bottom w:val="none" w:sz="0" w:space="0" w:color="auto"/>
            <w:right w:val="none" w:sz="0" w:space="0" w:color="auto"/>
          </w:divBdr>
        </w:div>
        <w:div w:id="1753703231">
          <w:marLeft w:val="274"/>
          <w:marRight w:val="0"/>
          <w:marTop w:val="0"/>
          <w:marBottom w:val="0"/>
          <w:divBdr>
            <w:top w:val="none" w:sz="0" w:space="0" w:color="auto"/>
            <w:left w:val="none" w:sz="0" w:space="0" w:color="auto"/>
            <w:bottom w:val="none" w:sz="0" w:space="0" w:color="auto"/>
            <w:right w:val="none" w:sz="0" w:space="0" w:color="auto"/>
          </w:divBdr>
        </w:div>
        <w:div w:id="2054035821">
          <w:marLeft w:val="274"/>
          <w:marRight w:val="0"/>
          <w:marTop w:val="0"/>
          <w:marBottom w:val="0"/>
          <w:divBdr>
            <w:top w:val="none" w:sz="0" w:space="0" w:color="auto"/>
            <w:left w:val="none" w:sz="0" w:space="0" w:color="auto"/>
            <w:bottom w:val="none" w:sz="0" w:space="0" w:color="auto"/>
            <w:right w:val="none" w:sz="0" w:space="0" w:color="auto"/>
          </w:divBdr>
        </w:div>
        <w:div w:id="2137599800">
          <w:marLeft w:val="274"/>
          <w:marRight w:val="0"/>
          <w:marTop w:val="0"/>
          <w:marBottom w:val="0"/>
          <w:divBdr>
            <w:top w:val="none" w:sz="0" w:space="0" w:color="auto"/>
            <w:left w:val="none" w:sz="0" w:space="0" w:color="auto"/>
            <w:bottom w:val="none" w:sz="0" w:space="0" w:color="auto"/>
            <w:right w:val="none" w:sz="0" w:space="0" w:color="auto"/>
          </w:divBdr>
        </w:div>
      </w:divsChild>
    </w:div>
    <w:div w:id="553853600">
      <w:bodyDiv w:val="1"/>
      <w:marLeft w:val="0"/>
      <w:marRight w:val="0"/>
      <w:marTop w:val="0"/>
      <w:marBottom w:val="0"/>
      <w:divBdr>
        <w:top w:val="none" w:sz="0" w:space="0" w:color="auto"/>
        <w:left w:val="none" w:sz="0" w:space="0" w:color="auto"/>
        <w:bottom w:val="none" w:sz="0" w:space="0" w:color="auto"/>
        <w:right w:val="none" w:sz="0" w:space="0" w:color="auto"/>
      </w:divBdr>
    </w:div>
    <w:div w:id="575286618">
      <w:bodyDiv w:val="1"/>
      <w:marLeft w:val="0"/>
      <w:marRight w:val="0"/>
      <w:marTop w:val="0"/>
      <w:marBottom w:val="0"/>
      <w:divBdr>
        <w:top w:val="none" w:sz="0" w:space="0" w:color="auto"/>
        <w:left w:val="none" w:sz="0" w:space="0" w:color="auto"/>
        <w:bottom w:val="none" w:sz="0" w:space="0" w:color="auto"/>
        <w:right w:val="none" w:sz="0" w:space="0" w:color="auto"/>
      </w:divBdr>
    </w:div>
    <w:div w:id="611548940">
      <w:bodyDiv w:val="1"/>
      <w:marLeft w:val="0"/>
      <w:marRight w:val="0"/>
      <w:marTop w:val="0"/>
      <w:marBottom w:val="0"/>
      <w:divBdr>
        <w:top w:val="none" w:sz="0" w:space="0" w:color="auto"/>
        <w:left w:val="none" w:sz="0" w:space="0" w:color="auto"/>
        <w:bottom w:val="none" w:sz="0" w:space="0" w:color="auto"/>
        <w:right w:val="none" w:sz="0" w:space="0" w:color="auto"/>
      </w:divBdr>
    </w:div>
    <w:div w:id="616300776">
      <w:bodyDiv w:val="1"/>
      <w:marLeft w:val="0"/>
      <w:marRight w:val="0"/>
      <w:marTop w:val="0"/>
      <w:marBottom w:val="0"/>
      <w:divBdr>
        <w:top w:val="none" w:sz="0" w:space="0" w:color="auto"/>
        <w:left w:val="none" w:sz="0" w:space="0" w:color="auto"/>
        <w:bottom w:val="none" w:sz="0" w:space="0" w:color="auto"/>
        <w:right w:val="none" w:sz="0" w:space="0" w:color="auto"/>
      </w:divBdr>
    </w:div>
    <w:div w:id="643855441">
      <w:bodyDiv w:val="1"/>
      <w:marLeft w:val="0"/>
      <w:marRight w:val="0"/>
      <w:marTop w:val="0"/>
      <w:marBottom w:val="0"/>
      <w:divBdr>
        <w:top w:val="none" w:sz="0" w:space="0" w:color="auto"/>
        <w:left w:val="none" w:sz="0" w:space="0" w:color="auto"/>
        <w:bottom w:val="none" w:sz="0" w:space="0" w:color="auto"/>
        <w:right w:val="none" w:sz="0" w:space="0" w:color="auto"/>
      </w:divBdr>
    </w:div>
    <w:div w:id="646591716">
      <w:bodyDiv w:val="1"/>
      <w:marLeft w:val="0"/>
      <w:marRight w:val="0"/>
      <w:marTop w:val="0"/>
      <w:marBottom w:val="0"/>
      <w:divBdr>
        <w:top w:val="none" w:sz="0" w:space="0" w:color="auto"/>
        <w:left w:val="none" w:sz="0" w:space="0" w:color="auto"/>
        <w:bottom w:val="none" w:sz="0" w:space="0" w:color="auto"/>
        <w:right w:val="none" w:sz="0" w:space="0" w:color="auto"/>
      </w:divBdr>
    </w:div>
    <w:div w:id="648678789">
      <w:bodyDiv w:val="1"/>
      <w:marLeft w:val="0"/>
      <w:marRight w:val="0"/>
      <w:marTop w:val="0"/>
      <w:marBottom w:val="0"/>
      <w:divBdr>
        <w:top w:val="none" w:sz="0" w:space="0" w:color="auto"/>
        <w:left w:val="none" w:sz="0" w:space="0" w:color="auto"/>
        <w:bottom w:val="none" w:sz="0" w:space="0" w:color="auto"/>
        <w:right w:val="none" w:sz="0" w:space="0" w:color="auto"/>
      </w:divBdr>
    </w:div>
    <w:div w:id="660693961">
      <w:bodyDiv w:val="1"/>
      <w:marLeft w:val="0"/>
      <w:marRight w:val="0"/>
      <w:marTop w:val="0"/>
      <w:marBottom w:val="0"/>
      <w:divBdr>
        <w:top w:val="none" w:sz="0" w:space="0" w:color="auto"/>
        <w:left w:val="none" w:sz="0" w:space="0" w:color="auto"/>
        <w:bottom w:val="none" w:sz="0" w:space="0" w:color="auto"/>
        <w:right w:val="none" w:sz="0" w:space="0" w:color="auto"/>
      </w:divBdr>
    </w:div>
    <w:div w:id="680200641">
      <w:bodyDiv w:val="1"/>
      <w:marLeft w:val="0"/>
      <w:marRight w:val="0"/>
      <w:marTop w:val="0"/>
      <w:marBottom w:val="0"/>
      <w:divBdr>
        <w:top w:val="none" w:sz="0" w:space="0" w:color="auto"/>
        <w:left w:val="none" w:sz="0" w:space="0" w:color="auto"/>
        <w:bottom w:val="none" w:sz="0" w:space="0" w:color="auto"/>
        <w:right w:val="none" w:sz="0" w:space="0" w:color="auto"/>
      </w:divBdr>
    </w:div>
    <w:div w:id="705452664">
      <w:bodyDiv w:val="1"/>
      <w:marLeft w:val="0"/>
      <w:marRight w:val="0"/>
      <w:marTop w:val="0"/>
      <w:marBottom w:val="0"/>
      <w:divBdr>
        <w:top w:val="none" w:sz="0" w:space="0" w:color="auto"/>
        <w:left w:val="none" w:sz="0" w:space="0" w:color="auto"/>
        <w:bottom w:val="none" w:sz="0" w:space="0" w:color="auto"/>
        <w:right w:val="none" w:sz="0" w:space="0" w:color="auto"/>
      </w:divBdr>
    </w:div>
    <w:div w:id="729961280">
      <w:bodyDiv w:val="1"/>
      <w:marLeft w:val="0"/>
      <w:marRight w:val="0"/>
      <w:marTop w:val="0"/>
      <w:marBottom w:val="0"/>
      <w:divBdr>
        <w:top w:val="none" w:sz="0" w:space="0" w:color="auto"/>
        <w:left w:val="none" w:sz="0" w:space="0" w:color="auto"/>
        <w:bottom w:val="none" w:sz="0" w:space="0" w:color="auto"/>
        <w:right w:val="none" w:sz="0" w:space="0" w:color="auto"/>
      </w:divBdr>
    </w:div>
    <w:div w:id="745879812">
      <w:bodyDiv w:val="1"/>
      <w:marLeft w:val="0"/>
      <w:marRight w:val="0"/>
      <w:marTop w:val="0"/>
      <w:marBottom w:val="0"/>
      <w:divBdr>
        <w:top w:val="none" w:sz="0" w:space="0" w:color="auto"/>
        <w:left w:val="none" w:sz="0" w:space="0" w:color="auto"/>
        <w:bottom w:val="none" w:sz="0" w:space="0" w:color="auto"/>
        <w:right w:val="none" w:sz="0" w:space="0" w:color="auto"/>
      </w:divBdr>
    </w:div>
    <w:div w:id="746538493">
      <w:bodyDiv w:val="1"/>
      <w:marLeft w:val="0"/>
      <w:marRight w:val="0"/>
      <w:marTop w:val="0"/>
      <w:marBottom w:val="0"/>
      <w:divBdr>
        <w:top w:val="none" w:sz="0" w:space="0" w:color="auto"/>
        <w:left w:val="none" w:sz="0" w:space="0" w:color="auto"/>
        <w:bottom w:val="none" w:sz="0" w:space="0" w:color="auto"/>
        <w:right w:val="none" w:sz="0" w:space="0" w:color="auto"/>
      </w:divBdr>
    </w:div>
    <w:div w:id="773552768">
      <w:bodyDiv w:val="1"/>
      <w:marLeft w:val="0"/>
      <w:marRight w:val="0"/>
      <w:marTop w:val="0"/>
      <w:marBottom w:val="0"/>
      <w:divBdr>
        <w:top w:val="none" w:sz="0" w:space="0" w:color="auto"/>
        <w:left w:val="none" w:sz="0" w:space="0" w:color="auto"/>
        <w:bottom w:val="none" w:sz="0" w:space="0" w:color="auto"/>
        <w:right w:val="none" w:sz="0" w:space="0" w:color="auto"/>
      </w:divBdr>
    </w:div>
    <w:div w:id="815875583">
      <w:bodyDiv w:val="1"/>
      <w:marLeft w:val="0"/>
      <w:marRight w:val="0"/>
      <w:marTop w:val="0"/>
      <w:marBottom w:val="0"/>
      <w:divBdr>
        <w:top w:val="none" w:sz="0" w:space="0" w:color="auto"/>
        <w:left w:val="none" w:sz="0" w:space="0" w:color="auto"/>
        <w:bottom w:val="none" w:sz="0" w:space="0" w:color="auto"/>
        <w:right w:val="none" w:sz="0" w:space="0" w:color="auto"/>
      </w:divBdr>
      <w:divsChild>
        <w:div w:id="24255376">
          <w:marLeft w:val="274"/>
          <w:marRight w:val="0"/>
          <w:marTop w:val="0"/>
          <w:marBottom w:val="0"/>
          <w:divBdr>
            <w:top w:val="none" w:sz="0" w:space="0" w:color="auto"/>
            <w:left w:val="none" w:sz="0" w:space="0" w:color="auto"/>
            <w:bottom w:val="none" w:sz="0" w:space="0" w:color="auto"/>
            <w:right w:val="none" w:sz="0" w:space="0" w:color="auto"/>
          </w:divBdr>
        </w:div>
        <w:div w:id="32853554">
          <w:marLeft w:val="274"/>
          <w:marRight w:val="0"/>
          <w:marTop w:val="0"/>
          <w:marBottom w:val="0"/>
          <w:divBdr>
            <w:top w:val="none" w:sz="0" w:space="0" w:color="auto"/>
            <w:left w:val="none" w:sz="0" w:space="0" w:color="auto"/>
            <w:bottom w:val="none" w:sz="0" w:space="0" w:color="auto"/>
            <w:right w:val="none" w:sz="0" w:space="0" w:color="auto"/>
          </w:divBdr>
        </w:div>
        <w:div w:id="197472521">
          <w:marLeft w:val="274"/>
          <w:marRight w:val="0"/>
          <w:marTop w:val="0"/>
          <w:marBottom w:val="0"/>
          <w:divBdr>
            <w:top w:val="none" w:sz="0" w:space="0" w:color="auto"/>
            <w:left w:val="none" w:sz="0" w:space="0" w:color="auto"/>
            <w:bottom w:val="none" w:sz="0" w:space="0" w:color="auto"/>
            <w:right w:val="none" w:sz="0" w:space="0" w:color="auto"/>
          </w:divBdr>
        </w:div>
        <w:div w:id="395394151">
          <w:marLeft w:val="274"/>
          <w:marRight w:val="0"/>
          <w:marTop w:val="0"/>
          <w:marBottom w:val="0"/>
          <w:divBdr>
            <w:top w:val="none" w:sz="0" w:space="0" w:color="auto"/>
            <w:left w:val="none" w:sz="0" w:space="0" w:color="auto"/>
            <w:bottom w:val="none" w:sz="0" w:space="0" w:color="auto"/>
            <w:right w:val="none" w:sz="0" w:space="0" w:color="auto"/>
          </w:divBdr>
        </w:div>
        <w:div w:id="526139592">
          <w:marLeft w:val="274"/>
          <w:marRight w:val="0"/>
          <w:marTop w:val="0"/>
          <w:marBottom w:val="0"/>
          <w:divBdr>
            <w:top w:val="none" w:sz="0" w:space="0" w:color="auto"/>
            <w:left w:val="none" w:sz="0" w:space="0" w:color="auto"/>
            <w:bottom w:val="none" w:sz="0" w:space="0" w:color="auto"/>
            <w:right w:val="none" w:sz="0" w:space="0" w:color="auto"/>
          </w:divBdr>
        </w:div>
        <w:div w:id="538469123">
          <w:marLeft w:val="274"/>
          <w:marRight w:val="0"/>
          <w:marTop w:val="0"/>
          <w:marBottom w:val="0"/>
          <w:divBdr>
            <w:top w:val="none" w:sz="0" w:space="0" w:color="auto"/>
            <w:left w:val="none" w:sz="0" w:space="0" w:color="auto"/>
            <w:bottom w:val="none" w:sz="0" w:space="0" w:color="auto"/>
            <w:right w:val="none" w:sz="0" w:space="0" w:color="auto"/>
          </w:divBdr>
        </w:div>
        <w:div w:id="576404904">
          <w:marLeft w:val="274"/>
          <w:marRight w:val="0"/>
          <w:marTop w:val="0"/>
          <w:marBottom w:val="0"/>
          <w:divBdr>
            <w:top w:val="none" w:sz="0" w:space="0" w:color="auto"/>
            <w:left w:val="none" w:sz="0" w:space="0" w:color="auto"/>
            <w:bottom w:val="none" w:sz="0" w:space="0" w:color="auto"/>
            <w:right w:val="none" w:sz="0" w:space="0" w:color="auto"/>
          </w:divBdr>
        </w:div>
        <w:div w:id="646668714">
          <w:marLeft w:val="274"/>
          <w:marRight w:val="0"/>
          <w:marTop w:val="0"/>
          <w:marBottom w:val="0"/>
          <w:divBdr>
            <w:top w:val="none" w:sz="0" w:space="0" w:color="auto"/>
            <w:left w:val="none" w:sz="0" w:space="0" w:color="auto"/>
            <w:bottom w:val="none" w:sz="0" w:space="0" w:color="auto"/>
            <w:right w:val="none" w:sz="0" w:space="0" w:color="auto"/>
          </w:divBdr>
        </w:div>
        <w:div w:id="925917882">
          <w:marLeft w:val="274"/>
          <w:marRight w:val="0"/>
          <w:marTop w:val="0"/>
          <w:marBottom w:val="0"/>
          <w:divBdr>
            <w:top w:val="none" w:sz="0" w:space="0" w:color="auto"/>
            <w:left w:val="none" w:sz="0" w:space="0" w:color="auto"/>
            <w:bottom w:val="none" w:sz="0" w:space="0" w:color="auto"/>
            <w:right w:val="none" w:sz="0" w:space="0" w:color="auto"/>
          </w:divBdr>
        </w:div>
        <w:div w:id="947078577">
          <w:marLeft w:val="274"/>
          <w:marRight w:val="0"/>
          <w:marTop w:val="0"/>
          <w:marBottom w:val="0"/>
          <w:divBdr>
            <w:top w:val="none" w:sz="0" w:space="0" w:color="auto"/>
            <w:left w:val="none" w:sz="0" w:space="0" w:color="auto"/>
            <w:bottom w:val="none" w:sz="0" w:space="0" w:color="auto"/>
            <w:right w:val="none" w:sz="0" w:space="0" w:color="auto"/>
          </w:divBdr>
        </w:div>
        <w:div w:id="981427327">
          <w:marLeft w:val="274"/>
          <w:marRight w:val="0"/>
          <w:marTop w:val="0"/>
          <w:marBottom w:val="0"/>
          <w:divBdr>
            <w:top w:val="none" w:sz="0" w:space="0" w:color="auto"/>
            <w:left w:val="none" w:sz="0" w:space="0" w:color="auto"/>
            <w:bottom w:val="none" w:sz="0" w:space="0" w:color="auto"/>
            <w:right w:val="none" w:sz="0" w:space="0" w:color="auto"/>
          </w:divBdr>
        </w:div>
        <w:div w:id="1045790270">
          <w:marLeft w:val="274"/>
          <w:marRight w:val="0"/>
          <w:marTop w:val="0"/>
          <w:marBottom w:val="0"/>
          <w:divBdr>
            <w:top w:val="none" w:sz="0" w:space="0" w:color="auto"/>
            <w:left w:val="none" w:sz="0" w:space="0" w:color="auto"/>
            <w:bottom w:val="none" w:sz="0" w:space="0" w:color="auto"/>
            <w:right w:val="none" w:sz="0" w:space="0" w:color="auto"/>
          </w:divBdr>
        </w:div>
        <w:div w:id="1307274213">
          <w:marLeft w:val="274"/>
          <w:marRight w:val="0"/>
          <w:marTop w:val="0"/>
          <w:marBottom w:val="0"/>
          <w:divBdr>
            <w:top w:val="none" w:sz="0" w:space="0" w:color="auto"/>
            <w:left w:val="none" w:sz="0" w:space="0" w:color="auto"/>
            <w:bottom w:val="none" w:sz="0" w:space="0" w:color="auto"/>
            <w:right w:val="none" w:sz="0" w:space="0" w:color="auto"/>
          </w:divBdr>
        </w:div>
        <w:div w:id="1639652278">
          <w:marLeft w:val="274"/>
          <w:marRight w:val="0"/>
          <w:marTop w:val="0"/>
          <w:marBottom w:val="0"/>
          <w:divBdr>
            <w:top w:val="none" w:sz="0" w:space="0" w:color="auto"/>
            <w:left w:val="none" w:sz="0" w:space="0" w:color="auto"/>
            <w:bottom w:val="none" w:sz="0" w:space="0" w:color="auto"/>
            <w:right w:val="none" w:sz="0" w:space="0" w:color="auto"/>
          </w:divBdr>
        </w:div>
        <w:div w:id="1828206875">
          <w:marLeft w:val="274"/>
          <w:marRight w:val="0"/>
          <w:marTop w:val="0"/>
          <w:marBottom w:val="0"/>
          <w:divBdr>
            <w:top w:val="none" w:sz="0" w:space="0" w:color="auto"/>
            <w:left w:val="none" w:sz="0" w:space="0" w:color="auto"/>
            <w:bottom w:val="none" w:sz="0" w:space="0" w:color="auto"/>
            <w:right w:val="none" w:sz="0" w:space="0" w:color="auto"/>
          </w:divBdr>
        </w:div>
        <w:div w:id="2115517166">
          <w:marLeft w:val="274"/>
          <w:marRight w:val="0"/>
          <w:marTop w:val="0"/>
          <w:marBottom w:val="0"/>
          <w:divBdr>
            <w:top w:val="none" w:sz="0" w:space="0" w:color="auto"/>
            <w:left w:val="none" w:sz="0" w:space="0" w:color="auto"/>
            <w:bottom w:val="none" w:sz="0" w:space="0" w:color="auto"/>
            <w:right w:val="none" w:sz="0" w:space="0" w:color="auto"/>
          </w:divBdr>
        </w:div>
      </w:divsChild>
    </w:div>
    <w:div w:id="826634242">
      <w:bodyDiv w:val="1"/>
      <w:marLeft w:val="0"/>
      <w:marRight w:val="0"/>
      <w:marTop w:val="0"/>
      <w:marBottom w:val="0"/>
      <w:divBdr>
        <w:top w:val="none" w:sz="0" w:space="0" w:color="auto"/>
        <w:left w:val="none" w:sz="0" w:space="0" w:color="auto"/>
        <w:bottom w:val="none" w:sz="0" w:space="0" w:color="auto"/>
        <w:right w:val="none" w:sz="0" w:space="0" w:color="auto"/>
      </w:divBdr>
    </w:div>
    <w:div w:id="856846452">
      <w:bodyDiv w:val="1"/>
      <w:marLeft w:val="0"/>
      <w:marRight w:val="0"/>
      <w:marTop w:val="0"/>
      <w:marBottom w:val="0"/>
      <w:divBdr>
        <w:top w:val="none" w:sz="0" w:space="0" w:color="auto"/>
        <w:left w:val="none" w:sz="0" w:space="0" w:color="auto"/>
        <w:bottom w:val="none" w:sz="0" w:space="0" w:color="auto"/>
        <w:right w:val="none" w:sz="0" w:space="0" w:color="auto"/>
      </w:divBdr>
    </w:div>
    <w:div w:id="860095223">
      <w:bodyDiv w:val="1"/>
      <w:marLeft w:val="0"/>
      <w:marRight w:val="0"/>
      <w:marTop w:val="0"/>
      <w:marBottom w:val="0"/>
      <w:divBdr>
        <w:top w:val="none" w:sz="0" w:space="0" w:color="auto"/>
        <w:left w:val="none" w:sz="0" w:space="0" w:color="auto"/>
        <w:bottom w:val="none" w:sz="0" w:space="0" w:color="auto"/>
        <w:right w:val="none" w:sz="0" w:space="0" w:color="auto"/>
      </w:divBdr>
    </w:div>
    <w:div w:id="882407302">
      <w:bodyDiv w:val="1"/>
      <w:marLeft w:val="0"/>
      <w:marRight w:val="0"/>
      <w:marTop w:val="0"/>
      <w:marBottom w:val="0"/>
      <w:divBdr>
        <w:top w:val="none" w:sz="0" w:space="0" w:color="auto"/>
        <w:left w:val="none" w:sz="0" w:space="0" w:color="auto"/>
        <w:bottom w:val="none" w:sz="0" w:space="0" w:color="auto"/>
        <w:right w:val="none" w:sz="0" w:space="0" w:color="auto"/>
      </w:divBdr>
    </w:div>
    <w:div w:id="899511298">
      <w:bodyDiv w:val="1"/>
      <w:marLeft w:val="0"/>
      <w:marRight w:val="0"/>
      <w:marTop w:val="0"/>
      <w:marBottom w:val="0"/>
      <w:divBdr>
        <w:top w:val="none" w:sz="0" w:space="0" w:color="auto"/>
        <w:left w:val="none" w:sz="0" w:space="0" w:color="auto"/>
        <w:bottom w:val="none" w:sz="0" w:space="0" w:color="auto"/>
        <w:right w:val="none" w:sz="0" w:space="0" w:color="auto"/>
      </w:divBdr>
    </w:div>
    <w:div w:id="945190627">
      <w:bodyDiv w:val="1"/>
      <w:marLeft w:val="0"/>
      <w:marRight w:val="0"/>
      <w:marTop w:val="0"/>
      <w:marBottom w:val="0"/>
      <w:divBdr>
        <w:top w:val="none" w:sz="0" w:space="0" w:color="auto"/>
        <w:left w:val="none" w:sz="0" w:space="0" w:color="auto"/>
        <w:bottom w:val="none" w:sz="0" w:space="0" w:color="auto"/>
        <w:right w:val="none" w:sz="0" w:space="0" w:color="auto"/>
      </w:divBdr>
    </w:div>
    <w:div w:id="1056470083">
      <w:bodyDiv w:val="1"/>
      <w:marLeft w:val="0"/>
      <w:marRight w:val="0"/>
      <w:marTop w:val="0"/>
      <w:marBottom w:val="0"/>
      <w:divBdr>
        <w:top w:val="none" w:sz="0" w:space="0" w:color="auto"/>
        <w:left w:val="none" w:sz="0" w:space="0" w:color="auto"/>
        <w:bottom w:val="none" w:sz="0" w:space="0" w:color="auto"/>
        <w:right w:val="none" w:sz="0" w:space="0" w:color="auto"/>
      </w:divBdr>
    </w:div>
    <w:div w:id="1063219742">
      <w:bodyDiv w:val="1"/>
      <w:marLeft w:val="0"/>
      <w:marRight w:val="0"/>
      <w:marTop w:val="0"/>
      <w:marBottom w:val="0"/>
      <w:divBdr>
        <w:top w:val="none" w:sz="0" w:space="0" w:color="auto"/>
        <w:left w:val="none" w:sz="0" w:space="0" w:color="auto"/>
        <w:bottom w:val="none" w:sz="0" w:space="0" w:color="auto"/>
        <w:right w:val="none" w:sz="0" w:space="0" w:color="auto"/>
      </w:divBdr>
    </w:div>
    <w:div w:id="1065491003">
      <w:bodyDiv w:val="1"/>
      <w:marLeft w:val="0"/>
      <w:marRight w:val="0"/>
      <w:marTop w:val="0"/>
      <w:marBottom w:val="0"/>
      <w:divBdr>
        <w:top w:val="none" w:sz="0" w:space="0" w:color="auto"/>
        <w:left w:val="none" w:sz="0" w:space="0" w:color="auto"/>
        <w:bottom w:val="none" w:sz="0" w:space="0" w:color="auto"/>
        <w:right w:val="none" w:sz="0" w:space="0" w:color="auto"/>
      </w:divBdr>
    </w:div>
    <w:div w:id="1092245273">
      <w:bodyDiv w:val="1"/>
      <w:marLeft w:val="0"/>
      <w:marRight w:val="0"/>
      <w:marTop w:val="0"/>
      <w:marBottom w:val="0"/>
      <w:divBdr>
        <w:top w:val="none" w:sz="0" w:space="0" w:color="auto"/>
        <w:left w:val="none" w:sz="0" w:space="0" w:color="auto"/>
        <w:bottom w:val="none" w:sz="0" w:space="0" w:color="auto"/>
        <w:right w:val="none" w:sz="0" w:space="0" w:color="auto"/>
      </w:divBdr>
    </w:div>
    <w:div w:id="1157456643">
      <w:bodyDiv w:val="1"/>
      <w:marLeft w:val="0"/>
      <w:marRight w:val="0"/>
      <w:marTop w:val="0"/>
      <w:marBottom w:val="0"/>
      <w:divBdr>
        <w:top w:val="none" w:sz="0" w:space="0" w:color="auto"/>
        <w:left w:val="none" w:sz="0" w:space="0" w:color="auto"/>
        <w:bottom w:val="none" w:sz="0" w:space="0" w:color="auto"/>
        <w:right w:val="none" w:sz="0" w:space="0" w:color="auto"/>
      </w:divBdr>
    </w:div>
    <w:div w:id="1159888225">
      <w:bodyDiv w:val="1"/>
      <w:marLeft w:val="0"/>
      <w:marRight w:val="0"/>
      <w:marTop w:val="0"/>
      <w:marBottom w:val="0"/>
      <w:divBdr>
        <w:top w:val="none" w:sz="0" w:space="0" w:color="auto"/>
        <w:left w:val="none" w:sz="0" w:space="0" w:color="auto"/>
        <w:bottom w:val="none" w:sz="0" w:space="0" w:color="auto"/>
        <w:right w:val="none" w:sz="0" w:space="0" w:color="auto"/>
      </w:divBdr>
    </w:div>
    <w:div w:id="1201549374">
      <w:bodyDiv w:val="1"/>
      <w:marLeft w:val="0"/>
      <w:marRight w:val="0"/>
      <w:marTop w:val="0"/>
      <w:marBottom w:val="0"/>
      <w:divBdr>
        <w:top w:val="none" w:sz="0" w:space="0" w:color="auto"/>
        <w:left w:val="none" w:sz="0" w:space="0" w:color="auto"/>
        <w:bottom w:val="none" w:sz="0" w:space="0" w:color="auto"/>
        <w:right w:val="none" w:sz="0" w:space="0" w:color="auto"/>
      </w:divBdr>
    </w:div>
    <w:div w:id="1207447366">
      <w:bodyDiv w:val="1"/>
      <w:marLeft w:val="0"/>
      <w:marRight w:val="0"/>
      <w:marTop w:val="0"/>
      <w:marBottom w:val="0"/>
      <w:divBdr>
        <w:top w:val="none" w:sz="0" w:space="0" w:color="auto"/>
        <w:left w:val="none" w:sz="0" w:space="0" w:color="auto"/>
        <w:bottom w:val="none" w:sz="0" w:space="0" w:color="auto"/>
        <w:right w:val="none" w:sz="0" w:space="0" w:color="auto"/>
      </w:divBdr>
    </w:div>
    <w:div w:id="1215775881">
      <w:bodyDiv w:val="1"/>
      <w:marLeft w:val="0"/>
      <w:marRight w:val="0"/>
      <w:marTop w:val="0"/>
      <w:marBottom w:val="0"/>
      <w:divBdr>
        <w:top w:val="none" w:sz="0" w:space="0" w:color="auto"/>
        <w:left w:val="none" w:sz="0" w:space="0" w:color="auto"/>
        <w:bottom w:val="none" w:sz="0" w:space="0" w:color="auto"/>
        <w:right w:val="none" w:sz="0" w:space="0" w:color="auto"/>
      </w:divBdr>
    </w:div>
    <w:div w:id="1215891382">
      <w:bodyDiv w:val="1"/>
      <w:marLeft w:val="0"/>
      <w:marRight w:val="0"/>
      <w:marTop w:val="0"/>
      <w:marBottom w:val="0"/>
      <w:divBdr>
        <w:top w:val="none" w:sz="0" w:space="0" w:color="auto"/>
        <w:left w:val="none" w:sz="0" w:space="0" w:color="auto"/>
        <w:bottom w:val="none" w:sz="0" w:space="0" w:color="auto"/>
        <w:right w:val="none" w:sz="0" w:space="0" w:color="auto"/>
      </w:divBdr>
      <w:divsChild>
        <w:div w:id="366756153">
          <w:marLeft w:val="274"/>
          <w:marRight w:val="0"/>
          <w:marTop w:val="0"/>
          <w:marBottom w:val="0"/>
          <w:divBdr>
            <w:top w:val="none" w:sz="0" w:space="0" w:color="auto"/>
            <w:left w:val="none" w:sz="0" w:space="0" w:color="auto"/>
            <w:bottom w:val="none" w:sz="0" w:space="0" w:color="auto"/>
            <w:right w:val="none" w:sz="0" w:space="0" w:color="auto"/>
          </w:divBdr>
        </w:div>
        <w:div w:id="841696733">
          <w:marLeft w:val="274"/>
          <w:marRight w:val="0"/>
          <w:marTop w:val="0"/>
          <w:marBottom w:val="0"/>
          <w:divBdr>
            <w:top w:val="none" w:sz="0" w:space="0" w:color="auto"/>
            <w:left w:val="none" w:sz="0" w:space="0" w:color="auto"/>
            <w:bottom w:val="none" w:sz="0" w:space="0" w:color="auto"/>
            <w:right w:val="none" w:sz="0" w:space="0" w:color="auto"/>
          </w:divBdr>
        </w:div>
        <w:div w:id="1506481569">
          <w:marLeft w:val="274"/>
          <w:marRight w:val="0"/>
          <w:marTop w:val="0"/>
          <w:marBottom w:val="0"/>
          <w:divBdr>
            <w:top w:val="none" w:sz="0" w:space="0" w:color="auto"/>
            <w:left w:val="none" w:sz="0" w:space="0" w:color="auto"/>
            <w:bottom w:val="none" w:sz="0" w:space="0" w:color="auto"/>
            <w:right w:val="none" w:sz="0" w:space="0" w:color="auto"/>
          </w:divBdr>
        </w:div>
      </w:divsChild>
    </w:div>
    <w:div w:id="1258446397">
      <w:bodyDiv w:val="1"/>
      <w:marLeft w:val="0"/>
      <w:marRight w:val="0"/>
      <w:marTop w:val="0"/>
      <w:marBottom w:val="0"/>
      <w:divBdr>
        <w:top w:val="none" w:sz="0" w:space="0" w:color="auto"/>
        <w:left w:val="none" w:sz="0" w:space="0" w:color="auto"/>
        <w:bottom w:val="none" w:sz="0" w:space="0" w:color="auto"/>
        <w:right w:val="none" w:sz="0" w:space="0" w:color="auto"/>
      </w:divBdr>
    </w:div>
    <w:div w:id="1274434045">
      <w:bodyDiv w:val="1"/>
      <w:marLeft w:val="0"/>
      <w:marRight w:val="0"/>
      <w:marTop w:val="0"/>
      <w:marBottom w:val="0"/>
      <w:divBdr>
        <w:top w:val="none" w:sz="0" w:space="0" w:color="auto"/>
        <w:left w:val="none" w:sz="0" w:space="0" w:color="auto"/>
        <w:bottom w:val="none" w:sz="0" w:space="0" w:color="auto"/>
        <w:right w:val="none" w:sz="0" w:space="0" w:color="auto"/>
      </w:divBdr>
    </w:div>
    <w:div w:id="1274436622">
      <w:bodyDiv w:val="1"/>
      <w:marLeft w:val="0"/>
      <w:marRight w:val="0"/>
      <w:marTop w:val="0"/>
      <w:marBottom w:val="0"/>
      <w:divBdr>
        <w:top w:val="none" w:sz="0" w:space="0" w:color="auto"/>
        <w:left w:val="none" w:sz="0" w:space="0" w:color="auto"/>
        <w:bottom w:val="none" w:sz="0" w:space="0" w:color="auto"/>
        <w:right w:val="none" w:sz="0" w:space="0" w:color="auto"/>
      </w:divBdr>
    </w:div>
    <w:div w:id="1314867798">
      <w:bodyDiv w:val="1"/>
      <w:marLeft w:val="0"/>
      <w:marRight w:val="0"/>
      <w:marTop w:val="0"/>
      <w:marBottom w:val="0"/>
      <w:divBdr>
        <w:top w:val="none" w:sz="0" w:space="0" w:color="auto"/>
        <w:left w:val="none" w:sz="0" w:space="0" w:color="auto"/>
        <w:bottom w:val="none" w:sz="0" w:space="0" w:color="auto"/>
        <w:right w:val="none" w:sz="0" w:space="0" w:color="auto"/>
      </w:divBdr>
    </w:div>
    <w:div w:id="1323118395">
      <w:bodyDiv w:val="1"/>
      <w:marLeft w:val="0"/>
      <w:marRight w:val="0"/>
      <w:marTop w:val="0"/>
      <w:marBottom w:val="0"/>
      <w:divBdr>
        <w:top w:val="none" w:sz="0" w:space="0" w:color="auto"/>
        <w:left w:val="none" w:sz="0" w:space="0" w:color="auto"/>
        <w:bottom w:val="none" w:sz="0" w:space="0" w:color="auto"/>
        <w:right w:val="none" w:sz="0" w:space="0" w:color="auto"/>
      </w:divBdr>
    </w:div>
    <w:div w:id="1323925322">
      <w:bodyDiv w:val="1"/>
      <w:marLeft w:val="0"/>
      <w:marRight w:val="0"/>
      <w:marTop w:val="0"/>
      <w:marBottom w:val="0"/>
      <w:divBdr>
        <w:top w:val="none" w:sz="0" w:space="0" w:color="auto"/>
        <w:left w:val="none" w:sz="0" w:space="0" w:color="auto"/>
        <w:bottom w:val="none" w:sz="0" w:space="0" w:color="auto"/>
        <w:right w:val="none" w:sz="0" w:space="0" w:color="auto"/>
      </w:divBdr>
    </w:div>
    <w:div w:id="1325009714">
      <w:bodyDiv w:val="1"/>
      <w:marLeft w:val="0"/>
      <w:marRight w:val="0"/>
      <w:marTop w:val="0"/>
      <w:marBottom w:val="0"/>
      <w:divBdr>
        <w:top w:val="none" w:sz="0" w:space="0" w:color="auto"/>
        <w:left w:val="none" w:sz="0" w:space="0" w:color="auto"/>
        <w:bottom w:val="none" w:sz="0" w:space="0" w:color="auto"/>
        <w:right w:val="none" w:sz="0" w:space="0" w:color="auto"/>
      </w:divBdr>
    </w:div>
    <w:div w:id="1338844872">
      <w:bodyDiv w:val="1"/>
      <w:marLeft w:val="0"/>
      <w:marRight w:val="0"/>
      <w:marTop w:val="0"/>
      <w:marBottom w:val="0"/>
      <w:divBdr>
        <w:top w:val="none" w:sz="0" w:space="0" w:color="auto"/>
        <w:left w:val="none" w:sz="0" w:space="0" w:color="auto"/>
        <w:bottom w:val="none" w:sz="0" w:space="0" w:color="auto"/>
        <w:right w:val="none" w:sz="0" w:space="0" w:color="auto"/>
      </w:divBdr>
    </w:div>
    <w:div w:id="1340892616">
      <w:bodyDiv w:val="1"/>
      <w:marLeft w:val="0"/>
      <w:marRight w:val="0"/>
      <w:marTop w:val="0"/>
      <w:marBottom w:val="0"/>
      <w:divBdr>
        <w:top w:val="none" w:sz="0" w:space="0" w:color="auto"/>
        <w:left w:val="none" w:sz="0" w:space="0" w:color="auto"/>
        <w:bottom w:val="none" w:sz="0" w:space="0" w:color="auto"/>
        <w:right w:val="none" w:sz="0" w:space="0" w:color="auto"/>
      </w:divBdr>
    </w:div>
    <w:div w:id="1343777247">
      <w:bodyDiv w:val="1"/>
      <w:marLeft w:val="0"/>
      <w:marRight w:val="0"/>
      <w:marTop w:val="0"/>
      <w:marBottom w:val="0"/>
      <w:divBdr>
        <w:top w:val="none" w:sz="0" w:space="0" w:color="auto"/>
        <w:left w:val="none" w:sz="0" w:space="0" w:color="auto"/>
        <w:bottom w:val="none" w:sz="0" w:space="0" w:color="auto"/>
        <w:right w:val="none" w:sz="0" w:space="0" w:color="auto"/>
      </w:divBdr>
    </w:div>
    <w:div w:id="1370111495">
      <w:bodyDiv w:val="1"/>
      <w:marLeft w:val="0"/>
      <w:marRight w:val="0"/>
      <w:marTop w:val="0"/>
      <w:marBottom w:val="0"/>
      <w:divBdr>
        <w:top w:val="none" w:sz="0" w:space="0" w:color="auto"/>
        <w:left w:val="none" w:sz="0" w:space="0" w:color="auto"/>
        <w:bottom w:val="none" w:sz="0" w:space="0" w:color="auto"/>
        <w:right w:val="none" w:sz="0" w:space="0" w:color="auto"/>
      </w:divBdr>
    </w:div>
    <w:div w:id="1376194935">
      <w:bodyDiv w:val="1"/>
      <w:marLeft w:val="0"/>
      <w:marRight w:val="0"/>
      <w:marTop w:val="0"/>
      <w:marBottom w:val="0"/>
      <w:divBdr>
        <w:top w:val="none" w:sz="0" w:space="0" w:color="auto"/>
        <w:left w:val="none" w:sz="0" w:space="0" w:color="auto"/>
        <w:bottom w:val="none" w:sz="0" w:space="0" w:color="auto"/>
        <w:right w:val="none" w:sz="0" w:space="0" w:color="auto"/>
      </w:divBdr>
    </w:div>
    <w:div w:id="1381442967">
      <w:bodyDiv w:val="1"/>
      <w:marLeft w:val="0"/>
      <w:marRight w:val="0"/>
      <w:marTop w:val="0"/>
      <w:marBottom w:val="0"/>
      <w:divBdr>
        <w:top w:val="none" w:sz="0" w:space="0" w:color="auto"/>
        <w:left w:val="none" w:sz="0" w:space="0" w:color="auto"/>
        <w:bottom w:val="none" w:sz="0" w:space="0" w:color="auto"/>
        <w:right w:val="none" w:sz="0" w:space="0" w:color="auto"/>
      </w:divBdr>
    </w:div>
    <w:div w:id="1386687105">
      <w:bodyDiv w:val="1"/>
      <w:marLeft w:val="0"/>
      <w:marRight w:val="0"/>
      <w:marTop w:val="0"/>
      <w:marBottom w:val="0"/>
      <w:divBdr>
        <w:top w:val="none" w:sz="0" w:space="0" w:color="auto"/>
        <w:left w:val="none" w:sz="0" w:space="0" w:color="auto"/>
        <w:bottom w:val="none" w:sz="0" w:space="0" w:color="auto"/>
        <w:right w:val="none" w:sz="0" w:space="0" w:color="auto"/>
      </w:divBdr>
    </w:div>
    <w:div w:id="1387221195">
      <w:bodyDiv w:val="1"/>
      <w:marLeft w:val="0"/>
      <w:marRight w:val="0"/>
      <w:marTop w:val="0"/>
      <w:marBottom w:val="0"/>
      <w:divBdr>
        <w:top w:val="none" w:sz="0" w:space="0" w:color="auto"/>
        <w:left w:val="none" w:sz="0" w:space="0" w:color="auto"/>
        <w:bottom w:val="none" w:sz="0" w:space="0" w:color="auto"/>
        <w:right w:val="none" w:sz="0" w:space="0" w:color="auto"/>
      </w:divBdr>
    </w:div>
    <w:div w:id="1391271901">
      <w:bodyDiv w:val="1"/>
      <w:marLeft w:val="0"/>
      <w:marRight w:val="0"/>
      <w:marTop w:val="0"/>
      <w:marBottom w:val="0"/>
      <w:divBdr>
        <w:top w:val="none" w:sz="0" w:space="0" w:color="auto"/>
        <w:left w:val="none" w:sz="0" w:space="0" w:color="auto"/>
        <w:bottom w:val="none" w:sz="0" w:space="0" w:color="auto"/>
        <w:right w:val="none" w:sz="0" w:space="0" w:color="auto"/>
      </w:divBdr>
    </w:div>
    <w:div w:id="1424187453">
      <w:bodyDiv w:val="1"/>
      <w:marLeft w:val="0"/>
      <w:marRight w:val="0"/>
      <w:marTop w:val="0"/>
      <w:marBottom w:val="0"/>
      <w:divBdr>
        <w:top w:val="none" w:sz="0" w:space="0" w:color="auto"/>
        <w:left w:val="none" w:sz="0" w:space="0" w:color="auto"/>
        <w:bottom w:val="none" w:sz="0" w:space="0" w:color="auto"/>
        <w:right w:val="none" w:sz="0" w:space="0" w:color="auto"/>
      </w:divBdr>
    </w:div>
    <w:div w:id="1431852226">
      <w:bodyDiv w:val="1"/>
      <w:marLeft w:val="0"/>
      <w:marRight w:val="0"/>
      <w:marTop w:val="0"/>
      <w:marBottom w:val="0"/>
      <w:divBdr>
        <w:top w:val="none" w:sz="0" w:space="0" w:color="auto"/>
        <w:left w:val="none" w:sz="0" w:space="0" w:color="auto"/>
        <w:bottom w:val="none" w:sz="0" w:space="0" w:color="auto"/>
        <w:right w:val="none" w:sz="0" w:space="0" w:color="auto"/>
      </w:divBdr>
    </w:div>
    <w:div w:id="1448036927">
      <w:bodyDiv w:val="1"/>
      <w:marLeft w:val="0"/>
      <w:marRight w:val="0"/>
      <w:marTop w:val="0"/>
      <w:marBottom w:val="0"/>
      <w:divBdr>
        <w:top w:val="none" w:sz="0" w:space="0" w:color="auto"/>
        <w:left w:val="none" w:sz="0" w:space="0" w:color="auto"/>
        <w:bottom w:val="none" w:sz="0" w:space="0" w:color="auto"/>
        <w:right w:val="none" w:sz="0" w:space="0" w:color="auto"/>
      </w:divBdr>
    </w:div>
    <w:div w:id="1515070412">
      <w:bodyDiv w:val="1"/>
      <w:marLeft w:val="0"/>
      <w:marRight w:val="0"/>
      <w:marTop w:val="0"/>
      <w:marBottom w:val="0"/>
      <w:divBdr>
        <w:top w:val="none" w:sz="0" w:space="0" w:color="auto"/>
        <w:left w:val="none" w:sz="0" w:space="0" w:color="auto"/>
        <w:bottom w:val="none" w:sz="0" w:space="0" w:color="auto"/>
        <w:right w:val="none" w:sz="0" w:space="0" w:color="auto"/>
      </w:divBdr>
    </w:div>
    <w:div w:id="1519392469">
      <w:bodyDiv w:val="1"/>
      <w:marLeft w:val="0"/>
      <w:marRight w:val="0"/>
      <w:marTop w:val="0"/>
      <w:marBottom w:val="0"/>
      <w:divBdr>
        <w:top w:val="none" w:sz="0" w:space="0" w:color="auto"/>
        <w:left w:val="none" w:sz="0" w:space="0" w:color="auto"/>
        <w:bottom w:val="none" w:sz="0" w:space="0" w:color="auto"/>
        <w:right w:val="none" w:sz="0" w:space="0" w:color="auto"/>
      </w:divBdr>
    </w:div>
    <w:div w:id="1585258170">
      <w:bodyDiv w:val="1"/>
      <w:marLeft w:val="0"/>
      <w:marRight w:val="0"/>
      <w:marTop w:val="0"/>
      <w:marBottom w:val="0"/>
      <w:divBdr>
        <w:top w:val="none" w:sz="0" w:space="0" w:color="auto"/>
        <w:left w:val="none" w:sz="0" w:space="0" w:color="auto"/>
        <w:bottom w:val="none" w:sz="0" w:space="0" w:color="auto"/>
        <w:right w:val="none" w:sz="0" w:space="0" w:color="auto"/>
      </w:divBdr>
    </w:div>
    <w:div w:id="1601911485">
      <w:bodyDiv w:val="1"/>
      <w:marLeft w:val="0"/>
      <w:marRight w:val="0"/>
      <w:marTop w:val="0"/>
      <w:marBottom w:val="0"/>
      <w:divBdr>
        <w:top w:val="none" w:sz="0" w:space="0" w:color="auto"/>
        <w:left w:val="none" w:sz="0" w:space="0" w:color="auto"/>
        <w:bottom w:val="none" w:sz="0" w:space="0" w:color="auto"/>
        <w:right w:val="none" w:sz="0" w:space="0" w:color="auto"/>
      </w:divBdr>
    </w:div>
    <w:div w:id="1607884192">
      <w:bodyDiv w:val="1"/>
      <w:marLeft w:val="0"/>
      <w:marRight w:val="0"/>
      <w:marTop w:val="0"/>
      <w:marBottom w:val="0"/>
      <w:divBdr>
        <w:top w:val="none" w:sz="0" w:space="0" w:color="auto"/>
        <w:left w:val="none" w:sz="0" w:space="0" w:color="auto"/>
        <w:bottom w:val="none" w:sz="0" w:space="0" w:color="auto"/>
        <w:right w:val="none" w:sz="0" w:space="0" w:color="auto"/>
      </w:divBdr>
    </w:div>
    <w:div w:id="1617952805">
      <w:bodyDiv w:val="1"/>
      <w:marLeft w:val="0"/>
      <w:marRight w:val="0"/>
      <w:marTop w:val="0"/>
      <w:marBottom w:val="0"/>
      <w:divBdr>
        <w:top w:val="none" w:sz="0" w:space="0" w:color="auto"/>
        <w:left w:val="none" w:sz="0" w:space="0" w:color="auto"/>
        <w:bottom w:val="none" w:sz="0" w:space="0" w:color="auto"/>
        <w:right w:val="none" w:sz="0" w:space="0" w:color="auto"/>
      </w:divBdr>
    </w:div>
    <w:div w:id="1635672645">
      <w:bodyDiv w:val="1"/>
      <w:marLeft w:val="0"/>
      <w:marRight w:val="0"/>
      <w:marTop w:val="0"/>
      <w:marBottom w:val="0"/>
      <w:divBdr>
        <w:top w:val="none" w:sz="0" w:space="0" w:color="auto"/>
        <w:left w:val="none" w:sz="0" w:space="0" w:color="auto"/>
        <w:bottom w:val="none" w:sz="0" w:space="0" w:color="auto"/>
        <w:right w:val="none" w:sz="0" w:space="0" w:color="auto"/>
      </w:divBdr>
    </w:div>
    <w:div w:id="1655448114">
      <w:bodyDiv w:val="1"/>
      <w:marLeft w:val="0"/>
      <w:marRight w:val="0"/>
      <w:marTop w:val="0"/>
      <w:marBottom w:val="0"/>
      <w:divBdr>
        <w:top w:val="none" w:sz="0" w:space="0" w:color="auto"/>
        <w:left w:val="none" w:sz="0" w:space="0" w:color="auto"/>
        <w:bottom w:val="none" w:sz="0" w:space="0" w:color="auto"/>
        <w:right w:val="none" w:sz="0" w:space="0" w:color="auto"/>
      </w:divBdr>
    </w:div>
    <w:div w:id="1658728832">
      <w:bodyDiv w:val="1"/>
      <w:marLeft w:val="0"/>
      <w:marRight w:val="0"/>
      <w:marTop w:val="0"/>
      <w:marBottom w:val="0"/>
      <w:divBdr>
        <w:top w:val="none" w:sz="0" w:space="0" w:color="auto"/>
        <w:left w:val="none" w:sz="0" w:space="0" w:color="auto"/>
        <w:bottom w:val="none" w:sz="0" w:space="0" w:color="auto"/>
        <w:right w:val="none" w:sz="0" w:space="0" w:color="auto"/>
      </w:divBdr>
    </w:div>
    <w:div w:id="1709184423">
      <w:bodyDiv w:val="1"/>
      <w:marLeft w:val="0"/>
      <w:marRight w:val="0"/>
      <w:marTop w:val="0"/>
      <w:marBottom w:val="0"/>
      <w:divBdr>
        <w:top w:val="none" w:sz="0" w:space="0" w:color="auto"/>
        <w:left w:val="none" w:sz="0" w:space="0" w:color="auto"/>
        <w:bottom w:val="none" w:sz="0" w:space="0" w:color="auto"/>
        <w:right w:val="none" w:sz="0" w:space="0" w:color="auto"/>
      </w:divBdr>
    </w:div>
    <w:div w:id="1713578372">
      <w:bodyDiv w:val="1"/>
      <w:marLeft w:val="0"/>
      <w:marRight w:val="0"/>
      <w:marTop w:val="0"/>
      <w:marBottom w:val="0"/>
      <w:divBdr>
        <w:top w:val="none" w:sz="0" w:space="0" w:color="auto"/>
        <w:left w:val="none" w:sz="0" w:space="0" w:color="auto"/>
        <w:bottom w:val="none" w:sz="0" w:space="0" w:color="auto"/>
        <w:right w:val="none" w:sz="0" w:space="0" w:color="auto"/>
      </w:divBdr>
    </w:div>
    <w:div w:id="1736391557">
      <w:bodyDiv w:val="1"/>
      <w:marLeft w:val="0"/>
      <w:marRight w:val="0"/>
      <w:marTop w:val="0"/>
      <w:marBottom w:val="0"/>
      <w:divBdr>
        <w:top w:val="none" w:sz="0" w:space="0" w:color="auto"/>
        <w:left w:val="none" w:sz="0" w:space="0" w:color="auto"/>
        <w:bottom w:val="none" w:sz="0" w:space="0" w:color="auto"/>
        <w:right w:val="none" w:sz="0" w:space="0" w:color="auto"/>
      </w:divBdr>
    </w:div>
    <w:div w:id="1739589816">
      <w:bodyDiv w:val="1"/>
      <w:marLeft w:val="0"/>
      <w:marRight w:val="0"/>
      <w:marTop w:val="0"/>
      <w:marBottom w:val="0"/>
      <w:divBdr>
        <w:top w:val="none" w:sz="0" w:space="0" w:color="auto"/>
        <w:left w:val="none" w:sz="0" w:space="0" w:color="auto"/>
        <w:bottom w:val="none" w:sz="0" w:space="0" w:color="auto"/>
        <w:right w:val="none" w:sz="0" w:space="0" w:color="auto"/>
      </w:divBdr>
    </w:div>
    <w:div w:id="1744646095">
      <w:bodyDiv w:val="1"/>
      <w:marLeft w:val="0"/>
      <w:marRight w:val="0"/>
      <w:marTop w:val="0"/>
      <w:marBottom w:val="0"/>
      <w:divBdr>
        <w:top w:val="none" w:sz="0" w:space="0" w:color="auto"/>
        <w:left w:val="none" w:sz="0" w:space="0" w:color="auto"/>
        <w:bottom w:val="none" w:sz="0" w:space="0" w:color="auto"/>
        <w:right w:val="none" w:sz="0" w:space="0" w:color="auto"/>
      </w:divBdr>
    </w:div>
    <w:div w:id="1802844714">
      <w:bodyDiv w:val="1"/>
      <w:marLeft w:val="0"/>
      <w:marRight w:val="0"/>
      <w:marTop w:val="0"/>
      <w:marBottom w:val="0"/>
      <w:divBdr>
        <w:top w:val="none" w:sz="0" w:space="0" w:color="auto"/>
        <w:left w:val="none" w:sz="0" w:space="0" w:color="auto"/>
        <w:bottom w:val="none" w:sz="0" w:space="0" w:color="auto"/>
        <w:right w:val="none" w:sz="0" w:space="0" w:color="auto"/>
      </w:divBdr>
    </w:div>
    <w:div w:id="1863082288">
      <w:bodyDiv w:val="1"/>
      <w:marLeft w:val="0"/>
      <w:marRight w:val="0"/>
      <w:marTop w:val="0"/>
      <w:marBottom w:val="0"/>
      <w:divBdr>
        <w:top w:val="none" w:sz="0" w:space="0" w:color="auto"/>
        <w:left w:val="none" w:sz="0" w:space="0" w:color="auto"/>
        <w:bottom w:val="none" w:sz="0" w:space="0" w:color="auto"/>
        <w:right w:val="none" w:sz="0" w:space="0" w:color="auto"/>
      </w:divBdr>
    </w:div>
    <w:div w:id="1911112257">
      <w:bodyDiv w:val="1"/>
      <w:marLeft w:val="0"/>
      <w:marRight w:val="0"/>
      <w:marTop w:val="0"/>
      <w:marBottom w:val="0"/>
      <w:divBdr>
        <w:top w:val="none" w:sz="0" w:space="0" w:color="auto"/>
        <w:left w:val="none" w:sz="0" w:space="0" w:color="auto"/>
        <w:bottom w:val="none" w:sz="0" w:space="0" w:color="auto"/>
        <w:right w:val="none" w:sz="0" w:space="0" w:color="auto"/>
      </w:divBdr>
    </w:div>
    <w:div w:id="1932816169">
      <w:bodyDiv w:val="1"/>
      <w:marLeft w:val="0"/>
      <w:marRight w:val="0"/>
      <w:marTop w:val="0"/>
      <w:marBottom w:val="0"/>
      <w:divBdr>
        <w:top w:val="none" w:sz="0" w:space="0" w:color="auto"/>
        <w:left w:val="none" w:sz="0" w:space="0" w:color="auto"/>
        <w:bottom w:val="none" w:sz="0" w:space="0" w:color="auto"/>
        <w:right w:val="none" w:sz="0" w:space="0" w:color="auto"/>
      </w:divBdr>
    </w:div>
    <w:div w:id="1932935031">
      <w:bodyDiv w:val="1"/>
      <w:marLeft w:val="0"/>
      <w:marRight w:val="0"/>
      <w:marTop w:val="0"/>
      <w:marBottom w:val="0"/>
      <w:divBdr>
        <w:top w:val="none" w:sz="0" w:space="0" w:color="auto"/>
        <w:left w:val="none" w:sz="0" w:space="0" w:color="auto"/>
        <w:bottom w:val="none" w:sz="0" w:space="0" w:color="auto"/>
        <w:right w:val="none" w:sz="0" w:space="0" w:color="auto"/>
      </w:divBdr>
    </w:div>
    <w:div w:id="1933972148">
      <w:bodyDiv w:val="1"/>
      <w:marLeft w:val="0"/>
      <w:marRight w:val="0"/>
      <w:marTop w:val="0"/>
      <w:marBottom w:val="0"/>
      <w:divBdr>
        <w:top w:val="none" w:sz="0" w:space="0" w:color="auto"/>
        <w:left w:val="none" w:sz="0" w:space="0" w:color="auto"/>
        <w:bottom w:val="none" w:sz="0" w:space="0" w:color="auto"/>
        <w:right w:val="none" w:sz="0" w:space="0" w:color="auto"/>
      </w:divBdr>
    </w:div>
    <w:div w:id="1939097630">
      <w:bodyDiv w:val="1"/>
      <w:marLeft w:val="0"/>
      <w:marRight w:val="0"/>
      <w:marTop w:val="0"/>
      <w:marBottom w:val="0"/>
      <w:divBdr>
        <w:top w:val="none" w:sz="0" w:space="0" w:color="auto"/>
        <w:left w:val="none" w:sz="0" w:space="0" w:color="auto"/>
        <w:bottom w:val="none" w:sz="0" w:space="0" w:color="auto"/>
        <w:right w:val="none" w:sz="0" w:space="0" w:color="auto"/>
      </w:divBdr>
    </w:div>
    <w:div w:id="1944143231">
      <w:bodyDiv w:val="1"/>
      <w:marLeft w:val="0"/>
      <w:marRight w:val="0"/>
      <w:marTop w:val="0"/>
      <w:marBottom w:val="0"/>
      <w:divBdr>
        <w:top w:val="none" w:sz="0" w:space="0" w:color="auto"/>
        <w:left w:val="none" w:sz="0" w:space="0" w:color="auto"/>
        <w:bottom w:val="none" w:sz="0" w:space="0" w:color="auto"/>
        <w:right w:val="none" w:sz="0" w:space="0" w:color="auto"/>
      </w:divBdr>
    </w:div>
    <w:div w:id="1958025096">
      <w:bodyDiv w:val="1"/>
      <w:marLeft w:val="0"/>
      <w:marRight w:val="0"/>
      <w:marTop w:val="0"/>
      <w:marBottom w:val="0"/>
      <w:divBdr>
        <w:top w:val="none" w:sz="0" w:space="0" w:color="auto"/>
        <w:left w:val="none" w:sz="0" w:space="0" w:color="auto"/>
        <w:bottom w:val="none" w:sz="0" w:space="0" w:color="auto"/>
        <w:right w:val="none" w:sz="0" w:space="0" w:color="auto"/>
      </w:divBdr>
    </w:div>
    <w:div w:id="1967932717">
      <w:bodyDiv w:val="1"/>
      <w:marLeft w:val="0"/>
      <w:marRight w:val="0"/>
      <w:marTop w:val="0"/>
      <w:marBottom w:val="0"/>
      <w:divBdr>
        <w:top w:val="none" w:sz="0" w:space="0" w:color="auto"/>
        <w:left w:val="none" w:sz="0" w:space="0" w:color="auto"/>
        <w:bottom w:val="none" w:sz="0" w:space="0" w:color="auto"/>
        <w:right w:val="none" w:sz="0" w:space="0" w:color="auto"/>
      </w:divBdr>
    </w:div>
    <w:div w:id="1970697097">
      <w:bodyDiv w:val="1"/>
      <w:marLeft w:val="0"/>
      <w:marRight w:val="0"/>
      <w:marTop w:val="0"/>
      <w:marBottom w:val="0"/>
      <w:divBdr>
        <w:top w:val="none" w:sz="0" w:space="0" w:color="auto"/>
        <w:left w:val="none" w:sz="0" w:space="0" w:color="auto"/>
        <w:bottom w:val="none" w:sz="0" w:space="0" w:color="auto"/>
        <w:right w:val="none" w:sz="0" w:space="0" w:color="auto"/>
      </w:divBdr>
    </w:div>
    <w:div w:id="1983806819">
      <w:bodyDiv w:val="1"/>
      <w:marLeft w:val="0"/>
      <w:marRight w:val="0"/>
      <w:marTop w:val="0"/>
      <w:marBottom w:val="0"/>
      <w:divBdr>
        <w:top w:val="none" w:sz="0" w:space="0" w:color="auto"/>
        <w:left w:val="none" w:sz="0" w:space="0" w:color="auto"/>
        <w:bottom w:val="none" w:sz="0" w:space="0" w:color="auto"/>
        <w:right w:val="none" w:sz="0" w:space="0" w:color="auto"/>
      </w:divBdr>
    </w:div>
    <w:div w:id="1994486382">
      <w:bodyDiv w:val="1"/>
      <w:marLeft w:val="0"/>
      <w:marRight w:val="0"/>
      <w:marTop w:val="0"/>
      <w:marBottom w:val="0"/>
      <w:divBdr>
        <w:top w:val="none" w:sz="0" w:space="0" w:color="auto"/>
        <w:left w:val="none" w:sz="0" w:space="0" w:color="auto"/>
        <w:bottom w:val="none" w:sz="0" w:space="0" w:color="auto"/>
        <w:right w:val="none" w:sz="0" w:space="0" w:color="auto"/>
      </w:divBdr>
    </w:div>
    <w:div w:id="2017346823">
      <w:bodyDiv w:val="1"/>
      <w:marLeft w:val="0"/>
      <w:marRight w:val="0"/>
      <w:marTop w:val="0"/>
      <w:marBottom w:val="0"/>
      <w:divBdr>
        <w:top w:val="none" w:sz="0" w:space="0" w:color="auto"/>
        <w:left w:val="none" w:sz="0" w:space="0" w:color="auto"/>
        <w:bottom w:val="none" w:sz="0" w:space="0" w:color="auto"/>
        <w:right w:val="none" w:sz="0" w:space="0" w:color="auto"/>
      </w:divBdr>
    </w:div>
    <w:div w:id="2019767311">
      <w:bodyDiv w:val="1"/>
      <w:marLeft w:val="0"/>
      <w:marRight w:val="0"/>
      <w:marTop w:val="0"/>
      <w:marBottom w:val="0"/>
      <w:divBdr>
        <w:top w:val="none" w:sz="0" w:space="0" w:color="auto"/>
        <w:left w:val="none" w:sz="0" w:space="0" w:color="auto"/>
        <w:bottom w:val="none" w:sz="0" w:space="0" w:color="auto"/>
        <w:right w:val="none" w:sz="0" w:space="0" w:color="auto"/>
      </w:divBdr>
    </w:div>
    <w:div w:id="2035157599">
      <w:bodyDiv w:val="1"/>
      <w:marLeft w:val="0"/>
      <w:marRight w:val="0"/>
      <w:marTop w:val="0"/>
      <w:marBottom w:val="0"/>
      <w:divBdr>
        <w:top w:val="none" w:sz="0" w:space="0" w:color="auto"/>
        <w:left w:val="none" w:sz="0" w:space="0" w:color="auto"/>
        <w:bottom w:val="none" w:sz="0" w:space="0" w:color="auto"/>
        <w:right w:val="none" w:sz="0" w:space="0" w:color="auto"/>
      </w:divBdr>
    </w:div>
    <w:div w:id="2092659375">
      <w:bodyDiv w:val="1"/>
      <w:marLeft w:val="0"/>
      <w:marRight w:val="0"/>
      <w:marTop w:val="0"/>
      <w:marBottom w:val="0"/>
      <w:divBdr>
        <w:top w:val="none" w:sz="0" w:space="0" w:color="auto"/>
        <w:left w:val="none" w:sz="0" w:space="0" w:color="auto"/>
        <w:bottom w:val="none" w:sz="0" w:space="0" w:color="auto"/>
        <w:right w:val="none" w:sz="0" w:space="0" w:color="auto"/>
      </w:divBdr>
    </w:div>
    <w:div w:id="2106537109">
      <w:bodyDiv w:val="1"/>
      <w:marLeft w:val="0"/>
      <w:marRight w:val="0"/>
      <w:marTop w:val="0"/>
      <w:marBottom w:val="0"/>
      <w:divBdr>
        <w:top w:val="none" w:sz="0" w:space="0" w:color="auto"/>
        <w:left w:val="none" w:sz="0" w:space="0" w:color="auto"/>
        <w:bottom w:val="none" w:sz="0" w:space="0" w:color="auto"/>
        <w:right w:val="none" w:sz="0" w:space="0" w:color="auto"/>
      </w:divBdr>
    </w:div>
    <w:div w:id="2116095199">
      <w:bodyDiv w:val="1"/>
      <w:marLeft w:val="0"/>
      <w:marRight w:val="0"/>
      <w:marTop w:val="0"/>
      <w:marBottom w:val="0"/>
      <w:divBdr>
        <w:top w:val="none" w:sz="0" w:space="0" w:color="auto"/>
        <w:left w:val="none" w:sz="0" w:space="0" w:color="auto"/>
        <w:bottom w:val="none" w:sz="0" w:space="0" w:color="auto"/>
        <w:right w:val="none" w:sz="0" w:space="0" w:color="auto"/>
      </w:divBdr>
    </w:div>
    <w:div w:id="2121754643">
      <w:bodyDiv w:val="1"/>
      <w:marLeft w:val="0"/>
      <w:marRight w:val="0"/>
      <w:marTop w:val="0"/>
      <w:marBottom w:val="0"/>
      <w:divBdr>
        <w:top w:val="none" w:sz="0" w:space="0" w:color="auto"/>
        <w:left w:val="none" w:sz="0" w:space="0" w:color="auto"/>
        <w:bottom w:val="none" w:sz="0" w:space="0" w:color="auto"/>
        <w:right w:val="none" w:sz="0" w:space="0" w:color="auto"/>
      </w:divBdr>
    </w:div>
    <w:div w:id="2129346312">
      <w:bodyDiv w:val="1"/>
      <w:marLeft w:val="0"/>
      <w:marRight w:val="0"/>
      <w:marTop w:val="0"/>
      <w:marBottom w:val="0"/>
      <w:divBdr>
        <w:top w:val="none" w:sz="0" w:space="0" w:color="auto"/>
        <w:left w:val="none" w:sz="0" w:space="0" w:color="auto"/>
        <w:bottom w:val="none" w:sz="0" w:space="0" w:color="auto"/>
        <w:right w:val="none" w:sz="0" w:space="0" w:color="auto"/>
      </w:divBdr>
    </w:div>
    <w:div w:id="213837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1.xml"/><Relationship Id="rId26" Type="http://schemas.openxmlformats.org/officeDocument/2006/relationships/hyperlink" Target="https://www.usi.ch/it/universita/info/alumni/ritratti/indagine-laureati" TargetMode="External"/><Relationship Id="rId39"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hyperlink" Target="https://www.irsol.usi.ch/i/about/reports/" TargetMode="External"/><Relationship Id="rId42"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1.xml"/><Relationship Id="rId25" Type="http://schemas.openxmlformats.org/officeDocument/2006/relationships/hyperlink" Target="https://www3.ti.ch/DFE/DR/USTAT/index.php?fuseaction=news.dettaglio&amp;nwsId=215371" TargetMode="External"/><Relationship Id="rId33" Type="http://schemas.openxmlformats.org/officeDocument/2006/relationships/hyperlink" Target="https://www.irb.usi.ch/it/rapporti/" TargetMode="Externa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s://www.usi.ch/it/universita/cosa-facciamo/rapporto-annuale" TargetMode="External"/><Relationship Id="rId20" Type="http://schemas.openxmlformats.org/officeDocument/2006/relationships/header" Target="header3.xml"/><Relationship Id="rId29" Type="http://schemas.openxmlformats.org/officeDocument/2006/relationships/hyperlink" Target="https://www.startup.usi.ch/sites/startup.ch/files/storage/attachments/document/the-usi-startup-centre-annual-report-2022-new.pdf" TargetMode="External"/><Relationship Id="rId41"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eader" Target="header4.xml"/><Relationship Id="rId32" Type="http://schemas.openxmlformats.org/officeDocument/2006/relationships/hyperlink" Target="https://ior.usi.ch/research/annual-reports" TargetMode="External"/><Relationship Id="rId37" Type="http://schemas.openxmlformats.org/officeDocument/2006/relationships/hyperlink" Target="https://esaso.org/" TargetMode="External"/><Relationship Id="rId40" Type="http://schemas.openxmlformats.org/officeDocument/2006/relationships/hyperlink" Target="https://www.supsi.ch/home/supsi/rapporti-annuali.html" TargetMode="External"/><Relationship Id="rId5" Type="http://schemas.openxmlformats.org/officeDocument/2006/relationships/customXml" Target="../customXml/item5.xml"/><Relationship Id="rId15" Type="http://schemas.openxmlformats.org/officeDocument/2006/relationships/hyperlink" Target="https://www.swissuniversities.ch/it/attualita/conclusioni-negative-dopo-due-anni-di-mancata-associazione-ai-programmi-ue" TargetMode="External"/><Relationship Id="rId23" Type="http://schemas.openxmlformats.org/officeDocument/2006/relationships/chart" Target="charts/chart2.xml"/><Relationship Id="rId28" Type="http://schemas.openxmlformats.org/officeDocument/2006/relationships/hyperlink" Target="http://www.wish.usi.ch/" TargetMode="External"/><Relationship Id="rId36" Type="http://schemas.openxmlformats.org/officeDocument/2006/relationships/hyperlink" Target="https://sasso-corbaro.ch/" TargetMode="External"/><Relationship Id="rId10" Type="http://schemas.openxmlformats.org/officeDocument/2006/relationships/styles" Target="styles.xml"/><Relationship Id="rId19" Type="http://schemas.openxmlformats.org/officeDocument/2006/relationships/header" Target="header2.xml"/><Relationship Id="rId31" Type="http://schemas.openxmlformats.org/officeDocument/2006/relationships/hyperlink" Target="https://www.tam.usi.ch/it/notizie-eventi/eventi"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chart" Target="charts/chart1.xml"/><Relationship Id="rId27" Type="http://schemas.openxmlformats.org/officeDocument/2006/relationships/hyperlink" Target="https://www.usi.ch/it/universita/info/relint/mobilita/universita-partner" TargetMode="External"/><Relationship Id="rId30" Type="http://schemas.openxmlformats.org/officeDocument/2006/relationships/hyperlink" Target="https://switt.ch/system/files/standard/documents/swittreport_2022.pdf" TargetMode="External"/><Relationship Id="rId35" Type="http://schemas.openxmlformats.org/officeDocument/2006/relationships/hyperlink" Target="https://www.cadagno.ch/Il-Centro" TargetMode="External"/><Relationship Id="rId43"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XBB012\AppData\Local\Temp\OneOffixx\generated\66cf979f-7063-4e1f-b24d-4dfd47c5f423.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ac.ti.ch\fsbell01\EDCU\Studi%20Universitari\31%20-%20RESOCONTI%20CONTRATTI%20PRESTAZIONE\Resoconto%20cdp%202022\USI\ObiettiviCP_Dati%20quantitativi_USI_2022_Draft%20al%2021.04.2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ac.ti.ch\fsbell01\EDCU\Studi%20Universitari\31%20-%20RESOCONTI%20CONTRATTI%20PRESTAZIONE\Resoconto%20cdp%202022\USI\ObiettiviCP_Dati%20quantitativi_USI_2022_Draft%20al%2021.04.2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t147610\AppData\Local\Microsoft\Windows\INetCache\Content.Outlook\RB78LSXS\Allegato_indicatore_191C4_Statistica%20corsi%202021-202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v>AA</c:v>
          </c:tx>
          <c:spPr>
            <a:solidFill>
              <a:schemeClr val="accent2"/>
            </a:solidFill>
            <a:ln>
              <a:noFill/>
            </a:ln>
            <a:effectLst/>
          </c:spPr>
          <c:invertIfNegative val="0"/>
          <c:dPt>
            <c:idx val="4"/>
            <c:invertIfNegative val="0"/>
            <c:bubble3D val="0"/>
            <c:spPr>
              <a:solidFill>
                <a:schemeClr val="accent2"/>
              </a:solidFill>
              <a:ln w="19050">
                <a:solidFill>
                  <a:schemeClr val="tx1"/>
                </a:solidFill>
              </a:ln>
              <a:effectLst/>
            </c:spPr>
            <c:extLst>
              <c:ext xmlns:c16="http://schemas.microsoft.com/office/drawing/2014/chart" uri="{C3380CC4-5D6E-409C-BE32-E72D297353CC}">
                <c16:uniqueId val="{00000001-1562-4568-80F5-B65DABF3472B}"/>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CH"/>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Lit>
              <c:ptCount val="5"/>
              <c:pt idx="0">
                <c:v>ARC</c:v>
              </c:pt>
              <c:pt idx="1">
                <c:v>COM</c:v>
              </c:pt>
              <c:pt idx="2">
                <c:v>ECO</c:v>
              </c:pt>
              <c:pt idx="3">
                <c:v>INF</c:v>
              </c:pt>
              <c:pt idx="4">
                <c:v>USI</c:v>
              </c:pt>
            </c:strLit>
          </c:cat>
          <c:val>
            <c:numLit>
              <c:formatCode>General</c:formatCode>
              <c:ptCount val="5"/>
              <c:pt idx="0">
                <c:v>8.0949891067538129</c:v>
              </c:pt>
              <c:pt idx="1">
                <c:v>8.010478359908884</c:v>
              </c:pt>
              <c:pt idx="2">
                <c:v>7.9660855784469096</c:v>
              </c:pt>
              <c:pt idx="3">
                <c:v>8.1793409378960718</c:v>
              </c:pt>
              <c:pt idx="4">
                <c:v>8.0353185595567869</c:v>
              </c:pt>
            </c:numLit>
          </c:val>
          <c:extLst>
            <c:ext xmlns:c16="http://schemas.microsoft.com/office/drawing/2014/chart" uri="{C3380CC4-5D6E-409C-BE32-E72D297353CC}">
              <c16:uniqueId val="{00000002-1562-4568-80F5-B65DABF3472B}"/>
            </c:ext>
          </c:extLst>
        </c:ser>
        <c:ser>
          <c:idx val="1"/>
          <c:order val="1"/>
          <c:tx>
            <c:v>SA 2021</c:v>
          </c:tx>
          <c:spPr>
            <a:solidFill>
              <a:srgbClr val="00B0F0"/>
            </a:solidFill>
            <a:ln>
              <a:noFill/>
            </a:ln>
            <a:effectLst/>
          </c:spPr>
          <c:invertIfNegative val="0"/>
          <c:dPt>
            <c:idx val="4"/>
            <c:invertIfNegative val="0"/>
            <c:bubble3D val="0"/>
            <c:spPr>
              <a:solidFill>
                <a:srgbClr val="00B0F0"/>
              </a:solidFill>
              <a:ln w="19050">
                <a:solidFill>
                  <a:schemeClr val="tx1"/>
                </a:solidFill>
              </a:ln>
              <a:effectLst/>
            </c:spPr>
            <c:extLst>
              <c:ext xmlns:c16="http://schemas.microsoft.com/office/drawing/2014/chart" uri="{C3380CC4-5D6E-409C-BE32-E72D297353CC}">
                <c16:uniqueId val="{00000004-1562-4568-80F5-B65DABF3472B}"/>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CH"/>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Lit>
              <c:ptCount val="5"/>
              <c:pt idx="0">
                <c:v>ARC</c:v>
              </c:pt>
              <c:pt idx="1">
                <c:v>COM</c:v>
              </c:pt>
              <c:pt idx="2">
                <c:v>ECO</c:v>
              </c:pt>
              <c:pt idx="3">
                <c:v>INF</c:v>
              </c:pt>
              <c:pt idx="4">
                <c:v>USI</c:v>
              </c:pt>
            </c:strLit>
          </c:cat>
          <c:val>
            <c:numLit>
              <c:formatCode>General</c:formatCode>
              <c:ptCount val="5"/>
              <c:pt idx="0">
                <c:v>8.1769516728624527</c:v>
              </c:pt>
              <c:pt idx="1">
                <c:v>8.1026823134953894</c:v>
              </c:pt>
              <c:pt idx="2">
                <c:v>8.0628571428571423</c:v>
              </c:pt>
              <c:pt idx="3">
                <c:v>8.1816216216216215</c:v>
              </c:pt>
              <c:pt idx="4">
                <c:v>8.1102010424422932</c:v>
              </c:pt>
            </c:numLit>
          </c:val>
          <c:extLst>
            <c:ext xmlns:c16="http://schemas.microsoft.com/office/drawing/2014/chart" uri="{C3380CC4-5D6E-409C-BE32-E72D297353CC}">
              <c16:uniqueId val="{00000005-1562-4568-80F5-B65DABF3472B}"/>
            </c:ext>
          </c:extLst>
        </c:ser>
        <c:ser>
          <c:idx val="2"/>
          <c:order val="2"/>
          <c:tx>
            <c:v>SP 2022</c:v>
          </c:tx>
          <c:spPr>
            <a:solidFill>
              <a:srgbClr val="92D050"/>
            </a:solidFill>
            <a:ln>
              <a:noFill/>
            </a:ln>
            <a:effectLst/>
          </c:spPr>
          <c:invertIfNegative val="0"/>
          <c:dPt>
            <c:idx val="4"/>
            <c:invertIfNegative val="0"/>
            <c:bubble3D val="0"/>
            <c:spPr>
              <a:solidFill>
                <a:srgbClr val="92D050"/>
              </a:solidFill>
              <a:ln w="19050">
                <a:solidFill>
                  <a:schemeClr val="tx1"/>
                </a:solidFill>
              </a:ln>
              <a:effectLst/>
            </c:spPr>
            <c:extLst>
              <c:ext xmlns:c16="http://schemas.microsoft.com/office/drawing/2014/chart" uri="{C3380CC4-5D6E-409C-BE32-E72D297353CC}">
                <c16:uniqueId val="{00000007-1562-4568-80F5-B65DABF3472B}"/>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CH"/>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Lit>
              <c:ptCount val="5"/>
              <c:pt idx="0">
                <c:v>ARC</c:v>
              </c:pt>
              <c:pt idx="1">
                <c:v>COM</c:v>
              </c:pt>
              <c:pt idx="2">
                <c:v>ECO</c:v>
              </c:pt>
              <c:pt idx="3">
                <c:v>INF</c:v>
              </c:pt>
              <c:pt idx="4">
                <c:v>USI</c:v>
              </c:pt>
            </c:strLit>
          </c:cat>
          <c:val>
            <c:numLit>
              <c:formatCode>General</c:formatCode>
              <c:ptCount val="5"/>
              <c:pt idx="0">
                <c:v>7.9789473684210526</c:v>
              </c:pt>
              <c:pt idx="1">
                <c:v>7.9006986027944111</c:v>
              </c:pt>
              <c:pt idx="2">
                <c:v>7.8146341463414632</c:v>
              </c:pt>
              <c:pt idx="3">
                <c:v>8.1761102603369071</c:v>
              </c:pt>
              <c:pt idx="4">
                <c:v>7.9313624147198674</c:v>
              </c:pt>
            </c:numLit>
          </c:val>
          <c:extLst>
            <c:ext xmlns:c16="http://schemas.microsoft.com/office/drawing/2014/chart" uri="{C3380CC4-5D6E-409C-BE32-E72D297353CC}">
              <c16:uniqueId val="{00000008-1562-4568-80F5-B65DABF3472B}"/>
            </c:ext>
          </c:extLst>
        </c:ser>
        <c:dLbls>
          <c:dLblPos val="outEnd"/>
          <c:showLegendKey val="0"/>
          <c:showVal val="1"/>
          <c:showCatName val="0"/>
          <c:showSerName val="0"/>
          <c:showPercent val="0"/>
          <c:showBubbleSize val="0"/>
        </c:dLbls>
        <c:gapWidth val="219"/>
        <c:overlap val="-27"/>
        <c:axId val="439254384"/>
        <c:axId val="439253072"/>
      </c:barChart>
      <c:catAx>
        <c:axId val="439254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439253072"/>
        <c:crosses val="autoZero"/>
        <c:auto val="1"/>
        <c:lblAlgn val="ctr"/>
        <c:lblOffset val="100"/>
        <c:noMultiLvlLbl val="0"/>
      </c:catAx>
      <c:valAx>
        <c:axId val="439253072"/>
        <c:scaling>
          <c:orientation val="minMax"/>
          <c:max val="1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439254384"/>
        <c:crosses val="autoZero"/>
        <c:crossBetween val="between"/>
        <c:majorUnit val="0.5"/>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4"/>
          <c:order val="0"/>
          <c:tx>
            <c:v>1-2</c:v>
          </c:tx>
          <c:spPr>
            <a:solidFill>
              <a:srgbClr val="FF0000"/>
            </a:solidFill>
            <a:ln>
              <a:noFill/>
            </a:ln>
            <a:effectLst/>
          </c:spPr>
          <c:invertIfNegative val="0"/>
          <c:dPt>
            <c:idx val="4"/>
            <c:invertIfNegative val="0"/>
            <c:bubble3D val="0"/>
            <c:spPr>
              <a:solidFill>
                <a:srgbClr val="FF0000"/>
              </a:solidFill>
              <a:ln>
                <a:solidFill>
                  <a:sysClr val="windowText" lastClr="000000"/>
                </a:solidFill>
              </a:ln>
              <a:effectLst/>
            </c:spPr>
            <c:extLst>
              <c:ext xmlns:c16="http://schemas.microsoft.com/office/drawing/2014/chart" uri="{C3380CC4-5D6E-409C-BE32-E72D297353CC}">
                <c16:uniqueId val="{00000001-D89A-425B-89F2-2E06903A65D1}"/>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CH"/>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Lit>
              <c:ptCount val="5"/>
              <c:pt idx="0">
                <c:v>ARC</c:v>
              </c:pt>
              <c:pt idx="1">
                <c:v>COM</c:v>
              </c:pt>
              <c:pt idx="2">
                <c:v>ECO</c:v>
              </c:pt>
              <c:pt idx="3">
                <c:v>INF</c:v>
              </c:pt>
              <c:pt idx="4">
                <c:v>USI</c:v>
              </c:pt>
            </c:strLit>
          </c:cat>
          <c:val>
            <c:numLit>
              <c:formatCode>General</c:formatCode>
              <c:ptCount val="5"/>
              <c:pt idx="0">
                <c:v>2.6143790849673203E-2</c:v>
              </c:pt>
              <c:pt idx="1">
                <c:v>1.685649202733485E-2</c:v>
              </c:pt>
              <c:pt idx="2">
                <c:v>2.2187004754358162E-2</c:v>
              </c:pt>
              <c:pt idx="3">
                <c:v>2.9784537389100127E-2</c:v>
              </c:pt>
              <c:pt idx="4">
                <c:v>2.1987534626038783E-2</c:v>
              </c:pt>
            </c:numLit>
          </c:val>
          <c:extLst>
            <c:ext xmlns:c16="http://schemas.microsoft.com/office/drawing/2014/chart" uri="{C3380CC4-5D6E-409C-BE32-E72D297353CC}">
              <c16:uniqueId val="{00000002-D89A-425B-89F2-2E06903A65D1}"/>
            </c:ext>
          </c:extLst>
        </c:ser>
        <c:ser>
          <c:idx val="3"/>
          <c:order val="1"/>
          <c:tx>
            <c:v>3-4</c:v>
          </c:tx>
          <c:spPr>
            <a:solidFill>
              <a:srgbClr val="FFC000"/>
            </a:solidFill>
            <a:ln>
              <a:noFill/>
            </a:ln>
            <a:effectLst/>
          </c:spPr>
          <c:invertIfNegative val="0"/>
          <c:dPt>
            <c:idx val="4"/>
            <c:invertIfNegative val="0"/>
            <c:bubble3D val="0"/>
            <c:spPr>
              <a:solidFill>
                <a:srgbClr val="FFC000"/>
              </a:solidFill>
              <a:ln>
                <a:solidFill>
                  <a:sysClr val="windowText" lastClr="000000"/>
                </a:solidFill>
              </a:ln>
              <a:effectLst/>
            </c:spPr>
            <c:extLst>
              <c:ext xmlns:c16="http://schemas.microsoft.com/office/drawing/2014/chart" uri="{C3380CC4-5D6E-409C-BE32-E72D297353CC}">
                <c16:uniqueId val="{00000004-D89A-425B-89F2-2E06903A65D1}"/>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CH"/>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Lit>
              <c:ptCount val="5"/>
              <c:pt idx="0">
                <c:v>ARC</c:v>
              </c:pt>
              <c:pt idx="1">
                <c:v>COM</c:v>
              </c:pt>
              <c:pt idx="2">
                <c:v>ECO</c:v>
              </c:pt>
              <c:pt idx="3">
                <c:v>INF</c:v>
              </c:pt>
              <c:pt idx="4">
                <c:v>USI</c:v>
              </c:pt>
            </c:strLit>
          </c:cat>
          <c:val>
            <c:numLit>
              <c:formatCode>General</c:formatCode>
              <c:ptCount val="5"/>
              <c:pt idx="0">
                <c:v>2.1350762527233117E-2</c:v>
              </c:pt>
              <c:pt idx="1">
                <c:v>2.5968109339407745E-2</c:v>
              </c:pt>
              <c:pt idx="2">
                <c:v>2.8209191759112521E-2</c:v>
              </c:pt>
              <c:pt idx="3">
                <c:v>3.6121673003802278E-2</c:v>
              </c:pt>
              <c:pt idx="4">
                <c:v>2.7787396121883655E-2</c:v>
              </c:pt>
            </c:numLit>
          </c:val>
          <c:extLst>
            <c:ext xmlns:c16="http://schemas.microsoft.com/office/drawing/2014/chart" uri="{C3380CC4-5D6E-409C-BE32-E72D297353CC}">
              <c16:uniqueId val="{00000005-D89A-425B-89F2-2E06903A65D1}"/>
            </c:ext>
          </c:extLst>
        </c:ser>
        <c:ser>
          <c:idx val="2"/>
          <c:order val="2"/>
          <c:tx>
            <c:v>5-6</c:v>
          </c:tx>
          <c:spPr>
            <a:solidFill>
              <a:srgbClr val="FFFF00"/>
            </a:solidFill>
            <a:ln>
              <a:noFill/>
            </a:ln>
            <a:effectLst/>
          </c:spPr>
          <c:invertIfNegative val="0"/>
          <c:dPt>
            <c:idx val="4"/>
            <c:invertIfNegative val="0"/>
            <c:bubble3D val="0"/>
            <c:spPr>
              <a:solidFill>
                <a:srgbClr val="FFFF00"/>
              </a:solidFill>
              <a:ln>
                <a:solidFill>
                  <a:sysClr val="windowText" lastClr="000000"/>
                </a:solidFill>
              </a:ln>
              <a:effectLst/>
            </c:spPr>
            <c:extLst>
              <c:ext xmlns:c16="http://schemas.microsoft.com/office/drawing/2014/chart" uri="{C3380CC4-5D6E-409C-BE32-E72D297353CC}">
                <c16:uniqueId val="{00000007-D89A-425B-89F2-2E06903A65D1}"/>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CH"/>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Lit>
              <c:ptCount val="5"/>
              <c:pt idx="0">
                <c:v>ARC</c:v>
              </c:pt>
              <c:pt idx="1">
                <c:v>COM</c:v>
              </c:pt>
              <c:pt idx="2">
                <c:v>ECO</c:v>
              </c:pt>
              <c:pt idx="3">
                <c:v>INF</c:v>
              </c:pt>
              <c:pt idx="4">
                <c:v>USI</c:v>
              </c:pt>
            </c:strLit>
          </c:cat>
          <c:val>
            <c:numLit>
              <c:formatCode>General</c:formatCode>
              <c:ptCount val="5"/>
              <c:pt idx="0">
                <c:v>9.8039215686274508E-2</c:v>
              </c:pt>
              <c:pt idx="1">
                <c:v>0.11731207289293849</c:v>
              </c:pt>
              <c:pt idx="2">
                <c:v>0.12456418383518225</c:v>
              </c:pt>
              <c:pt idx="3">
                <c:v>0.10836501901140684</c:v>
              </c:pt>
              <c:pt idx="4">
                <c:v>0.11443905817174516</c:v>
              </c:pt>
            </c:numLit>
          </c:val>
          <c:extLst>
            <c:ext xmlns:c16="http://schemas.microsoft.com/office/drawing/2014/chart" uri="{C3380CC4-5D6E-409C-BE32-E72D297353CC}">
              <c16:uniqueId val="{00000008-D89A-425B-89F2-2E06903A65D1}"/>
            </c:ext>
          </c:extLst>
        </c:ser>
        <c:ser>
          <c:idx val="1"/>
          <c:order val="3"/>
          <c:tx>
            <c:v>7-8</c:v>
          </c:tx>
          <c:spPr>
            <a:solidFill>
              <a:srgbClr val="92D050"/>
            </a:solidFill>
            <a:ln>
              <a:noFill/>
            </a:ln>
            <a:effectLst/>
          </c:spPr>
          <c:invertIfNegative val="0"/>
          <c:dPt>
            <c:idx val="4"/>
            <c:invertIfNegative val="0"/>
            <c:bubble3D val="0"/>
            <c:spPr>
              <a:solidFill>
                <a:srgbClr val="92D050"/>
              </a:solidFill>
              <a:ln>
                <a:solidFill>
                  <a:sysClr val="windowText" lastClr="000000"/>
                </a:solidFill>
              </a:ln>
              <a:effectLst/>
            </c:spPr>
            <c:extLst>
              <c:ext xmlns:c16="http://schemas.microsoft.com/office/drawing/2014/chart" uri="{C3380CC4-5D6E-409C-BE32-E72D297353CC}">
                <c16:uniqueId val="{0000000A-D89A-425B-89F2-2E06903A65D1}"/>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CH"/>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Lit>
              <c:ptCount val="5"/>
              <c:pt idx="0">
                <c:v>ARC</c:v>
              </c:pt>
              <c:pt idx="1">
                <c:v>COM</c:v>
              </c:pt>
              <c:pt idx="2">
                <c:v>ECO</c:v>
              </c:pt>
              <c:pt idx="3">
                <c:v>INF</c:v>
              </c:pt>
              <c:pt idx="4">
                <c:v>USI</c:v>
              </c:pt>
            </c:strLit>
          </c:cat>
          <c:val>
            <c:numLit>
              <c:formatCode>General</c:formatCode>
              <c:ptCount val="5"/>
              <c:pt idx="0">
                <c:v>0.3843137254901961</c:v>
              </c:pt>
              <c:pt idx="1">
                <c:v>0.40410022779043281</c:v>
              </c:pt>
              <c:pt idx="2">
                <c:v>0.38351822503961963</c:v>
              </c:pt>
              <c:pt idx="3">
                <c:v>0.28073510773130544</c:v>
              </c:pt>
              <c:pt idx="4">
                <c:v>0.37655817174515238</c:v>
              </c:pt>
            </c:numLit>
          </c:val>
          <c:extLst>
            <c:ext xmlns:c16="http://schemas.microsoft.com/office/drawing/2014/chart" uri="{C3380CC4-5D6E-409C-BE32-E72D297353CC}">
              <c16:uniqueId val="{0000000B-D89A-425B-89F2-2E06903A65D1}"/>
            </c:ext>
          </c:extLst>
        </c:ser>
        <c:ser>
          <c:idx val="0"/>
          <c:order val="4"/>
          <c:tx>
            <c:v>9-10</c:v>
          </c:tx>
          <c:spPr>
            <a:solidFill>
              <a:srgbClr val="00B050"/>
            </a:solidFill>
            <a:ln>
              <a:noFill/>
            </a:ln>
            <a:effectLst/>
          </c:spPr>
          <c:invertIfNegative val="0"/>
          <c:dPt>
            <c:idx val="4"/>
            <c:invertIfNegative val="0"/>
            <c:bubble3D val="0"/>
            <c:spPr>
              <a:solidFill>
                <a:srgbClr val="00B050"/>
              </a:solidFill>
              <a:ln>
                <a:solidFill>
                  <a:schemeClr val="tx1"/>
                </a:solidFill>
              </a:ln>
              <a:effectLst/>
            </c:spPr>
            <c:extLst>
              <c:ext xmlns:c16="http://schemas.microsoft.com/office/drawing/2014/chart" uri="{C3380CC4-5D6E-409C-BE32-E72D297353CC}">
                <c16:uniqueId val="{0000000D-D89A-425B-89F2-2E06903A65D1}"/>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CH"/>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Lit>
              <c:ptCount val="5"/>
              <c:pt idx="0">
                <c:v>ARC</c:v>
              </c:pt>
              <c:pt idx="1">
                <c:v>COM</c:v>
              </c:pt>
              <c:pt idx="2">
                <c:v>ECO</c:v>
              </c:pt>
              <c:pt idx="3">
                <c:v>INF</c:v>
              </c:pt>
              <c:pt idx="4">
                <c:v>USI</c:v>
              </c:pt>
            </c:strLit>
          </c:cat>
          <c:val>
            <c:numLit>
              <c:formatCode>General</c:formatCode>
              <c:ptCount val="5"/>
              <c:pt idx="0">
                <c:v>0.47015250544662307</c:v>
              </c:pt>
              <c:pt idx="1">
                <c:v>0.4357630979498861</c:v>
              </c:pt>
              <c:pt idx="2">
                <c:v>0.4415213946117274</c:v>
              </c:pt>
              <c:pt idx="3">
                <c:v>0.54499366286438533</c:v>
              </c:pt>
              <c:pt idx="4">
                <c:v>0.45922783933518008</c:v>
              </c:pt>
            </c:numLit>
          </c:val>
          <c:extLst>
            <c:ext xmlns:c16="http://schemas.microsoft.com/office/drawing/2014/chart" uri="{C3380CC4-5D6E-409C-BE32-E72D297353CC}">
              <c16:uniqueId val="{0000000E-D89A-425B-89F2-2E06903A65D1}"/>
            </c:ext>
          </c:extLst>
        </c:ser>
        <c:dLbls>
          <c:dLblPos val="ctr"/>
          <c:showLegendKey val="0"/>
          <c:showVal val="1"/>
          <c:showCatName val="0"/>
          <c:showSerName val="0"/>
          <c:showPercent val="0"/>
          <c:showBubbleSize val="0"/>
        </c:dLbls>
        <c:gapWidth val="150"/>
        <c:overlap val="100"/>
        <c:axId val="505455520"/>
        <c:axId val="505459456"/>
      </c:barChart>
      <c:catAx>
        <c:axId val="505455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505459456"/>
        <c:crosses val="autoZero"/>
        <c:auto val="1"/>
        <c:lblAlgn val="ctr"/>
        <c:lblOffset val="100"/>
        <c:noMultiLvlLbl val="0"/>
      </c:catAx>
      <c:valAx>
        <c:axId val="505459456"/>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50545552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percentStacked"/>
        <c:varyColors val="0"/>
        <c:ser>
          <c:idx val="0"/>
          <c:order val="0"/>
          <c:tx>
            <c:strRef>
              <c:f>'[Allegato_indicatore_191C4_Statistica corsi 2021-2022.xlsx]Statistica Evasys - TUTTI'!$F$1083</c:f>
              <c:strCache>
                <c:ptCount val="1"/>
                <c:pt idx="0">
                  <c:v>insuff</c:v>
                </c:pt>
              </c:strCache>
            </c:strRef>
          </c:tx>
          <c:spPr>
            <a:solidFill>
              <a:srgbClr val="4F81BD"/>
            </a:solidFill>
            <a:ln w="25400">
              <a:noFill/>
            </a:ln>
          </c:spPr>
          <c:invertIfNegative val="0"/>
          <c:cat>
            <c:strRef>
              <c:f>'[Allegato_indicatore_191C4_Statistica corsi 2021-2022.xlsx]Statistica Evasys - TUTTI'!$G$2:$Q$2</c:f>
              <c:strCache>
                <c:ptCount val="11"/>
                <c:pt idx="0">
                  <c:v>Gli obiettivi del corso sono stati raggiunti?</c:v>
                </c:pt>
                <c:pt idx="1">
                  <c:v>I contenuti e gli argomenti corrispondevano alle sue aspettative?</c:v>
                </c:pt>
                <c:pt idx="2">
                  <c:v>Come valuta complessivamente il corso?</c:v>
                </c:pt>
                <c:pt idx="3">
                  <c:v>Come valuta la parte teorica del corso?</c:v>
                </c:pt>
                <c:pt idx="4">
                  <c:v>Come valuta la parte di applicazione didattica del corso?</c:v>
                </c:pt>
                <c:pt idx="5">
                  <c:v>Come valuta la didattica del corso?</c:v>
                </c:pt>
                <c:pt idx="6">
                  <c:v>Le esperienze dei partecipanti sono state considerate?</c:v>
                </c:pt>
                <c:pt idx="7">
                  <c:v>Come valuta l'importanza del corso per la sua attività professionale?</c:v>
                </c:pt>
                <c:pt idx="8">
                  <c:v>Come valuta la qualità della documentazione del corso?</c:v>
                </c:pt>
                <c:pt idx="9">
                  <c:v>Come valuta la competenza professionale del/la relatore/rice?</c:v>
                </c:pt>
                <c:pt idx="10">
                  <c:v>Il/la relatore/rice era disponibile?</c:v>
                </c:pt>
              </c:strCache>
            </c:strRef>
          </c:cat>
          <c:val>
            <c:numRef>
              <c:f>'[Allegato_indicatore_191C4_Statistica corsi 2021-2022.xlsx]Statistica Evasys - TUTTI'!$G$1083:$Q$1083</c:f>
              <c:numCache>
                <c:formatCode>0.0%</c:formatCode>
                <c:ptCount val="11"/>
                <c:pt idx="0">
                  <c:v>1.4981273408239701E-2</c:v>
                </c:pt>
                <c:pt idx="1">
                  <c:v>3.1015037593984961E-2</c:v>
                </c:pt>
                <c:pt idx="2">
                  <c:v>1.2264150943396227E-2</c:v>
                </c:pt>
                <c:pt idx="3">
                  <c:v>1.977401129943503E-2</c:v>
                </c:pt>
                <c:pt idx="4">
                  <c:v>2.7055150884495317E-2</c:v>
                </c:pt>
                <c:pt idx="5">
                  <c:v>1.9961977186311788E-2</c:v>
                </c:pt>
                <c:pt idx="6">
                  <c:v>1.794145420207743E-2</c:v>
                </c:pt>
                <c:pt idx="7">
                  <c:v>2.6590693257359924E-2</c:v>
                </c:pt>
                <c:pt idx="8">
                  <c:v>1.6252390057361378E-2</c:v>
                </c:pt>
                <c:pt idx="9">
                  <c:v>3.7629350893697085E-3</c:v>
                </c:pt>
                <c:pt idx="10">
                  <c:v>3.8022813688212928E-3</c:v>
                </c:pt>
              </c:numCache>
            </c:numRef>
          </c:val>
          <c:extLst>
            <c:ext xmlns:c16="http://schemas.microsoft.com/office/drawing/2014/chart" uri="{C3380CC4-5D6E-409C-BE32-E72D297353CC}">
              <c16:uniqueId val="{00000000-1AF9-43F0-9A77-9841A5547C35}"/>
            </c:ext>
          </c:extLst>
        </c:ser>
        <c:ser>
          <c:idx val="1"/>
          <c:order val="1"/>
          <c:tx>
            <c:strRef>
              <c:f>'[Allegato_indicatore_191C4_Statistica corsi 2021-2022.xlsx]Statistica Evasys - TUTTI'!$F$1084</c:f>
              <c:strCache>
                <c:ptCount val="1"/>
                <c:pt idx="0">
                  <c:v>suff</c:v>
                </c:pt>
              </c:strCache>
            </c:strRef>
          </c:tx>
          <c:spPr>
            <a:solidFill>
              <a:srgbClr val="C0504D"/>
            </a:solidFill>
            <a:ln w="25400">
              <a:noFill/>
            </a:ln>
          </c:spPr>
          <c:invertIfNegative val="0"/>
          <c:cat>
            <c:strRef>
              <c:f>'[Allegato_indicatore_191C4_Statistica corsi 2021-2022.xlsx]Statistica Evasys - TUTTI'!$G$2:$Q$2</c:f>
              <c:strCache>
                <c:ptCount val="11"/>
                <c:pt idx="0">
                  <c:v>Gli obiettivi del corso sono stati raggiunti?</c:v>
                </c:pt>
                <c:pt idx="1">
                  <c:v>I contenuti e gli argomenti corrispondevano alle sue aspettative?</c:v>
                </c:pt>
                <c:pt idx="2">
                  <c:v>Come valuta complessivamente il corso?</c:v>
                </c:pt>
                <c:pt idx="3">
                  <c:v>Come valuta la parte teorica del corso?</c:v>
                </c:pt>
                <c:pt idx="4">
                  <c:v>Come valuta la parte di applicazione didattica del corso?</c:v>
                </c:pt>
                <c:pt idx="5">
                  <c:v>Come valuta la didattica del corso?</c:v>
                </c:pt>
                <c:pt idx="6">
                  <c:v>Le esperienze dei partecipanti sono state considerate?</c:v>
                </c:pt>
                <c:pt idx="7">
                  <c:v>Come valuta l'importanza del corso per la sua attività professionale?</c:v>
                </c:pt>
                <c:pt idx="8">
                  <c:v>Come valuta la qualità della documentazione del corso?</c:v>
                </c:pt>
                <c:pt idx="9">
                  <c:v>Come valuta la competenza professionale del/la relatore/rice?</c:v>
                </c:pt>
                <c:pt idx="10">
                  <c:v>Il/la relatore/rice era disponibile?</c:v>
                </c:pt>
              </c:strCache>
            </c:strRef>
          </c:cat>
          <c:val>
            <c:numRef>
              <c:f>'[Allegato_indicatore_191C4_Statistica corsi 2021-2022.xlsx]Statistica Evasys - TUTTI'!$G$1084:$Q$1084</c:f>
              <c:numCache>
                <c:formatCode>0.0%</c:formatCode>
                <c:ptCount val="11"/>
                <c:pt idx="0">
                  <c:v>8.0524344569288392E-2</c:v>
                </c:pt>
                <c:pt idx="1">
                  <c:v>0.11654135338345864</c:v>
                </c:pt>
                <c:pt idx="2">
                  <c:v>9.4339622641509441E-2</c:v>
                </c:pt>
                <c:pt idx="3">
                  <c:v>0.10451977401129943</c:v>
                </c:pt>
                <c:pt idx="4">
                  <c:v>0.1259105098855359</c:v>
                </c:pt>
                <c:pt idx="5">
                  <c:v>9.6958174904942962E-2</c:v>
                </c:pt>
                <c:pt idx="6">
                  <c:v>7.0821529745042494E-2</c:v>
                </c:pt>
                <c:pt idx="7">
                  <c:v>0.12345679012345678</c:v>
                </c:pt>
                <c:pt idx="8">
                  <c:v>0.10133843212237094</c:v>
                </c:pt>
                <c:pt idx="9">
                  <c:v>3.574788334901223E-2</c:v>
                </c:pt>
                <c:pt idx="10">
                  <c:v>2.6615969581749048E-2</c:v>
                </c:pt>
              </c:numCache>
            </c:numRef>
          </c:val>
          <c:extLst>
            <c:ext xmlns:c16="http://schemas.microsoft.com/office/drawing/2014/chart" uri="{C3380CC4-5D6E-409C-BE32-E72D297353CC}">
              <c16:uniqueId val="{00000001-1AF9-43F0-9A77-9841A5547C35}"/>
            </c:ext>
          </c:extLst>
        </c:ser>
        <c:ser>
          <c:idx val="2"/>
          <c:order val="2"/>
          <c:tx>
            <c:strRef>
              <c:f>'[Allegato_indicatore_191C4_Statistica corsi 2021-2022.xlsx]Statistica Evasys - TUTTI'!$F$1085</c:f>
              <c:strCache>
                <c:ptCount val="1"/>
                <c:pt idx="0">
                  <c:v>buono</c:v>
                </c:pt>
              </c:strCache>
            </c:strRef>
          </c:tx>
          <c:spPr>
            <a:solidFill>
              <a:srgbClr val="9BBB59"/>
            </a:solidFill>
            <a:ln w="25400">
              <a:noFill/>
            </a:ln>
          </c:spPr>
          <c:invertIfNegative val="0"/>
          <c:cat>
            <c:strRef>
              <c:f>'[Allegato_indicatore_191C4_Statistica corsi 2021-2022.xlsx]Statistica Evasys - TUTTI'!$G$2:$Q$2</c:f>
              <c:strCache>
                <c:ptCount val="11"/>
                <c:pt idx="0">
                  <c:v>Gli obiettivi del corso sono stati raggiunti?</c:v>
                </c:pt>
                <c:pt idx="1">
                  <c:v>I contenuti e gli argomenti corrispondevano alle sue aspettative?</c:v>
                </c:pt>
                <c:pt idx="2">
                  <c:v>Come valuta complessivamente il corso?</c:v>
                </c:pt>
                <c:pt idx="3">
                  <c:v>Come valuta la parte teorica del corso?</c:v>
                </c:pt>
                <c:pt idx="4">
                  <c:v>Come valuta la parte di applicazione didattica del corso?</c:v>
                </c:pt>
                <c:pt idx="5">
                  <c:v>Come valuta la didattica del corso?</c:v>
                </c:pt>
                <c:pt idx="6">
                  <c:v>Le esperienze dei partecipanti sono state considerate?</c:v>
                </c:pt>
                <c:pt idx="7">
                  <c:v>Come valuta l'importanza del corso per la sua attività professionale?</c:v>
                </c:pt>
                <c:pt idx="8">
                  <c:v>Come valuta la qualità della documentazione del corso?</c:v>
                </c:pt>
                <c:pt idx="9">
                  <c:v>Come valuta la competenza professionale del/la relatore/rice?</c:v>
                </c:pt>
                <c:pt idx="10">
                  <c:v>Il/la relatore/rice era disponibile?</c:v>
                </c:pt>
              </c:strCache>
            </c:strRef>
          </c:cat>
          <c:val>
            <c:numRef>
              <c:f>'[Allegato_indicatore_191C4_Statistica corsi 2021-2022.xlsx]Statistica Evasys - TUTTI'!$G$1085:$Q$1085</c:f>
              <c:numCache>
                <c:formatCode>0.0%</c:formatCode>
                <c:ptCount val="11"/>
                <c:pt idx="0">
                  <c:v>0.4747191011235955</c:v>
                </c:pt>
                <c:pt idx="1">
                  <c:v>0.41165413533834588</c:v>
                </c:pt>
                <c:pt idx="2">
                  <c:v>0.47641509433962265</c:v>
                </c:pt>
                <c:pt idx="3">
                  <c:v>0.4632768361581921</c:v>
                </c:pt>
                <c:pt idx="4">
                  <c:v>0.45993756503642041</c:v>
                </c:pt>
                <c:pt idx="5">
                  <c:v>0.46673003802281371</c:v>
                </c:pt>
                <c:pt idx="6">
                  <c:v>0.36921624173748818</c:v>
                </c:pt>
                <c:pt idx="7">
                  <c:v>0.41880341880341881</c:v>
                </c:pt>
                <c:pt idx="8">
                  <c:v>0.44550669216061184</c:v>
                </c:pt>
                <c:pt idx="9">
                  <c:v>0.23142050799623706</c:v>
                </c:pt>
                <c:pt idx="10">
                  <c:v>0.17775665399239543</c:v>
                </c:pt>
              </c:numCache>
            </c:numRef>
          </c:val>
          <c:extLst>
            <c:ext xmlns:c16="http://schemas.microsoft.com/office/drawing/2014/chart" uri="{C3380CC4-5D6E-409C-BE32-E72D297353CC}">
              <c16:uniqueId val="{00000002-1AF9-43F0-9A77-9841A5547C35}"/>
            </c:ext>
          </c:extLst>
        </c:ser>
        <c:ser>
          <c:idx val="3"/>
          <c:order val="3"/>
          <c:tx>
            <c:strRef>
              <c:f>'[Allegato_indicatore_191C4_Statistica corsi 2021-2022.xlsx]Statistica Evasys - TUTTI'!$F$1086</c:f>
              <c:strCache>
                <c:ptCount val="1"/>
                <c:pt idx="0">
                  <c:v>ottimo</c:v>
                </c:pt>
              </c:strCache>
            </c:strRef>
          </c:tx>
          <c:spPr>
            <a:solidFill>
              <a:srgbClr val="8064A2"/>
            </a:solidFill>
            <a:ln w="25400">
              <a:noFill/>
            </a:ln>
          </c:spPr>
          <c:invertIfNegative val="0"/>
          <c:cat>
            <c:strRef>
              <c:f>'[Allegato_indicatore_191C4_Statistica corsi 2021-2022.xlsx]Statistica Evasys - TUTTI'!$G$2:$Q$2</c:f>
              <c:strCache>
                <c:ptCount val="11"/>
                <c:pt idx="0">
                  <c:v>Gli obiettivi del corso sono stati raggiunti?</c:v>
                </c:pt>
                <c:pt idx="1">
                  <c:v>I contenuti e gli argomenti corrispondevano alle sue aspettative?</c:v>
                </c:pt>
                <c:pt idx="2">
                  <c:v>Come valuta complessivamente il corso?</c:v>
                </c:pt>
                <c:pt idx="3">
                  <c:v>Come valuta la parte teorica del corso?</c:v>
                </c:pt>
                <c:pt idx="4">
                  <c:v>Come valuta la parte di applicazione didattica del corso?</c:v>
                </c:pt>
                <c:pt idx="5">
                  <c:v>Come valuta la didattica del corso?</c:v>
                </c:pt>
                <c:pt idx="6">
                  <c:v>Le esperienze dei partecipanti sono state considerate?</c:v>
                </c:pt>
                <c:pt idx="7">
                  <c:v>Come valuta l'importanza del corso per la sua attività professionale?</c:v>
                </c:pt>
                <c:pt idx="8">
                  <c:v>Come valuta la qualità della documentazione del corso?</c:v>
                </c:pt>
                <c:pt idx="9">
                  <c:v>Come valuta la competenza professionale del/la relatore/rice?</c:v>
                </c:pt>
                <c:pt idx="10">
                  <c:v>Il/la relatore/rice era disponibile?</c:v>
                </c:pt>
              </c:strCache>
            </c:strRef>
          </c:cat>
          <c:val>
            <c:numRef>
              <c:f>'[Allegato_indicatore_191C4_Statistica corsi 2021-2022.xlsx]Statistica Evasys - TUTTI'!$G$1086:$Q$1086</c:f>
              <c:numCache>
                <c:formatCode>0.0%</c:formatCode>
                <c:ptCount val="11"/>
                <c:pt idx="0">
                  <c:v>0.4297752808988764</c:v>
                </c:pt>
                <c:pt idx="1">
                  <c:v>0.44078947368421051</c:v>
                </c:pt>
                <c:pt idx="2">
                  <c:v>0.41698113207547172</c:v>
                </c:pt>
                <c:pt idx="3">
                  <c:v>0.41242937853107342</c:v>
                </c:pt>
                <c:pt idx="4">
                  <c:v>0.38709677419354838</c:v>
                </c:pt>
                <c:pt idx="5">
                  <c:v>0.41634980988593157</c:v>
                </c:pt>
                <c:pt idx="6">
                  <c:v>0.54202077431539186</c:v>
                </c:pt>
                <c:pt idx="7">
                  <c:v>0.43114909781576449</c:v>
                </c:pt>
                <c:pt idx="8">
                  <c:v>0.43690248565965584</c:v>
                </c:pt>
                <c:pt idx="9">
                  <c:v>0.72906867356538096</c:v>
                </c:pt>
                <c:pt idx="10">
                  <c:v>0.79182509505703425</c:v>
                </c:pt>
              </c:numCache>
            </c:numRef>
          </c:val>
          <c:extLst>
            <c:ext xmlns:c16="http://schemas.microsoft.com/office/drawing/2014/chart" uri="{C3380CC4-5D6E-409C-BE32-E72D297353CC}">
              <c16:uniqueId val="{00000003-1AF9-43F0-9A77-9841A5547C35}"/>
            </c:ext>
          </c:extLst>
        </c:ser>
        <c:dLbls>
          <c:showLegendKey val="0"/>
          <c:showVal val="0"/>
          <c:showCatName val="0"/>
          <c:showSerName val="0"/>
          <c:showPercent val="0"/>
          <c:showBubbleSize val="0"/>
        </c:dLbls>
        <c:gapWidth val="150"/>
        <c:overlap val="100"/>
        <c:axId val="965786480"/>
        <c:axId val="1"/>
      </c:barChart>
      <c:catAx>
        <c:axId val="965786480"/>
        <c:scaling>
          <c:orientation val="minMax"/>
        </c:scaling>
        <c:delete val="0"/>
        <c:axPos val="l"/>
        <c:numFmt formatCode="General" sourceLinked="1"/>
        <c:majorTickMark val="out"/>
        <c:minorTickMark val="none"/>
        <c:tickLblPos val="nextTo"/>
        <c:spPr>
          <a:ln w="3175">
            <a:solidFill>
              <a:srgbClr val="808080"/>
            </a:solidFill>
            <a:prstDash val="solid"/>
          </a:ln>
        </c:spPr>
        <c:txPr>
          <a:bodyPr rot="0" vert="horz"/>
          <a:lstStyle/>
          <a:p>
            <a:pPr>
              <a:defRPr sz="900" b="0" i="0" u="none" strike="noStrike" baseline="0">
                <a:solidFill>
                  <a:srgbClr val="000000"/>
                </a:solidFill>
                <a:latin typeface="Calibri"/>
                <a:ea typeface="Calibri"/>
                <a:cs typeface="Calibri"/>
              </a:defRPr>
            </a:pPr>
            <a:endParaRPr lang="it-CH"/>
          </a:p>
        </c:txPr>
        <c:crossAx val="1"/>
        <c:crosses val="autoZero"/>
        <c:auto val="1"/>
        <c:lblAlgn val="ctr"/>
        <c:lblOffset val="100"/>
        <c:noMultiLvlLbl val="0"/>
      </c:catAx>
      <c:valAx>
        <c:axId val="1"/>
        <c:scaling>
          <c:orientation val="minMax"/>
        </c:scaling>
        <c:delete val="0"/>
        <c:axPos val="b"/>
        <c:majorGridlines>
          <c:spPr>
            <a:ln w="3175">
              <a:solidFill>
                <a:srgbClr val="808080"/>
              </a:solidFill>
              <a:prstDash val="solid"/>
            </a:ln>
          </c:spPr>
        </c:majorGridlines>
        <c:numFmt formatCode="0%" sourceLinked="1"/>
        <c:majorTickMark val="out"/>
        <c:minorTickMark val="none"/>
        <c:tickLblPos val="nextTo"/>
        <c:spPr>
          <a:ln w="3175">
            <a:solidFill>
              <a:srgbClr val="808080"/>
            </a:solidFill>
            <a:prstDash val="solid"/>
          </a:ln>
        </c:spPr>
        <c:txPr>
          <a:bodyPr rot="0" vert="horz"/>
          <a:lstStyle/>
          <a:p>
            <a:pPr>
              <a:defRPr sz="1000" b="0" i="0" u="none" strike="noStrike" baseline="0">
                <a:solidFill>
                  <a:srgbClr val="000000"/>
                </a:solidFill>
                <a:latin typeface="Calibri"/>
                <a:ea typeface="Calibri"/>
                <a:cs typeface="Calibri"/>
              </a:defRPr>
            </a:pPr>
            <a:endParaRPr lang="it-CH"/>
          </a:p>
        </c:txPr>
        <c:crossAx val="965786480"/>
        <c:crosses val="autoZero"/>
        <c:crossBetween val="between"/>
      </c:valAx>
      <c:spPr>
        <a:solidFill>
          <a:srgbClr val="FFFFFF"/>
        </a:solidFill>
        <a:ln w="25400">
          <a:noFill/>
        </a:ln>
      </c:spPr>
    </c:plotArea>
    <c:legend>
      <c:legendPos val="r"/>
      <c:layout>
        <c:manualLayout>
          <c:xMode val="edge"/>
          <c:yMode val="edge"/>
          <c:x val="0.88849012373884173"/>
          <c:y val="0.65361703214124056"/>
          <c:w val="8.8493893735848372E-2"/>
          <c:h val="0.23203404641014039"/>
        </c:manualLayout>
      </c:layout>
      <c:overlay val="0"/>
      <c:spPr>
        <a:noFill/>
        <a:ln w="25400">
          <a:noFill/>
        </a:ln>
      </c:spPr>
      <c:txPr>
        <a:bodyPr/>
        <a:lstStyle/>
        <a:p>
          <a:pPr>
            <a:defRPr sz="900" b="0" i="0" u="none" strike="noStrike" baseline="0">
              <a:solidFill>
                <a:srgbClr val="000000"/>
              </a:solidFill>
              <a:latin typeface="Calibri"/>
              <a:ea typeface="Calibri"/>
              <a:cs typeface="Calibri"/>
            </a:defRPr>
          </a:pPr>
          <a:endParaRPr lang="it-CH"/>
        </a:p>
      </c:txPr>
    </c:legend>
    <c:plotVisOnly val="1"/>
    <c:dispBlanksAs val="gap"/>
    <c:showDLblsOverMax val="0"/>
  </c:chart>
  <c:spPr>
    <a:solidFill>
      <a:srgbClr val="FFFFFF"/>
    </a:solidFill>
    <a:ln w="3175">
      <a:solidFill>
        <a:srgbClr val="808080"/>
      </a:solidFill>
      <a:prstDash val="solid"/>
    </a:ln>
  </c:spPr>
  <c:txPr>
    <a:bodyPr/>
    <a:lstStyle/>
    <a:p>
      <a:pPr>
        <a:defRPr sz="1000" b="0" i="0" u="none" strike="noStrike" baseline="0">
          <a:solidFill>
            <a:srgbClr val="000000"/>
          </a:solidFill>
          <a:latin typeface="Calibri"/>
          <a:ea typeface="Calibri"/>
          <a:cs typeface="Calibri"/>
        </a:defRPr>
      </a:pPr>
      <a:endParaRPr lang="it-CH"/>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ct:contentTypeSchema xmlns:ct="http://schemas.microsoft.com/office/2006/metadata/contentType" xmlns:ma="http://schemas.microsoft.com/office/2006/metadata/properties/metaAttributes" ct:_="" ma:_="" ma:contentTypeName="Documento" ma:contentTypeID="0x01010018E749D85609354AA860063DB6D35B60" ma:contentTypeVersion="0" ma:contentTypeDescription="Creare un nuovo documento." ma:contentTypeScope="" ma:versionID="67c75cb9011204caea23a60bd9bc1457">
  <xsd:schema xmlns:xsd="http://www.w3.org/2001/XMLSchema" xmlns:xs="http://www.w3.org/2001/XMLSchema" xmlns:p="http://schemas.microsoft.com/office/2006/metadata/properties" targetNamespace="http://schemas.microsoft.com/office/2006/metadata/properties" ma:root="true" ma:fieldsID="118ecb8a1d69923bff2338ad8a1ae48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5.xml><?xml version="1.0" encoding="utf-8"?>
<OneOffixxExtendedBindingPart xmlns:xsd="http://www.w3.org/2001/XMLSchema" xmlns:xsi="http://www.w3.org/2001/XMLSchema-instance" xmlns="http://schema.oneoffixx.com/OneOffixxExtendedBindingPart/1">
  <ExtendedBindings/>
</OneOffixxExtendedBindingPart>
</file>

<file path=customXml/item6.xml><?xml version="1.0" encoding="utf-8"?>
<?mso-contentType ?>
<FormTemplates xmlns="http://schemas.microsoft.com/sharepoint/v3/contenttype/forms">
  <Display>DocumentLibraryForm</Display>
  <Edit>DocumentLibraryForm</Edit>
  <New>DocumentLibraryForm</New>
</FormTemplates>
</file>

<file path=customXml/item7.xml>��     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52834-FF8B-400D-ACE0-0BE443D88785}">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5518578C-AF9C-4E39-8171-765F2446D8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A538D85-87E2-42F7-8E3E-8943D036C0DA}">
  <ds:schemaRefs>
    <ds:schemaRef ds:uri="http://schemas.microsoft.com/office/2006/metadata/properties"/>
    <ds:schemaRef ds:uri="http://purl.org/dc/elements/1.1/"/>
    <ds:schemaRef ds:uri="http://schemas.openxmlformats.org/package/2006/metadata/core-properties"/>
    <ds:schemaRef ds:uri="http://www.w3.org/XML/1998/namespace"/>
    <ds:schemaRef ds:uri="http://schemas.microsoft.com/office/infopath/2007/PartnerControls"/>
    <ds:schemaRef ds:uri="http://schemas.microsoft.com/office/2006/documentManagement/types"/>
    <ds:schemaRef ds:uri="http://purl.org/dc/terms/"/>
    <ds:schemaRef ds:uri="http://purl.org/dc/dcmitype/"/>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6.xml><?xml version="1.0" encoding="utf-8"?>
<ds:datastoreItem xmlns:ds="http://schemas.openxmlformats.org/officeDocument/2006/customXml" ds:itemID="{DE1A667A-EF32-44F4-A197-BAF6050158F2}">
  <ds:schemaRefs>
    <ds:schemaRef ds:uri="http://schemas.microsoft.com/sharepoint/v3/contenttype/forms"/>
  </ds:schemaRefs>
</ds:datastoreItem>
</file>

<file path=customXml/itemProps7.xml><?xml version="1.0" encoding="utf-8"?>
<ds:datastoreItem xmlns:ds="http://schemas.openxmlformats.org/officeDocument/2006/customXml" ds:itemID="{466F7B14-FD35-458C-9EDC-45B5C71B7447}">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B37B75B9-89BB-4160-B841-66EB66D12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66cf979f-7063-4e1f-b24d-4dfd47c5f423.dotx</Template>
  <TotalTime>44</TotalTime>
  <Pages>126</Pages>
  <Words>46218</Words>
  <Characters>263447</Characters>
  <Application>Microsoft Office Word</Application>
  <DocSecurity>0</DocSecurity>
  <Lines>2195</Lines>
  <Paragraphs>618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309047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Pandolfi Elena Maria / exbb012</dc:creator>
  <cp:keywords/>
  <dc:description/>
  <cp:lastModifiedBy>Alioli Anna</cp:lastModifiedBy>
  <cp:revision>9</cp:revision>
  <cp:lastPrinted>2023-06-23T09:39:00Z</cp:lastPrinted>
  <dcterms:created xsi:type="dcterms:W3CDTF">2023-06-23T05:24:00Z</dcterms:created>
  <dcterms:modified xsi:type="dcterms:W3CDTF">2023-06-23T09:40:00Z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0x01010018E749D85609354AA860063DB6D35B60</vt:lpwstr>
  </property>
  <property fmtid="{D5CDD505-2E9C-101B-9397-08002B2CF9AE}" pid="3" name="OOTrackRevision">
    <vt:bool>false</vt:bool>
  </property>
</Properties>
</file>