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2AF" w:rsidRPr="00E91125" w:rsidRDefault="00E91125" w:rsidP="00D33940">
      <w:pPr>
        <w:pStyle w:val="StandardRisoluzionedelConsigliodiStato"/>
        <w:ind w:right="-1"/>
        <w:rPr>
          <w:b/>
          <w:sz w:val="28"/>
          <w:szCs w:val="28"/>
        </w:rPr>
      </w:pPr>
      <w:bookmarkStart w:id="0" w:name="_GoBack"/>
      <w:bookmarkEnd w:id="0"/>
      <w:r w:rsidRPr="00E91125">
        <w:rPr>
          <w:b/>
          <w:sz w:val="28"/>
          <w:szCs w:val="28"/>
        </w:rPr>
        <w:t>della Commissione ambiente, territorio ed energia</w:t>
      </w:r>
    </w:p>
    <w:p w:rsidR="00E91125" w:rsidRDefault="00E91125" w:rsidP="00D33940">
      <w:pPr>
        <w:pStyle w:val="StandardRisoluzionedelConsigliodiStato"/>
        <w:ind w:right="-1"/>
        <w:rPr>
          <w:b/>
          <w:sz w:val="28"/>
          <w:szCs w:val="28"/>
        </w:rPr>
      </w:pPr>
      <w:r w:rsidRPr="00E91125">
        <w:rPr>
          <w:b/>
          <w:sz w:val="28"/>
          <w:szCs w:val="28"/>
        </w:rPr>
        <w:t>sul messaggio 5 giugno 2024 concernente l’approvazione del progetto integrale riguardante la realizzazione degli interventi necessari alla protezione della strada del Passo del Lucomagno in territorio del Comune di Blenio, lo stanziamento di un credito di 5'308'080 franchi quale sussidio cantonale e l’autorizzazione alla spesa di 11’328'000 franchi quale sussidio complessivo cantonale e federale</w:t>
      </w:r>
    </w:p>
    <w:p w:rsidR="00E91125" w:rsidRDefault="00E91125" w:rsidP="00D33940">
      <w:pPr>
        <w:pStyle w:val="StandardRisoluzionedelConsigliodiStato"/>
        <w:ind w:right="-1"/>
        <w:rPr>
          <w:b/>
          <w:szCs w:val="24"/>
        </w:rPr>
      </w:pPr>
    </w:p>
    <w:p w:rsidR="00E91125" w:rsidRDefault="00E91125" w:rsidP="00D33940">
      <w:pPr>
        <w:pStyle w:val="StandardRisoluzionedelConsigliodiStato"/>
        <w:ind w:right="-1"/>
        <w:rPr>
          <w:b/>
          <w:szCs w:val="24"/>
        </w:rPr>
      </w:pPr>
    </w:p>
    <w:p w:rsidR="00E91125" w:rsidRPr="00B224A3" w:rsidRDefault="00E91125" w:rsidP="00E91125">
      <w:pPr>
        <w:tabs>
          <w:tab w:val="left" w:pos="5685"/>
        </w:tabs>
        <w:suppressAutoHyphens/>
        <w:autoSpaceDE w:val="0"/>
        <w:autoSpaceDN w:val="0"/>
        <w:adjustRightInd w:val="0"/>
        <w:rPr>
          <w:rFonts w:cs="Arial"/>
          <w:sz w:val="24"/>
          <w:szCs w:val="24"/>
          <w:lang w:val="it-IT"/>
        </w:rPr>
      </w:pPr>
    </w:p>
    <w:p w:rsidR="00E91125" w:rsidRPr="00B224A3" w:rsidRDefault="00E91125" w:rsidP="00E91125">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B224A3">
        <w:rPr>
          <w:rFonts w:eastAsia="Calibri" w:cs="Times New Roman"/>
          <w:caps/>
          <w:sz w:val="24"/>
          <w:szCs w:val="24"/>
          <w:lang w:val="it-IT" w:eastAsia="it-IT"/>
        </w:rPr>
        <w:t>IL MESSAGGIO n. 8439</w:t>
      </w:r>
    </w:p>
    <w:p w:rsidR="00E91125" w:rsidRPr="00B224A3" w:rsidRDefault="00E91125" w:rsidP="00E91125">
      <w:pPr>
        <w:tabs>
          <w:tab w:val="left" w:pos="360"/>
        </w:tabs>
        <w:rPr>
          <w:rFonts w:cs="Arial"/>
          <w:sz w:val="24"/>
          <w:szCs w:val="24"/>
          <w:lang w:val="it-IT"/>
        </w:rPr>
      </w:pPr>
      <w:r w:rsidRPr="00B224A3">
        <w:rPr>
          <w:rFonts w:cs="Arial"/>
          <w:sz w:val="24"/>
          <w:szCs w:val="24"/>
          <w:lang w:val="it-IT"/>
        </w:rPr>
        <w:t xml:space="preserve">Il messaggio riguarda il disegno di </w:t>
      </w:r>
      <w:r>
        <w:rPr>
          <w:rFonts w:cs="Arial"/>
          <w:sz w:val="24"/>
          <w:szCs w:val="24"/>
          <w:lang w:val="it-IT"/>
        </w:rPr>
        <w:t>d</w:t>
      </w:r>
      <w:r w:rsidRPr="00B224A3">
        <w:rPr>
          <w:rFonts w:cs="Arial"/>
          <w:sz w:val="24"/>
          <w:szCs w:val="24"/>
          <w:lang w:val="it-IT"/>
        </w:rPr>
        <w:t>ecreto legislativo concernente il finanziamento di un importante progetto integrale (selvicoltura e premunizioni) per gli interventi necessari alla protezione della strada del Passo del Lucomagno nel Comune di Blenio, sezione di Olivone.</w:t>
      </w:r>
    </w:p>
    <w:p w:rsidR="00E91125" w:rsidRPr="00B224A3" w:rsidRDefault="00E91125" w:rsidP="00E91125">
      <w:pPr>
        <w:tabs>
          <w:tab w:val="left" w:pos="360"/>
        </w:tabs>
        <w:rPr>
          <w:rFonts w:cs="Arial"/>
          <w:sz w:val="24"/>
          <w:szCs w:val="24"/>
          <w:lang w:val="it-IT"/>
        </w:rPr>
      </w:pPr>
      <w:r w:rsidRPr="00B224A3">
        <w:rPr>
          <w:rFonts w:cs="Arial"/>
          <w:sz w:val="24"/>
          <w:szCs w:val="24"/>
          <w:lang w:val="it-IT"/>
        </w:rPr>
        <w:t>I lavori minimi previsti dal progetto si possono riassumere così:</w:t>
      </w:r>
    </w:p>
    <w:p w:rsidR="00E91125" w:rsidRPr="000F2803" w:rsidRDefault="00E91125" w:rsidP="00E91125">
      <w:pPr>
        <w:pStyle w:val="Paragrafoelenco"/>
        <w:numPr>
          <w:ilvl w:val="0"/>
          <w:numId w:val="19"/>
        </w:numPr>
        <w:tabs>
          <w:tab w:val="left" w:pos="284"/>
        </w:tabs>
        <w:spacing w:before="80"/>
        <w:ind w:left="284" w:hanging="284"/>
        <w:contextualSpacing w:val="0"/>
        <w:rPr>
          <w:rFonts w:cs="Arial"/>
          <w:sz w:val="24"/>
          <w:szCs w:val="24"/>
          <w:lang w:val="it-IT"/>
        </w:rPr>
      </w:pPr>
      <w:r w:rsidRPr="00B224A3">
        <w:rPr>
          <w:rFonts w:cs="Arial"/>
          <w:sz w:val="24"/>
          <w:szCs w:val="24"/>
          <w:lang w:val="it-IT"/>
        </w:rPr>
        <w:t xml:space="preserve">interventi </w:t>
      </w:r>
      <w:r w:rsidRPr="000F2803">
        <w:rPr>
          <w:rFonts w:cs="Arial"/>
          <w:sz w:val="24"/>
          <w:szCs w:val="24"/>
          <w:lang w:val="it-IT"/>
        </w:rPr>
        <w:t>selvicolturali nei boschi di protezione, prevalentemente sul terreno di proprietà del Patriziato Generale di Olivone, Campo e Largario</w:t>
      </w:r>
      <w:r>
        <w:rPr>
          <w:rFonts w:cs="Arial"/>
          <w:sz w:val="24"/>
          <w:szCs w:val="24"/>
          <w:lang w:val="it-IT"/>
        </w:rPr>
        <w:t>,</w:t>
      </w:r>
      <w:r w:rsidRPr="000F2803">
        <w:rPr>
          <w:rFonts w:cs="Arial"/>
          <w:sz w:val="24"/>
          <w:szCs w:val="24"/>
          <w:lang w:val="it-IT"/>
        </w:rPr>
        <w:t xml:space="preserve"> mentre solo pochi mappali sono di proprietà privata oppure di fondazioni o società;</w:t>
      </w:r>
    </w:p>
    <w:p w:rsidR="00E91125" w:rsidRPr="00B224A3" w:rsidRDefault="00E91125" w:rsidP="00E91125">
      <w:pPr>
        <w:pStyle w:val="Paragrafoelenco"/>
        <w:numPr>
          <w:ilvl w:val="0"/>
          <w:numId w:val="19"/>
        </w:numPr>
        <w:tabs>
          <w:tab w:val="left" w:pos="284"/>
        </w:tabs>
        <w:spacing w:before="80"/>
        <w:ind w:left="284" w:hanging="284"/>
        <w:contextualSpacing w:val="0"/>
        <w:rPr>
          <w:rFonts w:cs="Arial"/>
          <w:sz w:val="24"/>
          <w:szCs w:val="24"/>
          <w:lang w:val="it-IT"/>
        </w:rPr>
      </w:pPr>
      <w:r w:rsidRPr="000F2803">
        <w:rPr>
          <w:rFonts w:cs="Arial"/>
          <w:sz w:val="24"/>
          <w:szCs w:val="24"/>
          <w:lang w:val="it-IT"/>
        </w:rPr>
        <w:t>interventi di premunizione in un’area</w:t>
      </w:r>
      <w:r w:rsidRPr="00B224A3">
        <w:rPr>
          <w:rFonts w:cs="Arial"/>
          <w:sz w:val="24"/>
          <w:szCs w:val="24"/>
          <w:lang w:val="it-IT"/>
        </w:rPr>
        <w:t xml:space="preserve"> situata a monte della fascia boschiva ed al suo interno, nei canali dove l’attività valanghiva è elevata e non permette la crescita naturale della vegetazione.</w:t>
      </w:r>
    </w:p>
    <w:p w:rsidR="00E91125" w:rsidRPr="00B224A3" w:rsidRDefault="00E91125" w:rsidP="00E91125">
      <w:pPr>
        <w:tabs>
          <w:tab w:val="left" w:pos="360"/>
        </w:tabs>
        <w:rPr>
          <w:rFonts w:cs="Arial"/>
          <w:sz w:val="24"/>
          <w:szCs w:val="24"/>
          <w:lang w:val="it-IT"/>
        </w:rPr>
      </w:pPr>
    </w:p>
    <w:p w:rsidR="00E91125" w:rsidRDefault="00E91125" w:rsidP="00E91125">
      <w:pPr>
        <w:tabs>
          <w:tab w:val="left" w:pos="360"/>
        </w:tabs>
        <w:rPr>
          <w:rFonts w:cs="Arial"/>
          <w:sz w:val="24"/>
          <w:szCs w:val="24"/>
          <w:lang w:val="it-IT"/>
        </w:rPr>
      </w:pPr>
      <w:r w:rsidRPr="00B224A3">
        <w:rPr>
          <w:rFonts w:cs="Arial"/>
          <w:sz w:val="24"/>
          <w:szCs w:val="24"/>
          <w:lang w:val="it-IT"/>
        </w:rPr>
        <w:t>In totale si prevede per la componente selvicolturale degli interventi di cura su una superficie totale di 145 ettari di bosco di protezione, composto d</w:t>
      </w:r>
      <w:r>
        <w:rPr>
          <w:rFonts w:cs="Arial"/>
          <w:sz w:val="24"/>
          <w:szCs w:val="24"/>
          <w:lang w:val="it-IT"/>
        </w:rPr>
        <w:t>i</w:t>
      </w:r>
      <w:r w:rsidRPr="00B224A3">
        <w:rPr>
          <w:rFonts w:cs="Arial"/>
          <w:sz w:val="24"/>
          <w:szCs w:val="24"/>
          <w:lang w:val="it-IT"/>
        </w:rPr>
        <w:t xml:space="preserve"> specie di resinose miste (Abete rosso, Larice, Pino montano e Pino cembro), la posa di opere temporanee di premunizione contro le valanghe e la piantagione di giovani alberi su una superficie di oltre 25 ettari, allo scopo di migliorare la sicurezza della strada del Passo del Lucomagno nel periodo invernale e preventivamente intervenire contro fenomeni pericolosi quali scoscendimenti e caduta sassi. </w:t>
      </w:r>
      <w:r>
        <w:rPr>
          <w:rFonts w:cs="Arial"/>
          <w:sz w:val="24"/>
          <w:szCs w:val="24"/>
          <w:lang w:val="it-IT"/>
        </w:rPr>
        <w:t>Il tratto di strada del Passo minacciato da pericoli naturali si estende su una lunghezza di poco più di 12 chilometri, 3 dei quali sono esposti a un pericolo di valanghe molto frequente.</w:t>
      </w:r>
    </w:p>
    <w:p w:rsidR="00E91125" w:rsidRPr="00B224A3" w:rsidRDefault="00E91125" w:rsidP="00E91125">
      <w:pPr>
        <w:tabs>
          <w:tab w:val="left" w:pos="360"/>
        </w:tabs>
        <w:rPr>
          <w:rFonts w:cs="Arial"/>
          <w:sz w:val="24"/>
          <w:szCs w:val="24"/>
          <w:lang w:val="it-IT"/>
        </w:rPr>
      </w:pPr>
    </w:p>
    <w:p w:rsidR="00E91125" w:rsidRDefault="00E91125" w:rsidP="00E91125">
      <w:pPr>
        <w:rPr>
          <w:rFonts w:cs="Arial"/>
          <w:sz w:val="24"/>
          <w:szCs w:val="24"/>
          <w:lang w:val="it-IT"/>
        </w:rPr>
      </w:pPr>
      <w:r w:rsidRPr="00B224A3">
        <w:rPr>
          <w:rFonts w:cs="Arial"/>
          <w:sz w:val="24"/>
          <w:szCs w:val="24"/>
          <w:lang w:val="it-IT"/>
        </w:rPr>
        <w:t>Per gli interventi selvicolturali, il progetto si svilupperà sull’arco di 10 anni (2024-2033), suddiviso in due tappe quinquennali distinte. La prima tappa (periodo 2024-2028 - superficie interessata 75 ettari) interessa i comparti più urgenti da risanare (priorità 1)</w:t>
      </w:r>
      <w:r>
        <w:rPr>
          <w:rFonts w:cs="Arial"/>
          <w:sz w:val="24"/>
          <w:szCs w:val="24"/>
          <w:lang w:val="it-IT"/>
        </w:rPr>
        <w:t xml:space="preserve"> sui versanti sud e nord</w:t>
      </w:r>
      <w:r w:rsidRPr="00B224A3">
        <w:rPr>
          <w:rFonts w:cs="Arial"/>
          <w:sz w:val="24"/>
          <w:szCs w:val="24"/>
          <w:lang w:val="it-IT"/>
        </w:rPr>
        <w:t xml:space="preserve">, mentre la seconda fase (periodo 2029-2033 - superficie interessata 70 ettari), dove attualmente l’urgenza è considerata inferiore (priorità 2), si interverrà unicamente lungo il versante nord. Complessivamente è previsto il prelievo di 7'500 mc di legname. La cura dei collettivi non prevede l’esbosco di legname e su tutte le unità è </w:t>
      </w:r>
      <w:r w:rsidRPr="00B224A3">
        <w:rPr>
          <w:rFonts w:cs="Arial"/>
          <w:sz w:val="24"/>
          <w:szCs w:val="24"/>
          <w:lang w:val="it-IT"/>
        </w:rPr>
        <w:lastRenderedPageBreak/>
        <w:t>pianificata la posa di 100 traverse in legno (ca. 200 mc) per mitigare lo scivolamento della neve e proteggere il ringiovanimento naturale presente.</w:t>
      </w:r>
    </w:p>
    <w:p w:rsidR="00A20A47" w:rsidRPr="00B224A3" w:rsidRDefault="00A20A47" w:rsidP="00E91125">
      <w:pPr>
        <w:rPr>
          <w:rFonts w:cs="Arial"/>
          <w:sz w:val="24"/>
          <w:szCs w:val="24"/>
          <w:lang w:val="it-IT"/>
        </w:rPr>
      </w:pPr>
    </w:p>
    <w:p w:rsidR="00E91125" w:rsidRDefault="00E91125" w:rsidP="00E91125">
      <w:pPr>
        <w:tabs>
          <w:tab w:val="left" w:pos="360"/>
        </w:tabs>
        <w:rPr>
          <w:rFonts w:cs="Arial"/>
          <w:sz w:val="24"/>
          <w:szCs w:val="24"/>
          <w:lang w:val="it-IT"/>
        </w:rPr>
      </w:pPr>
      <w:r w:rsidRPr="00B224A3">
        <w:rPr>
          <w:rFonts w:cs="Arial"/>
          <w:sz w:val="24"/>
          <w:szCs w:val="24"/>
          <w:lang w:val="it-IT"/>
        </w:rPr>
        <w:t>Gli interventi per le premunizioni avranno invece una durata di 15 anni (2025-2039)</w:t>
      </w:r>
      <w:r>
        <w:rPr>
          <w:rFonts w:cs="Arial"/>
          <w:sz w:val="24"/>
          <w:szCs w:val="24"/>
          <w:lang w:val="it-IT"/>
        </w:rPr>
        <w:t>,</w:t>
      </w:r>
      <w:r w:rsidRPr="00B224A3">
        <w:rPr>
          <w:rFonts w:cs="Arial"/>
          <w:sz w:val="24"/>
          <w:szCs w:val="24"/>
          <w:lang w:val="it-IT"/>
        </w:rPr>
        <w:t xml:space="preserve"> suddivisi anch’essi in tappe quinquennali. L’investimento totale sarà di 14'160'000 franchi.</w:t>
      </w:r>
    </w:p>
    <w:p w:rsidR="00E91125" w:rsidRDefault="00E91125" w:rsidP="00E91125">
      <w:pPr>
        <w:tabs>
          <w:tab w:val="left" w:pos="360"/>
        </w:tabs>
        <w:rPr>
          <w:rFonts w:cs="Arial"/>
          <w:sz w:val="24"/>
          <w:szCs w:val="24"/>
          <w:lang w:val="it-IT"/>
        </w:rPr>
      </w:pPr>
      <w:r w:rsidRPr="00B224A3">
        <w:rPr>
          <w:rFonts w:cs="Arial"/>
          <w:sz w:val="24"/>
          <w:szCs w:val="24"/>
          <w:lang w:val="it-IT"/>
        </w:rPr>
        <w:t>I lavori, promossi dal Comune di Blenio in stretta collaborazione con la Sezione forestale, saranno finanziati dal Cantone e dalla Confederazione nella misura dell’80%, mentre i costi restanti rimarranno a carico dell’ente esecutore (20%)</w:t>
      </w:r>
      <w:r>
        <w:rPr>
          <w:rFonts w:cs="Arial"/>
          <w:sz w:val="24"/>
          <w:szCs w:val="24"/>
          <w:lang w:val="it-IT"/>
        </w:rPr>
        <w:t>,</w:t>
      </w:r>
      <w:r w:rsidRPr="00B224A3">
        <w:rPr>
          <w:rFonts w:cs="Arial"/>
          <w:sz w:val="24"/>
          <w:szCs w:val="24"/>
          <w:lang w:val="it-IT"/>
        </w:rPr>
        <w:t xml:space="preserve"> il quale potrà beneficiare della parziale copertura dovuta al ricavato della vendita del legname (circa 2%) e di un contributo cantonale (strade cantonali) del 15% quale beneficiario degli interventi.</w:t>
      </w:r>
    </w:p>
    <w:p w:rsidR="00E91125" w:rsidRPr="00B224A3" w:rsidRDefault="00E91125" w:rsidP="00E91125">
      <w:pPr>
        <w:tabs>
          <w:tab w:val="left" w:pos="360"/>
        </w:tabs>
        <w:rPr>
          <w:rFonts w:cs="Arial"/>
          <w:sz w:val="24"/>
          <w:szCs w:val="24"/>
          <w:lang w:val="it-IT"/>
        </w:rPr>
      </w:pPr>
    </w:p>
    <w:p w:rsidR="00E91125" w:rsidRPr="00B224A3" w:rsidRDefault="00E91125" w:rsidP="00E91125">
      <w:pPr>
        <w:tabs>
          <w:tab w:val="left" w:pos="360"/>
        </w:tabs>
        <w:rPr>
          <w:rFonts w:cs="Arial"/>
          <w:sz w:val="24"/>
          <w:szCs w:val="24"/>
          <w:lang w:val="it-IT"/>
        </w:rPr>
      </w:pPr>
      <w:r w:rsidRPr="00B224A3">
        <w:rPr>
          <w:rFonts w:cs="Arial"/>
          <w:sz w:val="24"/>
          <w:szCs w:val="24"/>
          <w:lang w:val="it-IT"/>
        </w:rPr>
        <w:t>Gli interventi previsti mirano a garantire la continuità della funzione protettiva del bosco in modo durevole a favore della sicurezza sottostante con un popolamento strutturato e stabile.</w:t>
      </w:r>
    </w:p>
    <w:p w:rsidR="00E91125" w:rsidRPr="00B224A3" w:rsidRDefault="00E91125" w:rsidP="00E91125">
      <w:pPr>
        <w:rPr>
          <w:rFonts w:cs="Arial"/>
          <w:sz w:val="24"/>
          <w:szCs w:val="24"/>
          <w:lang w:val="it-IT"/>
        </w:rPr>
      </w:pPr>
      <w:r w:rsidRPr="00B224A3">
        <w:rPr>
          <w:rFonts w:cs="Arial"/>
          <w:sz w:val="24"/>
          <w:szCs w:val="24"/>
          <w:lang w:val="it-IT"/>
        </w:rPr>
        <w:t xml:space="preserve">Ciò significa che questi soprassuoli devono comprendere tutti gli stadi di sviluppo (piante giovani, medie e adulte) distribuiti omogeneamente su tutta la superficie interessata, così che nel tempo si possano prelevare gli alberi maturi senza destabilizzare l’equilibrio ecologico e strutturale del bosco. </w:t>
      </w:r>
    </w:p>
    <w:p w:rsidR="00E91125" w:rsidRPr="00B224A3" w:rsidRDefault="00E91125" w:rsidP="00E91125">
      <w:pPr>
        <w:rPr>
          <w:rFonts w:cs="Arial"/>
          <w:sz w:val="24"/>
          <w:szCs w:val="24"/>
          <w:lang w:val="it-IT"/>
        </w:rPr>
      </w:pPr>
      <w:r w:rsidRPr="00B224A3">
        <w:rPr>
          <w:rFonts w:cs="Arial"/>
          <w:sz w:val="24"/>
          <w:szCs w:val="24"/>
          <w:lang w:val="it-IT"/>
        </w:rPr>
        <w:t>P</w:t>
      </w:r>
      <w:r>
        <w:rPr>
          <w:rFonts w:cs="Arial"/>
          <w:sz w:val="24"/>
          <w:szCs w:val="24"/>
          <w:lang w:val="it-IT"/>
        </w:rPr>
        <w:t>urtroppo nell’area in questione</w:t>
      </w:r>
      <w:r w:rsidRPr="00B224A3">
        <w:rPr>
          <w:rFonts w:cs="Arial"/>
          <w:sz w:val="24"/>
          <w:szCs w:val="24"/>
          <w:lang w:val="it-IT"/>
        </w:rPr>
        <w:t xml:space="preserve"> numerosi popolamenti si trovano oggi in uno stato precario con carenze a livello di struttura e mancanza di ringiovanimento e rinnovazione.</w:t>
      </w:r>
    </w:p>
    <w:p w:rsidR="00A20A47" w:rsidRDefault="00A20A47" w:rsidP="00E91125">
      <w:pPr>
        <w:rPr>
          <w:rFonts w:cs="Arial"/>
          <w:sz w:val="24"/>
          <w:szCs w:val="24"/>
          <w:lang w:val="it-IT"/>
        </w:rPr>
      </w:pPr>
    </w:p>
    <w:p w:rsidR="00E91125" w:rsidRPr="00B224A3" w:rsidRDefault="00E91125" w:rsidP="00E91125">
      <w:pPr>
        <w:rPr>
          <w:rFonts w:cs="Arial"/>
          <w:sz w:val="24"/>
          <w:szCs w:val="24"/>
          <w:lang w:val="it-IT"/>
        </w:rPr>
      </w:pPr>
      <w:r w:rsidRPr="00B224A3">
        <w:rPr>
          <w:rFonts w:cs="Arial"/>
          <w:sz w:val="24"/>
          <w:szCs w:val="24"/>
          <w:lang w:val="it-IT"/>
        </w:rPr>
        <w:t xml:space="preserve">La ricostituzione del bosco tramite piantagioni è prevista entro il limite del bosco attuale con specie autoctone quali il Pino, il Larice, l’Abete rosso e qualche latifoglia come il Sorbo degli uccellatori. Le piante proverranno dal Vivaio forestale Cantonale di Lattecaldo. </w:t>
      </w:r>
    </w:p>
    <w:p w:rsidR="00E91125" w:rsidRPr="00B224A3" w:rsidRDefault="00E91125" w:rsidP="00E91125">
      <w:pPr>
        <w:rPr>
          <w:rFonts w:cs="Arial"/>
          <w:sz w:val="24"/>
          <w:szCs w:val="24"/>
          <w:lang w:val="it-IT"/>
        </w:rPr>
      </w:pPr>
      <w:r w:rsidRPr="00B224A3">
        <w:rPr>
          <w:rFonts w:cs="Arial"/>
          <w:sz w:val="24"/>
          <w:szCs w:val="24"/>
          <w:lang w:val="it-IT"/>
        </w:rPr>
        <w:t xml:space="preserve">L’obiettivo principale del rimboschimento è di creare nei prossimi decenni (30-40 anni) un bosco stabile e sufficientemente sviluppato per poter assumere a lungo termine una funzione protettiva. </w:t>
      </w:r>
    </w:p>
    <w:p w:rsidR="00E91125" w:rsidRPr="00B224A3" w:rsidRDefault="00E91125" w:rsidP="00E91125">
      <w:pPr>
        <w:contextualSpacing/>
        <w:rPr>
          <w:rFonts w:cs="Arial"/>
          <w:sz w:val="24"/>
          <w:szCs w:val="24"/>
          <w:lang w:val="it-IT"/>
        </w:rPr>
      </w:pPr>
      <w:r w:rsidRPr="00B224A3">
        <w:rPr>
          <w:rFonts w:cs="Arial"/>
          <w:sz w:val="24"/>
          <w:szCs w:val="24"/>
          <w:lang w:val="it-IT"/>
        </w:rPr>
        <w:t>Non è invece prevista la costruzione di piazzali di esbosco o infrastrutture forestali</w:t>
      </w:r>
      <w:r>
        <w:rPr>
          <w:rFonts w:cs="Arial"/>
          <w:sz w:val="24"/>
          <w:szCs w:val="24"/>
          <w:lang w:val="it-IT"/>
        </w:rPr>
        <w:t>,</w:t>
      </w:r>
      <w:r w:rsidRPr="00B224A3">
        <w:rPr>
          <w:rFonts w:cs="Arial"/>
          <w:sz w:val="24"/>
          <w:szCs w:val="24"/>
          <w:lang w:val="it-IT"/>
        </w:rPr>
        <w:t xml:space="preserve"> in quanto nella regione sono numerose le aree di lavorazione del legname e di deposito finale, libere da vegetazione e prossime ad allacciamenti esistenti, che potranno essere utilizzate previo accordo con i proprietari. </w:t>
      </w:r>
    </w:p>
    <w:p w:rsidR="00E91125" w:rsidRPr="00B224A3" w:rsidRDefault="00E91125" w:rsidP="00E91125">
      <w:pPr>
        <w:rPr>
          <w:rFonts w:cs="Arial"/>
          <w:sz w:val="24"/>
          <w:szCs w:val="24"/>
          <w:lang w:val="it-IT"/>
        </w:rPr>
      </w:pPr>
      <w:r w:rsidRPr="00B224A3">
        <w:rPr>
          <w:rFonts w:cs="Arial"/>
          <w:sz w:val="24"/>
          <w:szCs w:val="24"/>
          <w:lang w:val="it-IT"/>
        </w:rPr>
        <w:t xml:space="preserve">Per quanto riguarda gli interventi di premunizione, quelli proposti migliorano la sicurezza </w:t>
      </w:r>
      <w:r>
        <w:rPr>
          <w:rFonts w:cs="Arial"/>
          <w:sz w:val="24"/>
          <w:szCs w:val="24"/>
          <w:lang w:val="it-IT"/>
        </w:rPr>
        <w:t xml:space="preserve">della strada del Passo del Lucomagno </w:t>
      </w:r>
      <w:r w:rsidRPr="00B224A3">
        <w:rPr>
          <w:rFonts w:cs="Arial"/>
          <w:sz w:val="24"/>
          <w:szCs w:val="24"/>
          <w:lang w:val="it-IT"/>
        </w:rPr>
        <w:t xml:space="preserve">per tutti gli utenti e permettono di limitare i </w:t>
      </w:r>
      <w:r>
        <w:rPr>
          <w:rFonts w:cs="Arial"/>
          <w:sz w:val="24"/>
          <w:szCs w:val="24"/>
          <w:lang w:val="it-IT"/>
        </w:rPr>
        <w:t xml:space="preserve">notevoli </w:t>
      </w:r>
      <w:r w:rsidRPr="00B224A3">
        <w:rPr>
          <w:rFonts w:cs="Arial"/>
          <w:sz w:val="24"/>
          <w:szCs w:val="24"/>
          <w:lang w:val="it-IT"/>
        </w:rPr>
        <w:t xml:space="preserve">problemi causati dai periodi di chiusura e di ridurre i costi di rimozione della neve trasportata dalle valanghe sul campo stradale. </w:t>
      </w:r>
    </w:p>
    <w:p w:rsidR="00A20A47" w:rsidRDefault="00A20A47" w:rsidP="00E91125">
      <w:pPr>
        <w:rPr>
          <w:rFonts w:cs="Arial"/>
          <w:sz w:val="24"/>
          <w:szCs w:val="24"/>
          <w:lang w:val="it-IT"/>
        </w:rPr>
      </w:pPr>
    </w:p>
    <w:p w:rsidR="00E91125" w:rsidRDefault="00E91125" w:rsidP="00E91125">
      <w:pPr>
        <w:rPr>
          <w:rFonts w:cs="Arial"/>
          <w:sz w:val="24"/>
          <w:szCs w:val="24"/>
          <w:lang w:val="it-IT"/>
        </w:rPr>
      </w:pPr>
      <w:r w:rsidRPr="00B224A3">
        <w:rPr>
          <w:rFonts w:cs="Arial"/>
          <w:sz w:val="24"/>
          <w:szCs w:val="24"/>
          <w:lang w:val="it-IT"/>
        </w:rPr>
        <w:t>Le opere tecniche previste sono i cavalletti treppiede</w:t>
      </w:r>
      <w:r>
        <w:rPr>
          <w:rFonts w:cs="Arial"/>
          <w:sz w:val="24"/>
          <w:szCs w:val="24"/>
          <w:lang w:val="it-IT"/>
        </w:rPr>
        <w:t>,</w:t>
      </w:r>
      <w:r w:rsidRPr="00B224A3">
        <w:rPr>
          <w:rFonts w:cs="Arial"/>
          <w:sz w:val="24"/>
          <w:szCs w:val="24"/>
          <w:lang w:val="it-IT"/>
        </w:rPr>
        <w:t xml:space="preserve"> che hanno lo scopo di proteggere il ringiovanimento dai movimenti del manto nevoso</w:t>
      </w:r>
      <w:r>
        <w:rPr>
          <w:rFonts w:cs="Arial"/>
          <w:sz w:val="24"/>
          <w:szCs w:val="24"/>
          <w:lang w:val="it-IT"/>
        </w:rPr>
        <w:t>,</w:t>
      </w:r>
      <w:r w:rsidRPr="00B224A3">
        <w:rPr>
          <w:rFonts w:cs="Arial"/>
          <w:sz w:val="24"/>
          <w:szCs w:val="24"/>
          <w:lang w:val="it-IT"/>
        </w:rPr>
        <w:t xml:space="preserve"> e le rastrelliere in legno, che hanno la capacità di trattenere grandi masse nevose ed impedire la formazione di valanghe.</w:t>
      </w:r>
    </w:p>
    <w:p w:rsidR="00E91125" w:rsidRPr="00B224A3" w:rsidRDefault="00E91125" w:rsidP="00E91125">
      <w:pPr>
        <w:rPr>
          <w:rFonts w:cs="Arial"/>
          <w:sz w:val="24"/>
          <w:szCs w:val="24"/>
          <w:lang w:val="it-IT"/>
        </w:rPr>
      </w:pPr>
    </w:p>
    <w:p w:rsidR="00E91125" w:rsidRPr="00B224A3" w:rsidRDefault="00E91125" w:rsidP="00E91125">
      <w:pPr>
        <w:tabs>
          <w:tab w:val="left" w:pos="360"/>
        </w:tabs>
        <w:rPr>
          <w:rFonts w:cs="Arial"/>
          <w:sz w:val="24"/>
          <w:szCs w:val="24"/>
          <w:lang w:val="it-IT"/>
        </w:rPr>
      </w:pPr>
      <w:r w:rsidRPr="00B224A3">
        <w:rPr>
          <w:rFonts w:cs="Arial"/>
          <w:sz w:val="24"/>
          <w:szCs w:val="24"/>
          <w:lang w:val="it-IT"/>
        </w:rPr>
        <w:t>L’ente esecutore e promotore dell’opera è il Comune di Blenio, che assicurerà la gestione del progetto sotto la supervisione del Dipartimento del territorio, per il tramite della Sezione forestale.</w:t>
      </w:r>
    </w:p>
    <w:p w:rsidR="00E91125" w:rsidRDefault="00E91125" w:rsidP="00E91125">
      <w:pPr>
        <w:tabs>
          <w:tab w:val="left" w:pos="360"/>
        </w:tabs>
        <w:rPr>
          <w:rFonts w:cs="Arial"/>
          <w:sz w:val="24"/>
          <w:szCs w:val="24"/>
          <w:lang w:val="it-IT"/>
        </w:rPr>
      </w:pPr>
      <w:r>
        <w:rPr>
          <w:rFonts w:cs="Arial"/>
          <w:sz w:val="24"/>
          <w:szCs w:val="24"/>
          <w:lang w:val="it-IT"/>
        </w:rPr>
        <w:t>Il</w:t>
      </w:r>
      <w:r w:rsidRPr="00B224A3">
        <w:rPr>
          <w:rFonts w:cs="Arial"/>
          <w:sz w:val="24"/>
          <w:szCs w:val="24"/>
          <w:lang w:val="it-IT"/>
        </w:rPr>
        <w:t xml:space="preserve"> Comune di Blenio ha informato la popolazione sugli intendimenti operativi del progetto in occasione della serata informativa del 14 maggio 2024 e si è impegnato ad assicurare l’esecuzione integrale dei lavori progettati, ad assumere i costi residui, a comunicare agli </w:t>
      </w:r>
      <w:r>
        <w:rPr>
          <w:rFonts w:cs="Arial"/>
          <w:sz w:val="24"/>
          <w:szCs w:val="24"/>
          <w:lang w:val="it-IT"/>
        </w:rPr>
        <w:t>e</w:t>
      </w:r>
      <w:r w:rsidRPr="00B224A3">
        <w:rPr>
          <w:rFonts w:cs="Arial"/>
          <w:sz w:val="24"/>
          <w:szCs w:val="24"/>
          <w:lang w:val="it-IT"/>
        </w:rPr>
        <w:t>nti sussidianti tutte le eventuali fonti complementari di finanziamento, ad assicurare nel futuro la manutenzione delle opere eseguite e ad allestire i bandi, verificare le offerte e procedere alle aggiudicazioni rispettando le leggi in vigore.</w:t>
      </w:r>
    </w:p>
    <w:p w:rsidR="00E91125" w:rsidRDefault="00E91125" w:rsidP="00E91125">
      <w:pPr>
        <w:rPr>
          <w:rFonts w:cs="Arial"/>
          <w:sz w:val="24"/>
          <w:szCs w:val="24"/>
          <w:lang w:val="it-IT"/>
        </w:rPr>
      </w:pPr>
      <w:r>
        <w:rPr>
          <w:rFonts w:cs="Arial"/>
          <w:sz w:val="24"/>
          <w:szCs w:val="24"/>
          <w:lang w:val="it-IT"/>
        </w:rPr>
        <w:lastRenderedPageBreak/>
        <w:t>In conclusione, p</w:t>
      </w:r>
      <w:r w:rsidRPr="00B224A3">
        <w:rPr>
          <w:rFonts w:cs="Arial"/>
          <w:sz w:val="24"/>
          <w:szCs w:val="24"/>
          <w:lang w:val="it-IT"/>
        </w:rPr>
        <w:t>er l’allestimento del progetto si è tenuto conto dei principi generali del NaiS (Nachhaltigkeit und Erfolgskontrolle im Schutzwald) o in italiano “Continuità nel bosco di protezione e controllo dell’efficacia”</w:t>
      </w:r>
      <w:r>
        <w:rPr>
          <w:rFonts w:cs="Arial"/>
          <w:sz w:val="24"/>
          <w:szCs w:val="24"/>
          <w:lang w:val="it-IT"/>
        </w:rPr>
        <w:t>,</w:t>
      </w:r>
      <w:r w:rsidRPr="00B224A3">
        <w:rPr>
          <w:rFonts w:cs="Arial"/>
          <w:sz w:val="24"/>
          <w:szCs w:val="24"/>
          <w:lang w:val="it-IT"/>
        </w:rPr>
        <w:t xml:space="preserve"> come richiesto dall’U</w:t>
      </w:r>
      <w:r>
        <w:rPr>
          <w:rFonts w:cs="Arial"/>
          <w:sz w:val="24"/>
          <w:szCs w:val="24"/>
          <w:lang w:val="it-IT"/>
        </w:rPr>
        <w:t>FAM</w:t>
      </w:r>
      <w:r w:rsidRPr="00B224A3">
        <w:rPr>
          <w:rFonts w:cs="Arial"/>
          <w:sz w:val="24"/>
          <w:szCs w:val="24"/>
          <w:lang w:val="it-IT"/>
        </w:rPr>
        <w:t xml:space="preserve"> per tutti i boschi con funzione protettiva (inventario federale SilvaProtect).</w:t>
      </w:r>
    </w:p>
    <w:p w:rsidR="00E91125" w:rsidRDefault="00E91125" w:rsidP="00E91125">
      <w:pPr>
        <w:rPr>
          <w:rFonts w:cs="Arial"/>
          <w:sz w:val="24"/>
          <w:szCs w:val="24"/>
          <w:lang w:val="it-IT"/>
        </w:rPr>
      </w:pPr>
    </w:p>
    <w:p w:rsidR="00E91125" w:rsidRPr="00B224A3" w:rsidRDefault="00E91125" w:rsidP="00E91125">
      <w:pPr>
        <w:rPr>
          <w:rFonts w:cs="Arial"/>
          <w:sz w:val="24"/>
          <w:szCs w:val="24"/>
          <w:lang w:val="it-IT"/>
        </w:rPr>
      </w:pPr>
    </w:p>
    <w:p w:rsidR="00E91125" w:rsidRPr="00B224A3" w:rsidRDefault="00E91125" w:rsidP="00E91125">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B224A3">
        <w:rPr>
          <w:rFonts w:eastAsia="Calibri" w:cs="Times New Roman"/>
          <w:caps/>
          <w:sz w:val="24"/>
          <w:szCs w:val="24"/>
          <w:lang w:val="it-IT" w:eastAsia="it-IT"/>
        </w:rPr>
        <w:t>LAVORI COMMISSIONALI</w:t>
      </w:r>
    </w:p>
    <w:p w:rsidR="00E91125" w:rsidRPr="00B224A3" w:rsidRDefault="00E91125" w:rsidP="00E91125">
      <w:pPr>
        <w:suppressAutoHyphens/>
        <w:rPr>
          <w:sz w:val="24"/>
          <w:szCs w:val="24"/>
          <w:lang w:val="it-IT"/>
        </w:rPr>
      </w:pPr>
      <w:r w:rsidRPr="00B224A3">
        <w:rPr>
          <w:sz w:val="24"/>
          <w:szCs w:val="24"/>
          <w:lang w:val="it-IT"/>
        </w:rPr>
        <w:t>In data 7 agosto 2024 il relatore ha contattato la Signora Sindaco del Comune di Blenio Claudia Boschetti, ricevendo tutte le risposte e delucidazioni del caso in merito al progetto. Per questo motivo e alla luce della chiarezza del messaggio e della sua urgenza, si è rinunciato a svolgere un sopralluogo direttamente sul posto.</w:t>
      </w:r>
    </w:p>
    <w:p w:rsidR="00E91125" w:rsidRPr="00B224A3" w:rsidRDefault="00E91125" w:rsidP="00E91125">
      <w:pPr>
        <w:suppressAutoHyphens/>
        <w:rPr>
          <w:sz w:val="24"/>
          <w:szCs w:val="24"/>
          <w:lang w:val="it-IT"/>
        </w:rPr>
      </w:pPr>
      <w:r w:rsidRPr="00B224A3">
        <w:rPr>
          <w:sz w:val="24"/>
          <w:szCs w:val="24"/>
          <w:lang w:val="it-IT"/>
        </w:rPr>
        <w:t xml:space="preserve">Il relatore ha potuto appurare che la volontà originaria del Comune di Blenio sarebbe stata di costruire dei tunnel </w:t>
      </w:r>
      <w:r>
        <w:rPr>
          <w:sz w:val="24"/>
          <w:szCs w:val="24"/>
          <w:lang w:val="it-IT"/>
        </w:rPr>
        <w:t xml:space="preserve">stradali </w:t>
      </w:r>
      <w:r w:rsidRPr="00B224A3">
        <w:rPr>
          <w:sz w:val="24"/>
          <w:szCs w:val="24"/>
          <w:lang w:val="it-IT"/>
        </w:rPr>
        <w:t xml:space="preserve">nelle zone </w:t>
      </w:r>
      <w:r>
        <w:rPr>
          <w:sz w:val="24"/>
          <w:szCs w:val="24"/>
          <w:lang w:val="it-IT"/>
        </w:rPr>
        <w:t>più</w:t>
      </w:r>
      <w:r w:rsidRPr="00B224A3">
        <w:rPr>
          <w:sz w:val="24"/>
          <w:szCs w:val="24"/>
          <w:lang w:val="it-IT"/>
        </w:rPr>
        <w:t xml:space="preserve"> colpite dalle valanghe, </w:t>
      </w:r>
      <w:r>
        <w:rPr>
          <w:sz w:val="24"/>
          <w:szCs w:val="24"/>
          <w:lang w:val="it-IT"/>
        </w:rPr>
        <w:t xml:space="preserve">come avviene dall’altra parte del Passo nel Canton Grigioni, </w:t>
      </w:r>
      <w:r w:rsidRPr="00B224A3">
        <w:rPr>
          <w:sz w:val="24"/>
          <w:szCs w:val="24"/>
          <w:lang w:val="it-IT"/>
        </w:rPr>
        <w:t xml:space="preserve">tuttavia alla luce dei numerosissimi vincoli pianificatori nel perimetro del progetto, che include inventari federali e cantonali e dove sono presenti una zona palustre d’importanza nazionale, </w:t>
      </w:r>
      <w:r>
        <w:rPr>
          <w:sz w:val="24"/>
          <w:szCs w:val="24"/>
          <w:lang w:val="it-IT"/>
        </w:rPr>
        <w:t xml:space="preserve">altre </w:t>
      </w:r>
      <w:r w:rsidRPr="00B224A3">
        <w:rPr>
          <w:sz w:val="24"/>
          <w:szCs w:val="24"/>
          <w:lang w:val="it-IT"/>
        </w:rPr>
        <w:t xml:space="preserve">paludi, prati secchi, torbiere e zone golenali d’importanza nazionale, </w:t>
      </w:r>
      <w:r>
        <w:rPr>
          <w:sz w:val="24"/>
          <w:szCs w:val="24"/>
          <w:lang w:val="it-IT"/>
        </w:rPr>
        <w:t>ciò non è stato fattibile e quindi si è optato per la presente soluzione, che soddisfa comunque tutti gli attori coinvolti.</w:t>
      </w:r>
    </w:p>
    <w:p w:rsidR="00E91125" w:rsidRPr="00B224A3" w:rsidRDefault="00E91125" w:rsidP="00E91125">
      <w:pPr>
        <w:rPr>
          <w:sz w:val="24"/>
          <w:szCs w:val="24"/>
          <w:lang w:val="it-IT"/>
        </w:rPr>
      </w:pPr>
      <w:r w:rsidRPr="00B224A3">
        <w:rPr>
          <w:sz w:val="24"/>
          <w:szCs w:val="24"/>
          <w:lang w:val="it-IT"/>
        </w:rPr>
        <w:t xml:space="preserve">Si nota </w:t>
      </w:r>
      <w:r>
        <w:rPr>
          <w:sz w:val="24"/>
          <w:szCs w:val="24"/>
          <w:lang w:val="it-IT"/>
        </w:rPr>
        <w:t xml:space="preserve">anche </w:t>
      </w:r>
      <w:r w:rsidRPr="00B224A3">
        <w:rPr>
          <w:sz w:val="24"/>
          <w:szCs w:val="24"/>
          <w:lang w:val="it-IT"/>
        </w:rPr>
        <w:t>un’importante necessità d’intervento, anche perché i popolamenti risultano essere spesso inadeguati</w:t>
      </w:r>
      <w:r>
        <w:rPr>
          <w:sz w:val="24"/>
          <w:szCs w:val="24"/>
          <w:lang w:val="it-IT"/>
        </w:rPr>
        <w:t>.</w:t>
      </w:r>
      <w:r w:rsidRPr="00B224A3">
        <w:rPr>
          <w:sz w:val="24"/>
          <w:szCs w:val="24"/>
          <w:lang w:val="it-IT"/>
        </w:rPr>
        <w:t xml:space="preserve"> </w:t>
      </w:r>
      <w:r>
        <w:rPr>
          <w:sz w:val="24"/>
          <w:szCs w:val="24"/>
          <w:lang w:val="it-IT"/>
        </w:rPr>
        <w:t>I</w:t>
      </w:r>
      <w:r w:rsidRPr="00B224A3">
        <w:rPr>
          <w:sz w:val="24"/>
          <w:szCs w:val="24"/>
          <w:lang w:val="it-IT"/>
        </w:rPr>
        <w:t xml:space="preserve"> benefici per </w:t>
      </w:r>
      <w:r w:rsidRPr="008340F4">
        <w:rPr>
          <w:sz w:val="24"/>
          <w:szCs w:val="24"/>
          <w:lang w:val="it-IT"/>
        </w:rPr>
        <w:t>la strada del Passo del Lucomagno potranno essere notevoli</w:t>
      </w:r>
      <w:r>
        <w:rPr>
          <w:sz w:val="24"/>
          <w:szCs w:val="24"/>
          <w:lang w:val="it-IT"/>
        </w:rPr>
        <w:t>,</w:t>
      </w:r>
      <w:r w:rsidRPr="008340F4">
        <w:rPr>
          <w:sz w:val="24"/>
          <w:szCs w:val="24"/>
          <w:lang w:val="it-IT"/>
        </w:rPr>
        <w:t xml:space="preserve"> come </w:t>
      </w:r>
      <w:r>
        <w:rPr>
          <w:sz w:val="24"/>
          <w:szCs w:val="24"/>
          <w:lang w:val="it-IT"/>
        </w:rPr>
        <w:t xml:space="preserve">già </w:t>
      </w:r>
      <w:r w:rsidRPr="008340F4">
        <w:rPr>
          <w:sz w:val="24"/>
          <w:szCs w:val="24"/>
          <w:lang w:val="it-IT"/>
        </w:rPr>
        <w:t>spiegato in precedenza. Gli interventi</w:t>
      </w:r>
      <w:r w:rsidRPr="00B224A3">
        <w:rPr>
          <w:sz w:val="24"/>
          <w:szCs w:val="24"/>
          <w:lang w:val="it-IT"/>
        </w:rPr>
        <w:t xml:space="preserve"> previsti daranno continuità nei boschi, in altre parole un popolamento strutturato che mantenga durevolmente la funzione di protezione, comprendendo tutti gli stadi di sviluppo (piante giovani, medie e adulte) distribuiti omogeneamente su tutta la superficie interessata. La selezione e l’accompagnamento alla crescita di precise varietà di alberi richiederà un controllo delle attività degli ungulati affinché tale processo non venga compromesso dalla loro presenza.</w:t>
      </w:r>
    </w:p>
    <w:p w:rsidR="00E91125" w:rsidRPr="00583BCD" w:rsidRDefault="00E91125" w:rsidP="00E91125">
      <w:pPr>
        <w:suppressAutoHyphens/>
        <w:rPr>
          <w:sz w:val="24"/>
          <w:szCs w:val="24"/>
          <w:lang w:val="it-IT"/>
        </w:rPr>
      </w:pPr>
    </w:p>
    <w:p w:rsidR="00E91125" w:rsidRPr="00583BCD" w:rsidRDefault="00E91125" w:rsidP="00E91125">
      <w:pPr>
        <w:suppressAutoHyphens/>
        <w:rPr>
          <w:sz w:val="24"/>
          <w:szCs w:val="24"/>
          <w:lang w:val="it-IT"/>
        </w:rPr>
      </w:pPr>
    </w:p>
    <w:p w:rsidR="00E91125" w:rsidRPr="00B224A3" w:rsidRDefault="00E91125" w:rsidP="00E91125">
      <w:pPr>
        <w:pStyle w:val="Titolo1"/>
        <w:numPr>
          <w:ilvl w:val="0"/>
          <w:numId w:val="18"/>
        </w:numPr>
        <w:tabs>
          <w:tab w:val="left" w:pos="567"/>
        </w:tabs>
        <w:spacing w:before="0"/>
        <w:ind w:left="567" w:hanging="567"/>
        <w:jc w:val="both"/>
        <w:rPr>
          <w:bCs/>
          <w:sz w:val="24"/>
          <w:szCs w:val="24"/>
          <w:lang w:val="it-IT"/>
        </w:rPr>
      </w:pPr>
      <w:r w:rsidRPr="00B224A3">
        <w:rPr>
          <w:bCs/>
          <w:sz w:val="24"/>
          <w:szCs w:val="24"/>
          <w:lang w:val="it-IT"/>
        </w:rPr>
        <w:t>CONSIDERAZIONI DELLA COMMISSIONE</w:t>
      </w:r>
    </w:p>
    <w:p w:rsidR="00E91125" w:rsidRPr="00B224A3" w:rsidRDefault="00E91125" w:rsidP="00E91125">
      <w:pPr>
        <w:suppressAutoHyphens/>
        <w:rPr>
          <w:sz w:val="24"/>
          <w:szCs w:val="24"/>
          <w:lang w:val="it-IT"/>
        </w:rPr>
      </w:pPr>
      <w:r w:rsidRPr="00B224A3">
        <w:rPr>
          <w:sz w:val="24"/>
          <w:szCs w:val="24"/>
          <w:lang w:val="it-IT"/>
        </w:rPr>
        <w:t>Il progetto integrale proposto è molto ben strutturato e chiaro. Ci sono alcuni punti che la Commissione ritiene rilevanti e vantaggiosi, quali:</w:t>
      </w:r>
    </w:p>
    <w:p w:rsidR="00E91125" w:rsidRPr="00B224A3" w:rsidRDefault="00E91125" w:rsidP="00E91125">
      <w:pPr>
        <w:numPr>
          <w:ilvl w:val="0"/>
          <w:numId w:val="20"/>
        </w:numPr>
        <w:suppressAutoHyphens/>
        <w:spacing w:before="120"/>
        <w:ind w:left="284" w:hanging="284"/>
        <w:rPr>
          <w:sz w:val="24"/>
          <w:szCs w:val="24"/>
          <w:lang w:val="it-IT"/>
        </w:rPr>
      </w:pPr>
      <w:r w:rsidRPr="00B224A3">
        <w:rPr>
          <w:sz w:val="24"/>
          <w:szCs w:val="24"/>
          <w:lang w:val="it-IT"/>
        </w:rPr>
        <w:t>la possibilità</w:t>
      </w:r>
      <w:r>
        <w:rPr>
          <w:sz w:val="24"/>
          <w:szCs w:val="24"/>
          <w:lang w:val="it-IT"/>
        </w:rPr>
        <w:t xml:space="preserve"> per il </w:t>
      </w:r>
      <w:r w:rsidRPr="00B224A3">
        <w:rPr>
          <w:sz w:val="24"/>
          <w:szCs w:val="24"/>
          <w:lang w:val="it-IT"/>
        </w:rPr>
        <w:t>promotore</w:t>
      </w:r>
      <w:r>
        <w:rPr>
          <w:sz w:val="24"/>
          <w:szCs w:val="24"/>
          <w:lang w:val="it-IT"/>
        </w:rPr>
        <w:t>, il</w:t>
      </w:r>
      <w:r w:rsidRPr="00B224A3">
        <w:rPr>
          <w:sz w:val="24"/>
          <w:szCs w:val="24"/>
          <w:lang w:val="it-IT"/>
        </w:rPr>
        <w:t xml:space="preserve"> Comune di Blenio</w:t>
      </w:r>
      <w:r>
        <w:rPr>
          <w:sz w:val="24"/>
          <w:szCs w:val="24"/>
          <w:lang w:val="it-IT"/>
        </w:rPr>
        <w:t>,</w:t>
      </w:r>
      <w:r w:rsidRPr="00B224A3">
        <w:rPr>
          <w:sz w:val="24"/>
          <w:szCs w:val="24"/>
          <w:lang w:val="it-IT"/>
        </w:rPr>
        <w:t xml:space="preserve"> di poter affrontare delle spese che</w:t>
      </w:r>
      <w:r>
        <w:rPr>
          <w:sz w:val="24"/>
          <w:szCs w:val="24"/>
          <w:lang w:val="it-IT"/>
        </w:rPr>
        <w:t>,</w:t>
      </w:r>
      <w:r w:rsidRPr="00B224A3">
        <w:rPr>
          <w:sz w:val="24"/>
          <w:szCs w:val="24"/>
          <w:lang w:val="it-IT"/>
        </w:rPr>
        <w:t xml:space="preserve"> alla luce dei sussidi ricevuti, diventano sopportabili;</w:t>
      </w:r>
    </w:p>
    <w:p w:rsidR="00E91125" w:rsidRPr="000F2803" w:rsidRDefault="00E91125" w:rsidP="00E91125">
      <w:pPr>
        <w:numPr>
          <w:ilvl w:val="0"/>
          <w:numId w:val="20"/>
        </w:numPr>
        <w:suppressAutoHyphens/>
        <w:spacing w:before="120"/>
        <w:ind w:left="284" w:hanging="284"/>
        <w:rPr>
          <w:sz w:val="24"/>
          <w:szCs w:val="24"/>
          <w:lang w:val="it-IT"/>
        </w:rPr>
      </w:pPr>
      <w:r w:rsidRPr="00B224A3">
        <w:rPr>
          <w:sz w:val="24"/>
          <w:szCs w:val="24"/>
          <w:lang w:val="it-IT"/>
        </w:rPr>
        <w:t xml:space="preserve">la durata del progetto e la suddivisione dei lavori con diverse priorità anche temporali, in modo di potere gestire al meglio le fasi </w:t>
      </w:r>
      <w:r w:rsidRPr="000F2803">
        <w:rPr>
          <w:sz w:val="24"/>
          <w:szCs w:val="24"/>
          <w:lang w:val="it-IT"/>
        </w:rPr>
        <w:t>esecutive, è ben ponderata;</w:t>
      </w:r>
    </w:p>
    <w:p w:rsidR="00E91125" w:rsidRPr="000F2803" w:rsidRDefault="00E91125" w:rsidP="00E91125">
      <w:pPr>
        <w:numPr>
          <w:ilvl w:val="0"/>
          <w:numId w:val="20"/>
        </w:numPr>
        <w:suppressAutoHyphens/>
        <w:spacing w:before="120"/>
        <w:ind w:left="284" w:hanging="284"/>
        <w:rPr>
          <w:sz w:val="24"/>
          <w:szCs w:val="24"/>
          <w:lang w:val="it-IT"/>
        </w:rPr>
      </w:pPr>
      <w:r w:rsidRPr="000F2803">
        <w:rPr>
          <w:sz w:val="24"/>
          <w:szCs w:val="24"/>
          <w:lang w:val="it-IT"/>
        </w:rPr>
        <w:t>durante gli interventi si cercherà di evitare abbattimenti su larga scala preferendo interventi a macchia di leopardo, tipici di quando si interviene nei boschi a funzione di protezione diretta (tagli di rinnovazione e di stabilità);</w:t>
      </w:r>
    </w:p>
    <w:p w:rsidR="00E91125" w:rsidRDefault="00E91125" w:rsidP="00E91125">
      <w:pPr>
        <w:numPr>
          <w:ilvl w:val="0"/>
          <w:numId w:val="20"/>
        </w:numPr>
        <w:suppressAutoHyphens/>
        <w:spacing w:before="120"/>
        <w:ind w:left="284" w:hanging="284"/>
        <w:rPr>
          <w:sz w:val="24"/>
          <w:szCs w:val="24"/>
          <w:lang w:val="it-IT"/>
        </w:rPr>
      </w:pPr>
      <w:r w:rsidRPr="000F2803">
        <w:rPr>
          <w:sz w:val="24"/>
          <w:szCs w:val="24"/>
          <w:lang w:val="it-IT"/>
        </w:rPr>
        <w:t>la possibilità di valorizzare il legname ticinese, così come</w:t>
      </w:r>
      <w:r w:rsidRPr="00B224A3">
        <w:rPr>
          <w:sz w:val="24"/>
          <w:szCs w:val="24"/>
          <w:lang w:val="it-IT"/>
        </w:rPr>
        <w:t xml:space="preserve"> il rimboschimento misto con specie autoctone acquistate presso il Vivaio forestale Cantonale di Lattecaldo sono interessanti;</w:t>
      </w:r>
    </w:p>
    <w:p w:rsidR="00E91125" w:rsidRPr="00DD0F07" w:rsidRDefault="00E91125" w:rsidP="00E91125">
      <w:pPr>
        <w:numPr>
          <w:ilvl w:val="0"/>
          <w:numId w:val="20"/>
        </w:numPr>
        <w:suppressAutoHyphens/>
        <w:spacing w:before="120"/>
        <w:ind w:left="284" w:hanging="284"/>
        <w:rPr>
          <w:sz w:val="24"/>
          <w:szCs w:val="24"/>
          <w:lang w:val="it-IT"/>
        </w:rPr>
      </w:pPr>
      <w:r>
        <w:rPr>
          <w:sz w:val="24"/>
          <w:szCs w:val="24"/>
          <w:lang w:val="it-IT"/>
        </w:rPr>
        <w:t>s</w:t>
      </w:r>
      <w:r w:rsidRPr="00DD0F07">
        <w:rPr>
          <w:sz w:val="24"/>
          <w:szCs w:val="24"/>
          <w:lang w:val="it-IT"/>
        </w:rPr>
        <w:t>i riscontra che anche in questo caso la rinnovazio</w:t>
      </w:r>
      <w:r>
        <w:rPr>
          <w:sz w:val="24"/>
          <w:szCs w:val="24"/>
          <w:lang w:val="it-IT"/>
        </w:rPr>
        <w:t>ne del bosco viene ostacolata</w:t>
      </w:r>
      <w:r w:rsidRPr="00DD0F07">
        <w:rPr>
          <w:sz w:val="24"/>
          <w:szCs w:val="24"/>
          <w:lang w:val="it-IT"/>
        </w:rPr>
        <w:t xml:space="preserve"> dalla selvaggina presente all’interno dell’area del progetto con evidenti segni di brucatura e sfregamento dei palchi, in particolare p</w:t>
      </w:r>
      <w:r>
        <w:rPr>
          <w:sz w:val="24"/>
          <w:szCs w:val="24"/>
          <w:lang w:val="it-IT"/>
        </w:rPr>
        <w:t>er le specie pregiate quali il Larice e il P</w:t>
      </w:r>
      <w:r w:rsidRPr="00DD0F07">
        <w:rPr>
          <w:sz w:val="24"/>
          <w:szCs w:val="24"/>
          <w:lang w:val="it-IT"/>
        </w:rPr>
        <w:t xml:space="preserve">ino cembro. Le bandite di caccia alta sono in generale la causa principale dei danni al ringiovanimento boschivo; opportuna quindi e benvenuta la lungimiranza e la </w:t>
      </w:r>
      <w:r w:rsidRPr="00DD0F07">
        <w:rPr>
          <w:sz w:val="24"/>
          <w:szCs w:val="24"/>
          <w:lang w:val="it-IT"/>
        </w:rPr>
        <w:lastRenderedPageBreak/>
        <w:t>collaborazione con l’Ufficio caccia e pesca</w:t>
      </w:r>
      <w:r>
        <w:rPr>
          <w:sz w:val="24"/>
          <w:szCs w:val="24"/>
          <w:lang w:val="it-IT"/>
        </w:rPr>
        <w:t>,</w:t>
      </w:r>
      <w:r w:rsidRPr="00DD0F07">
        <w:rPr>
          <w:sz w:val="24"/>
          <w:szCs w:val="24"/>
          <w:lang w:val="it-IT"/>
        </w:rPr>
        <w:t xml:space="preserve"> che ha permesso di modificare le due principali bandite di caccia alta in corrispondenza dei perimetri interessati dagli interventi di premunizione e piantagioni del presente progetto. La rimozione della zona di bandita permetterà una maggiore regolazione della pressione della selvaggina, per cui le recinzioni a protezione delle piantagioni saranno necessarie solo puntualmente;</w:t>
      </w:r>
    </w:p>
    <w:p w:rsidR="00E91125" w:rsidRPr="00A05239" w:rsidRDefault="00E91125" w:rsidP="00E91125">
      <w:pPr>
        <w:pStyle w:val="Paragrafoelenco"/>
        <w:numPr>
          <w:ilvl w:val="0"/>
          <w:numId w:val="20"/>
        </w:numPr>
        <w:suppressAutoHyphens/>
        <w:spacing w:before="120"/>
        <w:ind w:left="284" w:hanging="284"/>
        <w:contextualSpacing w:val="0"/>
        <w:rPr>
          <w:sz w:val="24"/>
          <w:szCs w:val="24"/>
          <w:lang w:val="it-IT"/>
        </w:rPr>
      </w:pPr>
      <w:r w:rsidRPr="00A05239">
        <w:rPr>
          <w:sz w:val="24"/>
          <w:szCs w:val="24"/>
          <w:lang w:val="it-IT"/>
        </w:rPr>
        <w:t>ci saranno effetti positivi anche sulla biodiversità: i tagli di ringiovanimento e i diradi del popolamento naturale maturo avranno il pregio di diminuire la densità del bosco a favore dell’avifauna</w:t>
      </w:r>
      <w:r>
        <w:rPr>
          <w:sz w:val="24"/>
          <w:szCs w:val="24"/>
          <w:lang w:val="it-IT"/>
        </w:rPr>
        <w:t>,</w:t>
      </w:r>
      <w:r w:rsidRPr="00A05239">
        <w:rPr>
          <w:sz w:val="24"/>
          <w:szCs w:val="24"/>
          <w:lang w:val="it-IT"/>
        </w:rPr>
        <w:t xml:space="preserve"> che predilige alberi più spaziati tra loro e boschi luminosi. La cura della mescolanza di questi boschi aumenterà la </w:t>
      </w:r>
      <w:r w:rsidRPr="009A0252">
        <w:rPr>
          <w:sz w:val="24"/>
          <w:szCs w:val="24"/>
          <w:lang w:val="it-IT"/>
        </w:rPr>
        <w:t>varietà vegetazionale e avvantaggerà la presenza di specie arboree di valore attualmente meno rappresentate (Larice e Sorbo</w:t>
      </w:r>
      <w:r w:rsidRPr="00A05239">
        <w:rPr>
          <w:sz w:val="24"/>
          <w:szCs w:val="24"/>
          <w:lang w:val="it-IT"/>
        </w:rPr>
        <w:t xml:space="preserve"> degli uccellatori). La ramaglia risultante dai tagli come anche la posa di infrastrutture temporanee in legno (traverse, rastrelliere e treppiedi)</w:t>
      </w:r>
      <w:r>
        <w:rPr>
          <w:sz w:val="24"/>
          <w:szCs w:val="24"/>
          <w:lang w:val="it-IT"/>
        </w:rPr>
        <w:t>,</w:t>
      </w:r>
      <w:r w:rsidRPr="00A05239">
        <w:rPr>
          <w:sz w:val="24"/>
          <w:szCs w:val="24"/>
          <w:lang w:val="it-IT"/>
        </w:rPr>
        <w:t xml:space="preserve"> che si deterioreranno nel tempo, aumenteranno il substrato germinativo grazie alla lenta decomposizione del legname che genera humus e, oltre alle giovani piante, a trarre beneficio da questa componente vitale degli ecosistemi forestali saranno anche i numerosi insetti;</w:t>
      </w:r>
    </w:p>
    <w:p w:rsidR="00E91125" w:rsidRPr="006530DC" w:rsidRDefault="00E91125" w:rsidP="00E91125">
      <w:pPr>
        <w:pStyle w:val="Paragrafoelenco"/>
        <w:numPr>
          <w:ilvl w:val="0"/>
          <w:numId w:val="20"/>
        </w:numPr>
        <w:suppressAutoHyphens/>
        <w:spacing w:before="120"/>
        <w:ind w:left="284" w:hanging="284"/>
        <w:contextualSpacing w:val="0"/>
        <w:rPr>
          <w:sz w:val="24"/>
          <w:szCs w:val="24"/>
          <w:lang w:val="it-IT"/>
        </w:rPr>
      </w:pPr>
      <w:r w:rsidRPr="008340F4">
        <w:rPr>
          <w:sz w:val="24"/>
          <w:szCs w:val="24"/>
          <w:lang w:val="it-IT"/>
        </w:rPr>
        <w:t>la scelta della giusta mescolanza di specie arboree ha sempre più importanza, anche alla luce dell’influsso dei cambiamenti climatici in atto. Per interventi del genere a lungo termine, che dipendono da aspetti legati ad eventi meteorologici, è quindi giusto tenerne conto. Pertanto</w:t>
      </w:r>
      <w:r>
        <w:rPr>
          <w:sz w:val="24"/>
          <w:szCs w:val="24"/>
          <w:lang w:val="it-IT"/>
        </w:rPr>
        <w:t>,</w:t>
      </w:r>
      <w:r w:rsidRPr="008340F4">
        <w:rPr>
          <w:sz w:val="24"/>
          <w:szCs w:val="24"/>
          <w:lang w:val="it-IT"/>
        </w:rPr>
        <w:t xml:space="preserve"> nell’ambito delle cure selvicolturali verranno favorite le latifoglie già presenti a scapito dell’abete rosso, che è la specie resinosa più delicata all’aumento delle temperature e ai periodi siccitosi prolungati, così come all’attacco di insetti parassiti come il bostrico tipografo;</w:t>
      </w:r>
    </w:p>
    <w:p w:rsidR="00E91125" w:rsidRPr="006530DC" w:rsidRDefault="00E91125" w:rsidP="00E91125">
      <w:pPr>
        <w:pStyle w:val="Paragrafoelenco"/>
        <w:numPr>
          <w:ilvl w:val="0"/>
          <w:numId w:val="20"/>
        </w:numPr>
        <w:suppressAutoHyphens/>
        <w:spacing w:before="120"/>
        <w:ind w:left="284" w:hanging="284"/>
        <w:contextualSpacing w:val="0"/>
        <w:rPr>
          <w:sz w:val="24"/>
          <w:szCs w:val="24"/>
          <w:lang w:val="it-IT"/>
        </w:rPr>
      </w:pPr>
      <w:r w:rsidRPr="006530DC">
        <w:rPr>
          <w:sz w:val="24"/>
          <w:szCs w:val="24"/>
          <w:lang w:val="it-IT"/>
        </w:rPr>
        <w:t xml:space="preserve">la </w:t>
      </w:r>
      <w:r>
        <w:rPr>
          <w:sz w:val="24"/>
          <w:szCs w:val="24"/>
          <w:lang w:val="it-IT"/>
        </w:rPr>
        <w:t>C</w:t>
      </w:r>
      <w:r w:rsidRPr="006530DC">
        <w:rPr>
          <w:sz w:val="24"/>
          <w:szCs w:val="24"/>
          <w:lang w:val="it-IT"/>
        </w:rPr>
        <w:t xml:space="preserve">ommissione </w:t>
      </w:r>
      <w:r>
        <w:rPr>
          <w:sz w:val="24"/>
          <w:szCs w:val="24"/>
          <w:lang w:val="it-IT"/>
        </w:rPr>
        <w:t>tiene a</w:t>
      </w:r>
      <w:r w:rsidRPr="006530DC">
        <w:rPr>
          <w:sz w:val="24"/>
          <w:szCs w:val="24"/>
          <w:lang w:val="it-IT"/>
        </w:rPr>
        <w:t xml:space="preserve"> sottolineare che per il presente progetto, ubicato in una vallata alpina influenzata fortemente dal clima continentale, non sono previsti accorgimenti per la lotta a organismi alloctoni invasivi poiché fortunatamente non troverebbero le condizioni per una loro espansione;</w:t>
      </w:r>
    </w:p>
    <w:p w:rsidR="00E91125" w:rsidRPr="00DD0F07" w:rsidRDefault="00E91125" w:rsidP="00E91125">
      <w:pPr>
        <w:pStyle w:val="Paragrafoelenco"/>
        <w:numPr>
          <w:ilvl w:val="0"/>
          <w:numId w:val="20"/>
        </w:numPr>
        <w:suppressAutoHyphens/>
        <w:spacing w:before="120"/>
        <w:ind w:left="284" w:hanging="284"/>
        <w:contextualSpacing w:val="0"/>
        <w:rPr>
          <w:sz w:val="24"/>
          <w:szCs w:val="24"/>
          <w:lang w:val="it-IT"/>
        </w:rPr>
      </w:pPr>
      <w:r w:rsidRPr="006530DC">
        <w:rPr>
          <w:sz w:val="24"/>
          <w:szCs w:val="24"/>
          <w:lang w:val="it-IT"/>
        </w:rPr>
        <w:t>in considerazione di numerosi aspetti rassicuranti in tal senso, non è stata prevista alcuna infrastruttura supplementare per la lotta agli incendi boschivi;</w:t>
      </w:r>
    </w:p>
    <w:p w:rsidR="00E91125" w:rsidRPr="00B224A3" w:rsidRDefault="00E91125" w:rsidP="00E91125">
      <w:pPr>
        <w:pStyle w:val="Paragrafoelenco"/>
        <w:numPr>
          <w:ilvl w:val="0"/>
          <w:numId w:val="20"/>
        </w:numPr>
        <w:suppressAutoHyphens/>
        <w:spacing w:before="120"/>
        <w:ind w:left="284" w:hanging="284"/>
        <w:contextualSpacing w:val="0"/>
        <w:rPr>
          <w:sz w:val="24"/>
          <w:szCs w:val="24"/>
          <w:lang w:val="it-IT"/>
        </w:rPr>
      </w:pPr>
      <w:r w:rsidRPr="00B224A3">
        <w:rPr>
          <w:sz w:val="24"/>
          <w:szCs w:val="24"/>
          <w:lang w:val="it-IT"/>
        </w:rPr>
        <w:t>a livello finanziario, il messaggio n. 8439 riporta dettagliatamente il piano finanziario per tutte le opere previste. Di seguito viene riportato un riassunto del finanziamento, con una spesa totale preventivata che ammonta a</w:t>
      </w:r>
      <w:r w:rsidRPr="00B224A3">
        <w:rPr>
          <w:b/>
          <w:sz w:val="24"/>
          <w:szCs w:val="24"/>
          <w:lang w:val="it-IT"/>
        </w:rPr>
        <w:t xml:space="preserve"> 14'160'000 franchi</w:t>
      </w:r>
      <w:r w:rsidRPr="00B224A3">
        <w:rPr>
          <w:sz w:val="24"/>
          <w:szCs w:val="24"/>
          <w:lang w:val="it-IT"/>
        </w:rPr>
        <w:t xml:space="preserve">, suddivisi in interventi selvicolturali per un volume lordo di 2'400’000 franchi (circa 16'552 franchi di costi all’ettaro di superficie trattata), mentre per le premunizioni e le piantagioni di 11'760’000 franchi. </w:t>
      </w:r>
      <w:r w:rsidRPr="00B224A3">
        <w:rPr>
          <w:rFonts w:eastAsia="Times New Roman" w:cs="Arial"/>
          <w:sz w:val="24"/>
          <w:szCs w:val="24"/>
          <w:lang w:val="it-IT" w:eastAsia="it-IT"/>
        </w:rPr>
        <w:t xml:space="preserve">Il sussidio cantonale totale </w:t>
      </w:r>
      <w:r>
        <w:rPr>
          <w:rFonts w:eastAsia="Times New Roman" w:cs="Arial"/>
          <w:sz w:val="24"/>
          <w:szCs w:val="24"/>
          <w:lang w:val="it-IT" w:eastAsia="it-IT"/>
        </w:rPr>
        <w:t>per il</w:t>
      </w:r>
      <w:r w:rsidRPr="00B224A3">
        <w:rPr>
          <w:rFonts w:eastAsia="Times New Roman" w:cs="Arial"/>
          <w:sz w:val="24"/>
          <w:szCs w:val="24"/>
          <w:lang w:val="it-IT" w:eastAsia="it-IT"/>
        </w:rPr>
        <w:t xml:space="preserve"> Comune di Blenio sarà di 5'308'080 franchi, mentre quello federale di 6'019'920 franchi.</w:t>
      </w:r>
    </w:p>
    <w:p w:rsidR="00E91125" w:rsidRPr="00B224A3" w:rsidRDefault="00E91125" w:rsidP="00E91125">
      <w:pPr>
        <w:suppressAutoHyphens/>
        <w:rPr>
          <w:sz w:val="24"/>
          <w:szCs w:val="24"/>
          <w:highlight w:val="yellow"/>
          <w:lang w:val="it-IT"/>
        </w:rPr>
      </w:pPr>
    </w:p>
    <w:tbl>
      <w:tblPr>
        <w:tblW w:w="9449" w:type="dxa"/>
        <w:jc w:val="center"/>
        <w:tblCellMar>
          <w:left w:w="70" w:type="dxa"/>
          <w:right w:w="70" w:type="dxa"/>
        </w:tblCellMar>
        <w:tblLook w:val="04A0" w:firstRow="1" w:lastRow="0" w:firstColumn="1" w:lastColumn="0" w:noHBand="0" w:noVBand="1"/>
      </w:tblPr>
      <w:tblGrid>
        <w:gridCol w:w="3017"/>
        <w:gridCol w:w="2002"/>
        <w:gridCol w:w="1980"/>
        <w:gridCol w:w="1500"/>
        <w:gridCol w:w="950"/>
      </w:tblGrid>
      <w:tr w:rsidR="00E91125" w:rsidRPr="00B224A3" w:rsidTr="00771716">
        <w:trPr>
          <w:trHeight w:val="510"/>
          <w:jc w:val="center"/>
        </w:trPr>
        <w:tc>
          <w:tcPr>
            <w:tcW w:w="3017" w:type="dxa"/>
            <w:tcBorders>
              <w:top w:val="single" w:sz="4" w:space="0" w:color="auto"/>
              <w:left w:val="single" w:sz="4" w:space="0" w:color="auto"/>
              <w:bottom w:val="nil"/>
              <w:right w:val="single" w:sz="4" w:space="0" w:color="auto"/>
            </w:tcBorders>
            <w:shd w:val="clear" w:color="000000" w:fill="F2F2F2"/>
            <w:noWrap/>
            <w:vAlign w:val="center"/>
            <w:hideMark/>
          </w:tcPr>
          <w:p w:rsidR="00E91125" w:rsidRPr="00B224A3" w:rsidRDefault="00E91125" w:rsidP="00771716">
            <w:pPr>
              <w:jc w:val="center"/>
              <w:rPr>
                <w:rFonts w:cs="Arial"/>
                <w:b/>
                <w:bCs/>
                <w:color w:val="000000"/>
                <w:highlight w:val="yellow"/>
                <w:lang w:val="it-IT" w:eastAsia="it-CH"/>
              </w:rPr>
            </w:pPr>
          </w:p>
        </w:tc>
        <w:tc>
          <w:tcPr>
            <w:tcW w:w="2002" w:type="dxa"/>
            <w:tcBorders>
              <w:top w:val="single" w:sz="4" w:space="0" w:color="auto"/>
              <w:left w:val="nil"/>
              <w:bottom w:val="nil"/>
              <w:right w:val="single" w:sz="4" w:space="0" w:color="auto"/>
            </w:tcBorders>
            <w:shd w:val="clear" w:color="000000" w:fill="F2F2F2"/>
            <w:noWrap/>
            <w:vAlign w:val="center"/>
            <w:hideMark/>
          </w:tcPr>
          <w:p w:rsidR="00E91125" w:rsidRPr="00B224A3" w:rsidRDefault="00E91125" w:rsidP="00771716">
            <w:pPr>
              <w:jc w:val="center"/>
              <w:rPr>
                <w:rFonts w:cs="Arial"/>
                <w:b/>
                <w:bCs/>
                <w:color w:val="000000"/>
                <w:lang w:val="it-IT" w:eastAsia="it-CH"/>
              </w:rPr>
            </w:pPr>
            <w:r w:rsidRPr="00B224A3">
              <w:rPr>
                <w:rFonts w:cs="Arial"/>
                <w:b/>
                <w:bCs/>
                <w:color w:val="000000"/>
                <w:lang w:val="it-IT" w:eastAsia="it-CH"/>
              </w:rPr>
              <w:t>Selvicoltura</w:t>
            </w:r>
          </w:p>
        </w:tc>
        <w:tc>
          <w:tcPr>
            <w:tcW w:w="1980" w:type="dxa"/>
            <w:tcBorders>
              <w:top w:val="single" w:sz="4" w:space="0" w:color="auto"/>
              <w:left w:val="nil"/>
              <w:bottom w:val="nil"/>
              <w:right w:val="single" w:sz="4" w:space="0" w:color="auto"/>
            </w:tcBorders>
            <w:shd w:val="clear" w:color="000000" w:fill="F2F2F2"/>
            <w:vAlign w:val="center"/>
            <w:hideMark/>
          </w:tcPr>
          <w:p w:rsidR="00E91125" w:rsidRPr="00B224A3" w:rsidRDefault="00E91125" w:rsidP="00771716">
            <w:pPr>
              <w:jc w:val="center"/>
              <w:rPr>
                <w:rFonts w:cs="Arial"/>
                <w:b/>
                <w:bCs/>
                <w:color w:val="000000"/>
                <w:lang w:val="it-IT" w:eastAsia="it-CH"/>
              </w:rPr>
            </w:pPr>
            <w:r w:rsidRPr="00B224A3">
              <w:rPr>
                <w:rFonts w:cs="Arial"/>
                <w:b/>
                <w:bCs/>
                <w:color w:val="000000"/>
                <w:lang w:val="it-IT" w:eastAsia="it-CH"/>
              </w:rPr>
              <w:t>Premunizioni e piantagioni</w:t>
            </w:r>
          </w:p>
        </w:tc>
        <w:tc>
          <w:tcPr>
            <w:tcW w:w="2450" w:type="dxa"/>
            <w:gridSpan w:val="2"/>
            <w:tcBorders>
              <w:top w:val="single" w:sz="4" w:space="0" w:color="auto"/>
              <w:left w:val="nil"/>
              <w:bottom w:val="nil"/>
              <w:right w:val="single" w:sz="4" w:space="0" w:color="000000"/>
            </w:tcBorders>
            <w:shd w:val="clear" w:color="000000" w:fill="D9D9D9"/>
            <w:noWrap/>
            <w:vAlign w:val="center"/>
            <w:hideMark/>
          </w:tcPr>
          <w:p w:rsidR="00E91125" w:rsidRPr="00B224A3" w:rsidRDefault="00E91125" w:rsidP="00771716">
            <w:pPr>
              <w:jc w:val="center"/>
              <w:rPr>
                <w:rFonts w:cs="Arial"/>
                <w:b/>
                <w:bCs/>
                <w:color w:val="000000"/>
                <w:lang w:val="it-IT" w:eastAsia="it-CH"/>
              </w:rPr>
            </w:pPr>
            <w:r w:rsidRPr="00B224A3">
              <w:rPr>
                <w:rFonts w:cs="Arial"/>
                <w:b/>
                <w:bCs/>
                <w:color w:val="000000"/>
                <w:lang w:val="it-IT" w:eastAsia="it-CH"/>
              </w:rPr>
              <w:t>Totale</w:t>
            </w:r>
          </w:p>
        </w:tc>
      </w:tr>
      <w:tr w:rsidR="00E91125" w:rsidRPr="00B224A3" w:rsidTr="00771716">
        <w:trPr>
          <w:trHeight w:val="300"/>
          <w:jc w:val="center"/>
        </w:trPr>
        <w:tc>
          <w:tcPr>
            <w:tcW w:w="3017" w:type="dxa"/>
            <w:tcBorders>
              <w:top w:val="nil"/>
              <w:left w:val="single" w:sz="4" w:space="0" w:color="auto"/>
              <w:bottom w:val="single" w:sz="4" w:space="0" w:color="auto"/>
              <w:right w:val="single" w:sz="4" w:space="0" w:color="auto"/>
            </w:tcBorders>
            <w:shd w:val="clear" w:color="000000" w:fill="F2F2F2"/>
            <w:noWrap/>
            <w:vAlign w:val="center"/>
            <w:hideMark/>
          </w:tcPr>
          <w:p w:rsidR="00E91125" w:rsidRPr="00B224A3" w:rsidRDefault="00E91125" w:rsidP="00771716">
            <w:pPr>
              <w:jc w:val="left"/>
              <w:rPr>
                <w:rFonts w:cs="Arial"/>
                <w:highlight w:val="yellow"/>
                <w:lang w:val="it-IT" w:eastAsia="it-CH"/>
              </w:rPr>
            </w:pPr>
          </w:p>
        </w:tc>
        <w:tc>
          <w:tcPr>
            <w:tcW w:w="2002" w:type="dxa"/>
            <w:tcBorders>
              <w:top w:val="nil"/>
              <w:left w:val="nil"/>
              <w:bottom w:val="single" w:sz="4" w:space="0" w:color="auto"/>
              <w:right w:val="single" w:sz="4" w:space="0" w:color="auto"/>
            </w:tcBorders>
            <w:shd w:val="clear" w:color="000000" w:fill="F2F2F2"/>
            <w:noWrap/>
            <w:vAlign w:val="center"/>
            <w:hideMark/>
          </w:tcPr>
          <w:p w:rsidR="00E91125" w:rsidRPr="00B224A3" w:rsidRDefault="00E91125" w:rsidP="00771716">
            <w:pPr>
              <w:jc w:val="center"/>
              <w:rPr>
                <w:rFonts w:cs="Arial"/>
                <w:b/>
                <w:bCs/>
                <w:lang w:val="it-IT" w:eastAsia="it-CH"/>
              </w:rPr>
            </w:pPr>
            <w:r w:rsidRPr="00B224A3">
              <w:rPr>
                <w:rFonts w:cs="Arial"/>
                <w:b/>
                <w:bCs/>
                <w:lang w:val="it-IT" w:eastAsia="it-CH"/>
              </w:rPr>
              <w:t>[fr.]</w:t>
            </w:r>
          </w:p>
        </w:tc>
        <w:tc>
          <w:tcPr>
            <w:tcW w:w="1980" w:type="dxa"/>
            <w:tcBorders>
              <w:top w:val="nil"/>
              <w:left w:val="nil"/>
              <w:bottom w:val="single" w:sz="4" w:space="0" w:color="auto"/>
              <w:right w:val="single" w:sz="4" w:space="0" w:color="auto"/>
            </w:tcBorders>
            <w:shd w:val="clear" w:color="000000" w:fill="F2F2F2"/>
            <w:noWrap/>
            <w:vAlign w:val="center"/>
            <w:hideMark/>
          </w:tcPr>
          <w:p w:rsidR="00E91125" w:rsidRPr="00B224A3" w:rsidRDefault="00E91125" w:rsidP="00771716">
            <w:pPr>
              <w:jc w:val="center"/>
              <w:rPr>
                <w:rFonts w:cs="Arial"/>
                <w:b/>
                <w:bCs/>
                <w:lang w:val="it-IT" w:eastAsia="it-CH"/>
              </w:rPr>
            </w:pPr>
            <w:r w:rsidRPr="00B224A3">
              <w:rPr>
                <w:rFonts w:cs="Arial"/>
                <w:b/>
                <w:bCs/>
                <w:lang w:val="it-IT" w:eastAsia="it-CH"/>
              </w:rPr>
              <w:t>[fr.]</w:t>
            </w:r>
          </w:p>
        </w:tc>
        <w:tc>
          <w:tcPr>
            <w:tcW w:w="1500" w:type="dxa"/>
            <w:tcBorders>
              <w:top w:val="nil"/>
              <w:left w:val="nil"/>
              <w:bottom w:val="single" w:sz="4" w:space="0" w:color="auto"/>
              <w:right w:val="single" w:sz="4" w:space="0" w:color="auto"/>
            </w:tcBorders>
            <w:shd w:val="clear" w:color="000000" w:fill="D9D9D9"/>
            <w:noWrap/>
            <w:vAlign w:val="center"/>
            <w:hideMark/>
          </w:tcPr>
          <w:p w:rsidR="00E91125" w:rsidRPr="00B224A3" w:rsidRDefault="00E91125" w:rsidP="00771716">
            <w:pPr>
              <w:jc w:val="center"/>
              <w:rPr>
                <w:rFonts w:cs="Arial"/>
                <w:b/>
                <w:bCs/>
                <w:lang w:val="it-IT" w:eastAsia="it-CH"/>
              </w:rPr>
            </w:pPr>
            <w:r w:rsidRPr="00B224A3">
              <w:rPr>
                <w:rFonts w:cs="Arial"/>
                <w:b/>
                <w:bCs/>
                <w:lang w:val="it-IT" w:eastAsia="it-CH"/>
              </w:rPr>
              <w:t>[fr.]</w:t>
            </w:r>
          </w:p>
        </w:tc>
        <w:tc>
          <w:tcPr>
            <w:tcW w:w="950" w:type="dxa"/>
            <w:tcBorders>
              <w:top w:val="nil"/>
              <w:left w:val="nil"/>
              <w:bottom w:val="single" w:sz="4" w:space="0" w:color="auto"/>
              <w:right w:val="single" w:sz="4" w:space="0" w:color="auto"/>
            </w:tcBorders>
            <w:shd w:val="clear" w:color="000000" w:fill="D9D9D9"/>
            <w:noWrap/>
            <w:vAlign w:val="center"/>
            <w:hideMark/>
          </w:tcPr>
          <w:p w:rsidR="00E91125" w:rsidRPr="00B224A3" w:rsidRDefault="00E91125" w:rsidP="00771716">
            <w:pPr>
              <w:jc w:val="center"/>
              <w:rPr>
                <w:rFonts w:cs="Arial"/>
                <w:b/>
                <w:bCs/>
                <w:lang w:val="it-IT" w:eastAsia="it-CH"/>
              </w:rPr>
            </w:pPr>
            <w:r w:rsidRPr="00B224A3">
              <w:rPr>
                <w:rFonts w:cs="Arial"/>
                <w:b/>
                <w:bCs/>
                <w:lang w:val="it-IT" w:eastAsia="it-CH"/>
              </w:rPr>
              <w:t>[%]</w:t>
            </w:r>
          </w:p>
        </w:tc>
      </w:tr>
      <w:tr w:rsidR="00E91125" w:rsidRPr="00B224A3" w:rsidTr="00771716">
        <w:trPr>
          <w:trHeight w:val="300"/>
          <w:jc w:val="center"/>
        </w:trPr>
        <w:tc>
          <w:tcPr>
            <w:tcW w:w="3017"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E91125" w:rsidRPr="00B224A3" w:rsidRDefault="00E91125" w:rsidP="00771716">
            <w:pPr>
              <w:jc w:val="left"/>
              <w:rPr>
                <w:rFonts w:cs="Arial"/>
                <w:lang w:val="it-IT" w:eastAsia="it-CH"/>
              </w:rPr>
            </w:pPr>
            <w:r w:rsidRPr="00B224A3">
              <w:rPr>
                <w:rFonts w:cs="Arial"/>
                <w:lang w:val="it-IT" w:eastAsia="it-CH"/>
              </w:rPr>
              <w:t>Cantone</w:t>
            </w:r>
          </w:p>
        </w:tc>
        <w:tc>
          <w:tcPr>
            <w:tcW w:w="2002" w:type="dxa"/>
            <w:tcBorders>
              <w:top w:val="single" w:sz="4" w:space="0" w:color="auto"/>
              <w:left w:val="nil"/>
              <w:bottom w:val="single" w:sz="4" w:space="0" w:color="auto"/>
              <w:right w:val="single" w:sz="4" w:space="0" w:color="auto"/>
            </w:tcBorders>
            <w:shd w:val="clear" w:color="000000" w:fill="F2F2F2"/>
            <w:noWrap/>
            <w:vAlign w:val="center"/>
            <w:hideMark/>
          </w:tcPr>
          <w:p w:rsidR="00E91125" w:rsidRPr="00B224A3" w:rsidRDefault="00E91125" w:rsidP="00771716">
            <w:pPr>
              <w:jc w:val="center"/>
              <w:rPr>
                <w:rFonts w:cs="Arial"/>
                <w:lang w:val="it-IT" w:eastAsia="it-CH"/>
              </w:rPr>
            </w:pPr>
            <w:r w:rsidRPr="00B224A3">
              <w:rPr>
                <w:rFonts w:cs="Arial"/>
                <w:lang w:val="it-IT" w:eastAsia="it-CH"/>
              </w:rPr>
              <w:t>1’192’080</w:t>
            </w:r>
          </w:p>
        </w:tc>
        <w:tc>
          <w:tcPr>
            <w:tcW w:w="1980" w:type="dxa"/>
            <w:tcBorders>
              <w:top w:val="single" w:sz="4" w:space="0" w:color="auto"/>
              <w:left w:val="nil"/>
              <w:bottom w:val="single" w:sz="4" w:space="0" w:color="auto"/>
              <w:right w:val="single" w:sz="4" w:space="0" w:color="auto"/>
            </w:tcBorders>
            <w:shd w:val="clear" w:color="000000" w:fill="F2F2F2"/>
            <w:noWrap/>
            <w:vAlign w:val="center"/>
            <w:hideMark/>
          </w:tcPr>
          <w:p w:rsidR="00E91125" w:rsidRPr="00B224A3" w:rsidRDefault="00E91125" w:rsidP="00771716">
            <w:pPr>
              <w:jc w:val="center"/>
              <w:rPr>
                <w:rFonts w:cs="Arial"/>
                <w:lang w:val="it-IT" w:eastAsia="it-CH"/>
              </w:rPr>
            </w:pPr>
            <w:r w:rsidRPr="00B224A3">
              <w:rPr>
                <w:rFonts w:cs="Arial"/>
                <w:lang w:val="it-IT" w:eastAsia="it-CH"/>
              </w:rPr>
              <w:t>4’116'000</w:t>
            </w:r>
          </w:p>
        </w:tc>
        <w:tc>
          <w:tcPr>
            <w:tcW w:w="1500" w:type="dxa"/>
            <w:tcBorders>
              <w:top w:val="single" w:sz="4" w:space="0" w:color="auto"/>
              <w:left w:val="nil"/>
              <w:bottom w:val="single" w:sz="4" w:space="0" w:color="auto"/>
              <w:right w:val="single" w:sz="4" w:space="0" w:color="auto"/>
            </w:tcBorders>
            <w:shd w:val="clear" w:color="000000" w:fill="D9D9D9"/>
            <w:noWrap/>
            <w:vAlign w:val="center"/>
            <w:hideMark/>
          </w:tcPr>
          <w:p w:rsidR="00E91125" w:rsidRPr="00B224A3" w:rsidRDefault="00E91125" w:rsidP="00771716">
            <w:pPr>
              <w:jc w:val="center"/>
              <w:rPr>
                <w:rFonts w:cs="Arial"/>
                <w:lang w:val="it-IT" w:eastAsia="it-CH"/>
              </w:rPr>
            </w:pPr>
            <w:r w:rsidRPr="00B224A3">
              <w:rPr>
                <w:rFonts w:cs="Arial"/>
                <w:lang w:val="it-IT" w:eastAsia="it-CH"/>
              </w:rPr>
              <w:t>5'308'080</w:t>
            </w:r>
          </w:p>
        </w:tc>
        <w:tc>
          <w:tcPr>
            <w:tcW w:w="950" w:type="dxa"/>
            <w:tcBorders>
              <w:top w:val="single" w:sz="4" w:space="0" w:color="auto"/>
              <w:left w:val="nil"/>
              <w:bottom w:val="single" w:sz="4" w:space="0" w:color="auto"/>
              <w:right w:val="single" w:sz="4" w:space="0" w:color="auto"/>
            </w:tcBorders>
            <w:shd w:val="clear" w:color="000000" w:fill="D9D9D9"/>
            <w:noWrap/>
            <w:vAlign w:val="center"/>
            <w:hideMark/>
          </w:tcPr>
          <w:p w:rsidR="00E91125" w:rsidRPr="00B224A3" w:rsidRDefault="00E91125" w:rsidP="00771716">
            <w:pPr>
              <w:jc w:val="center"/>
              <w:rPr>
                <w:rFonts w:cs="Arial"/>
                <w:color w:val="000000"/>
                <w:lang w:val="it-IT" w:eastAsia="it-CH"/>
              </w:rPr>
            </w:pPr>
            <w:r w:rsidRPr="00B224A3">
              <w:rPr>
                <w:rFonts w:cs="Arial"/>
                <w:color w:val="000000"/>
                <w:lang w:val="it-IT" w:eastAsia="it-CH"/>
              </w:rPr>
              <w:t>37,5%</w:t>
            </w:r>
          </w:p>
        </w:tc>
      </w:tr>
      <w:tr w:rsidR="00E91125" w:rsidRPr="00B224A3" w:rsidTr="00771716">
        <w:trPr>
          <w:trHeight w:val="300"/>
          <w:jc w:val="center"/>
        </w:trPr>
        <w:tc>
          <w:tcPr>
            <w:tcW w:w="3017"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E91125" w:rsidRPr="00B224A3" w:rsidRDefault="00E91125" w:rsidP="00771716">
            <w:pPr>
              <w:jc w:val="left"/>
              <w:rPr>
                <w:rFonts w:cs="Arial"/>
                <w:lang w:val="it-IT" w:eastAsia="it-CH"/>
              </w:rPr>
            </w:pPr>
            <w:r w:rsidRPr="00B224A3">
              <w:rPr>
                <w:rFonts w:cs="Arial"/>
                <w:lang w:val="it-IT" w:eastAsia="it-CH"/>
              </w:rPr>
              <w:t>Confederazione</w:t>
            </w:r>
          </w:p>
        </w:tc>
        <w:tc>
          <w:tcPr>
            <w:tcW w:w="2002" w:type="dxa"/>
            <w:tcBorders>
              <w:top w:val="single" w:sz="4" w:space="0" w:color="auto"/>
              <w:left w:val="nil"/>
              <w:bottom w:val="single" w:sz="4" w:space="0" w:color="auto"/>
              <w:right w:val="single" w:sz="4" w:space="0" w:color="auto"/>
            </w:tcBorders>
            <w:shd w:val="clear" w:color="000000" w:fill="F2F2F2"/>
            <w:noWrap/>
            <w:vAlign w:val="center"/>
            <w:hideMark/>
          </w:tcPr>
          <w:p w:rsidR="00E91125" w:rsidRPr="00B224A3" w:rsidRDefault="00E91125" w:rsidP="00771716">
            <w:pPr>
              <w:jc w:val="center"/>
              <w:rPr>
                <w:rFonts w:cs="Arial"/>
                <w:lang w:val="it-IT" w:eastAsia="it-CH"/>
              </w:rPr>
            </w:pPr>
            <w:r w:rsidRPr="00B224A3">
              <w:rPr>
                <w:rFonts w:cs="Arial"/>
                <w:lang w:val="it-IT" w:eastAsia="it-CH"/>
              </w:rPr>
              <w:t>727'920</w:t>
            </w:r>
          </w:p>
        </w:tc>
        <w:tc>
          <w:tcPr>
            <w:tcW w:w="1980" w:type="dxa"/>
            <w:tcBorders>
              <w:top w:val="single" w:sz="4" w:space="0" w:color="auto"/>
              <w:left w:val="nil"/>
              <w:bottom w:val="single" w:sz="4" w:space="0" w:color="auto"/>
              <w:right w:val="single" w:sz="4" w:space="0" w:color="auto"/>
            </w:tcBorders>
            <w:shd w:val="clear" w:color="000000" w:fill="F2F2F2"/>
            <w:noWrap/>
            <w:vAlign w:val="center"/>
            <w:hideMark/>
          </w:tcPr>
          <w:p w:rsidR="00E91125" w:rsidRPr="00B224A3" w:rsidRDefault="00E91125" w:rsidP="00771716">
            <w:pPr>
              <w:jc w:val="center"/>
              <w:rPr>
                <w:rFonts w:cs="Arial"/>
                <w:lang w:val="it-IT" w:eastAsia="it-CH"/>
              </w:rPr>
            </w:pPr>
            <w:r w:rsidRPr="00B224A3">
              <w:rPr>
                <w:rFonts w:cs="Arial"/>
                <w:lang w:val="it-IT" w:eastAsia="it-CH"/>
              </w:rPr>
              <w:t>5’292'000</w:t>
            </w:r>
          </w:p>
        </w:tc>
        <w:tc>
          <w:tcPr>
            <w:tcW w:w="1500" w:type="dxa"/>
            <w:tcBorders>
              <w:top w:val="single" w:sz="4" w:space="0" w:color="auto"/>
              <w:left w:val="nil"/>
              <w:bottom w:val="single" w:sz="4" w:space="0" w:color="auto"/>
              <w:right w:val="single" w:sz="4" w:space="0" w:color="auto"/>
            </w:tcBorders>
            <w:shd w:val="clear" w:color="000000" w:fill="D9D9D9"/>
            <w:noWrap/>
            <w:vAlign w:val="center"/>
            <w:hideMark/>
          </w:tcPr>
          <w:p w:rsidR="00E91125" w:rsidRPr="00B224A3" w:rsidRDefault="00E91125" w:rsidP="00771716">
            <w:pPr>
              <w:jc w:val="center"/>
              <w:rPr>
                <w:rFonts w:cs="Arial"/>
                <w:lang w:val="it-IT" w:eastAsia="it-CH"/>
              </w:rPr>
            </w:pPr>
            <w:r w:rsidRPr="00B224A3">
              <w:rPr>
                <w:rFonts w:cs="Arial"/>
                <w:lang w:val="it-IT" w:eastAsia="it-CH"/>
              </w:rPr>
              <w:t>6'019'920</w:t>
            </w:r>
          </w:p>
        </w:tc>
        <w:tc>
          <w:tcPr>
            <w:tcW w:w="950" w:type="dxa"/>
            <w:tcBorders>
              <w:top w:val="single" w:sz="4" w:space="0" w:color="auto"/>
              <w:left w:val="nil"/>
              <w:bottom w:val="single" w:sz="4" w:space="0" w:color="auto"/>
              <w:right w:val="single" w:sz="4" w:space="0" w:color="auto"/>
            </w:tcBorders>
            <w:shd w:val="clear" w:color="000000" w:fill="D9D9D9"/>
            <w:noWrap/>
            <w:vAlign w:val="center"/>
            <w:hideMark/>
          </w:tcPr>
          <w:p w:rsidR="00E91125" w:rsidRPr="00B224A3" w:rsidRDefault="00E91125" w:rsidP="00771716">
            <w:pPr>
              <w:jc w:val="center"/>
              <w:rPr>
                <w:rFonts w:cs="Arial"/>
                <w:color w:val="000000"/>
                <w:lang w:val="it-IT" w:eastAsia="it-CH"/>
              </w:rPr>
            </w:pPr>
            <w:r w:rsidRPr="00B224A3">
              <w:rPr>
                <w:rFonts w:cs="Arial"/>
                <w:color w:val="000000"/>
                <w:lang w:val="it-IT" w:eastAsia="it-CH"/>
              </w:rPr>
              <w:t>42,5%</w:t>
            </w:r>
          </w:p>
        </w:tc>
      </w:tr>
      <w:tr w:rsidR="00E91125" w:rsidRPr="00B224A3" w:rsidTr="00771716">
        <w:trPr>
          <w:trHeight w:val="300"/>
          <w:jc w:val="center"/>
        </w:trPr>
        <w:tc>
          <w:tcPr>
            <w:tcW w:w="3017"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E91125" w:rsidRPr="00B224A3" w:rsidRDefault="00E91125" w:rsidP="00771716">
            <w:pPr>
              <w:jc w:val="left"/>
              <w:rPr>
                <w:rFonts w:cs="Arial"/>
                <w:lang w:val="it-IT" w:eastAsia="it-CH"/>
              </w:rPr>
            </w:pPr>
            <w:r w:rsidRPr="00B224A3">
              <w:rPr>
                <w:rFonts w:cs="Arial"/>
                <w:lang w:val="it-IT" w:eastAsia="it-CH"/>
              </w:rPr>
              <w:t>Comune di Blenio</w:t>
            </w:r>
          </w:p>
        </w:tc>
        <w:tc>
          <w:tcPr>
            <w:tcW w:w="2002" w:type="dxa"/>
            <w:tcBorders>
              <w:top w:val="single" w:sz="4" w:space="0" w:color="auto"/>
              <w:left w:val="nil"/>
              <w:bottom w:val="single" w:sz="4" w:space="0" w:color="auto"/>
              <w:right w:val="single" w:sz="4" w:space="0" w:color="auto"/>
            </w:tcBorders>
            <w:shd w:val="clear" w:color="000000" w:fill="F2F2F2"/>
            <w:noWrap/>
            <w:vAlign w:val="center"/>
            <w:hideMark/>
          </w:tcPr>
          <w:p w:rsidR="00E91125" w:rsidRPr="00B224A3" w:rsidRDefault="00E91125" w:rsidP="00771716">
            <w:pPr>
              <w:jc w:val="center"/>
              <w:rPr>
                <w:rFonts w:cs="Arial"/>
                <w:lang w:val="it-IT" w:eastAsia="it-CH"/>
              </w:rPr>
            </w:pPr>
            <w:r w:rsidRPr="00B224A3">
              <w:rPr>
                <w:rFonts w:cs="Arial"/>
                <w:lang w:val="it-IT" w:eastAsia="it-CH"/>
              </w:rPr>
              <w:t>202'900</w:t>
            </w:r>
          </w:p>
        </w:tc>
        <w:tc>
          <w:tcPr>
            <w:tcW w:w="1980" w:type="dxa"/>
            <w:tcBorders>
              <w:top w:val="single" w:sz="4" w:space="0" w:color="auto"/>
              <w:left w:val="nil"/>
              <w:bottom w:val="single" w:sz="4" w:space="0" w:color="auto"/>
              <w:right w:val="single" w:sz="4" w:space="0" w:color="auto"/>
            </w:tcBorders>
            <w:shd w:val="clear" w:color="000000" w:fill="F2F2F2"/>
            <w:noWrap/>
            <w:vAlign w:val="center"/>
            <w:hideMark/>
          </w:tcPr>
          <w:p w:rsidR="00E91125" w:rsidRPr="00B224A3" w:rsidRDefault="00E91125" w:rsidP="00771716">
            <w:pPr>
              <w:jc w:val="center"/>
              <w:rPr>
                <w:rFonts w:cs="Arial"/>
                <w:lang w:val="it-IT" w:eastAsia="it-CH"/>
              </w:rPr>
            </w:pPr>
            <w:r w:rsidRPr="00B224A3">
              <w:rPr>
                <w:rFonts w:cs="Arial"/>
                <w:lang w:val="it-IT" w:eastAsia="it-CH"/>
              </w:rPr>
              <w:t>2’352'000</w:t>
            </w:r>
          </w:p>
        </w:tc>
        <w:tc>
          <w:tcPr>
            <w:tcW w:w="1500" w:type="dxa"/>
            <w:tcBorders>
              <w:top w:val="single" w:sz="4" w:space="0" w:color="auto"/>
              <w:left w:val="nil"/>
              <w:bottom w:val="single" w:sz="4" w:space="0" w:color="auto"/>
              <w:right w:val="single" w:sz="4" w:space="0" w:color="auto"/>
            </w:tcBorders>
            <w:shd w:val="clear" w:color="000000" w:fill="D9D9D9"/>
            <w:noWrap/>
            <w:vAlign w:val="center"/>
            <w:hideMark/>
          </w:tcPr>
          <w:p w:rsidR="00E91125" w:rsidRPr="00B224A3" w:rsidRDefault="00E91125" w:rsidP="00771716">
            <w:pPr>
              <w:jc w:val="center"/>
              <w:rPr>
                <w:rFonts w:cs="Arial"/>
                <w:lang w:val="it-IT" w:eastAsia="it-CH"/>
              </w:rPr>
            </w:pPr>
            <w:r w:rsidRPr="00B224A3">
              <w:rPr>
                <w:rFonts w:cs="Arial"/>
                <w:lang w:val="it-IT" w:eastAsia="it-CH"/>
              </w:rPr>
              <w:t>2’554'900</w:t>
            </w:r>
          </w:p>
        </w:tc>
        <w:tc>
          <w:tcPr>
            <w:tcW w:w="950" w:type="dxa"/>
            <w:tcBorders>
              <w:top w:val="single" w:sz="4" w:space="0" w:color="auto"/>
              <w:left w:val="nil"/>
              <w:bottom w:val="single" w:sz="4" w:space="0" w:color="auto"/>
              <w:right w:val="single" w:sz="4" w:space="0" w:color="auto"/>
            </w:tcBorders>
            <w:shd w:val="clear" w:color="000000" w:fill="D9D9D9"/>
            <w:noWrap/>
            <w:vAlign w:val="center"/>
            <w:hideMark/>
          </w:tcPr>
          <w:p w:rsidR="00E91125" w:rsidRPr="00B224A3" w:rsidRDefault="00E91125" w:rsidP="00771716">
            <w:pPr>
              <w:jc w:val="center"/>
              <w:rPr>
                <w:rFonts w:cs="Arial"/>
                <w:color w:val="000000"/>
                <w:lang w:val="it-IT" w:eastAsia="it-CH"/>
              </w:rPr>
            </w:pPr>
            <w:r w:rsidRPr="00B224A3">
              <w:rPr>
                <w:rFonts w:cs="Arial"/>
                <w:color w:val="000000"/>
                <w:lang w:val="it-IT" w:eastAsia="it-CH"/>
              </w:rPr>
              <w:t>18%</w:t>
            </w:r>
          </w:p>
        </w:tc>
      </w:tr>
      <w:tr w:rsidR="00E91125" w:rsidRPr="00B224A3" w:rsidTr="00771716">
        <w:trPr>
          <w:trHeight w:val="300"/>
          <w:jc w:val="center"/>
        </w:trPr>
        <w:tc>
          <w:tcPr>
            <w:tcW w:w="3017"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E91125" w:rsidRPr="00B224A3" w:rsidRDefault="00E91125" w:rsidP="00771716">
            <w:pPr>
              <w:jc w:val="left"/>
              <w:rPr>
                <w:rFonts w:cs="Arial"/>
                <w:lang w:val="it-IT" w:eastAsia="it-CH"/>
              </w:rPr>
            </w:pPr>
            <w:r w:rsidRPr="00B224A3">
              <w:rPr>
                <w:rFonts w:cs="Arial"/>
                <w:lang w:val="it-IT" w:eastAsia="it-CH"/>
              </w:rPr>
              <w:t>Ricavo forfettario legname</w:t>
            </w:r>
          </w:p>
        </w:tc>
        <w:tc>
          <w:tcPr>
            <w:tcW w:w="2002" w:type="dxa"/>
            <w:tcBorders>
              <w:top w:val="single" w:sz="4" w:space="0" w:color="auto"/>
              <w:left w:val="nil"/>
              <w:bottom w:val="single" w:sz="4" w:space="0" w:color="auto"/>
              <w:right w:val="single" w:sz="4" w:space="0" w:color="auto"/>
            </w:tcBorders>
            <w:shd w:val="clear" w:color="000000" w:fill="F2F2F2"/>
            <w:noWrap/>
            <w:vAlign w:val="center"/>
            <w:hideMark/>
          </w:tcPr>
          <w:p w:rsidR="00E91125" w:rsidRPr="00B224A3" w:rsidRDefault="00E91125" w:rsidP="00771716">
            <w:pPr>
              <w:jc w:val="center"/>
              <w:rPr>
                <w:rFonts w:cs="Arial"/>
                <w:lang w:val="it-IT" w:eastAsia="it-CH"/>
              </w:rPr>
            </w:pPr>
            <w:r w:rsidRPr="00B224A3">
              <w:rPr>
                <w:rFonts w:cs="Arial"/>
                <w:lang w:val="it-IT" w:eastAsia="it-CH"/>
              </w:rPr>
              <w:t>277'100</w:t>
            </w:r>
          </w:p>
        </w:tc>
        <w:tc>
          <w:tcPr>
            <w:tcW w:w="1980" w:type="dxa"/>
            <w:tcBorders>
              <w:top w:val="single" w:sz="4" w:space="0" w:color="auto"/>
              <w:left w:val="nil"/>
              <w:bottom w:val="single" w:sz="4" w:space="0" w:color="auto"/>
              <w:right w:val="single" w:sz="4" w:space="0" w:color="auto"/>
            </w:tcBorders>
            <w:shd w:val="clear" w:color="000000" w:fill="F2F2F2"/>
            <w:noWrap/>
            <w:vAlign w:val="center"/>
            <w:hideMark/>
          </w:tcPr>
          <w:p w:rsidR="00E91125" w:rsidRPr="00B224A3" w:rsidRDefault="00E91125" w:rsidP="00771716">
            <w:pPr>
              <w:jc w:val="center"/>
              <w:rPr>
                <w:rFonts w:cs="Arial"/>
                <w:lang w:val="it-IT" w:eastAsia="it-CH"/>
              </w:rPr>
            </w:pPr>
            <w:r w:rsidRPr="00B224A3">
              <w:rPr>
                <w:rFonts w:cs="Arial"/>
                <w:lang w:val="it-IT" w:eastAsia="it-CH"/>
              </w:rPr>
              <w:t>0</w:t>
            </w:r>
          </w:p>
        </w:tc>
        <w:tc>
          <w:tcPr>
            <w:tcW w:w="1500" w:type="dxa"/>
            <w:tcBorders>
              <w:top w:val="single" w:sz="4" w:space="0" w:color="auto"/>
              <w:left w:val="nil"/>
              <w:bottom w:val="single" w:sz="4" w:space="0" w:color="auto"/>
              <w:right w:val="single" w:sz="4" w:space="0" w:color="auto"/>
            </w:tcBorders>
            <w:shd w:val="clear" w:color="000000" w:fill="D9D9D9"/>
            <w:noWrap/>
            <w:vAlign w:val="center"/>
            <w:hideMark/>
          </w:tcPr>
          <w:p w:rsidR="00E91125" w:rsidRPr="00B224A3" w:rsidRDefault="00E91125" w:rsidP="00771716">
            <w:pPr>
              <w:jc w:val="center"/>
              <w:rPr>
                <w:rFonts w:cs="Arial"/>
                <w:lang w:val="it-IT" w:eastAsia="it-CH"/>
              </w:rPr>
            </w:pPr>
            <w:r w:rsidRPr="00B224A3">
              <w:rPr>
                <w:rFonts w:cs="Arial"/>
                <w:lang w:val="it-IT" w:eastAsia="it-CH"/>
              </w:rPr>
              <w:t>277'100</w:t>
            </w:r>
          </w:p>
        </w:tc>
        <w:tc>
          <w:tcPr>
            <w:tcW w:w="950" w:type="dxa"/>
            <w:tcBorders>
              <w:top w:val="single" w:sz="4" w:space="0" w:color="auto"/>
              <w:left w:val="nil"/>
              <w:bottom w:val="nil"/>
              <w:right w:val="single" w:sz="4" w:space="0" w:color="auto"/>
            </w:tcBorders>
            <w:shd w:val="clear" w:color="000000" w:fill="D9D9D9"/>
            <w:noWrap/>
            <w:vAlign w:val="center"/>
            <w:hideMark/>
          </w:tcPr>
          <w:p w:rsidR="00E91125" w:rsidRPr="00B224A3" w:rsidRDefault="00E91125" w:rsidP="00771716">
            <w:pPr>
              <w:jc w:val="center"/>
              <w:rPr>
                <w:rFonts w:cs="Arial"/>
                <w:color w:val="000000"/>
                <w:lang w:val="it-IT" w:eastAsia="it-CH"/>
              </w:rPr>
            </w:pPr>
            <w:r w:rsidRPr="00B224A3">
              <w:rPr>
                <w:rFonts w:cs="Arial"/>
                <w:color w:val="000000"/>
                <w:lang w:val="it-IT" w:eastAsia="it-CH"/>
              </w:rPr>
              <w:t>2%</w:t>
            </w:r>
          </w:p>
        </w:tc>
      </w:tr>
      <w:tr w:rsidR="00E91125" w:rsidRPr="00B224A3" w:rsidTr="00771716">
        <w:trPr>
          <w:trHeight w:val="300"/>
          <w:jc w:val="center"/>
        </w:trPr>
        <w:tc>
          <w:tcPr>
            <w:tcW w:w="3017" w:type="dxa"/>
            <w:tcBorders>
              <w:top w:val="nil"/>
              <w:left w:val="single" w:sz="4" w:space="0" w:color="auto"/>
              <w:bottom w:val="single" w:sz="4" w:space="0" w:color="auto"/>
              <w:right w:val="single" w:sz="4" w:space="0" w:color="auto"/>
            </w:tcBorders>
            <w:shd w:val="clear" w:color="000000" w:fill="D9D9D9"/>
            <w:noWrap/>
            <w:vAlign w:val="center"/>
            <w:hideMark/>
          </w:tcPr>
          <w:p w:rsidR="00E91125" w:rsidRPr="00B224A3" w:rsidRDefault="00E91125" w:rsidP="00771716">
            <w:pPr>
              <w:jc w:val="left"/>
              <w:rPr>
                <w:rFonts w:cs="Arial"/>
                <w:b/>
                <w:bCs/>
                <w:lang w:val="it-IT" w:eastAsia="it-CH"/>
              </w:rPr>
            </w:pPr>
            <w:r w:rsidRPr="00B224A3">
              <w:rPr>
                <w:rFonts w:cs="Arial"/>
                <w:b/>
                <w:bCs/>
                <w:lang w:val="it-IT" w:eastAsia="it-CH"/>
              </w:rPr>
              <w:t>Totale</w:t>
            </w:r>
          </w:p>
        </w:tc>
        <w:tc>
          <w:tcPr>
            <w:tcW w:w="2002" w:type="dxa"/>
            <w:tcBorders>
              <w:top w:val="nil"/>
              <w:left w:val="nil"/>
              <w:bottom w:val="single" w:sz="4" w:space="0" w:color="auto"/>
              <w:right w:val="single" w:sz="4" w:space="0" w:color="auto"/>
            </w:tcBorders>
            <w:shd w:val="clear" w:color="000000" w:fill="D9D9D9"/>
            <w:noWrap/>
            <w:vAlign w:val="center"/>
            <w:hideMark/>
          </w:tcPr>
          <w:p w:rsidR="00E91125" w:rsidRPr="00B224A3" w:rsidRDefault="00E91125" w:rsidP="00771716">
            <w:pPr>
              <w:jc w:val="center"/>
              <w:rPr>
                <w:rFonts w:cs="Arial"/>
                <w:b/>
                <w:bCs/>
                <w:lang w:val="it-IT" w:eastAsia="it-CH"/>
              </w:rPr>
            </w:pPr>
            <w:r w:rsidRPr="00B224A3">
              <w:rPr>
                <w:rFonts w:cs="Arial"/>
                <w:b/>
                <w:bCs/>
                <w:lang w:val="it-IT" w:eastAsia="it-CH"/>
              </w:rPr>
              <w:t>2'400'000</w:t>
            </w:r>
          </w:p>
        </w:tc>
        <w:tc>
          <w:tcPr>
            <w:tcW w:w="1980" w:type="dxa"/>
            <w:tcBorders>
              <w:top w:val="nil"/>
              <w:left w:val="nil"/>
              <w:bottom w:val="single" w:sz="4" w:space="0" w:color="auto"/>
              <w:right w:val="single" w:sz="4" w:space="0" w:color="auto"/>
            </w:tcBorders>
            <w:shd w:val="clear" w:color="000000" w:fill="D9D9D9"/>
            <w:noWrap/>
            <w:vAlign w:val="center"/>
            <w:hideMark/>
          </w:tcPr>
          <w:p w:rsidR="00E91125" w:rsidRPr="00B224A3" w:rsidRDefault="00E91125" w:rsidP="00771716">
            <w:pPr>
              <w:jc w:val="center"/>
              <w:rPr>
                <w:rFonts w:cs="Arial"/>
                <w:b/>
                <w:bCs/>
                <w:lang w:val="it-IT" w:eastAsia="it-CH"/>
              </w:rPr>
            </w:pPr>
            <w:r w:rsidRPr="00B224A3">
              <w:rPr>
                <w:rFonts w:cs="Arial"/>
                <w:b/>
                <w:bCs/>
                <w:lang w:val="it-IT" w:eastAsia="it-CH"/>
              </w:rPr>
              <w:t>11'760'000</w:t>
            </w:r>
          </w:p>
        </w:tc>
        <w:tc>
          <w:tcPr>
            <w:tcW w:w="1500" w:type="dxa"/>
            <w:tcBorders>
              <w:top w:val="nil"/>
              <w:left w:val="nil"/>
              <w:bottom w:val="single" w:sz="4" w:space="0" w:color="auto"/>
              <w:right w:val="single" w:sz="4" w:space="0" w:color="auto"/>
            </w:tcBorders>
            <w:shd w:val="clear" w:color="000000" w:fill="D9D9D9"/>
            <w:noWrap/>
            <w:vAlign w:val="center"/>
            <w:hideMark/>
          </w:tcPr>
          <w:p w:rsidR="00E91125" w:rsidRPr="00B224A3" w:rsidRDefault="00E91125" w:rsidP="00771716">
            <w:pPr>
              <w:jc w:val="center"/>
              <w:rPr>
                <w:rFonts w:cs="Arial"/>
                <w:b/>
                <w:bCs/>
                <w:lang w:val="it-IT" w:eastAsia="it-CH"/>
              </w:rPr>
            </w:pPr>
            <w:r w:rsidRPr="00B224A3">
              <w:rPr>
                <w:rFonts w:cs="Arial"/>
                <w:b/>
                <w:bCs/>
                <w:lang w:val="it-IT" w:eastAsia="it-CH"/>
              </w:rPr>
              <w:t>14'160'000</w:t>
            </w:r>
          </w:p>
        </w:tc>
        <w:tc>
          <w:tcPr>
            <w:tcW w:w="950" w:type="dxa"/>
            <w:tcBorders>
              <w:top w:val="single" w:sz="4" w:space="0" w:color="auto"/>
              <w:left w:val="nil"/>
              <w:bottom w:val="single" w:sz="4" w:space="0" w:color="auto"/>
              <w:right w:val="single" w:sz="4" w:space="0" w:color="auto"/>
            </w:tcBorders>
            <w:shd w:val="clear" w:color="000000" w:fill="D9D9D9"/>
            <w:noWrap/>
            <w:vAlign w:val="center"/>
            <w:hideMark/>
          </w:tcPr>
          <w:p w:rsidR="00E91125" w:rsidRPr="00B224A3" w:rsidRDefault="00E91125" w:rsidP="00771716">
            <w:pPr>
              <w:jc w:val="center"/>
              <w:rPr>
                <w:rFonts w:cs="Arial"/>
                <w:b/>
                <w:bCs/>
                <w:lang w:val="it-IT" w:eastAsia="it-CH"/>
              </w:rPr>
            </w:pPr>
            <w:r w:rsidRPr="00B224A3">
              <w:rPr>
                <w:rFonts w:cs="Arial"/>
                <w:b/>
                <w:bCs/>
                <w:lang w:val="it-IT" w:eastAsia="it-CH"/>
              </w:rPr>
              <w:t>100%</w:t>
            </w:r>
          </w:p>
        </w:tc>
      </w:tr>
    </w:tbl>
    <w:p w:rsidR="00E91125" w:rsidRPr="00B224A3" w:rsidRDefault="00E91125" w:rsidP="00E91125">
      <w:pPr>
        <w:tabs>
          <w:tab w:val="left" w:pos="360"/>
        </w:tabs>
        <w:rPr>
          <w:rFonts w:eastAsia="Times New Roman" w:cs="Arial"/>
          <w:sz w:val="24"/>
          <w:szCs w:val="24"/>
          <w:highlight w:val="yellow"/>
          <w:lang w:val="it-IT" w:eastAsia="it-IT"/>
        </w:rPr>
      </w:pPr>
    </w:p>
    <w:p w:rsidR="00E91125" w:rsidRPr="00B224A3" w:rsidRDefault="00E91125" w:rsidP="00E91125">
      <w:pPr>
        <w:tabs>
          <w:tab w:val="left" w:pos="360"/>
        </w:tabs>
        <w:rPr>
          <w:rFonts w:eastAsia="Times New Roman" w:cs="Arial"/>
          <w:sz w:val="24"/>
          <w:szCs w:val="24"/>
          <w:lang w:val="it-IT" w:eastAsia="it-IT"/>
        </w:rPr>
      </w:pPr>
      <w:bookmarkStart w:id="1" w:name="_MON_1756825737"/>
      <w:bookmarkEnd w:id="1"/>
      <w:r w:rsidRPr="00B224A3">
        <w:rPr>
          <w:rFonts w:eastAsia="Times New Roman" w:cs="Arial"/>
          <w:sz w:val="24"/>
          <w:szCs w:val="24"/>
          <w:lang w:val="it-IT" w:eastAsia="it-IT"/>
        </w:rPr>
        <w:lastRenderedPageBreak/>
        <w:t xml:space="preserve">La spesa </w:t>
      </w:r>
      <w:r w:rsidRPr="00B224A3">
        <w:rPr>
          <w:rFonts w:cs="Arial"/>
          <w:sz w:val="24"/>
          <w:szCs w:val="24"/>
          <w:lang w:val="it-IT"/>
        </w:rPr>
        <w:t>lorda</w:t>
      </w:r>
      <w:r w:rsidRPr="00B224A3">
        <w:rPr>
          <w:rFonts w:eastAsia="Times New Roman" w:cs="Arial"/>
          <w:sz w:val="24"/>
          <w:szCs w:val="24"/>
          <w:lang w:val="it-IT" w:eastAsia="it-IT"/>
        </w:rPr>
        <w:t xml:space="preserve"> preventivata è prevista nel piano finanziario del settore 55 (Economia forestale) e non comporta né conseguenze finanziarie sulla gestione corrente né conseguenze a livello di personale e sui </w:t>
      </w:r>
      <w:r>
        <w:rPr>
          <w:rFonts w:eastAsia="Times New Roman" w:cs="Arial"/>
          <w:sz w:val="24"/>
          <w:szCs w:val="24"/>
          <w:lang w:val="it-IT" w:eastAsia="it-IT"/>
        </w:rPr>
        <w:t>C</w:t>
      </w:r>
      <w:r w:rsidRPr="00B224A3">
        <w:rPr>
          <w:rFonts w:eastAsia="Times New Roman" w:cs="Arial"/>
          <w:sz w:val="24"/>
          <w:szCs w:val="24"/>
          <w:lang w:val="it-IT" w:eastAsia="it-IT"/>
        </w:rPr>
        <w:t xml:space="preserve">omuni. </w:t>
      </w:r>
    </w:p>
    <w:p w:rsidR="00E91125" w:rsidRPr="00B224A3" w:rsidRDefault="00E91125" w:rsidP="00E91125">
      <w:pPr>
        <w:tabs>
          <w:tab w:val="left" w:pos="360"/>
        </w:tabs>
        <w:rPr>
          <w:rFonts w:eastAsia="Times New Roman" w:cs="Arial"/>
          <w:sz w:val="24"/>
          <w:szCs w:val="24"/>
          <w:lang w:val="it-IT" w:eastAsia="it-IT"/>
        </w:rPr>
      </w:pPr>
      <w:r w:rsidRPr="00B224A3">
        <w:rPr>
          <w:rFonts w:eastAsia="Times New Roman" w:cs="Arial"/>
          <w:sz w:val="24"/>
          <w:szCs w:val="24"/>
          <w:lang w:val="it-IT" w:eastAsia="it-IT"/>
        </w:rPr>
        <w:t>Il contributo delle strade cantonali quale principale beneficiario degli interventi ammont</w:t>
      </w:r>
      <w:r>
        <w:rPr>
          <w:rFonts w:eastAsia="Times New Roman" w:cs="Arial"/>
          <w:sz w:val="24"/>
          <w:szCs w:val="24"/>
          <w:lang w:val="it-IT" w:eastAsia="it-IT"/>
        </w:rPr>
        <w:t>a</w:t>
      </w:r>
      <w:r w:rsidRPr="00B224A3">
        <w:rPr>
          <w:rFonts w:eastAsia="Times New Roman" w:cs="Arial"/>
          <w:sz w:val="24"/>
          <w:szCs w:val="24"/>
          <w:lang w:val="it-IT" w:eastAsia="it-IT"/>
        </w:rPr>
        <w:t xml:space="preserve"> a 2'124'000 franchi e corrisponde ad un onere di circa 140'000 franchi all’anno per il periodo 2025-2039. Il finanziamento è programmato con le opere di protezione e premunizione delle strade cantonali. Il primo contributo</w:t>
      </w:r>
      <w:r>
        <w:rPr>
          <w:rFonts w:eastAsia="Times New Roman" w:cs="Arial"/>
          <w:sz w:val="24"/>
          <w:szCs w:val="24"/>
          <w:lang w:val="it-IT" w:eastAsia="it-IT"/>
        </w:rPr>
        <w:t xml:space="preserve"> per il periodo 2025-2027 di</w:t>
      </w:r>
      <w:r w:rsidRPr="00B224A3">
        <w:rPr>
          <w:rFonts w:eastAsia="Times New Roman" w:cs="Arial"/>
          <w:sz w:val="24"/>
          <w:szCs w:val="24"/>
          <w:lang w:val="it-IT" w:eastAsia="it-IT"/>
        </w:rPr>
        <w:t xml:space="preserve"> </w:t>
      </w:r>
      <w:r>
        <w:rPr>
          <w:rFonts w:eastAsia="Times New Roman" w:cs="Arial"/>
          <w:sz w:val="24"/>
          <w:szCs w:val="24"/>
          <w:lang w:val="it-IT" w:eastAsia="it-IT"/>
        </w:rPr>
        <w:t>420'000 franchi</w:t>
      </w:r>
      <w:r w:rsidRPr="00B224A3">
        <w:rPr>
          <w:rFonts w:eastAsia="Times New Roman" w:cs="Arial"/>
          <w:sz w:val="24"/>
          <w:szCs w:val="24"/>
          <w:lang w:val="it-IT" w:eastAsia="it-IT"/>
        </w:rPr>
        <w:t xml:space="preserve"> è pianificato nel credito di conservazione delle strade cantonali, messaggio n. 8309 del 12 luglio 2023, approvato dal Gran Consiglio con il </w:t>
      </w:r>
      <w:r>
        <w:rPr>
          <w:rFonts w:eastAsia="Times New Roman" w:cs="Arial"/>
          <w:sz w:val="24"/>
          <w:szCs w:val="24"/>
          <w:lang w:val="it-IT" w:eastAsia="it-IT"/>
        </w:rPr>
        <w:t>d</w:t>
      </w:r>
      <w:r w:rsidRPr="00B224A3">
        <w:rPr>
          <w:rFonts w:eastAsia="Times New Roman" w:cs="Arial"/>
          <w:sz w:val="24"/>
          <w:szCs w:val="24"/>
          <w:lang w:val="it-IT" w:eastAsia="it-IT"/>
        </w:rPr>
        <w:t>ecreto legislativo del 22 gennaio 2024.</w:t>
      </w:r>
    </w:p>
    <w:p w:rsidR="00E91125" w:rsidRDefault="00E91125" w:rsidP="00E91125">
      <w:pPr>
        <w:tabs>
          <w:tab w:val="left" w:pos="360"/>
        </w:tabs>
        <w:rPr>
          <w:rFonts w:eastAsia="Times New Roman" w:cs="Arial"/>
          <w:sz w:val="24"/>
          <w:szCs w:val="24"/>
          <w:lang w:val="it-IT" w:eastAsia="it-IT"/>
        </w:rPr>
      </w:pPr>
      <w:r w:rsidRPr="00B224A3">
        <w:rPr>
          <w:rFonts w:eastAsia="Times New Roman" w:cs="Arial"/>
          <w:sz w:val="24"/>
          <w:szCs w:val="24"/>
          <w:lang w:val="it-IT" w:eastAsia="it-IT"/>
        </w:rPr>
        <w:t xml:space="preserve">Le successive “tranche” annuali fino al 2039 saranno riproposte nei prossimi messaggi di conservazione delle strade cantonali. </w:t>
      </w:r>
    </w:p>
    <w:p w:rsidR="00E91125" w:rsidRPr="00B224A3" w:rsidRDefault="00E91125" w:rsidP="00E91125">
      <w:pPr>
        <w:tabs>
          <w:tab w:val="left" w:pos="360"/>
        </w:tabs>
        <w:rPr>
          <w:rFonts w:eastAsia="Times New Roman" w:cs="Arial"/>
          <w:sz w:val="24"/>
          <w:szCs w:val="24"/>
          <w:lang w:val="it-IT" w:eastAsia="it-IT"/>
        </w:rPr>
      </w:pPr>
    </w:p>
    <w:p w:rsidR="00E91125" w:rsidRPr="006530DC" w:rsidRDefault="00E91125" w:rsidP="00E91125">
      <w:pPr>
        <w:tabs>
          <w:tab w:val="left" w:pos="426"/>
        </w:tabs>
        <w:rPr>
          <w:rFonts w:cs="Arial"/>
          <w:szCs w:val="24"/>
          <w:lang w:val="it-IT"/>
        </w:rPr>
      </w:pPr>
      <w:r w:rsidRPr="006530DC">
        <w:rPr>
          <w:rFonts w:eastAsia="Times New Roman" w:cs="Arial"/>
          <w:sz w:val="24"/>
          <w:szCs w:val="24"/>
          <w:lang w:val="it-IT" w:eastAsia="it-IT"/>
        </w:rPr>
        <w:t>Infine, anche alla luce dei recenti tragici avvenimenti accaduti in Mesolcina e Valle Maggia, si può affermare con certezza che interventi di questo genere per la protezione di strade o abitati so</w:t>
      </w:r>
      <w:r>
        <w:rPr>
          <w:rFonts w:eastAsia="Times New Roman" w:cs="Arial"/>
          <w:sz w:val="24"/>
          <w:szCs w:val="24"/>
          <w:lang w:val="it-IT" w:eastAsia="it-IT"/>
        </w:rPr>
        <w:t>no</w:t>
      </w:r>
      <w:r w:rsidRPr="006530DC">
        <w:rPr>
          <w:rFonts w:eastAsia="Times New Roman" w:cs="Arial"/>
          <w:sz w:val="24"/>
          <w:szCs w:val="24"/>
          <w:lang w:val="it-IT" w:eastAsia="it-IT"/>
        </w:rPr>
        <w:t xml:space="preserve"> necessari e vanno promossi e sostenuti.</w:t>
      </w:r>
    </w:p>
    <w:p w:rsidR="00E91125" w:rsidRDefault="00E91125" w:rsidP="00E91125">
      <w:pPr>
        <w:suppressAutoHyphens/>
        <w:rPr>
          <w:sz w:val="24"/>
          <w:szCs w:val="24"/>
          <w:lang w:val="it-IT"/>
        </w:rPr>
      </w:pPr>
    </w:p>
    <w:p w:rsidR="00E91125" w:rsidRPr="00B224A3" w:rsidRDefault="00E91125" w:rsidP="00E91125">
      <w:pPr>
        <w:suppressAutoHyphens/>
        <w:rPr>
          <w:sz w:val="24"/>
          <w:szCs w:val="24"/>
          <w:lang w:val="it-IT"/>
        </w:rPr>
      </w:pPr>
    </w:p>
    <w:p w:rsidR="00E91125" w:rsidRPr="00B224A3" w:rsidRDefault="00E91125" w:rsidP="00E91125">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B224A3">
        <w:rPr>
          <w:rFonts w:eastAsia="Calibri" w:cs="Times New Roman"/>
          <w:caps/>
          <w:sz w:val="24"/>
          <w:szCs w:val="24"/>
          <w:lang w:val="it-IT" w:eastAsia="it-IT"/>
        </w:rPr>
        <w:t>CONCLUSIONI</w:t>
      </w:r>
    </w:p>
    <w:p w:rsidR="00E91125" w:rsidRPr="00B224A3" w:rsidRDefault="00E91125" w:rsidP="00E91125">
      <w:pPr>
        <w:rPr>
          <w:sz w:val="24"/>
          <w:szCs w:val="24"/>
          <w:lang w:val="it-IT"/>
        </w:rPr>
      </w:pPr>
      <w:r>
        <w:rPr>
          <w:sz w:val="24"/>
          <w:szCs w:val="24"/>
          <w:lang w:val="it-IT"/>
        </w:rPr>
        <w:t>Visto tutto quanto precede, l</w:t>
      </w:r>
      <w:r w:rsidRPr="00B224A3">
        <w:rPr>
          <w:sz w:val="24"/>
          <w:szCs w:val="24"/>
          <w:lang w:val="it-IT"/>
        </w:rPr>
        <w:t xml:space="preserve">a Commissione ambiente territorio ed energia raccomanda al Parlamento di accogliere il messaggio n. 8439 ed il relativo decreto legislativo comprendente 7 articoli, volto a concedere un </w:t>
      </w:r>
      <w:r w:rsidRPr="00B224A3">
        <w:rPr>
          <w:b/>
          <w:sz w:val="24"/>
          <w:szCs w:val="24"/>
          <w:lang w:val="it-IT"/>
        </w:rPr>
        <w:t>sussidio complessivo di 11’328'000 franchi di cui 5'308'080 franchi quale sussidio cantonale e 6'019'920 franchi quale sussidio federale</w:t>
      </w:r>
      <w:r w:rsidRPr="00B224A3">
        <w:rPr>
          <w:sz w:val="24"/>
          <w:szCs w:val="24"/>
          <w:lang w:val="it-IT"/>
        </w:rPr>
        <w:t xml:space="preserve">, a favore del </w:t>
      </w:r>
      <w:r w:rsidRPr="00B224A3">
        <w:rPr>
          <w:b/>
          <w:sz w:val="24"/>
          <w:szCs w:val="24"/>
          <w:lang w:val="it-IT"/>
        </w:rPr>
        <w:t>Comune di Blenio</w:t>
      </w:r>
      <w:r w:rsidRPr="00B224A3">
        <w:rPr>
          <w:sz w:val="24"/>
          <w:szCs w:val="24"/>
          <w:lang w:val="it-IT"/>
        </w:rPr>
        <w:t>, per gli interventi necessari protettivi (selvicoltura e premunizione valangaria) nei boschi di protezione a monte della strada cantonale del Passo del Lucomagno in territorio del Comune di Blenio, sezione Olivone.</w:t>
      </w:r>
    </w:p>
    <w:p w:rsidR="00E91125" w:rsidRDefault="00E91125" w:rsidP="00E91125">
      <w:pPr>
        <w:widowControl w:val="0"/>
        <w:suppressAutoHyphens/>
        <w:autoSpaceDE w:val="0"/>
        <w:autoSpaceDN w:val="0"/>
        <w:adjustRightInd w:val="0"/>
        <w:rPr>
          <w:sz w:val="24"/>
          <w:szCs w:val="24"/>
          <w:lang w:val="it-IT"/>
        </w:rPr>
      </w:pPr>
    </w:p>
    <w:p w:rsidR="00E91125" w:rsidRPr="00B224A3" w:rsidRDefault="00E91125" w:rsidP="00E91125">
      <w:pPr>
        <w:widowControl w:val="0"/>
        <w:suppressAutoHyphens/>
        <w:autoSpaceDE w:val="0"/>
        <w:autoSpaceDN w:val="0"/>
        <w:adjustRightInd w:val="0"/>
        <w:rPr>
          <w:sz w:val="24"/>
          <w:szCs w:val="24"/>
          <w:lang w:val="it-IT"/>
        </w:rPr>
      </w:pPr>
    </w:p>
    <w:p w:rsidR="00E91125" w:rsidRPr="00B224A3" w:rsidRDefault="00E91125" w:rsidP="00E91125">
      <w:pPr>
        <w:widowControl w:val="0"/>
        <w:suppressAutoHyphens/>
        <w:autoSpaceDE w:val="0"/>
        <w:autoSpaceDN w:val="0"/>
        <w:adjustRightInd w:val="0"/>
        <w:spacing w:after="120"/>
        <w:rPr>
          <w:rFonts w:eastAsiaTheme="minorEastAsia" w:cs="Arial"/>
          <w:color w:val="000000" w:themeColor="text1"/>
          <w:sz w:val="24"/>
          <w:szCs w:val="24"/>
          <w:lang w:val="it-IT" w:eastAsia="it-IT"/>
        </w:rPr>
      </w:pPr>
      <w:r w:rsidRPr="00B224A3">
        <w:rPr>
          <w:rFonts w:eastAsiaTheme="minorEastAsia" w:cs="Arial"/>
          <w:color w:val="000000" w:themeColor="text1"/>
          <w:sz w:val="24"/>
          <w:szCs w:val="24"/>
          <w:lang w:val="it-IT" w:eastAsia="it-IT"/>
        </w:rPr>
        <w:t>Per la Commissione ambiente, territorio ed energia:</w:t>
      </w:r>
    </w:p>
    <w:p w:rsidR="00E91125" w:rsidRPr="00B224A3" w:rsidRDefault="00E91125" w:rsidP="00E91125">
      <w:pPr>
        <w:widowControl w:val="0"/>
        <w:suppressAutoHyphens/>
        <w:autoSpaceDE w:val="0"/>
        <w:autoSpaceDN w:val="0"/>
        <w:adjustRightInd w:val="0"/>
        <w:rPr>
          <w:rFonts w:eastAsiaTheme="minorEastAsia" w:cs="Arial"/>
          <w:color w:val="000000" w:themeColor="text1"/>
          <w:sz w:val="24"/>
          <w:szCs w:val="24"/>
          <w:lang w:val="it-IT" w:eastAsia="it-IT"/>
        </w:rPr>
      </w:pPr>
      <w:r w:rsidRPr="00B224A3">
        <w:rPr>
          <w:rFonts w:eastAsiaTheme="minorEastAsia" w:cs="Arial"/>
          <w:color w:val="000000" w:themeColor="text1"/>
          <w:sz w:val="24"/>
          <w:szCs w:val="24"/>
          <w:lang w:val="it-IT" w:eastAsia="it-IT"/>
        </w:rPr>
        <w:t>Sem Genini, relatore</w:t>
      </w:r>
    </w:p>
    <w:p w:rsidR="00E91125" w:rsidRDefault="00E91125" w:rsidP="00E91125">
      <w:pPr>
        <w:ind w:right="-13"/>
        <w:rPr>
          <w:rFonts w:eastAsia="Calibri" w:cs="Arial"/>
          <w:sz w:val="24"/>
          <w:szCs w:val="24"/>
        </w:rPr>
      </w:pPr>
      <w:r>
        <w:rPr>
          <w:rFonts w:eastAsia="Calibri" w:cs="Arial"/>
          <w:sz w:val="24"/>
          <w:szCs w:val="24"/>
        </w:rPr>
        <w:t xml:space="preserve">Berardi - Bühler - Buzzi (con riserva) - Cedraschi - </w:t>
      </w:r>
    </w:p>
    <w:p w:rsidR="00E91125" w:rsidRDefault="00E91125" w:rsidP="00E91125">
      <w:pPr>
        <w:ind w:right="-13"/>
        <w:rPr>
          <w:rFonts w:eastAsia="Calibri" w:cs="Arial"/>
          <w:sz w:val="24"/>
          <w:szCs w:val="24"/>
        </w:rPr>
      </w:pPr>
      <w:r>
        <w:rPr>
          <w:rFonts w:eastAsia="Calibri" w:cs="Arial"/>
          <w:sz w:val="24"/>
          <w:szCs w:val="24"/>
        </w:rPr>
        <w:t xml:space="preserve">Ermotti-Lepori - Mobiglia (con riserva) - Padlina - </w:t>
      </w:r>
    </w:p>
    <w:p w:rsidR="00E91125" w:rsidRDefault="00E91125" w:rsidP="00E91125">
      <w:pPr>
        <w:ind w:right="-13"/>
        <w:rPr>
          <w:rFonts w:eastAsia="Calibri" w:cs="Arial"/>
          <w:sz w:val="24"/>
          <w:szCs w:val="24"/>
        </w:rPr>
      </w:pPr>
      <w:r>
        <w:rPr>
          <w:rFonts w:eastAsia="Calibri" w:cs="Arial"/>
          <w:sz w:val="24"/>
          <w:szCs w:val="24"/>
        </w:rPr>
        <w:t xml:space="preserve">Piccaluga - Renzetti - Rigamonti - Schnellmann - </w:t>
      </w:r>
    </w:p>
    <w:p w:rsidR="00E91125" w:rsidRDefault="00E91125" w:rsidP="00E91125">
      <w:pPr>
        <w:ind w:right="-13"/>
        <w:rPr>
          <w:rFonts w:eastAsia="Calibri" w:cs="Arial"/>
          <w:sz w:val="24"/>
          <w:szCs w:val="24"/>
        </w:rPr>
      </w:pPr>
      <w:r>
        <w:rPr>
          <w:rFonts w:eastAsia="Calibri" w:cs="Arial"/>
          <w:sz w:val="24"/>
          <w:szCs w:val="24"/>
        </w:rPr>
        <w:t>Terraneo - Tonini - Tricarico - Zanini Barzaghi</w:t>
      </w:r>
    </w:p>
    <w:p w:rsidR="00E91125" w:rsidRPr="00583BCD" w:rsidRDefault="00E91125" w:rsidP="00E91125">
      <w:pPr>
        <w:pStyle w:val="StandardRisoluzionedelConsigliodiStato"/>
        <w:ind w:right="-1"/>
      </w:pPr>
    </w:p>
    <w:p w:rsidR="00E91125" w:rsidRPr="00583BCD" w:rsidRDefault="00E91125" w:rsidP="00E91125">
      <w:pPr>
        <w:pStyle w:val="StandardRisoluzionedelConsigliodiStato"/>
        <w:ind w:right="-1"/>
      </w:pPr>
    </w:p>
    <w:p w:rsidR="00E91125" w:rsidRPr="00E91125" w:rsidRDefault="00E91125" w:rsidP="00D33940">
      <w:pPr>
        <w:pStyle w:val="StandardRisoluzionedelConsigliodiStato"/>
        <w:ind w:right="-1"/>
        <w:rPr>
          <w:b/>
          <w:szCs w:val="24"/>
        </w:rPr>
      </w:pPr>
    </w:p>
    <w:p w:rsidR="00E91125" w:rsidRPr="00E91125" w:rsidRDefault="00E91125" w:rsidP="00D33940">
      <w:pPr>
        <w:pStyle w:val="StandardRisoluzionedelConsigliodiStato"/>
        <w:ind w:right="-1"/>
        <w:rPr>
          <w:b/>
          <w:szCs w:val="24"/>
        </w:rPr>
      </w:pPr>
    </w:p>
    <w:p w:rsidR="00D649A8" w:rsidRPr="00E91125" w:rsidRDefault="00D649A8" w:rsidP="00D33940">
      <w:pPr>
        <w:pStyle w:val="StandardRisoluzionedelConsigliodiStato"/>
        <w:ind w:right="-1"/>
        <w:rPr>
          <w:szCs w:val="24"/>
        </w:rPr>
      </w:pPr>
    </w:p>
    <w:p w:rsidR="00D649A8" w:rsidRPr="00E91125" w:rsidRDefault="00D649A8" w:rsidP="00D33940">
      <w:pPr>
        <w:pStyle w:val="StandardRisoluzionedelConsigliodiStato"/>
        <w:ind w:right="-1"/>
      </w:pPr>
    </w:p>
    <w:sectPr w:rsidR="00D649A8" w:rsidRPr="00E91125"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125" w:rsidRDefault="00E91125" w:rsidP="00F657BF">
      <w:r>
        <w:separator/>
      </w:r>
    </w:p>
  </w:endnote>
  <w:endnote w:type="continuationSeparator" w:id="0">
    <w:p w:rsidR="00E91125" w:rsidRDefault="00E9112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2C3694" w:rsidP="00912E34">
          <w:pPr>
            <w:tabs>
              <w:tab w:val="center" w:pos="2382"/>
            </w:tabs>
          </w:pPr>
        </w:p>
      </w:tc>
      <w:tc>
        <w:tcPr>
          <w:tcW w:w="721" w:type="dxa"/>
        </w:tcPr>
        <w:p w:rsidR="00912E34" w:rsidRPr="003D1008" w:rsidRDefault="001F3544"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1F3544"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2C3694"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2C3694">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125" w:rsidRDefault="00E91125" w:rsidP="00F657BF">
      <w:r>
        <w:separator/>
      </w:r>
    </w:p>
  </w:footnote>
  <w:footnote w:type="continuationSeparator" w:id="0">
    <w:p w:rsidR="00E91125" w:rsidRDefault="00E9112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2C3694"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EF14C26E-B935-484C-8392-139C9EEB5CA9}"/>
              <w:text w:multiLine="1"/>
            </w:sdtPr>
            <w:sdtEndPr/>
            <w:sdtContent>
              <w:r w:rsidR="001F3544">
                <w:rPr>
                  <w:rFonts w:ascii="Gill Alt One MT Light" w:hAnsi="Gill Alt One MT Light"/>
                  <w:sz w:val="16"/>
                  <w:szCs w:val="16"/>
                </w:rPr>
                <w:t>Repubblica e Cantone Ticino</w:t>
              </w:r>
            </w:sdtContent>
          </w:sdt>
        </w:p>
        <w:p w:rsidR="005012EC" w:rsidRPr="00E8185F" w:rsidRDefault="002C3694"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EF14C26E-B935-484C-8392-139C9EEB5CA9}"/>
              <w:text w:multiLine="1"/>
            </w:sdtPr>
            <w:sdtEndPr/>
            <w:sdtContent>
              <w:r w:rsidR="00F00F23">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1F3544"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2C3694">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2C3694">
            <w:rPr>
              <w:noProof/>
              <w:sz w:val="24"/>
            </w:rPr>
            <w:t>5</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EF14C26E-B935-484C-8392-139C9EEB5CA9}"/>
          <w:text w:multiLine="1"/>
        </w:sdtPr>
        <w:sdtEndPr/>
        <w:sdtContent>
          <w:tc>
            <w:tcPr>
              <w:tcW w:w="8383" w:type="dxa"/>
              <w:tcBorders>
                <w:left w:val="single" w:sz="4" w:space="0" w:color="auto"/>
              </w:tcBorders>
              <w:tcMar>
                <w:top w:w="0" w:type="dxa"/>
                <w:left w:w="142" w:type="dxa"/>
              </w:tcMar>
            </w:tcPr>
            <w:p w:rsidR="005012EC" w:rsidRPr="00E91125" w:rsidRDefault="00F00F23"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8439 R del 29 agosto 2024</w:t>
              </w:r>
            </w:p>
          </w:tc>
        </w:sdtContent>
      </w:sdt>
      <w:tc>
        <w:tcPr>
          <w:tcW w:w="1710" w:type="dxa"/>
          <w:tcBorders>
            <w:top w:val="single" w:sz="4" w:space="0" w:color="auto"/>
          </w:tcBorders>
        </w:tcPr>
        <w:p w:rsidR="005012EC" w:rsidRPr="00E91125" w:rsidRDefault="002C3694" w:rsidP="00662409">
          <w:pPr>
            <w:pStyle w:val="InvisibleLine"/>
            <w:rPr>
              <w:lang w:val="it-CH"/>
            </w:rPr>
          </w:pPr>
        </w:p>
      </w:tc>
    </w:tr>
  </w:tbl>
  <w:p w:rsidR="00F657BF" w:rsidRPr="00980362" w:rsidRDefault="001F3544"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F14C26E-B935-484C-8392-139C9EEB5CA9}"/>
                            <w:text w:multiLine="1"/>
                          </w:sdtPr>
                          <w:sdtEndPr/>
                          <w:sdtContent>
                            <w:p w:rsidR="008065E8" w:rsidRPr="00411371" w:rsidRDefault="001F3544"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AA199BF-9E7F-420F-B289-F520E03B5349}"/>
                      <w:text w:multiLine="1"/>
                    </w:sdtPr>
                    <w:sdtEndPr/>
                    <w:sdtContent>
                      <w:p w:rsidR="008065E8" w:rsidRPr="00411371" w:rsidRDefault="001F3544"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2C3694" w:rsidP="00932E26">
          <w:pPr>
            <w:pStyle w:val="InvisibleLine"/>
            <w:spacing w:line="240" w:lineRule="auto"/>
            <w:ind w:left="15"/>
            <w:rPr>
              <w:rFonts w:ascii="Gill Alt One MT Light" w:hAnsi="Gill Alt One MT Light"/>
              <w:sz w:val="16"/>
              <w:lang w:val="it-CH"/>
            </w:rPr>
          </w:pPr>
        </w:p>
        <w:p w:rsidR="00CD5F73" w:rsidRDefault="001F3544"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2C3694"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2C3694" w:rsidP="00D07D6E">
          <w:pPr>
            <w:pStyle w:val="Level"/>
            <w:ind w:left="150"/>
            <w:rPr>
              <w:sz w:val="16"/>
            </w:rPr>
          </w:pPr>
        </w:p>
      </w:tc>
      <w:tc>
        <w:tcPr>
          <w:tcW w:w="209" w:type="pct"/>
          <w:tcBorders>
            <w:top w:val="nil"/>
            <w:bottom w:val="single" w:sz="4" w:space="0" w:color="auto"/>
          </w:tcBorders>
        </w:tcPr>
        <w:p w:rsidR="00662409" w:rsidRDefault="001F3544"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746950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1F3544"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2C369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2C3694">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F14C26E-B935-484C-8392-139C9EEB5CA9}"/>
          <w:text w:multiLine="1"/>
        </w:sdtPr>
        <w:sdtEndPr/>
        <w:sdtContent>
          <w:tc>
            <w:tcPr>
              <w:tcW w:w="5000" w:type="pct"/>
              <w:gridSpan w:val="6"/>
              <w:tcBorders>
                <w:left w:val="nil"/>
                <w:right w:val="nil"/>
              </w:tcBorders>
              <w:noWrap/>
              <w:tcMar>
                <w:top w:w="0" w:type="dxa"/>
              </w:tcMar>
              <w:vAlign w:val="bottom"/>
            </w:tcPr>
            <w:p w:rsidR="00662409" w:rsidRPr="008C03B5" w:rsidRDefault="00F00F23"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1F3544"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2C3694"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1F3544"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2C3694"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1F3544"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2C3694"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2C3694"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F14C26E-B935-484C-8392-139C9EEB5CA9}"/>
              <w:text w:multiLine="1"/>
            </w:sdtPr>
            <w:sdtEndPr/>
            <w:sdtContent>
              <w:r w:rsidR="00F00F23">
                <w:rPr>
                  <w:rFonts w:cstheme="minorHAnsi"/>
                  <w:b/>
                  <w:sz w:val="24"/>
                  <w:szCs w:val="24"/>
                </w:rPr>
                <w:t>8439 R</w:t>
              </w:r>
            </w:sdtContent>
          </w:sdt>
        </w:p>
      </w:tc>
      <w:sdt>
        <w:sdtPr>
          <w:rPr>
            <w:sz w:val="24"/>
          </w:rPr>
          <w:alias w:val="DocParam.Date"/>
          <w:id w:val="-464426178"/>
          <w:dataBinding w:xpath="//DateTime[@id='DocParam.Date']" w:storeItemID="{EF14C26E-B935-484C-8392-139C9EEB5CA9}"/>
          <w:date w:fullDate="2024-08-29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F00F23" w:rsidP="00A532F6">
              <w:pPr>
                <w:pStyle w:val="Data"/>
              </w:pPr>
              <w:r>
                <w:rPr>
                  <w:sz w:val="24"/>
                </w:rPr>
                <w:t>29 agosto 2024</w:t>
              </w:r>
            </w:p>
          </w:tc>
        </w:sdtContent>
      </w:sdt>
      <w:tc>
        <w:tcPr>
          <w:tcW w:w="3218" w:type="pct"/>
          <w:gridSpan w:val="4"/>
          <w:tcBorders>
            <w:top w:val="nil"/>
            <w:left w:val="nil"/>
            <w:bottom w:val="nil"/>
            <w:right w:val="nil"/>
          </w:tcBorders>
        </w:tcPr>
        <w:p w:rsidR="008C03B5" w:rsidRPr="00BE22A2" w:rsidRDefault="002C3694"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F14C26E-B935-484C-8392-139C9EEB5CA9}"/>
              <w:text w:multiLine="1"/>
            </w:sdtPr>
            <w:sdtEndPr/>
            <w:sdtContent>
              <w:r w:rsidR="00F00F23">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2C3694" w:rsidP="00D07D6E">
          <w:pPr>
            <w:pStyle w:val="Level"/>
            <w:ind w:left="150"/>
            <w:rPr>
              <w:rFonts w:ascii="Gill Alt One MT Light" w:hAnsi="Gill Alt One MT Light"/>
              <w:sz w:val="16"/>
              <w:szCs w:val="16"/>
            </w:rPr>
          </w:pPr>
        </w:p>
      </w:tc>
    </w:tr>
  </w:tbl>
  <w:p w:rsidR="00F657BF" w:rsidRPr="00DA2879" w:rsidRDefault="001F3544"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34602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F14C26E-B935-484C-8392-139C9EEB5CA9}"/>
                            <w:text w:multiLine="1"/>
                          </w:sdtPr>
                          <w:sdtEndPr/>
                          <w:sdtContent>
                            <w:p w:rsidR="00E93620" w:rsidRPr="00411371" w:rsidRDefault="001F3544"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AA199BF-9E7F-420F-B289-F520E03B5349}"/>
                      <w:text w:multiLine="1"/>
                    </w:sdtPr>
                    <w:sdtEndPr/>
                    <w:sdtContent>
                      <w:p w:rsidR="00E93620" w:rsidRPr="00411371" w:rsidRDefault="001F3544"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8B3406"/>
    <w:multiLevelType w:val="hybridMultilevel"/>
    <w:tmpl w:val="B310190A"/>
    <w:lvl w:ilvl="0" w:tplc="0810000F">
      <w:start w:val="1"/>
      <w:numFmt w:val="decimal"/>
      <w:lvlText w:val="%1."/>
      <w:lvlJc w:val="left"/>
      <w:pPr>
        <w:ind w:left="928"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F406B49"/>
    <w:multiLevelType w:val="hybridMultilevel"/>
    <w:tmpl w:val="2A0094E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5D9C761F"/>
    <w:multiLevelType w:val="hybridMultilevel"/>
    <w:tmpl w:val="713CABC2"/>
    <w:lvl w:ilvl="0" w:tplc="E20CA7FE">
      <w:start w:val="1"/>
      <w:numFmt w:val="lowerLetter"/>
      <w:lvlText w:val="%1)"/>
      <w:lvlJc w:val="left"/>
      <w:pPr>
        <w:ind w:left="720" w:hanging="360"/>
      </w:pPr>
      <w:rPr>
        <w:rFonts w:ascii="Arial" w:eastAsiaTheme="minorHAnsi" w:hAnsi="Arial" w:cs="Arial"/>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2"/>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7"/>
  </w:num>
  <w:num w:numId="5">
    <w:abstractNumId w:val="16"/>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0"/>
  </w:num>
  <w:num w:numId="19">
    <w:abstractNumId w:val="19"/>
  </w:num>
  <w:num w:numId="20">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125"/>
    <w:rsid w:val="001F3544"/>
    <w:rsid w:val="002B5D9F"/>
    <w:rsid w:val="002C3694"/>
    <w:rsid w:val="003B756D"/>
    <w:rsid w:val="00403ADB"/>
    <w:rsid w:val="00424CCC"/>
    <w:rsid w:val="00572FD3"/>
    <w:rsid w:val="00611EC5"/>
    <w:rsid w:val="00664B70"/>
    <w:rsid w:val="00814548"/>
    <w:rsid w:val="008720C4"/>
    <w:rsid w:val="008F52AF"/>
    <w:rsid w:val="009C5E5A"/>
    <w:rsid w:val="00A20A47"/>
    <w:rsid w:val="00A42F6D"/>
    <w:rsid w:val="00AF0268"/>
    <w:rsid w:val="00BF0A1F"/>
    <w:rsid w:val="00C069AD"/>
    <w:rsid w:val="00D33940"/>
    <w:rsid w:val="00D600FD"/>
    <w:rsid w:val="00D649A8"/>
    <w:rsid w:val="00E91125"/>
    <w:rsid w:val="00EB088A"/>
    <w:rsid w:val="00F00F23"/>
    <w:rsid w:val="00F21BE4"/>
    <w:rsid w:val="00F657BF"/>
    <w:rsid w:val="00FD583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1BDD14B-994A-4674-AAD2-035778E53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FD583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D5830"/>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c213c0ea-9666-4621-a9c4-e7603d64a6e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1746950960</Id>
      <Width>0</Width>
      <Height>0</Height>
      <XPath>//Image[@id='Profile.Org.WappenSW']</XPath>
      <ImageHash>02f1c0cdac6aeac316213b2e7cb733a0</ImageHash>
    </ImageSizeDefinition>
    <ImageSizeDefinition>
      <Id>346022528</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C2AA0D2F-313F-4757-BC5E-B2B0F72E9F64}">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EF14C26E-B935-484C-8392-139C9EEB5CA9}">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c213c0ea-9666-4621-a9c4-e7603d64a6ef.dotx</Template>
  <TotalTime>7</TotalTime>
  <Pages>5</Pages>
  <Words>2161</Words>
  <Characters>12556</Characters>
  <Application>Microsoft Office Word</Application>
  <DocSecurity>0</DocSecurity>
  <Lines>228</Lines>
  <Paragraphs>50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12</cp:revision>
  <cp:lastPrinted>2024-09-02T13:59:00Z</cp:lastPrinted>
  <dcterms:created xsi:type="dcterms:W3CDTF">2024-09-02T13:53:00Z</dcterms:created>
  <dcterms:modified xsi:type="dcterms:W3CDTF">2024-09-03T08:40:00Z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