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C62FA9" w:rsidRDefault="00D72A0E">
      <w:pPr>
        <w:rPr>
          <w:rFonts w:cs="Arial"/>
          <w:b/>
          <w:sz w:val="48"/>
        </w:rPr>
      </w:pPr>
      <w:r w:rsidRPr="00C62FA9">
        <w:rPr>
          <w:rFonts w:cs="Arial"/>
          <w:b/>
          <w:sz w:val="40"/>
        </w:rPr>
        <w:t>Messaggio</w:t>
      </w:r>
      <w:bookmarkStart w:id="0" w:name="_GoBack"/>
      <w:bookmarkEnd w:id="0"/>
    </w:p>
    <w:p w:rsidR="00BF3FC3" w:rsidRDefault="00BF3FC3"/>
    <w:p w:rsidR="00BF3FC3" w:rsidRDefault="00BF3FC3"/>
    <w:p w:rsidR="00BF3FC3" w:rsidRDefault="0028358B">
      <w:pPr>
        <w:tabs>
          <w:tab w:val="left" w:pos="2098"/>
          <w:tab w:val="left" w:pos="4933"/>
        </w:tabs>
      </w:pPr>
      <w:r>
        <w:rPr>
          <w:b/>
          <w:sz w:val="32"/>
        </w:rPr>
        <w:t>7336</w:t>
      </w:r>
      <w:r w:rsidR="00BF3FC3">
        <w:rPr>
          <w:sz w:val="28"/>
        </w:rPr>
        <w:tab/>
      </w:r>
      <w:r>
        <w:rPr>
          <w:sz w:val="28"/>
        </w:rPr>
        <w:t>20 giugno 2017</w:t>
      </w:r>
      <w:r w:rsidR="00BF3FC3">
        <w:rPr>
          <w:sz w:val="28"/>
        </w:rPr>
        <w:tab/>
      </w:r>
      <w:r>
        <w:rPr>
          <w:sz w:val="28"/>
        </w:rPr>
        <w:t>SANITÀ E SOCIALITÀ</w:t>
      </w:r>
    </w:p>
    <w:p w:rsidR="00BF3FC3" w:rsidRDefault="00BF3FC3"/>
    <w:p w:rsidR="00FD5A47" w:rsidRDefault="00FD5A47"/>
    <w:p w:rsidR="00BF3FC3" w:rsidRDefault="00BF3FC3"/>
    <w:p w:rsidR="0028358B" w:rsidRPr="00843C04" w:rsidRDefault="0028358B" w:rsidP="0028358B">
      <w:r w:rsidRPr="00136276">
        <w:rPr>
          <w:b/>
          <w:sz w:val="28"/>
          <w:szCs w:val="28"/>
        </w:rPr>
        <w:t>Rapporto del Consiglio di Stato sull</w:t>
      </w:r>
      <w:r>
        <w:rPr>
          <w:b/>
          <w:sz w:val="28"/>
          <w:szCs w:val="28"/>
        </w:rPr>
        <w:t>’iniziativa</w:t>
      </w:r>
      <w:r w:rsidRPr="00CD1825">
        <w:rPr>
          <w:b/>
          <w:sz w:val="28"/>
          <w:szCs w:val="28"/>
        </w:rPr>
        <w:t xml:space="preserve"> parlamen</w:t>
      </w:r>
      <w:r>
        <w:rPr>
          <w:b/>
          <w:sz w:val="28"/>
          <w:szCs w:val="28"/>
        </w:rPr>
        <w:t>tare</w:t>
      </w:r>
      <w:r w:rsidRPr="00CD1825">
        <w:rPr>
          <w:b/>
          <w:sz w:val="28"/>
          <w:szCs w:val="28"/>
        </w:rPr>
        <w:t xml:space="preserve"> </w:t>
      </w:r>
      <w:r>
        <w:rPr>
          <w:b/>
          <w:sz w:val="28"/>
          <w:szCs w:val="28"/>
        </w:rPr>
        <w:t>23 gennaio 2017 presentata</w:t>
      </w:r>
      <w:r w:rsidRPr="00CD1825">
        <w:rPr>
          <w:b/>
          <w:sz w:val="28"/>
          <w:szCs w:val="28"/>
        </w:rPr>
        <w:t xml:space="preserve"> nel</w:t>
      </w:r>
      <w:r>
        <w:rPr>
          <w:b/>
          <w:sz w:val="28"/>
          <w:szCs w:val="28"/>
        </w:rPr>
        <w:t>la forma elaborata da Pelin Kandemir Bordoli e Ivo Durisch per la modifica degli artt. 47, 51 e 52 della Legge sugli assegni di famiglia (periodo di carenza per gli stranieri)</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DA11C6" w:rsidRDefault="00DA11C6" w:rsidP="00DA11C6">
      <w:r>
        <w:t>c</w:t>
      </w:r>
      <w:r w:rsidRPr="00584E56">
        <w:t xml:space="preserve">on il presente </w:t>
      </w:r>
      <w:r>
        <w:t>M</w:t>
      </w:r>
      <w:r w:rsidRPr="00584E56">
        <w:t xml:space="preserve">essaggio </w:t>
      </w:r>
      <w:r>
        <w:t xml:space="preserve">rispondiamo alla succitata </w:t>
      </w:r>
      <w:r w:rsidRPr="00584E56">
        <w:t>iniziativ</w:t>
      </w:r>
      <w:r>
        <w:t>a</w:t>
      </w:r>
      <w:r w:rsidRPr="00584E56">
        <w:t xml:space="preserve"> parlamentar</w:t>
      </w:r>
      <w:r>
        <w:t xml:space="preserve">e </w:t>
      </w:r>
      <w:r w:rsidRPr="00584E56">
        <w:t>presentat</w:t>
      </w:r>
      <w:r>
        <w:t>a nella forma elaborata, che interessa il periodo di carenza degli stranieri per il diritto all’assegno integrativo (AFI) e l’assegno di prima infanzia (API).</w:t>
      </w:r>
    </w:p>
    <w:p w:rsidR="00DA11C6" w:rsidRDefault="00DA11C6" w:rsidP="00DA11C6"/>
    <w:p w:rsidR="00DA11C6" w:rsidRDefault="00DA11C6" w:rsidP="00DA11C6">
      <w:pPr>
        <w:rPr>
          <w:highlight w:val="yellow"/>
        </w:rPr>
      </w:pPr>
    </w:p>
    <w:p w:rsidR="00DA11C6" w:rsidRPr="00FC2D1B" w:rsidRDefault="00DA11C6" w:rsidP="00DA11C6">
      <w:pPr>
        <w:pStyle w:val="Titolo2"/>
        <w:numPr>
          <w:ilvl w:val="0"/>
          <w:numId w:val="16"/>
        </w:numPr>
        <w:tabs>
          <w:tab w:val="clear" w:pos="567"/>
        </w:tabs>
        <w:ind w:left="426" w:hanging="426"/>
      </w:pPr>
      <w:r>
        <w:t>CONSIDERAZIONI</w:t>
      </w:r>
    </w:p>
    <w:p w:rsidR="00DA11C6" w:rsidRDefault="00DA11C6" w:rsidP="00DA11C6">
      <w:r>
        <w:t>L’</w:t>
      </w:r>
      <w:r w:rsidRPr="00200382">
        <w:t xml:space="preserve">iniziativa, presentata nella forma elaborata, </w:t>
      </w:r>
      <w:r>
        <w:t>chiede che il periodo di carenza per il diritto agli AFI-API dei cittadini stranieri sia portato a 5 anni, inteso nel senso che gli stessi devono essere stati domiciliati in Svizzera nei 5 anni precedenti alla richiesta</w:t>
      </w:r>
      <w:r w:rsidRPr="00DE7707">
        <w:t xml:space="preserve"> </w:t>
      </w:r>
      <w:r>
        <w:t>di dette prestazioni per averne diritto (ovviamente, sempreché le altre condizioni del diritto sono soddisfatte).</w:t>
      </w:r>
    </w:p>
    <w:p w:rsidR="00DA11C6" w:rsidRDefault="00DA11C6" w:rsidP="00DA11C6">
      <w:r>
        <w:t>Nell’atto parlamentare in esame si fa riferimento alla sentenza del 6 dicembre 2016 del Tribunale federale (n. 8C_182/2016), nella quale l’Alta Corte non avrebbe ritenuto contrario al principio di proporzionalità di richiedere ai cittadini stranieri un periodo di 2 anni in più di residenza abituale in Svizzera rispetto ai cittadini svizzeri, per il diritto agli AFI-API.</w:t>
      </w:r>
    </w:p>
    <w:p w:rsidR="00DA11C6" w:rsidRDefault="00DA11C6" w:rsidP="00DA11C6">
      <w:r>
        <w:t xml:space="preserve">Si propone così di adeguare l’art. 47 cpv. 1 </w:t>
      </w:r>
      <w:proofErr w:type="spellStart"/>
      <w:r>
        <w:t>lett</w:t>
      </w:r>
      <w:proofErr w:type="spellEnd"/>
      <w:r>
        <w:t xml:space="preserve"> c) </w:t>
      </w:r>
      <w:proofErr w:type="spellStart"/>
      <w:r>
        <w:t>Laf</w:t>
      </w:r>
      <w:proofErr w:type="spellEnd"/>
      <w:r>
        <w:t xml:space="preserve"> (per l’AFI, famiglie monoparentali e </w:t>
      </w:r>
      <w:proofErr w:type="spellStart"/>
      <w:r>
        <w:t>biparentali</w:t>
      </w:r>
      <w:proofErr w:type="spellEnd"/>
      <w:r>
        <w:t xml:space="preserve">), l’art. 51 </w:t>
      </w:r>
      <w:proofErr w:type="spellStart"/>
      <w:r>
        <w:t>lett</w:t>
      </w:r>
      <w:proofErr w:type="spellEnd"/>
      <w:r>
        <w:t xml:space="preserve">. c) </w:t>
      </w:r>
      <w:proofErr w:type="spellStart"/>
      <w:r>
        <w:t>Laf</w:t>
      </w:r>
      <w:proofErr w:type="spellEnd"/>
      <w:r>
        <w:t xml:space="preserve"> (per l’API, famiglie monoparentali) e l’art. 52 </w:t>
      </w:r>
      <w:proofErr w:type="spellStart"/>
      <w:r>
        <w:t>lett</w:t>
      </w:r>
      <w:proofErr w:type="spellEnd"/>
      <w:r>
        <w:t>. c)</w:t>
      </w:r>
      <w:r w:rsidRPr="00876F08">
        <w:t xml:space="preserve"> </w:t>
      </w:r>
      <w:proofErr w:type="spellStart"/>
      <w:r>
        <w:t>Laf</w:t>
      </w:r>
      <w:proofErr w:type="spellEnd"/>
      <w:r>
        <w:t xml:space="preserve"> (</w:t>
      </w:r>
      <w:proofErr w:type="spellStart"/>
      <w:r>
        <w:t>recte</w:t>
      </w:r>
      <w:proofErr w:type="spellEnd"/>
      <w:r>
        <w:t xml:space="preserve">: l’art. 52 cpv. 1 </w:t>
      </w:r>
      <w:proofErr w:type="spellStart"/>
      <w:r>
        <w:t>lett</w:t>
      </w:r>
      <w:proofErr w:type="spellEnd"/>
      <w:r>
        <w:t xml:space="preserve">. c; per l’API, famiglie </w:t>
      </w:r>
      <w:proofErr w:type="spellStart"/>
      <w:r>
        <w:t>biparentali</w:t>
      </w:r>
      <w:proofErr w:type="spellEnd"/>
      <w:r>
        <w:t>).</w:t>
      </w:r>
    </w:p>
    <w:p w:rsidR="00DA11C6" w:rsidRDefault="00DA11C6" w:rsidP="00DA11C6">
      <w:pPr>
        <w:rPr>
          <w:szCs w:val="24"/>
        </w:rPr>
      </w:pPr>
    </w:p>
    <w:p w:rsidR="00DA11C6" w:rsidRDefault="00DA11C6" w:rsidP="00DA11C6">
      <w:pPr>
        <w:rPr>
          <w:szCs w:val="24"/>
        </w:rPr>
      </w:pPr>
      <w:r>
        <w:rPr>
          <w:szCs w:val="24"/>
        </w:rPr>
        <w:t xml:space="preserve">Siamo favorevoli a rivedere l’attuale periodo di carenza per i cittadini stranieri. </w:t>
      </w:r>
    </w:p>
    <w:p w:rsidR="00DA11C6" w:rsidRDefault="00DA11C6" w:rsidP="00DA11C6">
      <w:pPr>
        <w:rPr>
          <w:szCs w:val="24"/>
        </w:rPr>
      </w:pPr>
    </w:p>
    <w:p w:rsidR="00DA11C6" w:rsidRDefault="00DA11C6" w:rsidP="00DA11C6">
      <w:pPr>
        <w:rPr>
          <w:szCs w:val="24"/>
        </w:rPr>
      </w:pPr>
      <w:r>
        <w:rPr>
          <w:szCs w:val="24"/>
        </w:rPr>
        <w:t>Degli adeguamenti, rispetto a quanto proposto dall’atto parlamentare in esame, sono comunque necessari. In effetti, le modifiche legislative proposte partono da un assunto impreciso, di modo che come tali non possono essere attuate.</w:t>
      </w:r>
    </w:p>
    <w:p w:rsidR="00DA11C6" w:rsidRDefault="00DA11C6" w:rsidP="00DA11C6">
      <w:pPr>
        <w:rPr>
          <w:szCs w:val="24"/>
        </w:rPr>
      </w:pPr>
      <w:r>
        <w:rPr>
          <w:szCs w:val="24"/>
        </w:rPr>
        <w:t xml:space="preserve">L’iniziativa propone che i cittadini stranieri debbano essere stati domiciliati </w:t>
      </w:r>
      <w:r w:rsidRPr="00A3199E">
        <w:rPr>
          <w:szCs w:val="24"/>
          <w:u w:val="single"/>
        </w:rPr>
        <w:t>in Svizzera</w:t>
      </w:r>
      <w:r>
        <w:rPr>
          <w:szCs w:val="24"/>
        </w:rPr>
        <w:t xml:space="preserve"> nei 5 anni precedenti alla richiesta di AFI-API. Il periodo di carenza, quale condizione del diritto agli AFI-API, è invece da sempre, quindi dal 1996, stato inteso quale domicilio </w:t>
      </w:r>
      <w:r w:rsidRPr="00A3199E">
        <w:rPr>
          <w:szCs w:val="24"/>
          <w:u w:val="single"/>
        </w:rPr>
        <w:t>in Ticin</w:t>
      </w:r>
      <w:r>
        <w:rPr>
          <w:szCs w:val="24"/>
          <w:u w:val="single"/>
        </w:rPr>
        <w:t>o</w:t>
      </w:r>
      <w:r>
        <w:rPr>
          <w:szCs w:val="24"/>
        </w:rPr>
        <w:t xml:space="preserve">. Un’applicazione letterale di quanto proposto dall’iniziativa creerebbe delle distorsioni del sistema e disparità di trattamento rispetto ai cittadini svizzeri: in effetti, </w:t>
      </w:r>
      <w:r w:rsidRPr="001D47DD">
        <w:rPr>
          <w:szCs w:val="24"/>
        </w:rPr>
        <w:t>lo straniero che è stato domiciliato 5 anni</w:t>
      </w:r>
      <w:r>
        <w:rPr>
          <w:szCs w:val="24"/>
        </w:rPr>
        <w:t>, ad esempio, nel</w:t>
      </w:r>
      <w:r w:rsidRPr="001D47DD">
        <w:rPr>
          <w:szCs w:val="24"/>
        </w:rPr>
        <w:t xml:space="preserve"> Canton Uri, dal giorno stesso in cui </w:t>
      </w:r>
      <w:r>
        <w:rPr>
          <w:szCs w:val="24"/>
        </w:rPr>
        <w:t>sposterebbe la residenza</w:t>
      </w:r>
      <w:r w:rsidRPr="001D47DD">
        <w:rPr>
          <w:szCs w:val="24"/>
        </w:rPr>
        <w:t xml:space="preserve"> in Ticino potrebbe aver diritto agli AFI-API, </w:t>
      </w:r>
      <w:r>
        <w:rPr>
          <w:szCs w:val="24"/>
        </w:rPr>
        <w:t>mentre</w:t>
      </w:r>
      <w:r w:rsidRPr="001D47DD">
        <w:rPr>
          <w:szCs w:val="24"/>
        </w:rPr>
        <w:t xml:space="preserve"> lo svizzero nella medesima situazione, all’arrivo in Ticino, dovrebbe ancora ammortizzare 3 </w:t>
      </w:r>
      <w:r w:rsidRPr="001D47DD">
        <w:rPr>
          <w:szCs w:val="24"/>
        </w:rPr>
        <w:lastRenderedPageBreak/>
        <w:t>anni di domicilio nel nostro Cantone prima di poter accedere al diritto agli AFI-API.</w:t>
      </w:r>
      <w:r>
        <w:rPr>
          <w:szCs w:val="24"/>
        </w:rPr>
        <w:t xml:space="preserve"> Certamente questo non è negli intendimenti degli autori dell’iniziativa.</w:t>
      </w:r>
    </w:p>
    <w:p w:rsidR="00DA11C6" w:rsidRDefault="00DA11C6" w:rsidP="00DA11C6">
      <w:pPr>
        <w:rPr>
          <w:szCs w:val="24"/>
        </w:rPr>
      </w:pPr>
    </w:p>
    <w:p w:rsidR="00DA11C6" w:rsidRDefault="00DA11C6" w:rsidP="00DA11C6">
      <w:pPr>
        <w:rPr>
          <w:szCs w:val="24"/>
        </w:rPr>
      </w:pPr>
      <w:r>
        <w:rPr>
          <w:szCs w:val="24"/>
        </w:rPr>
        <w:t xml:space="preserve">Il Tribunale federale, nei </w:t>
      </w:r>
      <w:proofErr w:type="spellStart"/>
      <w:r>
        <w:rPr>
          <w:szCs w:val="24"/>
        </w:rPr>
        <w:t>considerandi</w:t>
      </w:r>
      <w:proofErr w:type="spellEnd"/>
      <w:r>
        <w:rPr>
          <w:szCs w:val="24"/>
        </w:rPr>
        <w:t xml:space="preserve"> della sua citata sentenza, afferma che </w:t>
      </w:r>
      <w:r w:rsidRPr="000D22E4">
        <w:rPr>
          <w:szCs w:val="24"/>
        </w:rPr>
        <w:t>non è contrario ai principi di proporzionalità e parità di trattamento</w:t>
      </w:r>
      <w:r w:rsidRPr="000D22E4">
        <w:t xml:space="preserve"> </w:t>
      </w:r>
      <w:r w:rsidRPr="000D22E4">
        <w:rPr>
          <w:szCs w:val="24"/>
        </w:rPr>
        <w:t>richiedere ai cittadini stranieri di aver soggiornato ininterrottamente due anni in più rispetto ai cittadini svizzeri</w:t>
      </w:r>
      <w:r>
        <w:rPr>
          <w:szCs w:val="24"/>
        </w:rPr>
        <w:t xml:space="preserve"> per aver diritto agli AFI-API.</w:t>
      </w:r>
    </w:p>
    <w:p w:rsidR="00DA11C6" w:rsidRDefault="00DA11C6" w:rsidP="00DA11C6">
      <w:pPr>
        <w:rPr>
          <w:szCs w:val="24"/>
        </w:rPr>
      </w:pPr>
    </w:p>
    <w:p w:rsidR="00DA11C6" w:rsidRDefault="00DA11C6" w:rsidP="00DA11C6">
      <w:pPr>
        <w:rPr>
          <w:szCs w:val="24"/>
        </w:rPr>
      </w:pPr>
      <w:r>
        <w:rPr>
          <w:szCs w:val="24"/>
        </w:rPr>
        <w:t xml:space="preserve">Le attuali normative che pongono il periodo di carenza quale condizione del diritto agli AFI-API (art. 47 cpv. 1 </w:t>
      </w:r>
      <w:proofErr w:type="spellStart"/>
      <w:r>
        <w:rPr>
          <w:szCs w:val="24"/>
        </w:rPr>
        <w:t>lett</w:t>
      </w:r>
      <w:proofErr w:type="spellEnd"/>
      <w:r>
        <w:rPr>
          <w:szCs w:val="24"/>
        </w:rPr>
        <w:t xml:space="preserve">. c, art. 47 cpv. 4, art. 51 cpv. 1 </w:t>
      </w:r>
      <w:proofErr w:type="spellStart"/>
      <w:r>
        <w:rPr>
          <w:szCs w:val="24"/>
        </w:rPr>
        <w:t>lett</w:t>
      </w:r>
      <w:proofErr w:type="spellEnd"/>
      <w:r>
        <w:rPr>
          <w:szCs w:val="24"/>
        </w:rPr>
        <w:t xml:space="preserve">. c, art. 51 cpv. 3 e art. 52 cpv. 1 </w:t>
      </w:r>
      <w:proofErr w:type="spellStart"/>
      <w:r>
        <w:rPr>
          <w:szCs w:val="24"/>
        </w:rPr>
        <w:t>lett</w:t>
      </w:r>
      <w:proofErr w:type="spellEnd"/>
      <w:r>
        <w:rPr>
          <w:szCs w:val="24"/>
        </w:rPr>
        <w:t xml:space="preserve">. c primo e secondo periodo </w:t>
      </w:r>
      <w:proofErr w:type="spellStart"/>
      <w:r>
        <w:rPr>
          <w:szCs w:val="24"/>
        </w:rPr>
        <w:t>Laf</w:t>
      </w:r>
      <w:proofErr w:type="spellEnd"/>
      <w:r>
        <w:rPr>
          <w:szCs w:val="24"/>
        </w:rPr>
        <w:t>) – normative che sono analoghe nella loro formulazione – dispongono che il genitore o i genitori hanno diritto a detti assegni se hanno il domicilio in Ticino (da intendersi quale residenza abituale con l’intenzione di stabilirvisi durevolmente</w:t>
      </w:r>
      <w:r w:rsidRPr="000237BA">
        <w:rPr>
          <w:szCs w:val="24"/>
        </w:rPr>
        <w:t xml:space="preserve"> </w:t>
      </w:r>
      <w:r>
        <w:rPr>
          <w:szCs w:val="24"/>
        </w:rPr>
        <w:t xml:space="preserve">da almeno 3 anni; art. 35 cpv. 1 Reg. </w:t>
      </w:r>
      <w:proofErr w:type="spellStart"/>
      <w:r>
        <w:rPr>
          <w:szCs w:val="24"/>
        </w:rPr>
        <w:t>Laf</w:t>
      </w:r>
      <w:proofErr w:type="spellEnd"/>
      <w:r>
        <w:rPr>
          <w:szCs w:val="24"/>
        </w:rPr>
        <w:t>); per i cittadini stranieri, si sancisce che “</w:t>
      </w:r>
      <w:r w:rsidRPr="00A422BB">
        <w:rPr>
          <w:i/>
          <w:szCs w:val="24"/>
        </w:rPr>
        <w:t xml:space="preserve">il domicilio </w:t>
      </w:r>
      <w:r>
        <w:rPr>
          <w:i/>
          <w:szCs w:val="24"/>
        </w:rPr>
        <w:t xml:space="preserve">(…) </w:t>
      </w:r>
      <w:r w:rsidRPr="00A422BB">
        <w:rPr>
          <w:i/>
          <w:szCs w:val="24"/>
        </w:rPr>
        <w:t>è da intendersi quale il possesso del permesso C</w:t>
      </w:r>
      <w:r>
        <w:rPr>
          <w:szCs w:val="24"/>
        </w:rPr>
        <w:t xml:space="preserve">”. Premesso che tale tipo di permesso è, per principio, accordato soltanto dopo almeno 5 anni di domicilio in Svizzera, l’applicazione delle citate disposizioni della </w:t>
      </w:r>
      <w:proofErr w:type="spellStart"/>
      <w:r>
        <w:rPr>
          <w:szCs w:val="24"/>
        </w:rPr>
        <w:t>Laf</w:t>
      </w:r>
      <w:proofErr w:type="spellEnd"/>
      <w:r>
        <w:rPr>
          <w:szCs w:val="24"/>
        </w:rPr>
        <w:t>, in pratica, si traduce nei termini seguenti.</w:t>
      </w:r>
    </w:p>
    <w:p w:rsidR="00DA11C6" w:rsidRDefault="00DA11C6" w:rsidP="0028358B">
      <w:pPr>
        <w:numPr>
          <w:ilvl w:val="0"/>
          <w:numId w:val="19"/>
        </w:numPr>
        <w:spacing w:before="80"/>
        <w:ind w:left="284" w:hanging="284"/>
        <w:rPr>
          <w:szCs w:val="24"/>
        </w:rPr>
      </w:pPr>
      <w:r>
        <w:rPr>
          <w:szCs w:val="24"/>
        </w:rPr>
        <w:t>Il cittadino svizzero deve essere stato domiciliato in Ticino per almeno 3 anni (periodo di carenza).</w:t>
      </w:r>
    </w:p>
    <w:p w:rsidR="00DA11C6" w:rsidRDefault="00DA11C6" w:rsidP="0028358B">
      <w:pPr>
        <w:numPr>
          <w:ilvl w:val="0"/>
          <w:numId w:val="19"/>
        </w:numPr>
        <w:spacing w:before="80"/>
        <w:ind w:left="284" w:hanging="284"/>
        <w:rPr>
          <w:szCs w:val="24"/>
        </w:rPr>
      </w:pPr>
      <w:r>
        <w:rPr>
          <w:szCs w:val="24"/>
        </w:rPr>
        <w:t>I</w:t>
      </w:r>
      <w:r w:rsidRPr="00EE017F">
        <w:rPr>
          <w:szCs w:val="24"/>
        </w:rPr>
        <w:t xml:space="preserve">l cittadino </w:t>
      </w:r>
      <w:r>
        <w:rPr>
          <w:szCs w:val="24"/>
        </w:rPr>
        <w:t>straniero</w:t>
      </w:r>
      <w:r w:rsidRPr="00EE017F">
        <w:rPr>
          <w:szCs w:val="24"/>
        </w:rPr>
        <w:t xml:space="preserve"> deve essere stato domiciliato in Ticino per almeno 3 anni</w:t>
      </w:r>
      <w:r>
        <w:rPr>
          <w:szCs w:val="24"/>
        </w:rPr>
        <w:t xml:space="preserve"> (periodo di carenza). In tal senso, il periodo di carenza degli stranieri è identico a quello degli svizzeri.</w:t>
      </w:r>
    </w:p>
    <w:p w:rsidR="00DA11C6" w:rsidRPr="0028358B" w:rsidRDefault="00DA11C6" w:rsidP="0028358B">
      <w:pPr>
        <w:pStyle w:val="Paragrafoelenco"/>
        <w:ind w:left="284"/>
        <w:rPr>
          <w:szCs w:val="24"/>
        </w:rPr>
      </w:pPr>
      <w:r w:rsidRPr="0028358B">
        <w:rPr>
          <w:szCs w:val="24"/>
        </w:rPr>
        <w:t>Considerato che, come detto, per il cittadino straniero il domicilio è da intendersi quale il possesso del permesso C e che tale permesso è accordato soltanto dopo un domicilio in Svizzera di (almeno) 5 anni, in pratica, per il genitore o i genitori stranieri, il periodo da ammortizzare per poter aver diritto agli AFI-API è di (almeno) 8 anni (di cui gli ultimi 3 in Ticino).</w:t>
      </w:r>
    </w:p>
    <w:p w:rsidR="00DA11C6" w:rsidRDefault="00DA11C6" w:rsidP="00DA11C6">
      <w:pPr>
        <w:autoSpaceDE w:val="0"/>
        <w:autoSpaceDN w:val="0"/>
        <w:adjustRightInd w:val="0"/>
        <w:rPr>
          <w:rFonts w:cs="Arial"/>
          <w:szCs w:val="24"/>
          <w:lang w:eastAsia="it-CH"/>
        </w:rPr>
      </w:pPr>
    </w:p>
    <w:p w:rsidR="00DA11C6" w:rsidRDefault="00DA11C6" w:rsidP="00DA11C6">
      <w:pPr>
        <w:autoSpaceDE w:val="0"/>
        <w:autoSpaceDN w:val="0"/>
        <w:adjustRightInd w:val="0"/>
        <w:rPr>
          <w:rFonts w:cs="Arial"/>
          <w:szCs w:val="24"/>
          <w:lang w:val="it-CH" w:eastAsia="it-CH"/>
        </w:rPr>
      </w:pPr>
      <w:r>
        <w:rPr>
          <w:rFonts w:cs="Arial"/>
          <w:szCs w:val="24"/>
          <w:lang w:val="it-CH" w:eastAsia="it-CH"/>
        </w:rPr>
        <w:t>Questi concetti sono stati dettagliati nel M7121 del 29 settembre 2015 sul preventivo 2016 (capitolo 7, pag. 26).</w:t>
      </w:r>
    </w:p>
    <w:p w:rsidR="00DA11C6" w:rsidRDefault="00DA11C6" w:rsidP="00DA11C6">
      <w:pPr>
        <w:autoSpaceDE w:val="0"/>
        <w:autoSpaceDN w:val="0"/>
        <w:adjustRightInd w:val="0"/>
        <w:rPr>
          <w:rFonts w:cs="Arial"/>
          <w:szCs w:val="24"/>
          <w:lang w:val="it-CH" w:eastAsia="it-CH"/>
        </w:rPr>
      </w:pPr>
    </w:p>
    <w:p w:rsidR="00DA11C6" w:rsidRDefault="00DA11C6" w:rsidP="00DA11C6">
      <w:pPr>
        <w:autoSpaceDE w:val="0"/>
        <w:autoSpaceDN w:val="0"/>
        <w:adjustRightInd w:val="0"/>
        <w:rPr>
          <w:rFonts w:cs="Arial"/>
          <w:szCs w:val="24"/>
          <w:lang w:val="it-CH" w:eastAsia="it-CH"/>
        </w:rPr>
      </w:pPr>
      <w:r>
        <w:rPr>
          <w:rFonts w:cs="Arial"/>
          <w:szCs w:val="24"/>
          <w:lang w:val="it-CH" w:eastAsia="it-CH"/>
        </w:rPr>
        <w:t xml:space="preserve">Il Consiglio di Stato ha successivamente corretto la portata delle citate normative della </w:t>
      </w:r>
      <w:proofErr w:type="spellStart"/>
      <w:r>
        <w:rPr>
          <w:rFonts w:cs="Arial"/>
          <w:szCs w:val="24"/>
          <w:lang w:val="it-CH" w:eastAsia="it-CH"/>
        </w:rPr>
        <w:t>Laf</w:t>
      </w:r>
      <w:proofErr w:type="spellEnd"/>
      <w:r>
        <w:rPr>
          <w:rFonts w:cs="Arial"/>
          <w:szCs w:val="24"/>
          <w:lang w:val="it-CH" w:eastAsia="it-CH"/>
        </w:rPr>
        <w:t xml:space="preserve">, modificando l’art. 35 cpv. 2 Reg. </w:t>
      </w:r>
      <w:proofErr w:type="spellStart"/>
      <w:r>
        <w:rPr>
          <w:rFonts w:cs="Arial"/>
          <w:szCs w:val="24"/>
          <w:lang w:val="it-CH" w:eastAsia="it-CH"/>
        </w:rPr>
        <w:t>Laf</w:t>
      </w:r>
      <w:proofErr w:type="spellEnd"/>
      <w:r>
        <w:rPr>
          <w:rFonts w:cs="Arial"/>
          <w:szCs w:val="24"/>
          <w:lang w:val="it-CH" w:eastAsia="it-CH"/>
        </w:rPr>
        <w:t xml:space="preserve">, con il quale ha disposto che per gli stranieri un soggiorno ininterrotto in Svizzera negli ultimi 5 anni sulla scorta di un permesso B è parificato al possesso del permesso C. In pratica, la portata di tale normativa del Reg. </w:t>
      </w:r>
      <w:proofErr w:type="spellStart"/>
      <w:r>
        <w:rPr>
          <w:rFonts w:cs="Arial"/>
          <w:szCs w:val="24"/>
          <w:lang w:val="it-CH" w:eastAsia="it-CH"/>
        </w:rPr>
        <w:t>Laf</w:t>
      </w:r>
      <w:proofErr w:type="spellEnd"/>
      <w:r>
        <w:rPr>
          <w:rFonts w:cs="Arial"/>
          <w:szCs w:val="24"/>
          <w:lang w:val="it-CH" w:eastAsia="it-CH"/>
        </w:rPr>
        <w:t xml:space="preserve">, combinata con le normative della </w:t>
      </w:r>
      <w:proofErr w:type="spellStart"/>
      <w:r>
        <w:rPr>
          <w:rFonts w:cs="Arial"/>
          <w:szCs w:val="24"/>
          <w:lang w:val="it-CH" w:eastAsia="it-CH"/>
        </w:rPr>
        <w:t>Laf</w:t>
      </w:r>
      <w:proofErr w:type="spellEnd"/>
      <w:r>
        <w:rPr>
          <w:rFonts w:cs="Arial"/>
          <w:szCs w:val="24"/>
          <w:lang w:val="it-CH" w:eastAsia="it-CH"/>
        </w:rPr>
        <w:t xml:space="preserve"> sopra indicate, si traduce nei termini</w:t>
      </w:r>
      <w:r w:rsidRPr="001D50C6">
        <w:rPr>
          <w:rFonts w:cs="Arial"/>
          <w:szCs w:val="24"/>
          <w:lang w:val="it-CH" w:eastAsia="it-CH"/>
        </w:rPr>
        <w:t xml:space="preserve"> </w:t>
      </w:r>
      <w:r>
        <w:rPr>
          <w:rFonts w:cs="Arial"/>
          <w:szCs w:val="24"/>
          <w:lang w:val="it-CH" w:eastAsia="it-CH"/>
        </w:rPr>
        <w:t>seguenti.</w:t>
      </w:r>
    </w:p>
    <w:p w:rsidR="00DA11C6" w:rsidRPr="00593EE8" w:rsidRDefault="00DA11C6" w:rsidP="0028358B">
      <w:pPr>
        <w:numPr>
          <w:ilvl w:val="0"/>
          <w:numId w:val="19"/>
        </w:numPr>
        <w:spacing w:before="80"/>
        <w:ind w:left="284" w:hanging="284"/>
        <w:rPr>
          <w:szCs w:val="24"/>
        </w:rPr>
      </w:pPr>
      <w:r>
        <w:rPr>
          <w:szCs w:val="24"/>
        </w:rPr>
        <w:t xml:space="preserve">Il cittadino </w:t>
      </w:r>
      <w:r w:rsidRPr="00421BEB">
        <w:rPr>
          <w:szCs w:val="24"/>
        </w:rPr>
        <w:t>svizzero</w:t>
      </w:r>
      <w:r>
        <w:rPr>
          <w:szCs w:val="24"/>
        </w:rPr>
        <w:t xml:space="preserve"> deve essere stato domiciliato in Ticino per almeno 3 anni (periodo di carenza).</w:t>
      </w:r>
    </w:p>
    <w:p w:rsidR="00DA11C6" w:rsidRPr="00421BEB" w:rsidRDefault="00DA11C6" w:rsidP="0028358B">
      <w:pPr>
        <w:numPr>
          <w:ilvl w:val="0"/>
          <w:numId w:val="19"/>
        </w:numPr>
        <w:spacing w:before="80"/>
        <w:ind w:left="284" w:hanging="284"/>
        <w:rPr>
          <w:szCs w:val="24"/>
        </w:rPr>
      </w:pPr>
      <w:r>
        <w:rPr>
          <w:szCs w:val="24"/>
        </w:rPr>
        <w:t>I</w:t>
      </w:r>
      <w:r w:rsidRPr="00EE017F">
        <w:rPr>
          <w:szCs w:val="24"/>
        </w:rPr>
        <w:t xml:space="preserve">l cittadino </w:t>
      </w:r>
      <w:r w:rsidRPr="00421BEB">
        <w:rPr>
          <w:szCs w:val="24"/>
        </w:rPr>
        <w:t>straniero</w:t>
      </w:r>
      <w:r w:rsidRPr="00EE017F">
        <w:rPr>
          <w:szCs w:val="24"/>
        </w:rPr>
        <w:t xml:space="preserve"> deve essere stato domiciliato in Ticino per almeno 3 anni</w:t>
      </w:r>
      <w:r>
        <w:rPr>
          <w:szCs w:val="24"/>
        </w:rPr>
        <w:t xml:space="preserve"> (periodo di carenza). </w:t>
      </w:r>
      <w:r w:rsidRPr="00421BEB">
        <w:rPr>
          <w:szCs w:val="24"/>
        </w:rPr>
        <w:t>In tal senso, il periodo di carenza degli stranieri è identico a quello degli svizzeri.</w:t>
      </w:r>
    </w:p>
    <w:p w:rsidR="00DA11C6" w:rsidRDefault="00DA11C6" w:rsidP="0028358B">
      <w:pPr>
        <w:ind w:left="284"/>
        <w:rPr>
          <w:szCs w:val="24"/>
        </w:rPr>
      </w:pPr>
      <w:r>
        <w:rPr>
          <w:szCs w:val="24"/>
        </w:rPr>
        <w:t>Il cittadino straniero è considerato domiciliato se possiede il permesso C oppure se possiede il permesso B ed è stato domiciliato in Svizzera ininterrottamente nei 5 anni precedenti rispetto al giorno in cui inizia a decorrere il periodo di carenza.</w:t>
      </w:r>
    </w:p>
    <w:p w:rsidR="00DA11C6" w:rsidRDefault="00DA11C6" w:rsidP="0028358B">
      <w:pPr>
        <w:ind w:left="284"/>
        <w:rPr>
          <w:szCs w:val="24"/>
        </w:rPr>
      </w:pPr>
      <w:r>
        <w:rPr>
          <w:szCs w:val="24"/>
        </w:rPr>
        <w:t xml:space="preserve">Altrimenti detto, sia in caso di permesso C che di permesso B, per gli stranieri il domicilio in Svizzera di (almeno) 5 anni deve essere ammortizzato </w:t>
      </w:r>
      <w:r w:rsidRPr="00593EE8">
        <w:rPr>
          <w:szCs w:val="24"/>
          <w:u w:val="single"/>
        </w:rPr>
        <w:t>prima</w:t>
      </w:r>
      <w:r>
        <w:rPr>
          <w:szCs w:val="24"/>
        </w:rPr>
        <w:t xml:space="preserve"> di ammortizzare i 3 anni di carenza in Ticino, nel senso che i due periodi, per gli stranieri, vanno sommati.</w:t>
      </w:r>
    </w:p>
    <w:p w:rsidR="00DA11C6" w:rsidRDefault="00DA11C6" w:rsidP="00DA11C6">
      <w:pPr>
        <w:autoSpaceDE w:val="0"/>
        <w:autoSpaceDN w:val="0"/>
        <w:adjustRightInd w:val="0"/>
        <w:rPr>
          <w:rFonts w:cs="Arial"/>
          <w:szCs w:val="24"/>
          <w:lang w:eastAsia="it-CH"/>
        </w:rPr>
      </w:pPr>
    </w:p>
    <w:p w:rsidR="00DA11C6" w:rsidRDefault="00DA11C6" w:rsidP="00DA11C6">
      <w:pPr>
        <w:autoSpaceDE w:val="0"/>
        <w:autoSpaceDN w:val="0"/>
        <w:adjustRightInd w:val="0"/>
        <w:rPr>
          <w:rFonts w:cs="Arial"/>
          <w:szCs w:val="24"/>
          <w:lang w:eastAsia="it-CH"/>
        </w:rPr>
      </w:pPr>
      <w:r>
        <w:rPr>
          <w:rFonts w:cs="Arial"/>
          <w:szCs w:val="24"/>
          <w:lang w:eastAsia="it-CH"/>
        </w:rPr>
        <w:lastRenderedPageBreak/>
        <w:t xml:space="preserve">Il Tribunale federale evoca, con riferimento alla </w:t>
      </w:r>
      <w:proofErr w:type="spellStart"/>
      <w:r>
        <w:rPr>
          <w:rFonts w:cs="Arial"/>
          <w:szCs w:val="24"/>
          <w:lang w:eastAsia="it-CH"/>
        </w:rPr>
        <w:t>Laf</w:t>
      </w:r>
      <w:proofErr w:type="spellEnd"/>
      <w:r>
        <w:rPr>
          <w:rFonts w:cs="Arial"/>
          <w:szCs w:val="24"/>
          <w:lang w:eastAsia="it-CH"/>
        </w:rPr>
        <w:t>, la residenza in Ticino e, con riferimento alla regolamentazione del soggiorno degli stranieri, la dimora in Svizzera.</w:t>
      </w:r>
    </w:p>
    <w:p w:rsidR="00DA11C6" w:rsidRPr="001D50C6" w:rsidRDefault="00DA11C6" w:rsidP="00DA11C6">
      <w:pPr>
        <w:autoSpaceDE w:val="0"/>
        <w:autoSpaceDN w:val="0"/>
        <w:adjustRightInd w:val="0"/>
        <w:rPr>
          <w:rFonts w:cs="Arial"/>
          <w:szCs w:val="24"/>
          <w:lang w:eastAsia="it-CH"/>
        </w:rPr>
      </w:pPr>
      <w:r>
        <w:rPr>
          <w:rFonts w:cs="Arial"/>
          <w:szCs w:val="24"/>
          <w:lang w:eastAsia="it-CH"/>
        </w:rPr>
        <w:t xml:space="preserve">I </w:t>
      </w:r>
      <w:proofErr w:type="spellStart"/>
      <w:r>
        <w:rPr>
          <w:rFonts w:cs="Arial"/>
          <w:szCs w:val="24"/>
          <w:lang w:eastAsia="it-CH"/>
        </w:rPr>
        <w:t>considerandi</w:t>
      </w:r>
      <w:proofErr w:type="spellEnd"/>
      <w:r>
        <w:rPr>
          <w:rFonts w:cs="Arial"/>
          <w:szCs w:val="24"/>
          <w:lang w:eastAsia="it-CH"/>
        </w:rPr>
        <w:t xml:space="preserve"> che esplicitano le riflessioni dell’Alta Corte Federale sono i seguenti.</w:t>
      </w:r>
    </w:p>
    <w:p w:rsidR="00DA11C6" w:rsidRPr="00EE017F" w:rsidRDefault="00DA11C6" w:rsidP="00DA11C6">
      <w:pPr>
        <w:autoSpaceDE w:val="0"/>
        <w:autoSpaceDN w:val="0"/>
        <w:adjustRightInd w:val="0"/>
        <w:jc w:val="left"/>
        <w:rPr>
          <w:rFonts w:cs="Arial"/>
          <w:szCs w:val="24"/>
          <w:lang w:val="it-CH" w:eastAsia="it-CH"/>
        </w:rPr>
      </w:pPr>
    </w:p>
    <w:p w:rsidR="00DA11C6" w:rsidRPr="0028358B" w:rsidRDefault="00DA11C6" w:rsidP="0028358B">
      <w:pPr>
        <w:autoSpaceDE w:val="0"/>
        <w:autoSpaceDN w:val="0"/>
        <w:adjustRightInd w:val="0"/>
        <w:spacing w:after="60"/>
        <w:ind w:left="425" w:right="567"/>
        <w:jc w:val="left"/>
        <w:rPr>
          <w:rFonts w:cs="Arial"/>
          <w:sz w:val="22"/>
          <w:szCs w:val="22"/>
          <w:u w:val="single"/>
          <w:lang w:val="it-CH" w:eastAsia="it-CH"/>
        </w:rPr>
      </w:pPr>
      <w:proofErr w:type="spellStart"/>
      <w:r w:rsidRPr="0028358B">
        <w:rPr>
          <w:rFonts w:cs="Arial"/>
          <w:sz w:val="22"/>
          <w:szCs w:val="22"/>
          <w:u w:val="single"/>
          <w:lang w:val="it-CH" w:eastAsia="it-CH"/>
        </w:rPr>
        <w:t>Consid</w:t>
      </w:r>
      <w:proofErr w:type="spellEnd"/>
      <w:r w:rsidRPr="0028358B">
        <w:rPr>
          <w:rFonts w:cs="Arial"/>
          <w:sz w:val="22"/>
          <w:szCs w:val="22"/>
          <w:u w:val="single"/>
          <w:lang w:val="it-CH" w:eastAsia="it-CH"/>
        </w:rPr>
        <w:t>. 2.2.</w:t>
      </w:r>
    </w:p>
    <w:p w:rsidR="00DA11C6" w:rsidRPr="0028358B" w:rsidRDefault="00DA11C6" w:rsidP="00DA11C6">
      <w:pPr>
        <w:ind w:left="426" w:right="566"/>
        <w:rPr>
          <w:i/>
          <w:sz w:val="22"/>
          <w:szCs w:val="22"/>
        </w:rPr>
      </w:pPr>
      <w:r w:rsidRPr="0028358B">
        <w:rPr>
          <w:i/>
          <w:sz w:val="22"/>
          <w:szCs w:val="22"/>
          <w:lang w:val="it-CH"/>
        </w:rPr>
        <w:t>“</w:t>
      </w:r>
      <w:r w:rsidRPr="0028358B">
        <w:rPr>
          <w:i/>
          <w:sz w:val="22"/>
          <w:szCs w:val="22"/>
        </w:rPr>
        <w:t xml:space="preserve">II Tribunale federale esamina invece se sia lesiva del diritto superiore la normativa contestata, ulteriormente precisata dal </w:t>
      </w:r>
      <w:proofErr w:type="spellStart"/>
      <w:r w:rsidRPr="0028358B">
        <w:rPr>
          <w:i/>
          <w:sz w:val="22"/>
          <w:szCs w:val="22"/>
        </w:rPr>
        <w:t>RegLaf</w:t>
      </w:r>
      <w:proofErr w:type="spellEnd"/>
      <w:r w:rsidRPr="0028358B">
        <w:rPr>
          <w:i/>
          <w:sz w:val="22"/>
          <w:szCs w:val="22"/>
        </w:rPr>
        <w:t>/TI, il quale prevede il diritto agli assegni per i cittadini svizzeri dopo un periodo di residenza ininterrotto in Ticino di (soli) tre anni, mentre esige una durata di cinque anni per i cittadini stranieri.”</w:t>
      </w:r>
    </w:p>
    <w:p w:rsidR="00DA11C6" w:rsidRPr="0028358B" w:rsidRDefault="00DA11C6" w:rsidP="00DA11C6">
      <w:pPr>
        <w:ind w:left="426" w:right="566"/>
        <w:rPr>
          <w:i/>
          <w:sz w:val="22"/>
          <w:szCs w:val="22"/>
        </w:rPr>
      </w:pPr>
    </w:p>
    <w:p w:rsidR="00DA11C6" w:rsidRPr="0028358B" w:rsidRDefault="00DA11C6" w:rsidP="0028358B">
      <w:pPr>
        <w:autoSpaceDE w:val="0"/>
        <w:autoSpaceDN w:val="0"/>
        <w:adjustRightInd w:val="0"/>
        <w:spacing w:after="60"/>
        <w:ind w:left="425" w:right="567"/>
        <w:jc w:val="left"/>
        <w:rPr>
          <w:rFonts w:cs="Arial"/>
          <w:sz w:val="22"/>
          <w:szCs w:val="22"/>
          <w:u w:val="single"/>
          <w:lang w:val="it-CH" w:eastAsia="it-CH"/>
        </w:rPr>
      </w:pPr>
      <w:proofErr w:type="spellStart"/>
      <w:r w:rsidRPr="0028358B">
        <w:rPr>
          <w:rFonts w:cs="Arial"/>
          <w:sz w:val="22"/>
          <w:szCs w:val="22"/>
          <w:u w:val="single"/>
          <w:lang w:val="it-CH" w:eastAsia="it-CH"/>
        </w:rPr>
        <w:t>Consid</w:t>
      </w:r>
      <w:proofErr w:type="spellEnd"/>
      <w:r w:rsidRPr="0028358B">
        <w:rPr>
          <w:rFonts w:cs="Arial"/>
          <w:sz w:val="22"/>
          <w:szCs w:val="22"/>
          <w:u w:val="single"/>
          <w:lang w:val="it-CH" w:eastAsia="it-CH"/>
        </w:rPr>
        <w:t>. 3.5.</w:t>
      </w:r>
    </w:p>
    <w:p w:rsidR="00DA11C6" w:rsidRPr="0028358B" w:rsidRDefault="00DA11C6" w:rsidP="00DA11C6">
      <w:pPr>
        <w:ind w:left="426" w:right="566"/>
        <w:rPr>
          <w:i/>
          <w:sz w:val="22"/>
          <w:szCs w:val="22"/>
        </w:rPr>
      </w:pPr>
      <w:r w:rsidRPr="0028358B">
        <w:rPr>
          <w:i/>
          <w:sz w:val="22"/>
          <w:szCs w:val="22"/>
        </w:rPr>
        <w:t>“Con l'emanazione della nuova disciplina nel regolamento di applicazione (</w:t>
      </w:r>
      <w:proofErr w:type="spellStart"/>
      <w:r w:rsidRPr="0028358B">
        <w:rPr>
          <w:i/>
          <w:sz w:val="22"/>
          <w:szCs w:val="22"/>
        </w:rPr>
        <w:t>lett</w:t>
      </w:r>
      <w:proofErr w:type="spellEnd"/>
      <w:r w:rsidRPr="0028358B">
        <w:rPr>
          <w:i/>
          <w:sz w:val="22"/>
          <w:szCs w:val="22"/>
        </w:rPr>
        <w:t xml:space="preserve">. </w:t>
      </w:r>
      <w:proofErr w:type="spellStart"/>
      <w:r w:rsidRPr="0028358B">
        <w:rPr>
          <w:i/>
          <w:sz w:val="22"/>
          <w:szCs w:val="22"/>
        </w:rPr>
        <w:t>B.b</w:t>
      </w:r>
      <w:proofErr w:type="spellEnd"/>
      <w:r w:rsidRPr="0028358B">
        <w:rPr>
          <w:i/>
          <w:sz w:val="22"/>
          <w:szCs w:val="22"/>
        </w:rPr>
        <w:t>), la quale parifica al permesso C il soggiorno ininterrotto in Svizzera sulla scorta di un permesso B, la censura dei ricorrenti è di gran lunga relativizzata. Non si esige più il possesso di un permesso di domicilio.”</w:t>
      </w:r>
    </w:p>
    <w:p w:rsidR="00DA11C6" w:rsidRPr="0028358B" w:rsidRDefault="00DA11C6" w:rsidP="00DA11C6">
      <w:pPr>
        <w:ind w:left="426" w:right="566"/>
        <w:rPr>
          <w:i/>
          <w:sz w:val="22"/>
          <w:szCs w:val="22"/>
        </w:rPr>
      </w:pPr>
    </w:p>
    <w:p w:rsidR="00DA11C6" w:rsidRPr="0028358B" w:rsidRDefault="00DA11C6" w:rsidP="0028358B">
      <w:pPr>
        <w:autoSpaceDE w:val="0"/>
        <w:autoSpaceDN w:val="0"/>
        <w:adjustRightInd w:val="0"/>
        <w:spacing w:after="60"/>
        <w:ind w:left="425" w:right="567"/>
        <w:jc w:val="left"/>
        <w:rPr>
          <w:rFonts w:cs="Arial"/>
          <w:sz w:val="22"/>
          <w:szCs w:val="22"/>
          <w:u w:val="single"/>
          <w:lang w:val="it-CH" w:eastAsia="it-CH"/>
        </w:rPr>
      </w:pPr>
      <w:proofErr w:type="spellStart"/>
      <w:r w:rsidRPr="0028358B">
        <w:rPr>
          <w:rFonts w:cs="Arial"/>
          <w:sz w:val="22"/>
          <w:szCs w:val="22"/>
          <w:u w:val="single"/>
          <w:lang w:val="it-CH" w:eastAsia="it-CH"/>
        </w:rPr>
        <w:t>Consid</w:t>
      </w:r>
      <w:proofErr w:type="spellEnd"/>
      <w:r w:rsidRPr="0028358B">
        <w:rPr>
          <w:rFonts w:cs="Arial"/>
          <w:sz w:val="22"/>
          <w:szCs w:val="22"/>
          <w:u w:val="single"/>
          <w:lang w:val="it-CH" w:eastAsia="it-CH"/>
        </w:rPr>
        <w:t>. 3.6.</w:t>
      </w:r>
    </w:p>
    <w:p w:rsidR="00DA11C6" w:rsidRPr="0028358B" w:rsidRDefault="00DA11C6" w:rsidP="00DA11C6">
      <w:pPr>
        <w:ind w:left="426" w:right="566"/>
        <w:rPr>
          <w:i/>
          <w:sz w:val="22"/>
          <w:szCs w:val="22"/>
        </w:rPr>
      </w:pPr>
      <w:r w:rsidRPr="0028358B">
        <w:rPr>
          <w:i/>
          <w:sz w:val="22"/>
          <w:szCs w:val="22"/>
        </w:rPr>
        <w:t>“Occorre chiedersi se le condizioni supplementari previste per gli stranieri (ossia la dimora ininterrotta per cinque anni in Svizzera) resistano al principio della parità di trattamento.”</w:t>
      </w:r>
    </w:p>
    <w:p w:rsidR="00DA11C6" w:rsidRPr="0028358B" w:rsidRDefault="00DA11C6" w:rsidP="00DA11C6">
      <w:pPr>
        <w:ind w:left="426" w:right="566"/>
        <w:rPr>
          <w:i/>
          <w:sz w:val="22"/>
          <w:szCs w:val="22"/>
        </w:rPr>
      </w:pPr>
    </w:p>
    <w:p w:rsidR="00DA11C6" w:rsidRPr="0028358B" w:rsidRDefault="00DA11C6" w:rsidP="0028358B">
      <w:pPr>
        <w:autoSpaceDE w:val="0"/>
        <w:autoSpaceDN w:val="0"/>
        <w:adjustRightInd w:val="0"/>
        <w:spacing w:after="60"/>
        <w:ind w:left="425" w:right="567"/>
        <w:jc w:val="left"/>
        <w:rPr>
          <w:rFonts w:cs="Arial"/>
          <w:sz w:val="22"/>
          <w:szCs w:val="22"/>
          <w:u w:val="single"/>
          <w:lang w:val="it-CH" w:eastAsia="it-CH"/>
        </w:rPr>
      </w:pPr>
      <w:proofErr w:type="spellStart"/>
      <w:r w:rsidRPr="0028358B">
        <w:rPr>
          <w:rFonts w:cs="Arial"/>
          <w:sz w:val="22"/>
          <w:szCs w:val="22"/>
          <w:u w:val="single"/>
          <w:lang w:val="it-CH" w:eastAsia="it-CH"/>
        </w:rPr>
        <w:t>Consid</w:t>
      </w:r>
      <w:proofErr w:type="spellEnd"/>
      <w:r w:rsidRPr="0028358B">
        <w:rPr>
          <w:rFonts w:cs="Arial"/>
          <w:sz w:val="22"/>
          <w:szCs w:val="22"/>
          <w:u w:val="single"/>
          <w:lang w:val="it-CH" w:eastAsia="it-CH"/>
        </w:rPr>
        <w:t>. 3.7.</w:t>
      </w:r>
    </w:p>
    <w:p w:rsidR="00DA11C6" w:rsidRPr="0028358B" w:rsidRDefault="00DA11C6" w:rsidP="00DA11C6">
      <w:pPr>
        <w:ind w:left="426" w:right="566"/>
        <w:rPr>
          <w:i/>
          <w:sz w:val="22"/>
          <w:szCs w:val="22"/>
        </w:rPr>
      </w:pPr>
      <w:r w:rsidRPr="0028358B">
        <w:rPr>
          <w:i/>
          <w:sz w:val="22"/>
          <w:szCs w:val="22"/>
        </w:rPr>
        <w:t xml:space="preserve">“Ai riguardo occorre partire dal principio, </w:t>
      </w:r>
      <w:r w:rsidRPr="0028358B">
        <w:rPr>
          <w:b/>
          <w:i/>
          <w:sz w:val="22"/>
          <w:szCs w:val="22"/>
        </w:rPr>
        <w:t>che secondo la volontà del legislatore ticinese sin dalla promulgazione della legge originaria nel 1996 era necessario dimostrare un certo radicamento e una minima integrazione nel Cantone Ticino</w:t>
      </w:r>
      <w:r w:rsidRPr="0028358B">
        <w:rPr>
          <w:i/>
          <w:sz w:val="22"/>
          <w:szCs w:val="22"/>
        </w:rPr>
        <w:t>.”</w:t>
      </w:r>
    </w:p>
    <w:p w:rsidR="00DA11C6" w:rsidRPr="0028358B" w:rsidRDefault="00DA11C6" w:rsidP="00DA11C6">
      <w:pPr>
        <w:ind w:left="426" w:right="566"/>
        <w:rPr>
          <w:i/>
          <w:sz w:val="22"/>
          <w:szCs w:val="22"/>
        </w:rPr>
      </w:pPr>
      <w:r w:rsidRPr="0028358B">
        <w:rPr>
          <w:i/>
          <w:sz w:val="22"/>
          <w:szCs w:val="22"/>
        </w:rPr>
        <w:t>“Non si può negare quindi un fondamento oggettivo di far dipendere da questa circostanza anche il sostegno sociale di giovani famiglie, se esse possano essere ritenute integrate e pertanto resteranno verosimilmente per molto tempo nel Cantone, disponendo di uno statuto di dimora non provvisorio.”</w:t>
      </w:r>
    </w:p>
    <w:p w:rsidR="00DA11C6" w:rsidRPr="0028358B" w:rsidRDefault="00DA11C6" w:rsidP="00DA11C6">
      <w:pPr>
        <w:ind w:left="426" w:right="566"/>
        <w:rPr>
          <w:i/>
          <w:sz w:val="22"/>
          <w:szCs w:val="22"/>
        </w:rPr>
      </w:pPr>
      <w:r w:rsidRPr="0028358B">
        <w:rPr>
          <w:i/>
          <w:sz w:val="22"/>
          <w:szCs w:val="22"/>
        </w:rPr>
        <w:t>“Mentre per i cittadini svizzeri le condizioni sono date in caso di soggiorno ininterrotto per tre anni nel Cantone, il regolamento ne prevede cinque per i cittadini stranieri.”</w:t>
      </w:r>
    </w:p>
    <w:p w:rsidR="00DA11C6" w:rsidRPr="0028358B" w:rsidRDefault="00DA11C6" w:rsidP="00DA11C6">
      <w:pPr>
        <w:ind w:left="426" w:right="566"/>
        <w:rPr>
          <w:i/>
          <w:sz w:val="22"/>
          <w:szCs w:val="22"/>
        </w:rPr>
      </w:pPr>
    </w:p>
    <w:p w:rsidR="00DA11C6" w:rsidRPr="0028358B" w:rsidRDefault="00DA11C6" w:rsidP="0028358B">
      <w:pPr>
        <w:autoSpaceDE w:val="0"/>
        <w:autoSpaceDN w:val="0"/>
        <w:adjustRightInd w:val="0"/>
        <w:spacing w:after="60"/>
        <w:ind w:left="425" w:right="567"/>
        <w:jc w:val="left"/>
        <w:rPr>
          <w:rFonts w:cs="Arial"/>
          <w:sz w:val="22"/>
          <w:szCs w:val="22"/>
          <w:u w:val="single"/>
          <w:lang w:val="it-CH" w:eastAsia="it-CH"/>
        </w:rPr>
      </w:pPr>
      <w:proofErr w:type="spellStart"/>
      <w:r w:rsidRPr="0028358B">
        <w:rPr>
          <w:rFonts w:cs="Arial"/>
          <w:sz w:val="22"/>
          <w:szCs w:val="22"/>
          <w:u w:val="single"/>
          <w:lang w:val="it-CH" w:eastAsia="it-CH"/>
        </w:rPr>
        <w:t>Consid</w:t>
      </w:r>
      <w:proofErr w:type="spellEnd"/>
      <w:r w:rsidRPr="0028358B">
        <w:rPr>
          <w:rFonts w:cs="Arial"/>
          <w:sz w:val="22"/>
          <w:szCs w:val="22"/>
          <w:u w:val="single"/>
          <w:lang w:val="it-CH" w:eastAsia="it-CH"/>
        </w:rPr>
        <w:t>. 3.8.</w:t>
      </w:r>
    </w:p>
    <w:p w:rsidR="00DA11C6" w:rsidRPr="0028358B" w:rsidRDefault="00DA11C6" w:rsidP="00DA11C6">
      <w:pPr>
        <w:ind w:left="426" w:right="566"/>
        <w:rPr>
          <w:i/>
          <w:sz w:val="22"/>
          <w:szCs w:val="22"/>
        </w:rPr>
      </w:pPr>
      <w:r w:rsidRPr="0028358B">
        <w:rPr>
          <w:i/>
          <w:sz w:val="22"/>
          <w:szCs w:val="22"/>
        </w:rPr>
        <w:t>“In definitiva, esiste un motivo ragionevole per imporre ai cittadini stranieri ulteriori condizioni per l'ottenimento del diritto agli assegni. L'esigenza di aver soggiornato ininterrottamente due anni in più in Svizzera rispetto ai cittadini svizzeri non contraddice in ogni caso il principio della proporzionalità.”</w:t>
      </w:r>
    </w:p>
    <w:p w:rsidR="00DA11C6" w:rsidRDefault="00DA11C6" w:rsidP="00DA11C6">
      <w:pPr>
        <w:rPr>
          <w:szCs w:val="24"/>
        </w:rPr>
      </w:pPr>
    </w:p>
    <w:p w:rsidR="00DA11C6" w:rsidRDefault="00DA11C6" w:rsidP="00DA11C6">
      <w:pPr>
        <w:rPr>
          <w:szCs w:val="24"/>
        </w:rPr>
      </w:pPr>
      <w:r>
        <w:rPr>
          <w:szCs w:val="24"/>
        </w:rPr>
        <w:t xml:space="preserve">Ciò premesso e considerato come – sul principio – il Tribunale federale non ha considerato lesivo del principio di parità di trattamento e di proporzionalità di porre condizioni diverse per i cittadini stranieri rispetto ai cittadini svizzeri, prospettiamo, per chiarezza, di usufruire del solo concetto di periodo di carenza, nozione applicata nella sicurezza sociale alle prestazioni di complemento. Proponiamo quindi una modifica legislativa nel senso che il periodo di carenza per gli stranieri è di 5 anni, da intendersi quale residenza </w:t>
      </w:r>
      <w:r w:rsidRPr="00421BEB">
        <w:rPr>
          <w:szCs w:val="24"/>
          <w:u w:val="single"/>
        </w:rPr>
        <w:t>in Ticino</w:t>
      </w:r>
      <w:r>
        <w:rPr>
          <w:szCs w:val="24"/>
        </w:rPr>
        <w:t xml:space="preserve"> nei 5 anni precedenti alla richiesta di AFI-API. Giuridicamente ciò corrisponde al domicilio civile ai sensi dell’art. 23 CCS, concetto altresì recepito dalla nostra sicurezza sociale (cfr. ad es. art. 13 LPGA) ed al quale già rimanda l’attuale</w:t>
      </w:r>
      <w:r>
        <w:rPr>
          <w:szCs w:val="24"/>
        </w:rPr>
        <w:br/>
        <w:t xml:space="preserve">art. 35 cpv. 1 Reg. </w:t>
      </w:r>
      <w:proofErr w:type="spellStart"/>
      <w:r>
        <w:rPr>
          <w:szCs w:val="24"/>
        </w:rPr>
        <w:t>Laf</w:t>
      </w:r>
      <w:proofErr w:type="spellEnd"/>
      <w:r>
        <w:rPr>
          <w:szCs w:val="24"/>
        </w:rPr>
        <w:t>.</w:t>
      </w:r>
    </w:p>
    <w:p w:rsidR="00DA11C6" w:rsidRDefault="00DA11C6" w:rsidP="0028358B">
      <w:pPr>
        <w:spacing w:before="120"/>
        <w:rPr>
          <w:szCs w:val="24"/>
        </w:rPr>
      </w:pPr>
      <w:r>
        <w:rPr>
          <w:szCs w:val="24"/>
        </w:rPr>
        <w:t>In caso di famiglia mista (un genitore straniero e l’altro svizzero), sarà applicata la regola valida per i cittadini svizzeri (cioè 3 anni di domicilio in Ticino).</w:t>
      </w:r>
    </w:p>
    <w:p w:rsidR="00DA11C6" w:rsidRDefault="00DA11C6" w:rsidP="0028358B">
      <w:pPr>
        <w:spacing w:before="120"/>
        <w:rPr>
          <w:szCs w:val="24"/>
        </w:rPr>
      </w:pPr>
      <w:r>
        <w:rPr>
          <w:szCs w:val="24"/>
        </w:rPr>
        <w:t xml:space="preserve">L’Amministrazione informerà singolarmente tutti i cittadini stranieri che avevano perso il diritto agli AFI-API nel corso del 2016 della possibilità che lo stesso potrebbe essere </w:t>
      </w:r>
      <w:r>
        <w:rPr>
          <w:szCs w:val="24"/>
        </w:rPr>
        <w:lastRenderedPageBreak/>
        <w:t>ripristinato a decorrere dall’entrata in vigore della modifica legislativa, previa verifica delle altre condizioni del diritto.</w:t>
      </w:r>
    </w:p>
    <w:p w:rsidR="00DA11C6" w:rsidRDefault="00DA11C6" w:rsidP="00DA11C6">
      <w:pPr>
        <w:rPr>
          <w:szCs w:val="24"/>
        </w:rPr>
      </w:pPr>
    </w:p>
    <w:p w:rsidR="00DA11C6" w:rsidRDefault="00DA11C6" w:rsidP="00DA11C6">
      <w:pPr>
        <w:rPr>
          <w:szCs w:val="24"/>
        </w:rPr>
      </w:pPr>
      <w:r>
        <w:rPr>
          <w:szCs w:val="24"/>
        </w:rPr>
        <w:t xml:space="preserve">Si rende così necessario di modificare l’art. 47 cpv. 1 </w:t>
      </w:r>
      <w:proofErr w:type="spellStart"/>
      <w:r>
        <w:rPr>
          <w:szCs w:val="24"/>
        </w:rPr>
        <w:t>lett</w:t>
      </w:r>
      <w:proofErr w:type="spellEnd"/>
      <w:r>
        <w:rPr>
          <w:szCs w:val="24"/>
        </w:rPr>
        <w:t xml:space="preserve">. c e abrogare l’art. 47 cpv. </w:t>
      </w:r>
      <w:r w:rsidR="00F33EFC">
        <w:rPr>
          <w:szCs w:val="24"/>
        </w:rPr>
        <w:t>4</w:t>
      </w:r>
      <w:r>
        <w:rPr>
          <w:szCs w:val="24"/>
        </w:rPr>
        <w:t xml:space="preserve"> </w:t>
      </w:r>
      <w:proofErr w:type="spellStart"/>
      <w:r>
        <w:rPr>
          <w:szCs w:val="24"/>
        </w:rPr>
        <w:t>Laf</w:t>
      </w:r>
      <w:proofErr w:type="spellEnd"/>
      <w:r>
        <w:rPr>
          <w:szCs w:val="24"/>
        </w:rPr>
        <w:t xml:space="preserve">, modificare l’art. 51 cpv. 1 </w:t>
      </w:r>
      <w:proofErr w:type="spellStart"/>
      <w:r>
        <w:rPr>
          <w:szCs w:val="24"/>
        </w:rPr>
        <w:t>lett</w:t>
      </w:r>
      <w:proofErr w:type="spellEnd"/>
      <w:r>
        <w:rPr>
          <w:szCs w:val="24"/>
        </w:rPr>
        <w:t xml:space="preserve">. c e abrogare l’art. 51 cpv. 3 </w:t>
      </w:r>
      <w:proofErr w:type="spellStart"/>
      <w:r>
        <w:rPr>
          <w:szCs w:val="24"/>
        </w:rPr>
        <w:t>Laf</w:t>
      </w:r>
      <w:proofErr w:type="spellEnd"/>
      <w:r>
        <w:rPr>
          <w:szCs w:val="24"/>
        </w:rPr>
        <w:t xml:space="preserve">, nonché modificare l’art. 52 cpv. 1 </w:t>
      </w:r>
      <w:proofErr w:type="spellStart"/>
      <w:r>
        <w:rPr>
          <w:szCs w:val="24"/>
        </w:rPr>
        <w:t>lett</w:t>
      </w:r>
      <w:proofErr w:type="spellEnd"/>
      <w:r>
        <w:rPr>
          <w:szCs w:val="24"/>
        </w:rPr>
        <w:t xml:space="preserve">. c </w:t>
      </w:r>
      <w:proofErr w:type="spellStart"/>
      <w:r>
        <w:rPr>
          <w:szCs w:val="24"/>
        </w:rPr>
        <w:t>Laf</w:t>
      </w:r>
      <w:proofErr w:type="spellEnd"/>
      <w:r>
        <w:rPr>
          <w:szCs w:val="24"/>
        </w:rPr>
        <w:t>.</w:t>
      </w:r>
    </w:p>
    <w:p w:rsidR="00DA11C6" w:rsidRDefault="00DA11C6" w:rsidP="00DA11C6">
      <w:pPr>
        <w:rPr>
          <w:szCs w:val="24"/>
        </w:rPr>
      </w:pPr>
    </w:p>
    <w:p w:rsidR="00DA11C6" w:rsidRDefault="00DA11C6" w:rsidP="00DA11C6">
      <w:pPr>
        <w:rPr>
          <w:szCs w:val="24"/>
        </w:rPr>
      </w:pPr>
      <w:r>
        <w:rPr>
          <w:szCs w:val="24"/>
        </w:rPr>
        <w:t>Si propone di porre in vigore le modifiche proposte dal 1° gennaio 2018.</w:t>
      </w:r>
    </w:p>
    <w:p w:rsidR="00DA11C6" w:rsidRDefault="00DA11C6" w:rsidP="00DA11C6">
      <w:pPr>
        <w:rPr>
          <w:szCs w:val="24"/>
        </w:rPr>
      </w:pPr>
      <w:r>
        <w:rPr>
          <w:szCs w:val="24"/>
        </w:rPr>
        <w:t xml:space="preserve">Sarà successivamente necessario abrogare l’art. 35 cpv. 2 Reg. </w:t>
      </w:r>
      <w:proofErr w:type="spellStart"/>
      <w:r>
        <w:rPr>
          <w:szCs w:val="24"/>
        </w:rPr>
        <w:t>Laf</w:t>
      </w:r>
      <w:proofErr w:type="spellEnd"/>
      <w:r>
        <w:rPr>
          <w:szCs w:val="24"/>
        </w:rPr>
        <w:t>.</w:t>
      </w:r>
    </w:p>
    <w:p w:rsidR="00DA11C6" w:rsidRPr="00112A82" w:rsidRDefault="00DA11C6" w:rsidP="00DA11C6">
      <w:pPr>
        <w:rPr>
          <w:szCs w:val="24"/>
        </w:rPr>
      </w:pPr>
    </w:p>
    <w:p w:rsidR="00DA11C6" w:rsidRPr="00337C9F" w:rsidRDefault="00DA11C6" w:rsidP="00DA11C6">
      <w:pPr>
        <w:rPr>
          <w:szCs w:val="24"/>
        </w:rPr>
      </w:pPr>
    </w:p>
    <w:p w:rsidR="00DA11C6" w:rsidRPr="000B21E9" w:rsidRDefault="00DA11C6" w:rsidP="00DA11C6">
      <w:pPr>
        <w:pStyle w:val="Titolo1"/>
      </w:pPr>
      <w:r>
        <w:t>2.</w:t>
      </w:r>
      <w:r>
        <w:tab/>
      </w:r>
      <w:r w:rsidRPr="000B21E9">
        <w:t>CONSEGUENZE DI NATURA FINANZIARIA</w:t>
      </w:r>
    </w:p>
    <w:p w:rsidR="00DA11C6" w:rsidRDefault="00DA11C6" w:rsidP="00DA11C6">
      <w:pPr>
        <w:rPr>
          <w:szCs w:val="24"/>
        </w:rPr>
      </w:pPr>
      <w:r>
        <w:rPr>
          <w:szCs w:val="24"/>
        </w:rPr>
        <w:t>A consuntivo 2016, la messa in atto della</w:t>
      </w:r>
      <w:r w:rsidRPr="00190C2A">
        <w:rPr>
          <w:szCs w:val="24"/>
        </w:rPr>
        <w:t xml:space="preserve"> </w:t>
      </w:r>
      <w:r w:rsidRPr="00152287">
        <w:rPr>
          <w:szCs w:val="24"/>
        </w:rPr>
        <w:t>misura relativa al periodo di carenza degli stranieri</w:t>
      </w:r>
      <w:r w:rsidRPr="00190C2A">
        <w:rPr>
          <w:szCs w:val="24"/>
        </w:rPr>
        <w:t xml:space="preserve"> </w:t>
      </w:r>
      <w:r>
        <w:rPr>
          <w:szCs w:val="24"/>
        </w:rPr>
        <w:t xml:space="preserve">(M7121) </w:t>
      </w:r>
      <w:r w:rsidRPr="00190C2A">
        <w:rPr>
          <w:szCs w:val="24"/>
        </w:rPr>
        <w:t xml:space="preserve">e l’adeguamento dell’art. 35 cpv. 2 Reg </w:t>
      </w:r>
      <w:proofErr w:type="spellStart"/>
      <w:r w:rsidRPr="00190C2A">
        <w:rPr>
          <w:szCs w:val="24"/>
        </w:rPr>
        <w:t>Laf</w:t>
      </w:r>
      <w:proofErr w:type="spellEnd"/>
      <w:r>
        <w:rPr>
          <w:szCs w:val="24"/>
        </w:rPr>
        <w:t xml:space="preserve"> hanno comportato un risparmio lordo di 4.6 mio (di cui 2.8 mio per l’AFI e 1.8 per l’API), in luogo dei 3.8 mio valutati in sede di preventivo 2016</w:t>
      </w:r>
      <w:r>
        <w:rPr>
          <w:rStyle w:val="Rimandonotaapidipagina"/>
          <w:szCs w:val="24"/>
        </w:rPr>
        <w:footnoteReference w:id="1"/>
      </w:r>
      <w:r>
        <w:rPr>
          <w:szCs w:val="24"/>
        </w:rPr>
        <w:t>.</w:t>
      </w:r>
    </w:p>
    <w:p w:rsidR="00DA11C6" w:rsidRDefault="00DA11C6" w:rsidP="00DA11C6">
      <w:pPr>
        <w:rPr>
          <w:szCs w:val="24"/>
        </w:rPr>
      </w:pPr>
      <w:r>
        <w:rPr>
          <w:szCs w:val="24"/>
        </w:rPr>
        <w:t xml:space="preserve">La riduzione di spesa complessiva al netto del trasferimento sull’assistenza è stata invece di </w:t>
      </w:r>
      <w:r w:rsidRPr="0026711F">
        <w:rPr>
          <w:szCs w:val="24"/>
        </w:rPr>
        <w:t>3.8-4 mio</w:t>
      </w:r>
      <w:r>
        <w:rPr>
          <w:szCs w:val="24"/>
        </w:rPr>
        <w:t xml:space="preserve">, rispetto ai 1.6 mio preventivati. La differenza è data dalla successiva modifica del Reg. </w:t>
      </w:r>
      <w:proofErr w:type="spellStart"/>
      <w:r>
        <w:rPr>
          <w:szCs w:val="24"/>
        </w:rPr>
        <w:t>Laf</w:t>
      </w:r>
      <w:proofErr w:type="spellEnd"/>
      <w:r>
        <w:rPr>
          <w:szCs w:val="24"/>
        </w:rPr>
        <w:t xml:space="preserve"> e dal fatto che il numero di famiglie straniere che hanno richiesto la prestazione assistenziale è risultato inferiore al previsto.</w:t>
      </w:r>
    </w:p>
    <w:p w:rsidR="00DA11C6" w:rsidRDefault="00DA11C6" w:rsidP="00DA11C6">
      <w:pPr>
        <w:rPr>
          <w:szCs w:val="24"/>
        </w:rPr>
      </w:pPr>
    </w:p>
    <w:p w:rsidR="00DA11C6" w:rsidRDefault="00DA11C6" w:rsidP="00DA11C6">
      <w:pPr>
        <w:rPr>
          <w:szCs w:val="24"/>
        </w:rPr>
      </w:pPr>
      <w:r w:rsidRPr="000C7EC7">
        <w:rPr>
          <w:szCs w:val="24"/>
        </w:rPr>
        <w:t>Con l’adeguamento proposto, si stima una m</w:t>
      </w:r>
      <w:r>
        <w:rPr>
          <w:szCs w:val="24"/>
        </w:rPr>
        <w:t xml:space="preserve">aggior spesa lorda annua di 2.3 mio, di cui </w:t>
      </w:r>
      <w:r w:rsidRPr="000C7EC7">
        <w:rPr>
          <w:szCs w:val="24"/>
        </w:rPr>
        <w:t>1.4 mio alla voce di costo 36370005 “</w:t>
      </w:r>
      <w:r w:rsidRPr="001C02CB">
        <w:rPr>
          <w:i/>
          <w:szCs w:val="24"/>
        </w:rPr>
        <w:t xml:space="preserve">Contributi </w:t>
      </w:r>
      <w:proofErr w:type="spellStart"/>
      <w:r w:rsidRPr="001C02CB">
        <w:rPr>
          <w:i/>
          <w:szCs w:val="24"/>
        </w:rPr>
        <w:t>cant</w:t>
      </w:r>
      <w:proofErr w:type="spellEnd"/>
      <w:r w:rsidRPr="001C02CB">
        <w:rPr>
          <w:i/>
          <w:szCs w:val="24"/>
        </w:rPr>
        <w:t>. per assegno familiare integrativo</w:t>
      </w:r>
      <w:r>
        <w:rPr>
          <w:szCs w:val="24"/>
        </w:rPr>
        <w:t xml:space="preserve">” e </w:t>
      </w:r>
      <w:r w:rsidRPr="000C7EC7">
        <w:rPr>
          <w:szCs w:val="24"/>
        </w:rPr>
        <w:t>0.9 alla voce di costo 36370006 “</w:t>
      </w:r>
      <w:r w:rsidRPr="001C02CB">
        <w:rPr>
          <w:i/>
          <w:szCs w:val="24"/>
        </w:rPr>
        <w:t xml:space="preserve">Contributi </w:t>
      </w:r>
      <w:proofErr w:type="spellStart"/>
      <w:r w:rsidRPr="001C02CB">
        <w:rPr>
          <w:i/>
          <w:szCs w:val="24"/>
        </w:rPr>
        <w:t>cant</w:t>
      </w:r>
      <w:proofErr w:type="spellEnd"/>
      <w:r w:rsidRPr="001C02CB">
        <w:rPr>
          <w:i/>
          <w:szCs w:val="24"/>
        </w:rPr>
        <w:t>. per assegno familiare di prima infanzia</w:t>
      </w:r>
      <w:r>
        <w:rPr>
          <w:szCs w:val="24"/>
        </w:rPr>
        <w:t>”</w:t>
      </w:r>
      <w:r w:rsidRPr="000C7EC7">
        <w:rPr>
          <w:szCs w:val="24"/>
        </w:rPr>
        <w:t xml:space="preserve">. </w:t>
      </w:r>
      <w:r>
        <w:rPr>
          <w:szCs w:val="24"/>
        </w:rPr>
        <w:t xml:space="preserve">Ciò comporterà un conseguente sgravio per l’assistenza sociale valutato </w:t>
      </w:r>
      <w:r w:rsidRPr="0026711F">
        <w:rPr>
          <w:szCs w:val="24"/>
        </w:rPr>
        <w:t>a 0.3-0.4</w:t>
      </w:r>
      <w:r>
        <w:rPr>
          <w:szCs w:val="24"/>
        </w:rPr>
        <w:t xml:space="preserve"> mio.</w:t>
      </w:r>
    </w:p>
    <w:p w:rsidR="00DA11C6" w:rsidRDefault="00DA11C6" w:rsidP="00DA11C6">
      <w:pPr>
        <w:rPr>
          <w:szCs w:val="24"/>
        </w:rPr>
      </w:pPr>
      <w:r>
        <w:rPr>
          <w:szCs w:val="24"/>
        </w:rPr>
        <w:t>F</w:t>
      </w:r>
      <w:r w:rsidRPr="00510106">
        <w:rPr>
          <w:szCs w:val="24"/>
        </w:rPr>
        <w:t>inanziariamente, grazie alla disponibilità dei fondi di compensazione per gli assegni familiari di complemento,  non ci saranno</w:t>
      </w:r>
      <w:r>
        <w:rPr>
          <w:szCs w:val="24"/>
        </w:rPr>
        <w:t xml:space="preserve"> ripercussioni negative a preventivo 2018 e a piano finanziario 20</w:t>
      </w:r>
      <w:r w:rsidRPr="00510106">
        <w:rPr>
          <w:szCs w:val="24"/>
        </w:rPr>
        <w:t>19/</w:t>
      </w:r>
      <w:r>
        <w:rPr>
          <w:szCs w:val="24"/>
        </w:rPr>
        <w:t>20</w:t>
      </w:r>
      <w:r w:rsidRPr="00510106">
        <w:rPr>
          <w:szCs w:val="24"/>
        </w:rPr>
        <w:t>21.</w:t>
      </w:r>
    </w:p>
    <w:p w:rsidR="00DA11C6" w:rsidRDefault="00DA11C6" w:rsidP="00DA11C6">
      <w:pPr>
        <w:rPr>
          <w:szCs w:val="24"/>
        </w:rPr>
      </w:pPr>
    </w:p>
    <w:p w:rsidR="0028358B" w:rsidRPr="00337C9F" w:rsidRDefault="0028358B" w:rsidP="00DA11C6">
      <w:pPr>
        <w:rPr>
          <w:szCs w:val="24"/>
        </w:rPr>
      </w:pPr>
    </w:p>
    <w:p w:rsidR="00DA11C6" w:rsidRPr="00775AA0" w:rsidRDefault="00DA11C6" w:rsidP="00DA11C6">
      <w:pPr>
        <w:pStyle w:val="Titolo1"/>
      </w:pPr>
      <w:r>
        <w:t>3.</w:t>
      </w:r>
      <w:r>
        <w:tab/>
      </w:r>
      <w:r w:rsidRPr="00775AA0">
        <w:t>RELAZIONE CON LE LINEE DIRETTIVE E IL PIANO FINANZIARIO</w:t>
      </w:r>
    </w:p>
    <w:p w:rsidR="00DA11C6" w:rsidRDefault="00DA11C6" w:rsidP="00DA11C6">
      <w:pPr>
        <w:autoSpaceDE w:val="0"/>
        <w:autoSpaceDN w:val="0"/>
        <w:adjustRightInd w:val="0"/>
        <w:rPr>
          <w:color w:val="000000"/>
        </w:rPr>
      </w:pPr>
      <w:r>
        <w:rPr>
          <w:color w:val="000000"/>
        </w:rPr>
        <w:t>La proposta non è contemplata dalle Linee Direttive 2015-2019.</w:t>
      </w:r>
    </w:p>
    <w:p w:rsidR="00DA11C6" w:rsidRDefault="00DA11C6" w:rsidP="00DA11C6">
      <w:pPr>
        <w:rPr>
          <w:szCs w:val="24"/>
        </w:rPr>
      </w:pPr>
    </w:p>
    <w:p w:rsidR="00DA11C6" w:rsidRPr="00337C9F" w:rsidRDefault="00DA11C6" w:rsidP="00DA11C6">
      <w:pPr>
        <w:rPr>
          <w:szCs w:val="24"/>
        </w:rPr>
      </w:pPr>
    </w:p>
    <w:p w:rsidR="00DA11C6" w:rsidRPr="00775AA0" w:rsidRDefault="00DA11C6" w:rsidP="00DA11C6">
      <w:pPr>
        <w:pStyle w:val="Titolo1"/>
      </w:pPr>
      <w:r>
        <w:t>4.</w:t>
      </w:r>
      <w:r>
        <w:tab/>
      </w:r>
      <w:r w:rsidRPr="00775AA0">
        <w:t>CONSEGUENZE A LIVELLO DI ENTI LOCALI</w:t>
      </w:r>
    </w:p>
    <w:p w:rsidR="00DA11C6" w:rsidRDefault="00DA11C6" w:rsidP="00DA11C6">
      <w:pPr>
        <w:autoSpaceDE w:val="0"/>
        <w:autoSpaceDN w:val="0"/>
        <w:adjustRightInd w:val="0"/>
        <w:rPr>
          <w:color w:val="000000"/>
        </w:rPr>
      </w:pPr>
      <w:r>
        <w:rPr>
          <w:color w:val="000000"/>
        </w:rPr>
        <w:t>La proposta non ha conseguenze a livello di enti locali.</w:t>
      </w:r>
    </w:p>
    <w:p w:rsidR="00DA11C6" w:rsidRDefault="00DA11C6" w:rsidP="00DA11C6">
      <w:pPr>
        <w:autoSpaceDE w:val="0"/>
        <w:autoSpaceDN w:val="0"/>
        <w:adjustRightInd w:val="0"/>
        <w:rPr>
          <w:color w:val="000000"/>
        </w:rPr>
      </w:pPr>
    </w:p>
    <w:p w:rsidR="00DA11C6" w:rsidRPr="00337C9F" w:rsidRDefault="00DA11C6" w:rsidP="00DA11C6">
      <w:pPr>
        <w:rPr>
          <w:szCs w:val="24"/>
        </w:rPr>
      </w:pPr>
    </w:p>
    <w:p w:rsidR="00DA11C6" w:rsidRPr="00775AA0" w:rsidRDefault="00DA11C6" w:rsidP="00DA11C6">
      <w:pPr>
        <w:pStyle w:val="Titolo1"/>
      </w:pPr>
      <w:r>
        <w:t>5.</w:t>
      </w:r>
      <w:r>
        <w:tab/>
      </w:r>
      <w:r w:rsidRPr="00775AA0">
        <w:t>COMPATIBILITÀ CON ALTRE LEGGI FEDERALI O CANTONALI</w:t>
      </w:r>
    </w:p>
    <w:p w:rsidR="00DA11C6" w:rsidRDefault="00DA11C6" w:rsidP="00DA11C6">
      <w:pPr>
        <w:autoSpaceDE w:val="0"/>
        <w:autoSpaceDN w:val="0"/>
        <w:adjustRightInd w:val="0"/>
        <w:rPr>
          <w:color w:val="000000"/>
        </w:rPr>
      </w:pPr>
      <w:r>
        <w:rPr>
          <w:color w:val="000000"/>
        </w:rPr>
        <w:t>La proposta è compatibile con altre leggi cantonali; esse non interessano la legislazione federale.</w:t>
      </w:r>
    </w:p>
    <w:p w:rsidR="00DA11C6" w:rsidRDefault="00DA11C6" w:rsidP="00DA11C6">
      <w:pPr>
        <w:rPr>
          <w:szCs w:val="24"/>
        </w:rPr>
      </w:pPr>
    </w:p>
    <w:p w:rsidR="00DA11C6" w:rsidRPr="00337C9F" w:rsidRDefault="00DA11C6" w:rsidP="00DA11C6">
      <w:pPr>
        <w:rPr>
          <w:szCs w:val="24"/>
        </w:rPr>
      </w:pPr>
    </w:p>
    <w:p w:rsidR="00DA11C6" w:rsidRPr="00775AA0" w:rsidRDefault="00DA11C6" w:rsidP="00DA11C6">
      <w:pPr>
        <w:pStyle w:val="Titolo1"/>
      </w:pPr>
      <w:r>
        <w:t>6.</w:t>
      </w:r>
      <w:r>
        <w:tab/>
      </w:r>
      <w:r w:rsidRPr="00775AA0">
        <w:t>C</w:t>
      </w:r>
      <w:r>
        <w:t>ONSEGUENZ</w:t>
      </w:r>
      <w:r w:rsidRPr="00775AA0">
        <w:t>E SECONDO IL DIRITTO EUROPEO</w:t>
      </w:r>
    </w:p>
    <w:p w:rsidR="00DA11C6" w:rsidRDefault="00DA11C6" w:rsidP="00DA11C6">
      <w:pPr>
        <w:autoSpaceDE w:val="0"/>
        <w:autoSpaceDN w:val="0"/>
        <w:adjustRightInd w:val="0"/>
        <w:rPr>
          <w:color w:val="000000"/>
        </w:rPr>
      </w:pPr>
      <w:r>
        <w:rPr>
          <w:color w:val="000000"/>
        </w:rPr>
        <w:t>La proposta non ha conseguenze in termini di diritto europeo.</w:t>
      </w:r>
    </w:p>
    <w:p w:rsidR="00DA11C6" w:rsidRDefault="00DA11C6" w:rsidP="00DA11C6">
      <w:pPr>
        <w:rPr>
          <w:szCs w:val="24"/>
        </w:rPr>
      </w:pPr>
    </w:p>
    <w:p w:rsidR="00DA11C6" w:rsidRPr="00C5373D" w:rsidRDefault="00DA11C6" w:rsidP="00DA11C6">
      <w:pPr>
        <w:autoSpaceDE w:val="0"/>
        <w:autoSpaceDN w:val="0"/>
        <w:adjustRightInd w:val="0"/>
        <w:rPr>
          <w:color w:val="000000"/>
          <w:szCs w:val="24"/>
        </w:rPr>
      </w:pPr>
    </w:p>
    <w:p w:rsidR="0028358B" w:rsidRPr="005B3E0C" w:rsidRDefault="0028358B" w:rsidP="0028358B">
      <w:pPr>
        <w:tabs>
          <w:tab w:val="left" w:pos="284"/>
          <w:tab w:val="left" w:pos="426"/>
          <w:tab w:val="left" w:pos="4962"/>
        </w:tabs>
        <w:rPr>
          <w:szCs w:val="24"/>
        </w:rPr>
      </w:pPr>
    </w:p>
    <w:p w:rsidR="0028358B" w:rsidRPr="005B3E0C" w:rsidRDefault="0028358B" w:rsidP="0028358B">
      <w:pPr>
        <w:rPr>
          <w:szCs w:val="24"/>
        </w:rPr>
      </w:pPr>
      <w:r w:rsidRPr="005B3E0C">
        <w:rPr>
          <w:szCs w:val="24"/>
        </w:rPr>
        <w:lastRenderedPageBreak/>
        <w:t>Vogliate gradire, signor Presidente, signore e signori deputati, l'espressione della nostra massima stima.</w:t>
      </w:r>
    </w:p>
    <w:p w:rsidR="0028358B" w:rsidRPr="005B3E0C" w:rsidRDefault="0028358B" w:rsidP="0028358B">
      <w:pPr>
        <w:rPr>
          <w:szCs w:val="24"/>
        </w:rPr>
      </w:pPr>
    </w:p>
    <w:p w:rsidR="0028358B" w:rsidRDefault="0028358B" w:rsidP="0028358B">
      <w:pPr>
        <w:rPr>
          <w:szCs w:val="24"/>
        </w:rPr>
      </w:pPr>
    </w:p>
    <w:p w:rsidR="0028358B" w:rsidRDefault="0028358B" w:rsidP="0028358B">
      <w:pPr>
        <w:rPr>
          <w:szCs w:val="24"/>
        </w:rPr>
      </w:pPr>
    </w:p>
    <w:p w:rsidR="0028358B" w:rsidRPr="005B3E0C" w:rsidRDefault="0028358B" w:rsidP="0028358B">
      <w:pPr>
        <w:spacing w:after="120"/>
        <w:rPr>
          <w:szCs w:val="24"/>
        </w:rPr>
      </w:pPr>
      <w:r w:rsidRPr="005B3E0C">
        <w:rPr>
          <w:szCs w:val="24"/>
        </w:rPr>
        <w:t>Per il Consiglio di Stato:</w:t>
      </w:r>
    </w:p>
    <w:p w:rsidR="0028358B" w:rsidRPr="005B3E0C" w:rsidRDefault="0028358B" w:rsidP="0028358B">
      <w:pPr>
        <w:rPr>
          <w:szCs w:val="24"/>
        </w:rPr>
      </w:pPr>
      <w:r w:rsidRPr="005B3E0C">
        <w:rPr>
          <w:szCs w:val="24"/>
        </w:rPr>
        <w:t xml:space="preserve">Il Presidente, </w:t>
      </w:r>
      <w:r>
        <w:rPr>
          <w:szCs w:val="24"/>
        </w:rPr>
        <w:t>Manuele Bertoli</w:t>
      </w:r>
    </w:p>
    <w:p w:rsidR="0028358B" w:rsidRDefault="0028358B" w:rsidP="0028358B">
      <w:pPr>
        <w:rPr>
          <w:szCs w:val="24"/>
        </w:rPr>
      </w:pPr>
      <w:r w:rsidRPr="005B3E0C">
        <w:rPr>
          <w:szCs w:val="24"/>
        </w:rPr>
        <w:t>Il Cancelliere, A</w:t>
      </w:r>
      <w:r>
        <w:rPr>
          <w:szCs w:val="24"/>
        </w:rPr>
        <w:t>rnoldo</w:t>
      </w:r>
      <w:r w:rsidRPr="005B3E0C">
        <w:rPr>
          <w:szCs w:val="24"/>
        </w:rPr>
        <w:t xml:space="preserve"> Coduri</w:t>
      </w:r>
    </w:p>
    <w:p w:rsidR="0028358B" w:rsidRPr="005B3E0C" w:rsidRDefault="0028358B" w:rsidP="0028358B">
      <w:pPr>
        <w:rPr>
          <w:szCs w:val="24"/>
        </w:rPr>
      </w:pPr>
    </w:p>
    <w:p w:rsidR="00DA11C6" w:rsidRDefault="00DA11C6" w:rsidP="00DA11C6">
      <w:pPr>
        <w:rPr>
          <w:szCs w:val="24"/>
        </w:rPr>
      </w:pPr>
      <w:r>
        <w:rPr>
          <w:szCs w:val="24"/>
        </w:rPr>
        <w:br w:type="page"/>
      </w:r>
      <w:r>
        <w:rPr>
          <w:szCs w:val="24"/>
        </w:rPr>
        <w:lastRenderedPageBreak/>
        <w:t>Disegno di</w:t>
      </w:r>
    </w:p>
    <w:p w:rsidR="00DA11C6" w:rsidRDefault="00DA11C6" w:rsidP="00DA11C6">
      <w:pPr>
        <w:rPr>
          <w:szCs w:val="24"/>
        </w:rPr>
      </w:pPr>
    </w:p>
    <w:p w:rsidR="00DA11C6" w:rsidRDefault="00DA11C6" w:rsidP="00DA11C6">
      <w:pPr>
        <w:spacing w:before="120" w:after="120"/>
        <w:rPr>
          <w:b/>
          <w:szCs w:val="24"/>
        </w:rPr>
      </w:pPr>
      <w:r>
        <w:rPr>
          <w:b/>
          <w:szCs w:val="24"/>
        </w:rPr>
        <w:t>LEGGE</w:t>
      </w:r>
    </w:p>
    <w:p w:rsidR="00DA11C6" w:rsidRDefault="00DA11C6" w:rsidP="00DA11C6">
      <w:pPr>
        <w:rPr>
          <w:b/>
          <w:szCs w:val="24"/>
        </w:rPr>
      </w:pPr>
      <w:r>
        <w:rPr>
          <w:b/>
          <w:szCs w:val="24"/>
        </w:rPr>
        <w:t>sugli assegni di famiglia del 18 dicembre 2008;</w:t>
      </w:r>
      <w:r w:rsidR="0028358B">
        <w:rPr>
          <w:b/>
          <w:szCs w:val="24"/>
        </w:rPr>
        <w:t xml:space="preserve"> modifica</w:t>
      </w:r>
    </w:p>
    <w:p w:rsidR="00DA11C6" w:rsidRDefault="00DA11C6" w:rsidP="00DA11C6">
      <w:pPr>
        <w:rPr>
          <w:szCs w:val="24"/>
        </w:rPr>
      </w:pPr>
    </w:p>
    <w:p w:rsidR="00DA11C6" w:rsidRDefault="00DA11C6" w:rsidP="00DA11C6">
      <w:pPr>
        <w:pStyle w:val="Intestazione"/>
        <w:tabs>
          <w:tab w:val="left" w:pos="708"/>
        </w:tabs>
        <w:rPr>
          <w:szCs w:val="24"/>
        </w:rPr>
      </w:pPr>
    </w:p>
    <w:p w:rsidR="00DA11C6" w:rsidRDefault="00DA11C6" w:rsidP="00DA11C6">
      <w:pPr>
        <w:pStyle w:val="Intestazione"/>
        <w:tabs>
          <w:tab w:val="left" w:pos="708"/>
        </w:tabs>
        <w:rPr>
          <w:szCs w:val="24"/>
        </w:rPr>
      </w:pPr>
      <w:r>
        <w:rPr>
          <w:szCs w:val="24"/>
        </w:rPr>
        <w:t>Il Gran Consiglio</w:t>
      </w:r>
    </w:p>
    <w:p w:rsidR="00DA11C6" w:rsidRDefault="00DA11C6" w:rsidP="00DA11C6">
      <w:pPr>
        <w:pStyle w:val="Intestazione"/>
        <w:tabs>
          <w:tab w:val="left" w:pos="708"/>
        </w:tabs>
        <w:rPr>
          <w:szCs w:val="24"/>
        </w:rPr>
      </w:pPr>
      <w:r>
        <w:rPr>
          <w:szCs w:val="24"/>
        </w:rPr>
        <w:t>della Repubblica e Cantone Ticino</w:t>
      </w:r>
    </w:p>
    <w:p w:rsidR="00DA11C6" w:rsidRDefault="00DA11C6" w:rsidP="00DA11C6">
      <w:pPr>
        <w:pStyle w:val="Intestazione"/>
        <w:tabs>
          <w:tab w:val="left" w:pos="708"/>
        </w:tabs>
        <w:rPr>
          <w:szCs w:val="24"/>
        </w:rPr>
      </w:pPr>
    </w:p>
    <w:p w:rsidR="00DA11C6" w:rsidRDefault="00DA11C6" w:rsidP="0028358B">
      <w:pPr>
        <w:pStyle w:val="Paragrafoelenco"/>
        <w:numPr>
          <w:ilvl w:val="0"/>
          <w:numId w:val="20"/>
        </w:numPr>
        <w:ind w:left="284" w:hanging="284"/>
      </w:pPr>
      <w:r>
        <w:t xml:space="preserve">visto il messaggio </w:t>
      </w:r>
      <w:r w:rsidR="0028358B">
        <w:t xml:space="preserve">20 giugno 2017 n. 7336 </w:t>
      </w:r>
      <w:r>
        <w:t>del Consiglio di Stato</w:t>
      </w:r>
      <w:r w:rsidR="0028358B">
        <w:t>;</w:t>
      </w:r>
    </w:p>
    <w:p w:rsidR="00DA11C6" w:rsidRDefault="00DA11C6" w:rsidP="0028358B">
      <w:pPr>
        <w:pStyle w:val="Paragrafoelenco"/>
        <w:numPr>
          <w:ilvl w:val="0"/>
          <w:numId w:val="20"/>
        </w:numPr>
        <w:spacing w:before="120"/>
        <w:ind w:left="284" w:hanging="284"/>
        <w:contextualSpacing w:val="0"/>
      </w:pPr>
      <w:r>
        <w:t>ritenuto che i termini utilizzati in tutta la legge sono da intendere sia al maschile che al femminile,</w:t>
      </w:r>
    </w:p>
    <w:p w:rsidR="00DA11C6" w:rsidRDefault="00DA11C6" w:rsidP="00DA11C6">
      <w:pPr>
        <w:rPr>
          <w:szCs w:val="24"/>
        </w:rPr>
      </w:pPr>
    </w:p>
    <w:p w:rsidR="00DA11C6" w:rsidRDefault="00DA11C6" w:rsidP="00DA11C6">
      <w:pPr>
        <w:rPr>
          <w:szCs w:val="24"/>
        </w:rPr>
      </w:pPr>
    </w:p>
    <w:p w:rsidR="00DA11C6" w:rsidRDefault="00DA11C6" w:rsidP="00DA11C6">
      <w:pPr>
        <w:pStyle w:val="Capo"/>
        <w:spacing w:after="0"/>
        <w:rPr>
          <w:noProof w:val="0"/>
          <w:sz w:val="24"/>
          <w:szCs w:val="24"/>
        </w:rPr>
      </w:pPr>
      <w:r>
        <w:rPr>
          <w:noProof w:val="0"/>
          <w:sz w:val="24"/>
          <w:szCs w:val="24"/>
        </w:rPr>
        <w:t>d e c r e t a :</w:t>
      </w:r>
    </w:p>
    <w:p w:rsidR="00DA11C6" w:rsidRDefault="00DA11C6" w:rsidP="00DA11C6">
      <w:pPr>
        <w:rPr>
          <w:szCs w:val="24"/>
        </w:rPr>
      </w:pPr>
    </w:p>
    <w:p w:rsidR="00DA11C6" w:rsidRDefault="00DA11C6" w:rsidP="00DA11C6">
      <w:pPr>
        <w:rPr>
          <w:szCs w:val="24"/>
        </w:rPr>
      </w:pPr>
    </w:p>
    <w:p w:rsidR="00DA11C6" w:rsidRDefault="00DA11C6" w:rsidP="00DA11C6">
      <w:pPr>
        <w:rPr>
          <w:b/>
          <w:szCs w:val="24"/>
        </w:rPr>
      </w:pPr>
      <w:r>
        <w:rPr>
          <w:b/>
          <w:szCs w:val="24"/>
        </w:rPr>
        <w:t>I</w:t>
      </w:r>
      <w:r w:rsidR="0028358B">
        <w:rPr>
          <w:b/>
          <w:szCs w:val="24"/>
        </w:rPr>
        <w:t>.</w:t>
      </w:r>
    </w:p>
    <w:p w:rsidR="00DA11C6" w:rsidRDefault="00DA11C6" w:rsidP="00DA11C6">
      <w:pPr>
        <w:spacing w:before="120"/>
        <w:rPr>
          <w:szCs w:val="24"/>
        </w:rPr>
      </w:pPr>
      <w:r>
        <w:rPr>
          <w:szCs w:val="24"/>
        </w:rPr>
        <w:t>La legge sugli assegni di famiglia del 18 dicembre 2008 è così modificata:</w:t>
      </w:r>
    </w:p>
    <w:p w:rsidR="00DA11C6" w:rsidRDefault="00DA11C6" w:rsidP="00DA11C6">
      <w:pPr>
        <w:spacing w:before="120"/>
        <w:rPr>
          <w:szCs w:val="24"/>
        </w:rPr>
      </w:pPr>
    </w:p>
    <w:tbl>
      <w:tblPr>
        <w:tblW w:w="9719" w:type="dxa"/>
        <w:tblLayout w:type="fixed"/>
        <w:tblCellMar>
          <w:left w:w="80" w:type="dxa"/>
          <w:right w:w="80" w:type="dxa"/>
        </w:tblCellMar>
        <w:tblLook w:val="04A0" w:firstRow="1" w:lastRow="0" w:firstColumn="1" w:lastColumn="0" w:noHBand="0" w:noVBand="1"/>
      </w:tblPr>
      <w:tblGrid>
        <w:gridCol w:w="1781"/>
        <w:gridCol w:w="7938"/>
      </w:tblGrid>
      <w:tr w:rsidR="00DA11C6" w:rsidTr="0028358B">
        <w:trPr>
          <w:cantSplit/>
        </w:trPr>
        <w:tc>
          <w:tcPr>
            <w:tcW w:w="1781" w:type="dxa"/>
          </w:tcPr>
          <w:p w:rsidR="00DA11C6" w:rsidRDefault="00DA11C6" w:rsidP="00C1395A">
            <w:pPr>
              <w:jc w:val="left"/>
              <w:rPr>
                <w:sz w:val="22"/>
                <w:szCs w:val="22"/>
              </w:rPr>
            </w:pPr>
            <w:bookmarkStart w:id="1" w:name="_Toc410462045"/>
            <w:bookmarkStart w:id="2" w:name="_Toc409611888"/>
          </w:p>
        </w:tc>
        <w:tc>
          <w:tcPr>
            <w:tcW w:w="7938" w:type="dxa"/>
          </w:tcPr>
          <w:p w:rsidR="00DA11C6" w:rsidRPr="0028358B" w:rsidRDefault="00DA11C6" w:rsidP="00C1395A">
            <w:pPr>
              <w:pStyle w:val="articolon"/>
              <w:spacing w:after="0"/>
              <w:rPr>
                <w:noProof w:val="0"/>
                <w:szCs w:val="22"/>
                <w:u w:val="none"/>
              </w:rPr>
            </w:pPr>
            <w:r w:rsidRPr="0028358B">
              <w:rPr>
                <w:noProof w:val="0"/>
                <w:szCs w:val="22"/>
                <w:u w:val="none"/>
              </w:rPr>
              <w:t xml:space="preserve">Art. 47 cpv. 1 </w:t>
            </w:r>
            <w:proofErr w:type="spellStart"/>
            <w:r w:rsidRPr="0028358B">
              <w:rPr>
                <w:noProof w:val="0"/>
                <w:szCs w:val="22"/>
                <w:u w:val="none"/>
              </w:rPr>
              <w:t>lett</w:t>
            </w:r>
            <w:proofErr w:type="spellEnd"/>
            <w:r w:rsidRPr="0028358B">
              <w:rPr>
                <w:noProof w:val="0"/>
                <w:szCs w:val="22"/>
                <w:u w:val="none"/>
              </w:rPr>
              <w:t>. c)</w:t>
            </w:r>
          </w:p>
          <w:p w:rsidR="00DA11C6" w:rsidRDefault="00DA11C6" w:rsidP="00C1395A">
            <w:pPr>
              <w:rPr>
                <w:sz w:val="22"/>
                <w:szCs w:val="22"/>
              </w:rPr>
            </w:pPr>
          </w:p>
          <w:p w:rsidR="00DA11C6" w:rsidRDefault="00DA11C6" w:rsidP="00C1395A">
            <w:pPr>
              <w:tabs>
                <w:tab w:val="left" w:pos="298"/>
              </w:tabs>
              <w:ind w:left="298" w:hanging="298"/>
              <w:rPr>
                <w:sz w:val="22"/>
                <w:szCs w:val="22"/>
              </w:rPr>
            </w:pPr>
            <w:r>
              <w:rPr>
                <w:sz w:val="22"/>
                <w:szCs w:val="22"/>
              </w:rPr>
              <w:t>c)</w:t>
            </w:r>
            <w:r>
              <w:rPr>
                <w:sz w:val="22"/>
                <w:szCs w:val="22"/>
              </w:rPr>
              <w:tab/>
              <w:t>ha il domicilio nel Cantone da almeno tre anni se cittadino svizzero; ha il domicilio nel Cantone da almeno cinque anni se cittadino straniero.</w:t>
            </w:r>
          </w:p>
          <w:p w:rsidR="00DA11C6" w:rsidRPr="0028358B" w:rsidRDefault="00DA11C6" w:rsidP="00C1395A">
            <w:pPr>
              <w:rPr>
                <w:sz w:val="12"/>
                <w:szCs w:val="12"/>
              </w:rPr>
            </w:pPr>
          </w:p>
          <w:p w:rsidR="0028358B" w:rsidRDefault="0028358B" w:rsidP="0028358B">
            <w:pPr>
              <w:rPr>
                <w:sz w:val="22"/>
                <w:szCs w:val="22"/>
              </w:rPr>
            </w:pPr>
          </w:p>
        </w:tc>
      </w:tr>
      <w:tr w:rsidR="00DA11C6" w:rsidTr="0028358B">
        <w:trPr>
          <w:cantSplit/>
        </w:trPr>
        <w:tc>
          <w:tcPr>
            <w:tcW w:w="1781" w:type="dxa"/>
          </w:tcPr>
          <w:p w:rsidR="00DA11C6" w:rsidRDefault="00DA11C6" w:rsidP="00C1395A">
            <w:pPr>
              <w:pStyle w:val="marginale2I"/>
              <w:tabs>
                <w:tab w:val="left" w:pos="312"/>
                <w:tab w:val="left" w:pos="595"/>
              </w:tabs>
              <w:spacing w:before="400"/>
              <w:ind w:left="312" w:hanging="312"/>
              <w:rPr>
                <w:szCs w:val="22"/>
              </w:rPr>
            </w:pPr>
          </w:p>
        </w:tc>
        <w:tc>
          <w:tcPr>
            <w:tcW w:w="7938" w:type="dxa"/>
          </w:tcPr>
          <w:p w:rsidR="00DA11C6" w:rsidRPr="0028358B" w:rsidRDefault="00DA11C6" w:rsidP="00C1395A">
            <w:pPr>
              <w:pStyle w:val="articolon"/>
              <w:spacing w:after="0"/>
              <w:rPr>
                <w:noProof w:val="0"/>
                <w:szCs w:val="22"/>
                <w:u w:val="none"/>
              </w:rPr>
            </w:pPr>
            <w:r w:rsidRPr="0028358B">
              <w:rPr>
                <w:noProof w:val="0"/>
                <w:szCs w:val="22"/>
                <w:u w:val="none"/>
              </w:rPr>
              <w:t xml:space="preserve">Art. 47 cpv. </w:t>
            </w:r>
            <w:r w:rsidR="00F33EFC">
              <w:rPr>
                <w:noProof w:val="0"/>
                <w:szCs w:val="22"/>
                <w:u w:val="none"/>
              </w:rPr>
              <w:t>4</w:t>
            </w:r>
          </w:p>
          <w:p w:rsidR="00DA11C6" w:rsidRDefault="00DA11C6" w:rsidP="00C1395A">
            <w:pPr>
              <w:rPr>
                <w:sz w:val="22"/>
                <w:szCs w:val="22"/>
              </w:rPr>
            </w:pPr>
          </w:p>
          <w:p w:rsidR="00DA11C6" w:rsidRDefault="00DA11C6" w:rsidP="00C1395A">
            <w:pPr>
              <w:rPr>
                <w:sz w:val="22"/>
                <w:szCs w:val="22"/>
              </w:rPr>
            </w:pPr>
            <w:r>
              <w:rPr>
                <w:i/>
                <w:sz w:val="22"/>
                <w:szCs w:val="22"/>
              </w:rPr>
              <w:t>Abrogato</w:t>
            </w:r>
          </w:p>
          <w:p w:rsidR="00DA11C6" w:rsidRPr="0028358B" w:rsidRDefault="00DA11C6" w:rsidP="00C1395A">
            <w:pPr>
              <w:rPr>
                <w:sz w:val="12"/>
                <w:szCs w:val="12"/>
              </w:rPr>
            </w:pPr>
          </w:p>
          <w:p w:rsidR="0028358B" w:rsidRDefault="0028358B" w:rsidP="00C1395A">
            <w:pPr>
              <w:rPr>
                <w:sz w:val="22"/>
                <w:szCs w:val="22"/>
              </w:rPr>
            </w:pPr>
          </w:p>
        </w:tc>
      </w:tr>
      <w:tr w:rsidR="00DA11C6" w:rsidTr="0028358B">
        <w:trPr>
          <w:cantSplit/>
        </w:trPr>
        <w:tc>
          <w:tcPr>
            <w:tcW w:w="1781" w:type="dxa"/>
          </w:tcPr>
          <w:p w:rsidR="00DA11C6" w:rsidRDefault="00DA11C6" w:rsidP="00C1395A">
            <w:pPr>
              <w:pStyle w:val="marginale2I"/>
              <w:tabs>
                <w:tab w:val="left" w:pos="312"/>
                <w:tab w:val="left" w:pos="595"/>
              </w:tabs>
              <w:spacing w:before="400"/>
              <w:ind w:left="312" w:hanging="312"/>
              <w:rPr>
                <w:szCs w:val="22"/>
              </w:rPr>
            </w:pPr>
          </w:p>
        </w:tc>
        <w:tc>
          <w:tcPr>
            <w:tcW w:w="7938" w:type="dxa"/>
          </w:tcPr>
          <w:p w:rsidR="00DA11C6" w:rsidRPr="0028358B" w:rsidRDefault="00DA11C6" w:rsidP="00C1395A">
            <w:pPr>
              <w:pStyle w:val="articolon"/>
              <w:spacing w:after="0"/>
              <w:rPr>
                <w:noProof w:val="0"/>
                <w:szCs w:val="22"/>
                <w:u w:val="none"/>
              </w:rPr>
            </w:pPr>
            <w:r w:rsidRPr="0028358B">
              <w:rPr>
                <w:noProof w:val="0"/>
                <w:szCs w:val="22"/>
                <w:u w:val="none"/>
              </w:rPr>
              <w:t xml:space="preserve">Art. 51 cpv. 1 </w:t>
            </w:r>
            <w:proofErr w:type="spellStart"/>
            <w:r w:rsidRPr="0028358B">
              <w:rPr>
                <w:noProof w:val="0"/>
                <w:szCs w:val="22"/>
                <w:u w:val="none"/>
              </w:rPr>
              <w:t>lett</w:t>
            </w:r>
            <w:proofErr w:type="spellEnd"/>
            <w:r w:rsidRPr="0028358B">
              <w:rPr>
                <w:noProof w:val="0"/>
                <w:szCs w:val="22"/>
                <w:u w:val="none"/>
              </w:rPr>
              <w:t>. c</w:t>
            </w:r>
          </w:p>
          <w:p w:rsidR="00DA11C6" w:rsidRDefault="00DA11C6" w:rsidP="00C1395A">
            <w:pPr>
              <w:rPr>
                <w:sz w:val="22"/>
                <w:szCs w:val="22"/>
              </w:rPr>
            </w:pPr>
          </w:p>
          <w:p w:rsidR="00DA11C6" w:rsidRDefault="00DA11C6" w:rsidP="00C1395A">
            <w:pPr>
              <w:tabs>
                <w:tab w:val="left" w:pos="298"/>
              </w:tabs>
              <w:ind w:left="298" w:hanging="298"/>
              <w:rPr>
                <w:sz w:val="22"/>
                <w:szCs w:val="22"/>
              </w:rPr>
            </w:pPr>
            <w:r>
              <w:rPr>
                <w:sz w:val="22"/>
                <w:szCs w:val="22"/>
              </w:rPr>
              <w:t>c)</w:t>
            </w:r>
            <w:r>
              <w:rPr>
                <w:sz w:val="22"/>
                <w:szCs w:val="22"/>
              </w:rPr>
              <w:tab/>
              <w:t>ha il domicilio nel Cantone da almeno tre anni se cittadino svizzero; ha il domicilio nel Cantone da almeno cinque anni se cittadino straniero.</w:t>
            </w:r>
          </w:p>
          <w:p w:rsidR="00DA11C6" w:rsidRPr="0028358B" w:rsidRDefault="00DA11C6" w:rsidP="00C1395A">
            <w:pPr>
              <w:rPr>
                <w:sz w:val="12"/>
                <w:szCs w:val="12"/>
              </w:rPr>
            </w:pPr>
          </w:p>
          <w:p w:rsidR="0028358B" w:rsidRDefault="0028358B" w:rsidP="00C1395A">
            <w:pPr>
              <w:rPr>
                <w:sz w:val="22"/>
                <w:szCs w:val="22"/>
              </w:rPr>
            </w:pPr>
          </w:p>
        </w:tc>
      </w:tr>
      <w:tr w:rsidR="00DA11C6" w:rsidTr="0028358B">
        <w:trPr>
          <w:cantSplit/>
        </w:trPr>
        <w:tc>
          <w:tcPr>
            <w:tcW w:w="1781" w:type="dxa"/>
          </w:tcPr>
          <w:p w:rsidR="00DA11C6" w:rsidRDefault="00DA11C6" w:rsidP="00C1395A">
            <w:pPr>
              <w:pStyle w:val="marginale2I"/>
              <w:tabs>
                <w:tab w:val="left" w:pos="312"/>
                <w:tab w:val="left" w:pos="595"/>
              </w:tabs>
              <w:spacing w:before="400"/>
              <w:ind w:left="312" w:hanging="312"/>
              <w:rPr>
                <w:szCs w:val="22"/>
              </w:rPr>
            </w:pPr>
          </w:p>
        </w:tc>
        <w:tc>
          <w:tcPr>
            <w:tcW w:w="7938" w:type="dxa"/>
          </w:tcPr>
          <w:p w:rsidR="00DA11C6" w:rsidRPr="0028358B" w:rsidRDefault="00DA11C6" w:rsidP="00C1395A">
            <w:pPr>
              <w:pStyle w:val="articolon"/>
              <w:spacing w:after="0"/>
              <w:rPr>
                <w:noProof w:val="0"/>
                <w:szCs w:val="22"/>
                <w:u w:val="none"/>
              </w:rPr>
            </w:pPr>
            <w:r w:rsidRPr="0028358B">
              <w:rPr>
                <w:noProof w:val="0"/>
                <w:szCs w:val="22"/>
                <w:u w:val="none"/>
              </w:rPr>
              <w:t>Art. 51 cpv. 3</w:t>
            </w:r>
          </w:p>
          <w:p w:rsidR="00DA11C6" w:rsidRDefault="00DA11C6" w:rsidP="00C1395A">
            <w:pPr>
              <w:rPr>
                <w:sz w:val="22"/>
                <w:szCs w:val="22"/>
              </w:rPr>
            </w:pPr>
          </w:p>
          <w:p w:rsidR="00DA11C6" w:rsidRDefault="00DA11C6" w:rsidP="00C1395A">
            <w:pPr>
              <w:rPr>
                <w:sz w:val="22"/>
                <w:szCs w:val="22"/>
              </w:rPr>
            </w:pPr>
            <w:r>
              <w:rPr>
                <w:i/>
                <w:sz w:val="22"/>
                <w:szCs w:val="22"/>
              </w:rPr>
              <w:t>Abrogato</w:t>
            </w:r>
          </w:p>
          <w:p w:rsidR="00DA11C6" w:rsidRPr="0028358B" w:rsidRDefault="00DA11C6" w:rsidP="00C1395A">
            <w:pPr>
              <w:rPr>
                <w:sz w:val="12"/>
                <w:szCs w:val="12"/>
              </w:rPr>
            </w:pPr>
          </w:p>
          <w:p w:rsidR="0028358B" w:rsidRDefault="0028358B" w:rsidP="00C1395A">
            <w:pPr>
              <w:rPr>
                <w:sz w:val="22"/>
                <w:szCs w:val="22"/>
              </w:rPr>
            </w:pPr>
          </w:p>
        </w:tc>
      </w:tr>
      <w:tr w:rsidR="00DA11C6" w:rsidTr="0028358B">
        <w:trPr>
          <w:cantSplit/>
        </w:trPr>
        <w:tc>
          <w:tcPr>
            <w:tcW w:w="1781" w:type="dxa"/>
          </w:tcPr>
          <w:p w:rsidR="00DA11C6" w:rsidRDefault="00DA11C6" w:rsidP="00C1395A">
            <w:pPr>
              <w:pStyle w:val="marginale2I"/>
              <w:tabs>
                <w:tab w:val="left" w:pos="312"/>
                <w:tab w:val="left" w:pos="595"/>
              </w:tabs>
              <w:spacing w:before="400"/>
              <w:ind w:left="312" w:hanging="312"/>
              <w:rPr>
                <w:szCs w:val="22"/>
              </w:rPr>
            </w:pPr>
          </w:p>
        </w:tc>
        <w:tc>
          <w:tcPr>
            <w:tcW w:w="7938" w:type="dxa"/>
          </w:tcPr>
          <w:p w:rsidR="00DA11C6" w:rsidRPr="0028358B" w:rsidRDefault="00DA11C6" w:rsidP="00C1395A">
            <w:pPr>
              <w:pStyle w:val="articolon"/>
              <w:spacing w:after="0"/>
              <w:rPr>
                <w:noProof w:val="0"/>
                <w:szCs w:val="22"/>
                <w:u w:val="none"/>
              </w:rPr>
            </w:pPr>
            <w:r w:rsidRPr="0028358B">
              <w:rPr>
                <w:noProof w:val="0"/>
                <w:szCs w:val="22"/>
                <w:u w:val="none"/>
              </w:rPr>
              <w:t xml:space="preserve">Art. 52 cpv. 1 </w:t>
            </w:r>
            <w:proofErr w:type="spellStart"/>
            <w:r w:rsidRPr="0028358B">
              <w:rPr>
                <w:noProof w:val="0"/>
                <w:szCs w:val="22"/>
                <w:u w:val="none"/>
              </w:rPr>
              <w:t>lett</w:t>
            </w:r>
            <w:proofErr w:type="spellEnd"/>
            <w:r w:rsidRPr="0028358B">
              <w:rPr>
                <w:noProof w:val="0"/>
                <w:szCs w:val="22"/>
                <w:u w:val="none"/>
              </w:rPr>
              <w:t>. c)</w:t>
            </w:r>
          </w:p>
          <w:p w:rsidR="00DA11C6" w:rsidRDefault="00DA11C6" w:rsidP="00C1395A">
            <w:pPr>
              <w:rPr>
                <w:sz w:val="22"/>
                <w:szCs w:val="22"/>
              </w:rPr>
            </w:pPr>
          </w:p>
          <w:p w:rsidR="00DA11C6" w:rsidRDefault="00DA11C6" w:rsidP="00C1395A">
            <w:pPr>
              <w:tabs>
                <w:tab w:val="left" w:pos="298"/>
              </w:tabs>
              <w:ind w:left="298" w:hanging="298"/>
              <w:rPr>
                <w:sz w:val="22"/>
                <w:szCs w:val="22"/>
              </w:rPr>
            </w:pPr>
            <w:r>
              <w:rPr>
                <w:sz w:val="22"/>
                <w:szCs w:val="22"/>
              </w:rPr>
              <w:t>c)</w:t>
            </w:r>
            <w:r>
              <w:rPr>
                <w:sz w:val="22"/>
                <w:szCs w:val="22"/>
              </w:rPr>
              <w:tab/>
              <w:t>il padre o la madre ha il domicilio nel Cantone da almeno tre anni se cittadino svizzero; il padre o la madre ha il domicilio nel Cantone da almeno cinque anni se cittadino straniero.</w:t>
            </w:r>
          </w:p>
          <w:p w:rsidR="00DA11C6" w:rsidRDefault="00DA11C6" w:rsidP="00C1395A">
            <w:pPr>
              <w:rPr>
                <w:sz w:val="22"/>
                <w:szCs w:val="22"/>
              </w:rPr>
            </w:pPr>
          </w:p>
        </w:tc>
      </w:tr>
      <w:bookmarkEnd w:id="1"/>
      <w:bookmarkEnd w:id="2"/>
    </w:tbl>
    <w:p w:rsidR="00DA11C6" w:rsidRDefault="00DA11C6" w:rsidP="00DA11C6">
      <w:pPr>
        <w:pStyle w:val="a"/>
        <w:rPr>
          <w:rFonts w:ascii="Arial" w:hAnsi="Arial"/>
          <w:szCs w:val="24"/>
        </w:rPr>
      </w:pPr>
    </w:p>
    <w:p w:rsidR="00DA11C6" w:rsidRDefault="00DA11C6" w:rsidP="00DA11C6">
      <w:pPr>
        <w:pStyle w:val="a"/>
        <w:rPr>
          <w:rFonts w:ascii="Arial" w:hAnsi="Arial"/>
          <w:szCs w:val="24"/>
        </w:rPr>
      </w:pPr>
    </w:p>
    <w:p w:rsidR="00DA11C6" w:rsidRDefault="00DA11C6" w:rsidP="00DA11C6">
      <w:pPr>
        <w:pStyle w:val="a"/>
        <w:spacing w:after="120"/>
        <w:rPr>
          <w:rFonts w:ascii="Arial" w:hAnsi="Arial"/>
          <w:b/>
          <w:szCs w:val="24"/>
        </w:rPr>
      </w:pPr>
      <w:r>
        <w:rPr>
          <w:rFonts w:ascii="Arial" w:hAnsi="Arial"/>
          <w:b/>
          <w:szCs w:val="24"/>
        </w:rPr>
        <w:t>II</w:t>
      </w:r>
      <w:r w:rsidR="0028358B">
        <w:rPr>
          <w:rFonts w:ascii="Arial" w:hAnsi="Arial"/>
          <w:b/>
          <w:szCs w:val="24"/>
        </w:rPr>
        <w:t>.</w:t>
      </w:r>
    </w:p>
    <w:p w:rsidR="00DA11C6" w:rsidRPr="00AC722B" w:rsidRDefault="00DA11C6" w:rsidP="00DA11C6">
      <w:pPr>
        <w:pStyle w:val="a"/>
        <w:rPr>
          <w:rFonts w:ascii="Arial" w:hAnsi="Arial"/>
          <w:szCs w:val="24"/>
        </w:rPr>
      </w:pPr>
      <w:r>
        <w:rPr>
          <w:rFonts w:ascii="Arial" w:hAnsi="Arial"/>
          <w:szCs w:val="24"/>
        </w:rPr>
        <w:t>Trascorsi i termini per l’esercizio del diritto di referendum, la presente modifica di legge è pubblicata nel Bollettino ufficiale delle leggi ed entra in vigore il 1° gennaio 2018.</w:t>
      </w:r>
    </w:p>
    <w:p w:rsidR="00522EC0" w:rsidRDefault="00522EC0" w:rsidP="00B01474">
      <w:pPr>
        <w:tabs>
          <w:tab w:val="left" w:pos="284"/>
          <w:tab w:val="left" w:pos="426"/>
          <w:tab w:val="left" w:pos="4962"/>
        </w:tabs>
        <w:rPr>
          <w:szCs w:val="24"/>
        </w:rPr>
      </w:pPr>
    </w:p>
    <w:sectPr w:rsidR="00522EC0"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CFC" w:rsidRDefault="00F93CFC">
      <w:r>
        <w:separator/>
      </w:r>
    </w:p>
  </w:endnote>
  <w:endnote w:type="continuationSeparator" w:id="0">
    <w:p w:rsidR="00F93CFC" w:rsidRDefault="00F93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C62FA9">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CFC" w:rsidRDefault="00F93CFC">
      <w:r>
        <w:separator/>
      </w:r>
    </w:p>
  </w:footnote>
  <w:footnote w:type="continuationSeparator" w:id="0">
    <w:p w:rsidR="00F93CFC" w:rsidRDefault="00F93CFC">
      <w:r>
        <w:continuationSeparator/>
      </w:r>
    </w:p>
  </w:footnote>
  <w:footnote w:id="1">
    <w:p w:rsidR="00DA11C6" w:rsidRPr="00494E2D" w:rsidRDefault="00DA11C6" w:rsidP="00DA11C6">
      <w:pPr>
        <w:pStyle w:val="Testonotaapidipagina"/>
        <w:rPr>
          <w:lang w:val="it-CH"/>
        </w:rPr>
      </w:pPr>
      <w:r>
        <w:rPr>
          <w:rStyle w:val="Rimandonotaapidipagina"/>
        </w:rPr>
        <w:footnoteRef/>
      </w:r>
      <w:r>
        <w:t xml:space="preserve"> Si veda il </w:t>
      </w:r>
      <w:r w:rsidRPr="00494E2D">
        <w:t>M7121 del 29 settembre 2015 sul preventivo 2016</w:t>
      </w:r>
      <w:r>
        <w:t xml:space="preserve"> a pagina 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917FC"/>
    <w:multiLevelType w:val="hybridMultilevel"/>
    <w:tmpl w:val="B150B8F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38264636"/>
    <w:multiLevelType w:val="hybridMultilevel"/>
    <w:tmpl w:val="A0DEE2D8"/>
    <w:lvl w:ilvl="0" w:tplc="4EB875B0">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39A23089"/>
    <w:multiLevelType w:val="hybridMultilevel"/>
    <w:tmpl w:val="7F5A2B38"/>
    <w:lvl w:ilvl="0" w:tplc="EF066AEC">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5D6F4528"/>
    <w:multiLevelType w:val="hybridMultilevel"/>
    <w:tmpl w:val="BB2276C6"/>
    <w:lvl w:ilvl="0" w:tplc="EF066AEC">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1C62819"/>
    <w:multiLevelType w:val="hybridMultilevel"/>
    <w:tmpl w:val="E5EAE5AA"/>
    <w:lvl w:ilvl="0" w:tplc="EF066AEC">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6B863BEE"/>
    <w:multiLevelType w:val="singleLevel"/>
    <w:tmpl w:val="B564557A"/>
    <w:lvl w:ilvl="0">
      <w:start w:val="13"/>
      <w:numFmt w:val="bullet"/>
      <w:lvlText w:val="-"/>
      <w:lvlJc w:val="left"/>
      <w:pPr>
        <w:tabs>
          <w:tab w:val="num" w:pos="360"/>
        </w:tabs>
        <w:ind w:left="360" w:hanging="360"/>
      </w:pPr>
      <w:rPr>
        <w:rFonts w:ascii="Times New Roman" w:hAnsi="Times New Roman" w:hint="default"/>
      </w:rPr>
    </w:lvl>
  </w:abstractNum>
  <w:abstractNum w:abstractNumId="1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num>
  <w:num w:numId="5">
    <w:abstractNumId w:val="4"/>
  </w:num>
  <w:num w:numId="6">
    <w:abstractNumId w:val="1"/>
  </w:num>
  <w:num w:numId="7">
    <w:abstractNumId w:val="13"/>
  </w:num>
  <w:num w:numId="8">
    <w:abstractNumId w:val="17"/>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6"/>
  </w:num>
  <w:num w:numId="13">
    <w:abstractNumId w:val="8"/>
  </w:num>
  <w:num w:numId="14">
    <w:abstractNumId w:val="3"/>
  </w:num>
  <w:num w:numId="15">
    <w:abstractNumId w:val="6"/>
  </w:num>
  <w:num w:numId="16">
    <w:abstractNumId w:val="0"/>
  </w:num>
  <w:num w:numId="17">
    <w:abstractNumId w:val="15"/>
  </w:num>
  <w:num w:numId="18">
    <w:abstractNumId w:val="12"/>
  </w:num>
  <w:num w:numId="19">
    <w:abstractNumId w:val="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8358B"/>
    <w:rsid w:val="002B3873"/>
    <w:rsid w:val="002B698B"/>
    <w:rsid w:val="002C0D3F"/>
    <w:rsid w:val="0032692E"/>
    <w:rsid w:val="003362B4"/>
    <w:rsid w:val="00341CED"/>
    <w:rsid w:val="003453D1"/>
    <w:rsid w:val="00381A93"/>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62FA9"/>
    <w:rsid w:val="00C92A1A"/>
    <w:rsid w:val="00C946E4"/>
    <w:rsid w:val="00CE008E"/>
    <w:rsid w:val="00D54A9E"/>
    <w:rsid w:val="00D72A0E"/>
    <w:rsid w:val="00DA11C6"/>
    <w:rsid w:val="00DF434B"/>
    <w:rsid w:val="00E15EE0"/>
    <w:rsid w:val="00E2192F"/>
    <w:rsid w:val="00E762E7"/>
    <w:rsid w:val="00EA22D9"/>
    <w:rsid w:val="00F22EEA"/>
    <w:rsid w:val="00F33EFC"/>
    <w:rsid w:val="00F93CFC"/>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a">
    <w:name w:val="'"/>
    <w:basedOn w:val="Corpotesto"/>
    <w:rsid w:val="00DA11C6"/>
    <w:pPr>
      <w:tabs>
        <w:tab w:val="clear" w:pos="284"/>
        <w:tab w:val="clear" w:pos="426"/>
        <w:tab w:val="clear" w:pos="4962"/>
      </w:tabs>
    </w:pPr>
    <w:rPr>
      <w:rFonts w:ascii="Comic Sans MS" w:hAnsi="Comic Sans MS" w:cs="Arial"/>
    </w:rPr>
  </w:style>
  <w:style w:type="paragraph" w:customStyle="1" w:styleId="articolon">
    <w:name w:val="articolo n."/>
    <w:basedOn w:val="Normale"/>
    <w:next w:val="Normale"/>
    <w:rsid w:val="00DA11C6"/>
    <w:pPr>
      <w:spacing w:after="120"/>
    </w:pPr>
    <w:rPr>
      <w:b/>
      <w:noProof/>
      <w:sz w:val="22"/>
      <w:u w:val="single"/>
    </w:rPr>
  </w:style>
  <w:style w:type="paragraph" w:customStyle="1" w:styleId="marginale2I">
    <w:name w:val="marginale (2)  I."/>
    <w:basedOn w:val="Normale"/>
    <w:next w:val="Normale"/>
    <w:rsid w:val="00DA11C6"/>
    <w:pPr>
      <w:ind w:left="567" w:hanging="283"/>
      <w:jc w:val="left"/>
    </w:pPr>
    <w:rPr>
      <w:b/>
      <w:noProof/>
      <w:sz w:val="22"/>
    </w:rPr>
  </w:style>
  <w:style w:type="paragraph" w:customStyle="1" w:styleId="Capo">
    <w:name w:val="Capo"/>
    <w:basedOn w:val="Normale"/>
    <w:rsid w:val="00DA11C6"/>
    <w:pPr>
      <w:spacing w:after="240"/>
    </w:pPr>
    <w:rPr>
      <w:b/>
      <w:noProof/>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a">
    <w:name w:val="'"/>
    <w:basedOn w:val="Corpotesto"/>
    <w:rsid w:val="00DA11C6"/>
    <w:pPr>
      <w:tabs>
        <w:tab w:val="clear" w:pos="284"/>
        <w:tab w:val="clear" w:pos="426"/>
        <w:tab w:val="clear" w:pos="4962"/>
      </w:tabs>
    </w:pPr>
    <w:rPr>
      <w:rFonts w:ascii="Comic Sans MS" w:hAnsi="Comic Sans MS" w:cs="Arial"/>
    </w:rPr>
  </w:style>
  <w:style w:type="paragraph" w:customStyle="1" w:styleId="articolon">
    <w:name w:val="articolo n."/>
    <w:basedOn w:val="Normale"/>
    <w:next w:val="Normale"/>
    <w:rsid w:val="00DA11C6"/>
    <w:pPr>
      <w:spacing w:after="120"/>
    </w:pPr>
    <w:rPr>
      <w:b/>
      <w:noProof/>
      <w:sz w:val="22"/>
      <w:u w:val="single"/>
    </w:rPr>
  </w:style>
  <w:style w:type="paragraph" w:customStyle="1" w:styleId="marginale2I">
    <w:name w:val="marginale (2)  I."/>
    <w:basedOn w:val="Normale"/>
    <w:next w:val="Normale"/>
    <w:rsid w:val="00DA11C6"/>
    <w:pPr>
      <w:ind w:left="567" w:hanging="283"/>
      <w:jc w:val="left"/>
    </w:pPr>
    <w:rPr>
      <w:b/>
      <w:noProof/>
      <w:sz w:val="22"/>
    </w:rPr>
  </w:style>
  <w:style w:type="paragraph" w:customStyle="1" w:styleId="Capo">
    <w:name w:val="Capo"/>
    <w:basedOn w:val="Normale"/>
    <w:rsid w:val="00DA11C6"/>
    <w:pPr>
      <w:spacing w:after="240"/>
    </w:pPr>
    <w:rPr>
      <w:b/>
      <w:noProo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1945</Words>
  <Characters>11088</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13007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6</cp:revision>
  <cp:lastPrinted>2017-07-12T13:34:00Z</cp:lastPrinted>
  <dcterms:created xsi:type="dcterms:W3CDTF">2017-06-22T16:04:00Z</dcterms:created>
  <dcterms:modified xsi:type="dcterms:W3CDTF">2017-07-12T13:34:00Z</dcterms:modified>
</cp:coreProperties>
</file>