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388696" w14:textId="77777777" w:rsidR="006E6F1D" w:rsidRDefault="004C635D" w:rsidP="006E6F1D">
      <w:pPr>
        <w:jc w:val="both"/>
        <w:rPr>
          <w:rFonts w:ascii="Arial" w:hAnsi="Arial" w:cs="Arial"/>
          <w:b/>
        </w:rPr>
      </w:pPr>
      <w:r w:rsidRPr="00BC24E1">
        <w:rPr>
          <w:rFonts w:ascii="Arial" w:hAnsi="Arial" w:cs="Arial"/>
          <w:b/>
        </w:rPr>
        <w:t>INIZIATIVA PARLAMENTARE</w:t>
      </w:r>
    </w:p>
    <w:p w14:paraId="051E3AE1" w14:textId="558024AC" w:rsidR="00E63B0D" w:rsidRPr="006E6F1D" w:rsidRDefault="004C635D" w:rsidP="006E6F1D">
      <w:pPr>
        <w:spacing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 xml:space="preserve">presentata nella forma elaborata da </w:t>
      </w:r>
      <w:r w:rsidRPr="005254A8">
        <w:rPr>
          <w:rFonts w:ascii="Arial" w:hAnsi="Arial" w:cs="Arial"/>
          <w:b/>
          <w:bCs/>
          <w:sz w:val="22"/>
          <w:szCs w:val="22"/>
          <w:u w:val="single"/>
        </w:rPr>
        <w:t xml:space="preserve">Simona Genini </w:t>
      </w:r>
      <w:r w:rsidR="00244A05">
        <w:rPr>
          <w:rFonts w:ascii="Arial" w:hAnsi="Arial" w:cs="Arial"/>
          <w:b/>
          <w:bCs/>
          <w:sz w:val="22"/>
          <w:szCs w:val="22"/>
          <w:u w:val="single"/>
        </w:rPr>
        <w:t>e cofirmatari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E63B0D" w:rsidRPr="005254A8">
        <w:rPr>
          <w:rFonts w:ascii="Arial" w:hAnsi="Arial" w:cs="Arial"/>
          <w:b/>
          <w:bCs/>
          <w:sz w:val="22"/>
          <w:szCs w:val="22"/>
          <w:u w:val="single"/>
        </w:rPr>
        <w:t xml:space="preserve">per la modifica dell’art. 49 </w:t>
      </w:r>
      <w:r w:rsidR="00BE47F1">
        <w:rPr>
          <w:rFonts w:ascii="Arial" w:hAnsi="Arial" w:cs="Arial"/>
          <w:b/>
          <w:bCs/>
          <w:sz w:val="22"/>
          <w:szCs w:val="22"/>
          <w:u w:val="single"/>
        </w:rPr>
        <w:t xml:space="preserve">con l’aggiunta del </w:t>
      </w:r>
      <w:r w:rsidR="00BE47F1" w:rsidRPr="00BE47F1">
        <w:rPr>
          <w:rFonts w:ascii="Arial" w:hAnsi="Arial" w:cs="Arial"/>
          <w:b/>
          <w:bCs/>
          <w:sz w:val="22"/>
          <w:szCs w:val="22"/>
          <w:u w:val="single"/>
        </w:rPr>
        <w:t>cpv. 1bis</w:t>
      </w:r>
      <w:r w:rsidR="00BE47F1" w:rsidRPr="005254A8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E63B0D" w:rsidRPr="005254A8">
        <w:rPr>
          <w:rFonts w:ascii="Arial" w:hAnsi="Arial" w:cs="Arial"/>
          <w:b/>
          <w:bCs/>
          <w:sz w:val="22"/>
          <w:szCs w:val="22"/>
          <w:u w:val="single"/>
        </w:rPr>
        <w:t>della Legge t</w:t>
      </w:r>
      <w:r w:rsidR="00175616">
        <w:rPr>
          <w:rFonts w:ascii="Arial" w:hAnsi="Arial" w:cs="Arial"/>
          <w:b/>
          <w:bCs/>
          <w:sz w:val="22"/>
          <w:szCs w:val="22"/>
          <w:u w:val="single"/>
        </w:rPr>
        <w:t>ributaria del 21 giugno 1994</w:t>
      </w:r>
    </w:p>
    <w:p w14:paraId="6AE5B556" w14:textId="77777777" w:rsidR="0043141E" w:rsidRDefault="0043141E" w:rsidP="006E6F1D">
      <w:pPr>
        <w:spacing w:after="0"/>
        <w:jc w:val="both"/>
        <w:rPr>
          <w:rFonts w:ascii="Arial" w:hAnsi="Arial" w:cs="Arial"/>
          <w:sz w:val="22"/>
          <w:szCs w:val="22"/>
        </w:rPr>
      </w:pPr>
    </w:p>
    <w:p w14:paraId="5715C7EA" w14:textId="5E6E64A0" w:rsidR="00D0101C" w:rsidRDefault="004C635D" w:rsidP="006E6F1D">
      <w:pPr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19</w:t>
      </w:r>
      <w:r w:rsidR="00D0101C">
        <w:rPr>
          <w:rFonts w:ascii="Arial" w:hAnsi="Arial" w:cs="Arial"/>
          <w:sz w:val="22"/>
          <w:szCs w:val="22"/>
        </w:rPr>
        <w:t xml:space="preserve"> maggio 2025</w:t>
      </w:r>
    </w:p>
    <w:p w14:paraId="4C174509" w14:textId="33C04E3A" w:rsidR="006E6F1D" w:rsidRDefault="006E6F1D" w:rsidP="006E6F1D">
      <w:pPr>
        <w:spacing w:after="0"/>
        <w:jc w:val="both"/>
        <w:rPr>
          <w:rFonts w:ascii="Arial" w:hAnsi="Arial" w:cs="Arial"/>
          <w:sz w:val="22"/>
          <w:szCs w:val="22"/>
        </w:rPr>
      </w:pPr>
    </w:p>
    <w:p w14:paraId="7385C662" w14:textId="77777777" w:rsidR="006E6F1D" w:rsidRDefault="006E6F1D" w:rsidP="006E6F1D">
      <w:pPr>
        <w:spacing w:after="0"/>
        <w:jc w:val="both"/>
        <w:rPr>
          <w:rFonts w:ascii="Arial" w:hAnsi="Arial" w:cs="Arial"/>
          <w:sz w:val="22"/>
          <w:szCs w:val="22"/>
        </w:rPr>
      </w:pPr>
    </w:p>
    <w:p w14:paraId="0777BEF0" w14:textId="3CFAD0D6" w:rsidR="00D0101C" w:rsidRPr="004F04E6" w:rsidRDefault="004F04E6" w:rsidP="00D0101C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Introduzione</w:t>
      </w:r>
    </w:p>
    <w:p w14:paraId="5412B448" w14:textId="79A34414" w:rsidR="00D0101C" w:rsidRPr="00D0101C" w:rsidRDefault="00D0101C" w:rsidP="006E6F1D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D0101C">
        <w:rPr>
          <w:rFonts w:ascii="Arial" w:hAnsi="Arial" w:cs="Arial"/>
          <w:sz w:val="22"/>
          <w:szCs w:val="22"/>
        </w:rPr>
        <w:t>Le piccole e medie imprese (PMI) sono la spina dorsale dell'economia ticinese e svizzera. Costituiscono la grande maggioranza delle aziende attive, creano posti di lavoro, formano apprendisti e contribuiscono in modo significativo alla crescita del territorio.</w:t>
      </w:r>
    </w:p>
    <w:p w14:paraId="6C9B1DB9" w14:textId="77777777" w:rsidR="00D0101C" w:rsidRPr="00D0101C" w:rsidRDefault="00D0101C" w:rsidP="006E6F1D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D0101C">
        <w:rPr>
          <w:rFonts w:ascii="Arial" w:hAnsi="Arial" w:cs="Arial"/>
          <w:sz w:val="22"/>
          <w:szCs w:val="22"/>
        </w:rPr>
        <w:t>Le PMI sono spesso gestite direttamente dagli imprenditori o dalle famiglie che le hanno fondate. Questi imprenditori si assumono rischi importanti e investono tempo, risorse e competenze nello sviluppo delle loro attività.</w:t>
      </w:r>
    </w:p>
    <w:p w14:paraId="15D02DCF" w14:textId="5CBAC467" w:rsidR="00D0101C" w:rsidRPr="00D0101C" w:rsidRDefault="00D0101C" w:rsidP="006E6F1D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D0101C">
        <w:rPr>
          <w:rFonts w:ascii="Arial" w:hAnsi="Arial" w:cs="Arial"/>
          <w:sz w:val="22"/>
          <w:szCs w:val="22"/>
        </w:rPr>
        <w:t xml:space="preserve">Per questo motivo è essenziale che il sistema fiscale tenga conto della loro realtà e delle loro specificità. Un'imposizione eccessiva, in particolare sulla sostanza delle partecipazioni non quotate, </w:t>
      </w:r>
      <w:r w:rsidR="003F2770">
        <w:rPr>
          <w:rFonts w:ascii="Arial" w:hAnsi="Arial" w:cs="Arial"/>
          <w:sz w:val="22"/>
          <w:szCs w:val="22"/>
        </w:rPr>
        <w:t>penalizza</w:t>
      </w:r>
      <w:r w:rsidRPr="00D0101C">
        <w:rPr>
          <w:rFonts w:ascii="Arial" w:hAnsi="Arial" w:cs="Arial"/>
          <w:sz w:val="22"/>
          <w:szCs w:val="22"/>
        </w:rPr>
        <w:t xml:space="preserve"> proprio coloro che investono e lavorano nel nostro Cantone.</w:t>
      </w:r>
    </w:p>
    <w:p w14:paraId="6E7A0B61" w14:textId="77777777" w:rsidR="00D0101C" w:rsidRPr="00D0101C" w:rsidRDefault="00D0101C" w:rsidP="006E6F1D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D0101C">
        <w:rPr>
          <w:rFonts w:ascii="Arial" w:hAnsi="Arial" w:cs="Arial"/>
          <w:sz w:val="22"/>
          <w:szCs w:val="22"/>
        </w:rPr>
        <w:t>Favorire un ambiente fiscale equo e sostenibile è un modo concreto per sostenere le PMI e garantire un futuro economico solido per il Ticino.</w:t>
      </w:r>
    </w:p>
    <w:p w14:paraId="1555FF34" w14:textId="77777777" w:rsidR="00A45106" w:rsidRPr="00A45106" w:rsidRDefault="00A45106" w:rsidP="006E6F1D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A45106">
        <w:rPr>
          <w:rFonts w:ascii="Arial" w:hAnsi="Arial" w:cs="Arial"/>
          <w:sz w:val="22"/>
          <w:szCs w:val="22"/>
        </w:rPr>
        <w:t>La Circolare n. 28 della Conferenza svizzera delle imposte (CSI), emanata nel 2008 e aggiornata periodicamente, fornisce le regole tecniche per la valutazione fiscale dei titoli non quotati in borsa ai fini dell'imposta sulla sostanza.</w:t>
      </w:r>
    </w:p>
    <w:p w14:paraId="1F2C1EE5" w14:textId="77777777" w:rsidR="00A45106" w:rsidRPr="00A45106" w:rsidRDefault="00A45106" w:rsidP="006E6F1D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A45106">
        <w:rPr>
          <w:rFonts w:ascii="Arial" w:hAnsi="Arial" w:cs="Arial"/>
          <w:sz w:val="22"/>
          <w:szCs w:val="22"/>
        </w:rPr>
        <w:t>Il suo obiettivo è garantire un'applicazione uniforme del metodo di valutazione tra i diversi Cantoni. Tuttavia, essa non ha valore legale vincolante: è una direttiva amministrativa, non una norma di legge.</w:t>
      </w:r>
    </w:p>
    <w:p w14:paraId="7AAA0916" w14:textId="77777777" w:rsidR="00A45106" w:rsidRPr="00A45106" w:rsidRDefault="00A45106" w:rsidP="006E6F1D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A45106">
        <w:rPr>
          <w:rFonts w:ascii="Arial" w:hAnsi="Arial" w:cs="Arial"/>
          <w:sz w:val="22"/>
          <w:szCs w:val="22"/>
        </w:rPr>
        <w:t>La Circolare prevede il cosiddetto metodo pratico, che calcola il valore venale dei titoli come media ponderata tra:</w:t>
      </w:r>
    </w:p>
    <w:p w14:paraId="682B7F49" w14:textId="77777777" w:rsidR="00A45106" w:rsidRPr="00A45106" w:rsidRDefault="00A45106" w:rsidP="006E6F1D">
      <w:pPr>
        <w:numPr>
          <w:ilvl w:val="0"/>
          <w:numId w:val="3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A45106">
        <w:rPr>
          <w:rFonts w:ascii="Arial" w:hAnsi="Arial" w:cs="Arial"/>
          <w:sz w:val="22"/>
          <w:szCs w:val="22"/>
        </w:rPr>
        <w:t>1/3 del valore patrimoniale (capitale proprio e riserve), e</w:t>
      </w:r>
    </w:p>
    <w:p w14:paraId="67BEFBBE" w14:textId="3E721981" w:rsidR="00A45106" w:rsidRPr="00A45106" w:rsidRDefault="00A45106" w:rsidP="006E6F1D">
      <w:pPr>
        <w:numPr>
          <w:ilvl w:val="0"/>
          <w:numId w:val="3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A45106">
        <w:rPr>
          <w:rFonts w:ascii="Arial" w:hAnsi="Arial" w:cs="Arial"/>
          <w:sz w:val="22"/>
          <w:szCs w:val="22"/>
        </w:rPr>
        <w:t>2/3 del valore reddituale (</w:t>
      </w:r>
      <w:r w:rsidR="000C55A3">
        <w:rPr>
          <w:rFonts w:ascii="Arial" w:hAnsi="Arial" w:cs="Arial"/>
          <w:sz w:val="22"/>
          <w:szCs w:val="22"/>
        </w:rPr>
        <w:t>media degli utili</w:t>
      </w:r>
      <w:r w:rsidRPr="00A45106">
        <w:rPr>
          <w:rFonts w:ascii="Arial" w:hAnsi="Arial" w:cs="Arial"/>
          <w:sz w:val="22"/>
          <w:szCs w:val="22"/>
        </w:rPr>
        <w:t xml:space="preserve"> </w:t>
      </w:r>
      <w:r w:rsidR="00533650">
        <w:rPr>
          <w:rFonts w:ascii="Arial" w:hAnsi="Arial" w:cs="Arial"/>
          <w:sz w:val="22"/>
          <w:szCs w:val="22"/>
        </w:rPr>
        <w:t xml:space="preserve">degli ultimi </w:t>
      </w:r>
      <w:r w:rsidRPr="00A45106">
        <w:rPr>
          <w:rFonts w:ascii="Arial" w:hAnsi="Arial" w:cs="Arial"/>
          <w:sz w:val="22"/>
          <w:szCs w:val="22"/>
        </w:rPr>
        <w:t>tre esercizi capitalizzat</w:t>
      </w:r>
      <w:r w:rsidR="00B2042C">
        <w:rPr>
          <w:rFonts w:ascii="Arial" w:hAnsi="Arial" w:cs="Arial"/>
          <w:sz w:val="22"/>
          <w:szCs w:val="22"/>
        </w:rPr>
        <w:t>a</w:t>
      </w:r>
      <w:r w:rsidR="00533650">
        <w:rPr>
          <w:rFonts w:ascii="Arial" w:hAnsi="Arial" w:cs="Arial"/>
          <w:sz w:val="22"/>
          <w:szCs w:val="22"/>
        </w:rPr>
        <w:t>;</w:t>
      </w:r>
      <w:r w:rsidR="00D96646">
        <w:rPr>
          <w:rFonts w:ascii="Arial" w:hAnsi="Arial" w:cs="Arial"/>
          <w:sz w:val="22"/>
          <w:szCs w:val="22"/>
        </w:rPr>
        <w:t xml:space="preserve"> in Ticino il metodo utilizzato </w:t>
      </w:r>
      <w:r w:rsidR="002F4FEA">
        <w:rPr>
          <w:rFonts w:ascii="Arial" w:hAnsi="Arial" w:cs="Arial"/>
          <w:sz w:val="22"/>
          <w:szCs w:val="22"/>
        </w:rPr>
        <w:t xml:space="preserve">prevede la ponderazione </w:t>
      </w:r>
      <w:r w:rsidR="00FC7AF7">
        <w:rPr>
          <w:rFonts w:ascii="Arial" w:hAnsi="Arial" w:cs="Arial"/>
          <w:sz w:val="22"/>
          <w:szCs w:val="22"/>
        </w:rPr>
        <w:t>di due volte l’utile</w:t>
      </w:r>
      <w:r w:rsidR="002F4FEA">
        <w:rPr>
          <w:rFonts w:ascii="Arial" w:hAnsi="Arial" w:cs="Arial"/>
          <w:sz w:val="22"/>
          <w:szCs w:val="22"/>
        </w:rPr>
        <w:t xml:space="preserve"> dell’ultimo esercizio con quello dell’anno precedente</w:t>
      </w:r>
      <w:r w:rsidRPr="00A45106">
        <w:rPr>
          <w:rFonts w:ascii="Arial" w:hAnsi="Arial" w:cs="Arial"/>
          <w:sz w:val="22"/>
          <w:szCs w:val="22"/>
        </w:rPr>
        <w:t>).</w:t>
      </w:r>
    </w:p>
    <w:p w14:paraId="24CC9B44" w14:textId="77777777" w:rsidR="00A45106" w:rsidRPr="00A45106" w:rsidRDefault="00A45106" w:rsidP="006E6F1D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A45106">
        <w:rPr>
          <w:rFonts w:ascii="Arial" w:hAnsi="Arial" w:cs="Arial"/>
          <w:sz w:val="22"/>
          <w:szCs w:val="22"/>
        </w:rPr>
        <w:t>Questo metodo, seppur concepito con finalità di armonizzazione, può risultare penalizzante per molte PMI, specialmente quando genera una sopravvalutazione rispetto al reale valore di mercato della partecipazione.</w:t>
      </w:r>
    </w:p>
    <w:p w14:paraId="586D411D" w14:textId="6F12A4B9" w:rsidR="00A45106" w:rsidRPr="00A45106" w:rsidRDefault="00A45106" w:rsidP="006E6F1D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A45106">
        <w:rPr>
          <w:rFonts w:ascii="Arial" w:hAnsi="Arial" w:cs="Arial"/>
          <w:sz w:val="22"/>
          <w:szCs w:val="22"/>
        </w:rPr>
        <w:t xml:space="preserve">In pratica, imprenditori che investono nelle loro società possono trovarsi a dover pagare imposte patrimoniali calcolate su valori teorici non realizzabili, aggravando il carico fiscale e disincentivando l'investimento </w:t>
      </w:r>
      <w:r w:rsidR="009C0334">
        <w:rPr>
          <w:rFonts w:ascii="Arial" w:hAnsi="Arial" w:cs="Arial"/>
          <w:sz w:val="22"/>
          <w:szCs w:val="22"/>
        </w:rPr>
        <w:t>nel nostro territorio</w:t>
      </w:r>
      <w:r w:rsidRPr="00A45106">
        <w:rPr>
          <w:rFonts w:ascii="Arial" w:hAnsi="Arial" w:cs="Arial"/>
          <w:sz w:val="22"/>
          <w:szCs w:val="22"/>
        </w:rPr>
        <w:t>.</w:t>
      </w:r>
      <w:r w:rsidR="009262B0" w:rsidRPr="009262B0">
        <w:t xml:space="preserve"> </w:t>
      </w:r>
      <w:r w:rsidR="009262B0" w:rsidRPr="009262B0">
        <w:rPr>
          <w:rFonts w:ascii="Arial" w:hAnsi="Arial" w:cs="Arial"/>
          <w:sz w:val="22"/>
          <w:szCs w:val="22"/>
        </w:rPr>
        <w:t>La Circolare n. 28 è uno strumento utile per l’armonizzazione, ma inadeguato per riflettere la complessità delle PMI. Spesso produce effetti distorsivi e penalizzanti per chi investe e lavora nelle imprese.</w:t>
      </w:r>
    </w:p>
    <w:p w14:paraId="628A4B7D" w14:textId="77777777" w:rsidR="003A495D" w:rsidRDefault="00A45106" w:rsidP="006E6F1D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A45106">
        <w:rPr>
          <w:rFonts w:ascii="Arial" w:hAnsi="Arial" w:cs="Arial"/>
          <w:sz w:val="22"/>
          <w:szCs w:val="22"/>
        </w:rPr>
        <w:t xml:space="preserve">Per questi motivi, diversi Cantoni hanno introdotto misure correttive, e anche nel Canton Ticino </w:t>
      </w:r>
      <w:r w:rsidR="00051B8C">
        <w:rPr>
          <w:rFonts w:ascii="Arial" w:hAnsi="Arial" w:cs="Arial"/>
          <w:sz w:val="22"/>
          <w:szCs w:val="22"/>
        </w:rPr>
        <w:t xml:space="preserve">continua a </w:t>
      </w:r>
      <w:r w:rsidRPr="00A45106">
        <w:rPr>
          <w:rFonts w:ascii="Arial" w:hAnsi="Arial" w:cs="Arial"/>
          <w:sz w:val="22"/>
          <w:szCs w:val="22"/>
        </w:rPr>
        <w:t xml:space="preserve">cresce la consapevolezza della necessità di riformare questo approccio a favore di una </w:t>
      </w:r>
    </w:p>
    <w:p w14:paraId="7267E553" w14:textId="7E501D8B" w:rsidR="00A45106" w:rsidRPr="00A45106" w:rsidRDefault="00A45106" w:rsidP="006E6F1D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A45106">
        <w:rPr>
          <w:rFonts w:ascii="Arial" w:hAnsi="Arial" w:cs="Arial"/>
          <w:sz w:val="22"/>
          <w:szCs w:val="22"/>
        </w:rPr>
        <w:t xml:space="preserve">maggiore equità fiscale per </w:t>
      </w:r>
      <w:r w:rsidR="00336FBF">
        <w:rPr>
          <w:rFonts w:ascii="Arial" w:hAnsi="Arial" w:cs="Arial"/>
          <w:sz w:val="22"/>
          <w:szCs w:val="22"/>
        </w:rPr>
        <w:t>gli imprenditori attivi nelle nostre imprese</w:t>
      </w:r>
      <w:r w:rsidRPr="00A45106">
        <w:rPr>
          <w:rFonts w:ascii="Arial" w:hAnsi="Arial" w:cs="Arial"/>
          <w:sz w:val="22"/>
          <w:szCs w:val="22"/>
        </w:rPr>
        <w:t>.</w:t>
      </w:r>
    </w:p>
    <w:p w14:paraId="05BE56A4" w14:textId="2AF17F76" w:rsidR="0043141E" w:rsidRPr="0043141E" w:rsidRDefault="003D371C" w:rsidP="006E6F1D">
      <w:p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Ad inizio anno </w:t>
      </w:r>
      <w:r w:rsidR="0043141E" w:rsidRPr="0043141E">
        <w:rPr>
          <w:rFonts w:ascii="Arial" w:hAnsi="Arial" w:cs="Arial"/>
          <w:sz w:val="22"/>
          <w:szCs w:val="22"/>
        </w:rPr>
        <w:t>il professor Vorpe</w:t>
      </w:r>
      <w:r w:rsidR="00841DBA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ad un </w:t>
      </w:r>
      <w:r w:rsidRPr="003D371C">
        <w:rPr>
          <w:rFonts w:ascii="Arial" w:hAnsi="Arial" w:cs="Arial"/>
          <w:sz w:val="22"/>
          <w:szCs w:val="22"/>
        </w:rPr>
        <w:t>Webinar</w:t>
      </w:r>
      <w:r>
        <w:rPr>
          <w:rFonts w:ascii="Arial" w:hAnsi="Arial" w:cs="Arial"/>
          <w:sz w:val="22"/>
          <w:szCs w:val="22"/>
        </w:rPr>
        <w:t xml:space="preserve"> </w:t>
      </w:r>
      <w:r w:rsidR="00841DBA">
        <w:rPr>
          <w:rFonts w:ascii="Arial" w:hAnsi="Arial" w:cs="Arial"/>
          <w:sz w:val="22"/>
          <w:szCs w:val="22"/>
        </w:rPr>
        <w:t>inerente</w:t>
      </w:r>
      <w:r w:rsidRPr="003D371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“</w:t>
      </w:r>
      <w:r w:rsidRPr="003D371C">
        <w:rPr>
          <w:rFonts w:ascii="Arial" w:hAnsi="Arial" w:cs="Arial"/>
          <w:sz w:val="22"/>
          <w:szCs w:val="22"/>
        </w:rPr>
        <w:t>La valutazione dei titoli di società non quotate sotto la lente</w:t>
      </w:r>
      <w:r>
        <w:rPr>
          <w:rFonts w:ascii="Arial" w:hAnsi="Arial" w:cs="Arial"/>
          <w:sz w:val="22"/>
          <w:szCs w:val="22"/>
        </w:rPr>
        <w:t>”, si soffermava</w:t>
      </w:r>
      <w:r w:rsidR="00DD1B7A">
        <w:rPr>
          <w:rFonts w:ascii="Arial" w:hAnsi="Arial" w:cs="Arial"/>
          <w:sz w:val="22"/>
          <w:szCs w:val="22"/>
        </w:rPr>
        <w:t xml:space="preserve"> sul tema dell</w:t>
      </w:r>
      <w:r w:rsidR="00DD1B7A" w:rsidRPr="00DD1B7A">
        <w:rPr>
          <w:rFonts w:ascii="Arial" w:hAnsi="Arial" w:cs="Arial"/>
          <w:sz w:val="22"/>
          <w:szCs w:val="22"/>
        </w:rPr>
        <w:t>a riduzione del valore dei titoli non quotati ai fini dell’imposta sulla sostanza negli altri Cantoni</w:t>
      </w:r>
      <w:r w:rsidR="00841DBA">
        <w:rPr>
          <w:rFonts w:ascii="Arial" w:hAnsi="Arial" w:cs="Arial"/>
          <w:sz w:val="22"/>
          <w:szCs w:val="22"/>
        </w:rPr>
        <w:t>.</w:t>
      </w:r>
    </w:p>
    <w:p w14:paraId="402452FA" w14:textId="560ACC4C" w:rsidR="001E2657" w:rsidRPr="001E2657" w:rsidRDefault="0043141E" w:rsidP="006E6F1D">
      <w:pPr>
        <w:spacing w:after="120"/>
        <w:jc w:val="both"/>
        <w:rPr>
          <w:rFonts w:ascii="Arial" w:hAnsi="Arial" w:cs="Arial"/>
          <w:bCs/>
          <w:sz w:val="22"/>
          <w:szCs w:val="22"/>
        </w:rPr>
      </w:pPr>
      <w:r w:rsidRPr="0043141E">
        <w:rPr>
          <w:rFonts w:ascii="Arial" w:hAnsi="Arial" w:cs="Arial"/>
          <w:sz w:val="22"/>
          <w:szCs w:val="22"/>
        </w:rPr>
        <w:t>Anche pochi giorni or sono</w:t>
      </w:r>
      <w:r w:rsidR="00D22BFE">
        <w:rPr>
          <w:rFonts w:ascii="Arial" w:hAnsi="Arial" w:cs="Arial"/>
          <w:sz w:val="22"/>
          <w:szCs w:val="22"/>
        </w:rPr>
        <w:t xml:space="preserve"> sull</w:t>
      </w:r>
      <w:r w:rsidR="00A45866">
        <w:rPr>
          <w:rFonts w:ascii="Arial" w:hAnsi="Arial" w:cs="Arial"/>
          <w:sz w:val="22"/>
          <w:szCs w:val="22"/>
        </w:rPr>
        <w:t>a rivista</w:t>
      </w:r>
      <w:r w:rsidR="00D22BFE">
        <w:rPr>
          <w:rFonts w:ascii="Arial" w:hAnsi="Arial" w:cs="Arial"/>
          <w:sz w:val="22"/>
          <w:szCs w:val="22"/>
        </w:rPr>
        <w:t xml:space="preserve"> novità fiscali</w:t>
      </w:r>
      <w:r w:rsidR="00DB18D6">
        <w:rPr>
          <w:rFonts w:ascii="Arial" w:hAnsi="Arial" w:cs="Arial"/>
          <w:sz w:val="22"/>
          <w:szCs w:val="22"/>
        </w:rPr>
        <w:t xml:space="preserve"> (edita dalla SUPSI)</w:t>
      </w:r>
      <w:r w:rsidR="00D22BFE">
        <w:rPr>
          <w:rFonts w:ascii="Arial" w:hAnsi="Arial" w:cs="Arial"/>
          <w:sz w:val="22"/>
          <w:szCs w:val="22"/>
        </w:rPr>
        <w:t xml:space="preserve"> di aprile il prof. Vorpe </w:t>
      </w:r>
      <w:r w:rsidR="001E2657">
        <w:rPr>
          <w:rFonts w:ascii="Arial" w:hAnsi="Arial" w:cs="Arial"/>
          <w:sz w:val="22"/>
          <w:szCs w:val="22"/>
        </w:rPr>
        <w:t>ci offriva un contributo dottrinale sul</w:t>
      </w:r>
      <w:r w:rsidR="001E2657">
        <w:rPr>
          <w:rFonts w:ascii="Arial" w:hAnsi="Arial" w:cs="Arial"/>
          <w:bCs/>
          <w:sz w:val="22"/>
          <w:szCs w:val="22"/>
        </w:rPr>
        <w:t>l</w:t>
      </w:r>
      <w:r w:rsidR="001E2657" w:rsidRPr="001E2657">
        <w:rPr>
          <w:rFonts w:ascii="Arial" w:hAnsi="Arial" w:cs="Arial"/>
          <w:bCs/>
          <w:sz w:val="22"/>
          <w:szCs w:val="22"/>
        </w:rPr>
        <w:t>’attenuazione dell’imposizione delle partecipazioni ai fini dell’imposta sulla sostanza nei diversi Cantoni</w:t>
      </w:r>
      <w:r w:rsidR="001E2657">
        <w:rPr>
          <w:rFonts w:ascii="Arial" w:hAnsi="Arial" w:cs="Arial"/>
          <w:bCs/>
          <w:sz w:val="22"/>
          <w:szCs w:val="22"/>
        </w:rPr>
        <w:t xml:space="preserve"> e l</w:t>
      </w:r>
      <w:r w:rsidR="001E2657" w:rsidRPr="001E2657">
        <w:rPr>
          <w:rFonts w:ascii="Arial" w:hAnsi="Arial" w:cs="Arial"/>
          <w:bCs/>
          <w:sz w:val="22"/>
          <w:szCs w:val="22"/>
        </w:rPr>
        <w:t>’imposizione delle partecipazioni tra diritto federale e soluzioni cantonali</w:t>
      </w:r>
      <w:r w:rsidR="00841DBA">
        <w:rPr>
          <w:rFonts w:ascii="Arial" w:hAnsi="Arial" w:cs="Arial"/>
          <w:bCs/>
          <w:sz w:val="22"/>
          <w:szCs w:val="22"/>
        </w:rPr>
        <w:t>.</w:t>
      </w:r>
    </w:p>
    <w:p w14:paraId="6E67599E" w14:textId="77777777" w:rsidR="00E63B0D" w:rsidRPr="00E63B0D" w:rsidRDefault="00E63B0D" w:rsidP="006E6F1D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E63B0D">
        <w:rPr>
          <w:rFonts w:ascii="Arial" w:hAnsi="Arial" w:cs="Arial"/>
          <w:sz w:val="22"/>
          <w:szCs w:val="22"/>
        </w:rPr>
        <w:t xml:space="preserve">Diversi Cantoni (tra cui Argovia, Giura, Neuchâtel, Vallese, Glarona e </w:t>
      </w:r>
      <w:proofErr w:type="spellStart"/>
      <w:r w:rsidRPr="00E63B0D">
        <w:rPr>
          <w:rFonts w:ascii="Arial" w:hAnsi="Arial" w:cs="Arial"/>
          <w:sz w:val="22"/>
          <w:szCs w:val="22"/>
        </w:rPr>
        <w:t>Nidvaldo</w:t>
      </w:r>
      <w:proofErr w:type="spellEnd"/>
      <w:r w:rsidRPr="00E63B0D">
        <w:rPr>
          <w:rFonts w:ascii="Arial" w:hAnsi="Arial" w:cs="Arial"/>
          <w:sz w:val="22"/>
          <w:szCs w:val="22"/>
        </w:rPr>
        <w:t>) hanno già adottato misure correttive. Il Tribunale federale ha riconosciuto l’obiettivo di limitare la doppia imposizione economica anche se alcune soluzioni sono state dichiarate incostituzionali quando toccavano la base imponibile.</w:t>
      </w:r>
    </w:p>
    <w:p w14:paraId="0DE5FBA3" w14:textId="77777777" w:rsidR="00E63B0D" w:rsidRPr="00E63B0D" w:rsidRDefault="00E63B0D" w:rsidP="006E6F1D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E63B0D">
        <w:rPr>
          <w:rFonts w:ascii="Arial" w:hAnsi="Arial" w:cs="Arial"/>
          <w:b/>
          <w:bCs/>
          <w:sz w:val="22"/>
          <w:szCs w:val="22"/>
        </w:rPr>
        <w:t>Obiettivo della modifica</w:t>
      </w:r>
    </w:p>
    <w:p w14:paraId="3B825739" w14:textId="62B328EA" w:rsidR="007E1C50" w:rsidRDefault="007E1C50" w:rsidP="006E6F1D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7E1C50">
        <w:rPr>
          <w:rFonts w:ascii="Arial" w:hAnsi="Arial" w:cs="Arial"/>
          <w:sz w:val="22"/>
          <w:szCs w:val="22"/>
        </w:rPr>
        <w:t xml:space="preserve">Gli </w:t>
      </w:r>
      <w:proofErr w:type="spellStart"/>
      <w:r w:rsidRPr="007E1C50">
        <w:rPr>
          <w:rFonts w:ascii="Arial" w:hAnsi="Arial" w:cs="Arial"/>
          <w:sz w:val="22"/>
          <w:szCs w:val="22"/>
        </w:rPr>
        <w:t>in</w:t>
      </w:r>
      <w:r w:rsidR="00034367">
        <w:rPr>
          <w:rFonts w:ascii="Arial" w:hAnsi="Arial" w:cs="Arial"/>
          <w:sz w:val="22"/>
          <w:szCs w:val="22"/>
        </w:rPr>
        <w:t>i</w:t>
      </w:r>
      <w:r w:rsidRPr="007E1C50">
        <w:rPr>
          <w:rFonts w:ascii="Arial" w:hAnsi="Arial" w:cs="Arial"/>
          <w:sz w:val="22"/>
          <w:szCs w:val="22"/>
        </w:rPr>
        <w:t>ziativisti</w:t>
      </w:r>
      <w:proofErr w:type="spellEnd"/>
      <w:r w:rsidRPr="00E63B0D">
        <w:rPr>
          <w:rFonts w:ascii="Arial" w:hAnsi="Arial" w:cs="Arial"/>
          <w:sz w:val="22"/>
          <w:szCs w:val="22"/>
        </w:rPr>
        <w:t>, tenuto conto dell’importanza di sostenere l’economia locale e promuovere l’equità fiscale, propon</w:t>
      </w:r>
      <w:r w:rsidR="00034367">
        <w:rPr>
          <w:rFonts w:ascii="Arial" w:hAnsi="Arial" w:cs="Arial"/>
          <w:sz w:val="22"/>
          <w:szCs w:val="22"/>
        </w:rPr>
        <w:t>gono</w:t>
      </w:r>
      <w:r w:rsidRPr="00E63B0D">
        <w:rPr>
          <w:rFonts w:ascii="Arial" w:hAnsi="Arial" w:cs="Arial"/>
          <w:sz w:val="22"/>
          <w:szCs w:val="22"/>
        </w:rPr>
        <w:t xml:space="preserve"> con la presente iniziativa una modifica della Legge tributaria (LT), volta ad attenuare l’imposizione patrimoniale sulle partecipazioni in titoli non quotati detenute da persone fisiche</w:t>
      </w:r>
      <w:r w:rsidR="00034367">
        <w:rPr>
          <w:rFonts w:ascii="Arial" w:hAnsi="Arial" w:cs="Arial"/>
          <w:sz w:val="22"/>
          <w:szCs w:val="22"/>
        </w:rPr>
        <w:t>.</w:t>
      </w:r>
      <w:r w:rsidR="001D3F3D">
        <w:rPr>
          <w:rFonts w:ascii="Arial" w:hAnsi="Arial" w:cs="Arial"/>
          <w:sz w:val="22"/>
          <w:szCs w:val="22"/>
        </w:rPr>
        <w:t xml:space="preserve"> </w:t>
      </w:r>
      <w:r w:rsidR="00E66328">
        <w:rPr>
          <w:rFonts w:ascii="Arial" w:hAnsi="Arial" w:cs="Arial"/>
          <w:sz w:val="22"/>
          <w:szCs w:val="22"/>
        </w:rPr>
        <w:t>Gli azionisti di società non quotate hanno dei rischi imprenditoriali accresciuti</w:t>
      </w:r>
      <w:r w:rsidR="00146639">
        <w:rPr>
          <w:rFonts w:ascii="Arial" w:hAnsi="Arial" w:cs="Arial"/>
          <w:sz w:val="22"/>
          <w:szCs w:val="22"/>
        </w:rPr>
        <w:t xml:space="preserve"> per rapporto alle società oggetto di quotazione. </w:t>
      </w:r>
    </w:p>
    <w:p w14:paraId="4AF34BCB" w14:textId="1050A845" w:rsidR="00E63B0D" w:rsidRPr="00E63B0D" w:rsidRDefault="00E63B0D" w:rsidP="006E6F1D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E63B0D">
        <w:rPr>
          <w:rFonts w:ascii="Arial" w:hAnsi="Arial" w:cs="Arial"/>
          <w:sz w:val="22"/>
          <w:szCs w:val="22"/>
        </w:rPr>
        <w:t xml:space="preserve">Introdurre una riduzione dell’aliquota d’imposta sulla sostanza per le partecipazioni in titoli non quotati, </w:t>
      </w:r>
      <w:r w:rsidR="00D86F98">
        <w:rPr>
          <w:rFonts w:ascii="Arial" w:hAnsi="Arial" w:cs="Arial"/>
          <w:sz w:val="22"/>
          <w:szCs w:val="22"/>
        </w:rPr>
        <w:t>ispirandosi al modello</w:t>
      </w:r>
      <w:r w:rsidRPr="00E63B0D">
        <w:rPr>
          <w:rFonts w:ascii="Arial" w:hAnsi="Arial" w:cs="Arial"/>
          <w:sz w:val="22"/>
          <w:szCs w:val="22"/>
        </w:rPr>
        <w:t xml:space="preserve"> </w:t>
      </w:r>
      <w:r w:rsidR="00D86F98">
        <w:rPr>
          <w:rFonts w:ascii="Arial" w:hAnsi="Arial" w:cs="Arial"/>
          <w:sz w:val="22"/>
          <w:szCs w:val="22"/>
        </w:rPr>
        <w:t>d</w:t>
      </w:r>
      <w:r w:rsidRPr="00E63B0D">
        <w:rPr>
          <w:rFonts w:ascii="Arial" w:hAnsi="Arial" w:cs="Arial"/>
          <w:sz w:val="22"/>
          <w:szCs w:val="22"/>
        </w:rPr>
        <w:t xml:space="preserve">el Canton </w:t>
      </w:r>
      <w:proofErr w:type="spellStart"/>
      <w:r w:rsidRPr="00E63B0D">
        <w:rPr>
          <w:rFonts w:ascii="Arial" w:hAnsi="Arial" w:cs="Arial"/>
          <w:sz w:val="22"/>
          <w:szCs w:val="22"/>
        </w:rPr>
        <w:t>Nidvaldo</w:t>
      </w:r>
      <w:proofErr w:type="spellEnd"/>
      <w:r w:rsidRPr="00E63B0D">
        <w:rPr>
          <w:rFonts w:ascii="Arial" w:hAnsi="Arial" w:cs="Arial"/>
          <w:sz w:val="22"/>
          <w:szCs w:val="22"/>
        </w:rPr>
        <w:t xml:space="preserve">, </w:t>
      </w:r>
      <w:r w:rsidR="00E06224" w:rsidRPr="00E06224">
        <w:rPr>
          <w:rFonts w:ascii="Arial" w:hAnsi="Arial" w:cs="Arial"/>
          <w:sz w:val="22"/>
          <w:szCs w:val="22"/>
        </w:rPr>
        <w:t>che riduce l’aliquota (e non il valore</w:t>
      </w:r>
      <w:r w:rsidR="00C530B8">
        <w:rPr>
          <w:rFonts w:ascii="Arial" w:hAnsi="Arial" w:cs="Arial"/>
          <w:sz w:val="22"/>
          <w:szCs w:val="22"/>
        </w:rPr>
        <w:t xml:space="preserve"> della base</w:t>
      </w:r>
      <w:r w:rsidR="00E06224" w:rsidRPr="00E06224">
        <w:rPr>
          <w:rFonts w:ascii="Arial" w:hAnsi="Arial" w:cs="Arial"/>
          <w:sz w:val="22"/>
          <w:szCs w:val="22"/>
        </w:rPr>
        <w:t xml:space="preserve"> imponibile), </w:t>
      </w:r>
      <w:r w:rsidR="008A5BE4">
        <w:rPr>
          <w:rFonts w:ascii="Arial" w:hAnsi="Arial" w:cs="Arial"/>
          <w:sz w:val="22"/>
          <w:szCs w:val="22"/>
        </w:rPr>
        <w:t xml:space="preserve">è una </w:t>
      </w:r>
      <w:r w:rsidR="00E06224" w:rsidRPr="00E06224">
        <w:rPr>
          <w:rFonts w:ascii="Arial" w:hAnsi="Arial" w:cs="Arial"/>
          <w:sz w:val="22"/>
          <w:szCs w:val="22"/>
        </w:rPr>
        <w:t>scelta giudicata più solida giuridicamente perché fondata sull’autonomia tariffale dei Cantoni (art. 129 cpv. 2 Cost.; art. 1 cpv. 3 LAID).</w:t>
      </w:r>
      <w:r w:rsidR="0062081F">
        <w:rPr>
          <w:rFonts w:ascii="Arial" w:hAnsi="Arial" w:cs="Arial"/>
          <w:sz w:val="22"/>
          <w:szCs w:val="22"/>
        </w:rPr>
        <w:t xml:space="preserve"> La proposta è inoltre in linea con</w:t>
      </w:r>
      <w:r w:rsidR="00104E0E">
        <w:rPr>
          <w:rFonts w:ascii="Arial" w:hAnsi="Arial" w:cs="Arial"/>
          <w:sz w:val="22"/>
          <w:szCs w:val="22"/>
        </w:rPr>
        <w:t xml:space="preserve"> la riduzione </w:t>
      </w:r>
      <w:r w:rsidR="0014767B">
        <w:rPr>
          <w:rFonts w:ascii="Arial" w:hAnsi="Arial" w:cs="Arial"/>
          <w:sz w:val="22"/>
          <w:szCs w:val="22"/>
        </w:rPr>
        <w:t>per i redditi da partecipazione qualificata già prevista dall’ordinamento tributario attualmente in vigore</w:t>
      </w:r>
      <w:r w:rsidR="009E5886">
        <w:rPr>
          <w:rFonts w:ascii="Arial" w:hAnsi="Arial" w:cs="Arial"/>
          <w:sz w:val="22"/>
          <w:szCs w:val="22"/>
        </w:rPr>
        <w:t xml:space="preserve"> e tiene conto dei rischi imprenditoriali di cui sopra</w:t>
      </w:r>
      <w:r w:rsidR="0014767B">
        <w:rPr>
          <w:rFonts w:ascii="Arial" w:hAnsi="Arial" w:cs="Arial"/>
          <w:sz w:val="22"/>
          <w:szCs w:val="22"/>
        </w:rPr>
        <w:t xml:space="preserve">. </w:t>
      </w:r>
    </w:p>
    <w:p w14:paraId="72AF91B2" w14:textId="77777777" w:rsidR="00E63B0D" w:rsidRPr="00E63B0D" w:rsidRDefault="00E63B0D" w:rsidP="006E6F1D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E63B0D">
        <w:rPr>
          <w:rFonts w:ascii="Arial" w:hAnsi="Arial" w:cs="Arial"/>
          <w:b/>
          <w:bCs/>
          <w:sz w:val="22"/>
          <w:szCs w:val="22"/>
        </w:rPr>
        <w:t>Effetti attesi</w:t>
      </w:r>
    </w:p>
    <w:p w14:paraId="54754988" w14:textId="4A7AA339" w:rsidR="00E63B0D" w:rsidRPr="00E63B0D" w:rsidRDefault="00E63B0D" w:rsidP="006E6F1D">
      <w:pPr>
        <w:numPr>
          <w:ilvl w:val="0"/>
          <w:numId w:val="1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E63B0D">
        <w:rPr>
          <w:rFonts w:ascii="Arial" w:hAnsi="Arial" w:cs="Arial"/>
          <w:sz w:val="22"/>
          <w:szCs w:val="22"/>
        </w:rPr>
        <w:t>Alleggerimento della pressione fiscale su</w:t>
      </w:r>
      <w:r w:rsidR="00375D67">
        <w:rPr>
          <w:rFonts w:ascii="Arial" w:hAnsi="Arial" w:cs="Arial"/>
          <w:sz w:val="22"/>
          <w:szCs w:val="22"/>
        </w:rPr>
        <w:t>lla sostanza per imprenditori che detengono</w:t>
      </w:r>
      <w:r w:rsidRPr="00E63B0D">
        <w:rPr>
          <w:rFonts w:ascii="Arial" w:hAnsi="Arial" w:cs="Arial"/>
          <w:sz w:val="22"/>
          <w:szCs w:val="22"/>
        </w:rPr>
        <w:t xml:space="preserve"> azioni e quote societarie non quotate;</w:t>
      </w:r>
    </w:p>
    <w:p w14:paraId="3292C797" w14:textId="77777777" w:rsidR="00E63B0D" w:rsidRPr="00E63B0D" w:rsidRDefault="00E63B0D" w:rsidP="006E6F1D">
      <w:pPr>
        <w:numPr>
          <w:ilvl w:val="0"/>
          <w:numId w:val="1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E63B0D">
        <w:rPr>
          <w:rFonts w:ascii="Arial" w:hAnsi="Arial" w:cs="Arial"/>
          <w:sz w:val="22"/>
          <w:szCs w:val="22"/>
        </w:rPr>
        <w:t>Maggiore attrattività per imprenditori e investitori nel nostro Cantone;</w:t>
      </w:r>
    </w:p>
    <w:p w14:paraId="6CC00E1A" w14:textId="46B93D6A" w:rsidR="00E629EB" w:rsidRPr="006E6F1D" w:rsidRDefault="00E63B0D" w:rsidP="006E6F1D">
      <w:pPr>
        <w:numPr>
          <w:ilvl w:val="0"/>
          <w:numId w:val="1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E63B0D">
        <w:rPr>
          <w:rFonts w:ascii="Arial" w:hAnsi="Arial" w:cs="Arial"/>
          <w:sz w:val="22"/>
          <w:szCs w:val="22"/>
        </w:rPr>
        <w:t xml:space="preserve">Incentivo alla permanenza e allo sviluppo di attività economiche </w:t>
      </w:r>
      <w:r w:rsidR="0007722A">
        <w:rPr>
          <w:rFonts w:ascii="Arial" w:hAnsi="Arial" w:cs="Arial"/>
          <w:sz w:val="22"/>
          <w:szCs w:val="22"/>
        </w:rPr>
        <w:t>nel territorio</w:t>
      </w:r>
      <w:r w:rsidR="00626541">
        <w:rPr>
          <w:rFonts w:ascii="Arial" w:hAnsi="Arial" w:cs="Arial"/>
          <w:sz w:val="22"/>
          <w:szCs w:val="22"/>
        </w:rPr>
        <w:t>.</w:t>
      </w:r>
    </w:p>
    <w:p w14:paraId="3DF8F85F" w14:textId="77777777" w:rsidR="002F0D30" w:rsidRPr="002F0D30" w:rsidRDefault="002F0D30" w:rsidP="006E6F1D">
      <w:pPr>
        <w:spacing w:after="0"/>
        <w:rPr>
          <w:rFonts w:ascii="Arial" w:hAnsi="Arial" w:cs="Arial"/>
          <w:color w:val="000000"/>
          <w:sz w:val="22"/>
          <w:szCs w:val="22"/>
        </w:rPr>
      </w:pPr>
      <w:r w:rsidRPr="002F0D30">
        <w:rPr>
          <w:rFonts w:ascii="Arial" w:hAnsi="Arial" w:cs="Arial"/>
          <w:color w:val="000000"/>
          <w:sz w:val="22"/>
          <w:szCs w:val="22"/>
        </w:rPr>
        <w:t xml:space="preserve">La Legge tributaria del 21 giugno 1994 dovrà di conseguenza esser modificata come dal disegno di legge allegato. </w:t>
      </w:r>
    </w:p>
    <w:p w14:paraId="135D28A9" w14:textId="6B80046F" w:rsidR="002F0D30" w:rsidRDefault="002F0D30" w:rsidP="006E6F1D">
      <w:pPr>
        <w:spacing w:after="0"/>
        <w:rPr>
          <w:rFonts w:ascii="Arial" w:hAnsi="Arial" w:cs="Arial"/>
          <w:color w:val="000000"/>
          <w:sz w:val="22"/>
          <w:szCs w:val="22"/>
        </w:rPr>
      </w:pPr>
    </w:p>
    <w:p w14:paraId="2936FDCD" w14:textId="77777777" w:rsidR="006E6F1D" w:rsidRPr="002F0D30" w:rsidRDefault="006E6F1D" w:rsidP="006E6F1D">
      <w:pPr>
        <w:spacing w:after="0"/>
        <w:rPr>
          <w:rFonts w:ascii="Arial" w:hAnsi="Arial" w:cs="Arial"/>
          <w:color w:val="000000"/>
          <w:sz w:val="22"/>
          <w:szCs w:val="22"/>
        </w:rPr>
      </w:pPr>
    </w:p>
    <w:p w14:paraId="6784AFEC" w14:textId="5960004A" w:rsidR="00175616" w:rsidRDefault="002F0D30" w:rsidP="006E6F1D">
      <w:pPr>
        <w:spacing w:after="0"/>
        <w:rPr>
          <w:rFonts w:ascii="Arial" w:hAnsi="Arial" w:cs="Arial"/>
          <w:color w:val="000000"/>
          <w:sz w:val="22"/>
          <w:szCs w:val="22"/>
        </w:rPr>
      </w:pPr>
      <w:r w:rsidRPr="002F0D30">
        <w:rPr>
          <w:rFonts w:ascii="Arial" w:hAnsi="Arial" w:cs="Arial"/>
          <w:color w:val="000000"/>
          <w:sz w:val="22"/>
          <w:szCs w:val="22"/>
        </w:rPr>
        <w:t>Simona Genini</w:t>
      </w:r>
    </w:p>
    <w:p w14:paraId="770C5348" w14:textId="0225F206" w:rsidR="0080353F" w:rsidRPr="0080353F" w:rsidRDefault="00175616" w:rsidP="006E6F1D">
      <w:pPr>
        <w:spacing w:after="0"/>
        <w:rPr>
          <w:rFonts w:ascii="Arial" w:hAnsi="Arial" w:cs="Arial"/>
          <w:color w:val="000000"/>
          <w:sz w:val="22"/>
          <w:szCs w:val="22"/>
        </w:rPr>
      </w:pPr>
      <w:r w:rsidRPr="0080353F">
        <w:rPr>
          <w:rFonts w:ascii="Arial" w:hAnsi="Arial" w:cs="Arial"/>
          <w:color w:val="000000"/>
          <w:sz w:val="22"/>
          <w:szCs w:val="22"/>
        </w:rPr>
        <w:t>Balli</w:t>
      </w:r>
      <w:r>
        <w:rPr>
          <w:rFonts w:ascii="Arial" w:hAnsi="Arial" w:cs="Arial"/>
          <w:color w:val="000000"/>
          <w:sz w:val="22"/>
          <w:szCs w:val="22"/>
        </w:rPr>
        <w:t xml:space="preserve"> - </w:t>
      </w:r>
      <w:r w:rsidRPr="0080353F">
        <w:rPr>
          <w:rFonts w:ascii="Arial" w:hAnsi="Arial" w:cs="Arial"/>
          <w:color w:val="000000"/>
          <w:sz w:val="22"/>
          <w:szCs w:val="22"/>
        </w:rPr>
        <w:t xml:space="preserve">Bignasca </w:t>
      </w:r>
      <w:r>
        <w:rPr>
          <w:rFonts w:ascii="Arial" w:hAnsi="Arial" w:cs="Arial"/>
          <w:color w:val="000000"/>
          <w:sz w:val="22"/>
          <w:szCs w:val="22"/>
        </w:rPr>
        <w:t xml:space="preserve">- </w:t>
      </w:r>
      <w:r w:rsidRPr="0080353F">
        <w:rPr>
          <w:rFonts w:ascii="Arial" w:hAnsi="Arial" w:cs="Arial"/>
          <w:color w:val="000000"/>
          <w:sz w:val="22"/>
          <w:szCs w:val="22"/>
        </w:rPr>
        <w:t xml:space="preserve">Caroni </w:t>
      </w:r>
      <w:r>
        <w:rPr>
          <w:rFonts w:ascii="Arial" w:hAnsi="Arial" w:cs="Arial"/>
          <w:color w:val="000000"/>
          <w:sz w:val="22"/>
          <w:szCs w:val="22"/>
        </w:rPr>
        <w:t>- Ghisla -</w:t>
      </w:r>
      <w:r w:rsidRPr="0080353F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Maderni - </w:t>
      </w:r>
      <w:r w:rsidR="0080353F" w:rsidRPr="0080353F">
        <w:rPr>
          <w:rFonts w:ascii="Arial" w:hAnsi="Arial" w:cs="Arial"/>
          <w:color w:val="000000"/>
          <w:sz w:val="22"/>
          <w:szCs w:val="22"/>
        </w:rPr>
        <w:t>Quadranti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1ABE1763" w14:textId="77777777" w:rsidR="00E629EB" w:rsidRDefault="00E629EB" w:rsidP="006E6F1D">
      <w:pPr>
        <w:spacing w:after="0"/>
        <w:jc w:val="both"/>
        <w:rPr>
          <w:rFonts w:ascii="Arial" w:hAnsi="Arial" w:cs="Arial"/>
          <w:b/>
          <w:bCs/>
          <w:sz w:val="22"/>
          <w:szCs w:val="22"/>
        </w:rPr>
      </w:pPr>
    </w:p>
    <w:p w14:paraId="28AE47D3" w14:textId="77777777" w:rsidR="006E6F1D" w:rsidRDefault="006E6F1D" w:rsidP="003105D3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0F83FC3B" w14:textId="77777777" w:rsidR="00175616" w:rsidRDefault="00175616" w:rsidP="003105D3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4B36B745" w14:textId="77777777" w:rsidR="00175616" w:rsidRDefault="00175616" w:rsidP="003105D3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F179D19" w14:textId="77777777" w:rsidR="00175616" w:rsidRDefault="00175616" w:rsidP="003105D3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26931A5C" w14:textId="77777777" w:rsidR="00175616" w:rsidRDefault="00175616" w:rsidP="003105D3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245FE8B4" w14:textId="148FFFBB" w:rsidR="00E63B0D" w:rsidRPr="00E63B0D" w:rsidRDefault="00E63B0D" w:rsidP="003105D3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E63B0D">
        <w:rPr>
          <w:rFonts w:ascii="Arial" w:hAnsi="Arial" w:cs="Arial"/>
          <w:b/>
          <w:bCs/>
          <w:sz w:val="22"/>
          <w:szCs w:val="22"/>
        </w:rPr>
        <w:t>Proposta di modifica legislativa</w:t>
      </w:r>
    </w:p>
    <w:p w14:paraId="0E6F0D4C" w14:textId="77777777" w:rsidR="00E63B0D" w:rsidRPr="00E63B0D" w:rsidRDefault="00E63B0D" w:rsidP="003105D3">
      <w:pPr>
        <w:jc w:val="both"/>
        <w:rPr>
          <w:rFonts w:ascii="Arial" w:hAnsi="Arial" w:cs="Arial"/>
          <w:sz w:val="22"/>
          <w:szCs w:val="22"/>
        </w:rPr>
      </w:pPr>
      <w:r w:rsidRPr="00E63B0D">
        <w:rPr>
          <w:rFonts w:ascii="Arial" w:hAnsi="Arial" w:cs="Arial"/>
          <w:sz w:val="22"/>
          <w:szCs w:val="22"/>
        </w:rPr>
        <w:t>Disegno di</w:t>
      </w:r>
    </w:p>
    <w:p w14:paraId="555DD029" w14:textId="77777777" w:rsidR="00E63B0D" w:rsidRPr="00E63B0D" w:rsidRDefault="00E63B0D" w:rsidP="003105D3">
      <w:pPr>
        <w:jc w:val="both"/>
        <w:rPr>
          <w:rFonts w:ascii="Arial" w:hAnsi="Arial" w:cs="Arial"/>
          <w:sz w:val="22"/>
          <w:szCs w:val="22"/>
        </w:rPr>
      </w:pPr>
      <w:r w:rsidRPr="00E63B0D">
        <w:rPr>
          <w:rFonts w:ascii="Arial" w:hAnsi="Arial" w:cs="Arial"/>
          <w:b/>
          <w:bCs/>
          <w:sz w:val="22"/>
          <w:szCs w:val="22"/>
        </w:rPr>
        <w:t>LEGGE</w:t>
      </w:r>
    </w:p>
    <w:p w14:paraId="0B078D8A" w14:textId="77777777" w:rsidR="00E63B0D" w:rsidRPr="00E63B0D" w:rsidRDefault="00E63B0D" w:rsidP="003105D3">
      <w:pPr>
        <w:jc w:val="both"/>
        <w:rPr>
          <w:rFonts w:ascii="Arial" w:hAnsi="Arial" w:cs="Arial"/>
          <w:sz w:val="22"/>
          <w:szCs w:val="22"/>
        </w:rPr>
      </w:pPr>
      <w:r w:rsidRPr="00E63B0D">
        <w:rPr>
          <w:rFonts w:ascii="Arial" w:hAnsi="Arial" w:cs="Arial"/>
          <w:sz w:val="22"/>
          <w:szCs w:val="22"/>
        </w:rPr>
        <w:t>modifica dell'art. 49 della Legge tributaria del 21 giugno 1994 (LT)</w:t>
      </w:r>
    </w:p>
    <w:p w14:paraId="3BCD960A" w14:textId="77777777" w:rsidR="00E63B0D" w:rsidRPr="00E63B0D" w:rsidRDefault="00E63B0D" w:rsidP="003105D3">
      <w:pPr>
        <w:jc w:val="both"/>
        <w:rPr>
          <w:rFonts w:ascii="Arial" w:hAnsi="Arial" w:cs="Arial"/>
          <w:sz w:val="22"/>
          <w:szCs w:val="22"/>
        </w:rPr>
      </w:pPr>
      <w:r w:rsidRPr="00E63B0D">
        <w:rPr>
          <w:rFonts w:ascii="Arial" w:hAnsi="Arial" w:cs="Arial"/>
          <w:sz w:val="22"/>
          <w:szCs w:val="22"/>
        </w:rPr>
        <w:t>IL GRAN CONSIGLIO</w:t>
      </w:r>
    </w:p>
    <w:p w14:paraId="5901CC3B" w14:textId="77777777" w:rsidR="00E63B0D" w:rsidRPr="00E63B0D" w:rsidRDefault="00E63B0D" w:rsidP="003105D3">
      <w:pPr>
        <w:jc w:val="both"/>
        <w:rPr>
          <w:rFonts w:ascii="Arial" w:hAnsi="Arial" w:cs="Arial"/>
          <w:sz w:val="22"/>
          <w:szCs w:val="22"/>
        </w:rPr>
      </w:pPr>
      <w:r w:rsidRPr="00E63B0D">
        <w:rPr>
          <w:rFonts w:ascii="Arial" w:hAnsi="Arial" w:cs="Arial"/>
          <w:sz w:val="22"/>
          <w:szCs w:val="22"/>
        </w:rPr>
        <w:t>della Repubblica e Cantone Ticino</w:t>
      </w:r>
    </w:p>
    <w:p w14:paraId="3504E207" w14:textId="77777777" w:rsidR="00E63B0D" w:rsidRPr="00E63B0D" w:rsidRDefault="00E63B0D" w:rsidP="003105D3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63B0D">
        <w:rPr>
          <w:rFonts w:ascii="Arial" w:hAnsi="Arial" w:cs="Arial"/>
          <w:sz w:val="22"/>
          <w:szCs w:val="22"/>
        </w:rPr>
        <w:t>vista l’iniziativa parlamentare presentata nella forma elaborata da Simona Genini e cofirmatari</w:t>
      </w:r>
    </w:p>
    <w:p w14:paraId="17600448" w14:textId="77777777" w:rsidR="00E63B0D" w:rsidRPr="00E63B0D" w:rsidRDefault="00E63B0D" w:rsidP="003105D3">
      <w:pPr>
        <w:jc w:val="both"/>
        <w:rPr>
          <w:rFonts w:ascii="Arial" w:hAnsi="Arial" w:cs="Arial"/>
          <w:sz w:val="22"/>
          <w:szCs w:val="22"/>
        </w:rPr>
      </w:pPr>
      <w:r w:rsidRPr="00E63B0D">
        <w:rPr>
          <w:rFonts w:ascii="Arial" w:hAnsi="Arial" w:cs="Arial"/>
          <w:sz w:val="22"/>
          <w:szCs w:val="22"/>
        </w:rPr>
        <w:t>d e c r e t a:</w:t>
      </w:r>
    </w:p>
    <w:p w14:paraId="5990FA8C" w14:textId="77777777" w:rsidR="00E63B0D" w:rsidRPr="00E63B0D" w:rsidRDefault="00E63B0D" w:rsidP="003105D3">
      <w:pPr>
        <w:jc w:val="both"/>
        <w:rPr>
          <w:rFonts w:ascii="Arial" w:hAnsi="Arial" w:cs="Arial"/>
          <w:sz w:val="22"/>
          <w:szCs w:val="22"/>
        </w:rPr>
      </w:pPr>
      <w:r w:rsidRPr="00BE47F1">
        <w:rPr>
          <w:rFonts w:ascii="Arial" w:hAnsi="Arial" w:cs="Arial"/>
          <w:b/>
          <w:bCs/>
          <w:sz w:val="22"/>
          <w:szCs w:val="22"/>
          <w:highlight w:val="yellow"/>
        </w:rPr>
        <w:t>Art. 49 cpv. 1bis (nuovo)</w:t>
      </w:r>
    </w:p>
    <w:p w14:paraId="29E8B623" w14:textId="77777777" w:rsidR="00E63B0D" w:rsidRPr="00E63B0D" w:rsidRDefault="00E63B0D" w:rsidP="003105D3">
      <w:pPr>
        <w:jc w:val="both"/>
        <w:rPr>
          <w:rFonts w:ascii="Arial" w:hAnsi="Arial" w:cs="Arial"/>
          <w:sz w:val="22"/>
          <w:szCs w:val="22"/>
        </w:rPr>
      </w:pPr>
      <w:r w:rsidRPr="002810FB">
        <w:rPr>
          <w:rFonts w:ascii="Arial" w:hAnsi="Arial" w:cs="Arial"/>
          <w:sz w:val="22"/>
          <w:szCs w:val="22"/>
          <w:vertAlign w:val="superscript"/>
        </w:rPr>
        <w:t>1bis</w:t>
      </w:r>
      <w:r w:rsidRPr="00E63B0D">
        <w:rPr>
          <w:rFonts w:ascii="Arial" w:hAnsi="Arial" w:cs="Arial"/>
          <w:sz w:val="22"/>
          <w:szCs w:val="22"/>
        </w:rPr>
        <w:t xml:space="preserve"> L’aliquota media determinata secondo il capoverso 1 viene ridotta del 30% per le azioni, le quote in società a garanzia limitata o in società cooperative non quotate in borsa.</w:t>
      </w:r>
    </w:p>
    <w:p w14:paraId="5FA0180E" w14:textId="3C0EC6A2" w:rsidR="00E63B0D" w:rsidRDefault="00E63B0D" w:rsidP="003105D3">
      <w:pPr>
        <w:jc w:val="both"/>
        <w:rPr>
          <w:rFonts w:ascii="Arial" w:hAnsi="Arial" w:cs="Arial"/>
          <w:sz w:val="22"/>
          <w:szCs w:val="22"/>
        </w:rPr>
      </w:pPr>
      <w:r w:rsidRPr="00E63B0D">
        <w:rPr>
          <w:rFonts w:ascii="Arial" w:hAnsi="Arial" w:cs="Arial"/>
          <w:sz w:val="22"/>
          <w:szCs w:val="22"/>
        </w:rPr>
        <w:t>Trascorsi i termini per l’esercizio del diritto di referendum, la presente modifica è pubblicata nel Bollettino ufficiale delle leggi ed entra in vigore il 1° gennaio 202</w:t>
      </w:r>
      <w:r w:rsidR="0007722A">
        <w:rPr>
          <w:rFonts w:ascii="Arial" w:hAnsi="Arial" w:cs="Arial"/>
          <w:sz w:val="22"/>
          <w:szCs w:val="22"/>
        </w:rPr>
        <w:t>6</w:t>
      </w:r>
      <w:r w:rsidRPr="00E63B0D">
        <w:rPr>
          <w:rFonts w:ascii="Arial" w:hAnsi="Arial" w:cs="Arial"/>
          <w:sz w:val="22"/>
          <w:szCs w:val="22"/>
        </w:rPr>
        <w:t>.</w:t>
      </w:r>
    </w:p>
    <w:p w14:paraId="1F6918DA" w14:textId="77777777" w:rsidR="003105D3" w:rsidRPr="00E63B0D" w:rsidRDefault="003105D3" w:rsidP="003105D3">
      <w:pPr>
        <w:jc w:val="both"/>
        <w:rPr>
          <w:rFonts w:ascii="Arial" w:hAnsi="Arial" w:cs="Arial"/>
          <w:sz w:val="22"/>
          <w:szCs w:val="22"/>
        </w:rPr>
      </w:pPr>
    </w:p>
    <w:p w14:paraId="0D0D3654" w14:textId="77777777" w:rsidR="00835903" w:rsidRDefault="00835903"/>
    <w:sectPr w:rsidR="00835903"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3C992C" w14:textId="77777777" w:rsidR="003A495D" w:rsidRDefault="003A495D" w:rsidP="003A495D">
      <w:pPr>
        <w:spacing w:after="0" w:line="240" w:lineRule="auto"/>
      </w:pPr>
      <w:r>
        <w:separator/>
      </w:r>
    </w:p>
  </w:endnote>
  <w:endnote w:type="continuationSeparator" w:id="0">
    <w:p w14:paraId="06A6385D" w14:textId="77777777" w:rsidR="003A495D" w:rsidRDefault="003A495D" w:rsidP="003A49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17D4AF" w14:textId="3F55DFAC" w:rsidR="003A495D" w:rsidRPr="003A495D" w:rsidRDefault="003A495D">
    <w:pPr>
      <w:pStyle w:val="Pidipagina"/>
      <w:jc w:val="center"/>
      <w:rPr>
        <w:caps/>
      </w:rPr>
    </w:pPr>
    <w:r w:rsidRPr="003A495D">
      <w:rPr>
        <w:caps/>
      </w:rPr>
      <w:fldChar w:fldCharType="begin"/>
    </w:r>
    <w:r w:rsidRPr="003A495D">
      <w:rPr>
        <w:caps/>
      </w:rPr>
      <w:instrText>PAGE   \* MERGEFORMAT</w:instrText>
    </w:r>
    <w:r w:rsidRPr="003A495D">
      <w:rPr>
        <w:caps/>
      </w:rPr>
      <w:fldChar w:fldCharType="separate"/>
    </w:r>
    <w:r w:rsidRPr="003A495D">
      <w:rPr>
        <w:caps/>
        <w:noProof/>
        <w:lang w:val="it-IT"/>
      </w:rPr>
      <w:t>3</w:t>
    </w:r>
    <w:r w:rsidRPr="003A495D">
      <w:rPr>
        <w:caps/>
      </w:rPr>
      <w:fldChar w:fldCharType="end"/>
    </w:r>
  </w:p>
  <w:p w14:paraId="5F236C71" w14:textId="77777777" w:rsidR="003A495D" w:rsidRDefault="003A495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C63549" w14:textId="77777777" w:rsidR="003A495D" w:rsidRDefault="003A495D" w:rsidP="003A495D">
      <w:pPr>
        <w:spacing w:after="0" w:line="240" w:lineRule="auto"/>
      </w:pPr>
      <w:r>
        <w:separator/>
      </w:r>
    </w:p>
  </w:footnote>
  <w:footnote w:type="continuationSeparator" w:id="0">
    <w:p w14:paraId="204D59FC" w14:textId="77777777" w:rsidR="003A495D" w:rsidRDefault="003A495D" w:rsidP="003A49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946DC"/>
    <w:multiLevelType w:val="multilevel"/>
    <w:tmpl w:val="34866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3A733D"/>
    <w:multiLevelType w:val="multilevel"/>
    <w:tmpl w:val="65A61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652F80"/>
    <w:multiLevelType w:val="multilevel"/>
    <w:tmpl w:val="EDA21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B0D"/>
    <w:rsid w:val="00002D4E"/>
    <w:rsid w:val="00017E14"/>
    <w:rsid w:val="00034367"/>
    <w:rsid w:val="00051B8C"/>
    <w:rsid w:val="0007722A"/>
    <w:rsid w:val="000C55A3"/>
    <w:rsid w:val="00104E0E"/>
    <w:rsid w:val="00146639"/>
    <w:rsid w:val="0014767B"/>
    <w:rsid w:val="00175616"/>
    <w:rsid w:val="001D3F3D"/>
    <w:rsid w:val="001E2657"/>
    <w:rsid w:val="00244A05"/>
    <w:rsid w:val="002810FB"/>
    <w:rsid w:val="002F0D30"/>
    <w:rsid w:val="002F4FEA"/>
    <w:rsid w:val="003105D3"/>
    <w:rsid w:val="003141D9"/>
    <w:rsid w:val="00336FBF"/>
    <w:rsid w:val="00375D67"/>
    <w:rsid w:val="003A495D"/>
    <w:rsid w:val="003D371C"/>
    <w:rsid w:val="003D4AD3"/>
    <w:rsid w:val="003D71F7"/>
    <w:rsid w:val="003F2770"/>
    <w:rsid w:val="003F433B"/>
    <w:rsid w:val="0043141E"/>
    <w:rsid w:val="0043543E"/>
    <w:rsid w:val="004B4ABE"/>
    <w:rsid w:val="004C635D"/>
    <w:rsid w:val="004F04E6"/>
    <w:rsid w:val="005254A8"/>
    <w:rsid w:val="00533650"/>
    <w:rsid w:val="00585005"/>
    <w:rsid w:val="00592C4C"/>
    <w:rsid w:val="006143E6"/>
    <w:rsid w:val="0062081F"/>
    <w:rsid w:val="00626541"/>
    <w:rsid w:val="00645FF9"/>
    <w:rsid w:val="006E6F1D"/>
    <w:rsid w:val="007032C7"/>
    <w:rsid w:val="007E1C50"/>
    <w:rsid w:val="007E3E21"/>
    <w:rsid w:val="0080353F"/>
    <w:rsid w:val="00835903"/>
    <w:rsid w:val="008369DE"/>
    <w:rsid w:val="00841DBA"/>
    <w:rsid w:val="008A4376"/>
    <w:rsid w:val="008A5BE4"/>
    <w:rsid w:val="008B3EC6"/>
    <w:rsid w:val="008C780A"/>
    <w:rsid w:val="008D5390"/>
    <w:rsid w:val="008F6489"/>
    <w:rsid w:val="009262B0"/>
    <w:rsid w:val="009C0334"/>
    <w:rsid w:val="009E5886"/>
    <w:rsid w:val="00A45106"/>
    <w:rsid w:val="00A45866"/>
    <w:rsid w:val="00A82937"/>
    <w:rsid w:val="00B2042C"/>
    <w:rsid w:val="00BE47F1"/>
    <w:rsid w:val="00C31AB3"/>
    <w:rsid w:val="00C530B8"/>
    <w:rsid w:val="00C53607"/>
    <w:rsid w:val="00CB5D80"/>
    <w:rsid w:val="00CC0DB5"/>
    <w:rsid w:val="00D0101C"/>
    <w:rsid w:val="00D22BFE"/>
    <w:rsid w:val="00D86F98"/>
    <w:rsid w:val="00D96646"/>
    <w:rsid w:val="00DB18D6"/>
    <w:rsid w:val="00DC1674"/>
    <w:rsid w:val="00DD1B7A"/>
    <w:rsid w:val="00DE1029"/>
    <w:rsid w:val="00E06224"/>
    <w:rsid w:val="00E30C61"/>
    <w:rsid w:val="00E473B9"/>
    <w:rsid w:val="00E629EB"/>
    <w:rsid w:val="00E63B0D"/>
    <w:rsid w:val="00E66328"/>
    <w:rsid w:val="00E846DC"/>
    <w:rsid w:val="00EB4F67"/>
    <w:rsid w:val="00EE3289"/>
    <w:rsid w:val="00F221C9"/>
    <w:rsid w:val="00FC7AF7"/>
    <w:rsid w:val="00FD4306"/>
    <w:rsid w:val="00FD6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A54308"/>
  <w15:chartTrackingRefBased/>
  <w15:docId w15:val="{65FEFB0D-5AE5-48BC-93EB-C20FB0D02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CH" w:eastAsia="it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E63B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63B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63B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63B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63B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63B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63B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63B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63B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63B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63B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63B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63B0D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63B0D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63B0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63B0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63B0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63B0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E63B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E63B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63B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63B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E63B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63B0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E63B0D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E63B0D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63B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63B0D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E63B0D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3A495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A495D"/>
  </w:style>
  <w:style w:type="paragraph" w:styleId="Pidipagina">
    <w:name w:val="footer"/>
    <w:basedOn w:val="Normale"/>
    <w:link w:val="PidipaginaCarattere"/>
    <w:uiPriority w:val="99"/>
    <w:unhideWhenUsed/>
    <w:rsid w:val="003A495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A49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8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2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891</Words>
  <Characters>5084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Genini</dc:creator>
  <cp:keywords/>
  <dc:description/>
  <cp:lastModifiedBy>Cavalli Marianna</cp:lastModifiedBy>
  <cp:revision>5</cp:revision>
  <cp:lastPrinted>2025-05-08T11:32:00Z</cp:lastPrinted>
  <dcterms:created xsi:type="dcterms:W3CDTF">2025-05-08T15:04:00Z</dcterms:created>
  <dcterms:modified xsi:type="dcterms:W3CDTF">2025-05-09T11:31:00Z</dcterms:modified>
</cp:coreProperties>
</file>