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F64" w:rsidRPr="006905E7" w:rsidRDefault="00AE5F64" w:rsidP="00AE5F64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6905E7">
        <w:rPr>
          <w:rFonts w:ascii="Arial" w:hAnsi="Arial" w:cs="Arial"/>
          <w:b/>
          <w:sz w:val="23"/>
          <w:szCs w:val="23"/>
          <w:lang w:val="it-CH"/>
        </w:rPr>
        <w:t>INIZIATIVA PARLAMENTARE</w:t>
      </w: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</w:p>
    <w:p w:rsidR="00AE5F64" w:rsidRPr="006905E7" w:rsidRDefault="00AE5F64" w:rsidP="00AE5F64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highlight w:val="yellow"/>
          <w:u w:val="single"/>
          <w:lang w:val="it-CH"/>
        </w:rPr>
      </w:pPr>
      <w:r w:rsidRPr="006905E7">
        <w:rPr>
          <w:rFonts w:ascii="Arial" w:hAnsi="Arial" w:cs="Arial"/>
          <w:b/>
          <w:sz w:val="23"/>
          <w:szCs w:val="23"/>
          <w:u w:val="single"/>
          <w:lang w:val="it-CH"/>
        </w:rPr>
        <w:t>presentata nella forma elaborata da Paolo Pamini e cofirmatari per la modifica della Legge della scuola (Tedesco prima lingua straniera insegnata in Ticino)</w:t>
      </w:r>
    </w:p>
    <w:p w:rsidR="00AE5F64" w:rsidRPr="00EB1DBE" w:rsidRDefault="00AE5F64" w:rsidP="00AE5F64">
      <w:pPr>
        <w:tabs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position w:val="4"/>
          <w:sz w:val="23"/>
          <w:szCs w:val="23"/>
          <w:highlight w:val="yellow"/>
          <w:lang w:val="it-CH"/>
        </w:rPr>
      </w:pPr>
    </w:p>
    <w:p w:rsidR="00AE5F64" w:rsidRPr="006905E7" w:rsidRDefault="00AE5F64" w:rsidP="00AE5F64">
      <w:pPr>
        <w:tabs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position w:val="4"/>
          <w:sz w:val="23"/>
          <w:szCs w:val="23"/>
          <w:lang w:val="it-CH"/>
        </w:rPr>
      </w:pPr>
      <w:r w:rsidRPr="006905E7">
        <w:rPr>
          <w:rFonts w:ascii="Arial" w:hAnsi="Arial" w:cs="Arial"/>
          <w:position w:val="4"/>
          <w:sz w:val="23"/>
          <w:szCs w:val="23"/>
          <w:lang w:val="it-CH"/>
        </w:rPr>
        <w:t>del 21 gennaio 2019</w:t>
      </w:r>
    </w:p>
    <w:p w:rsidR="00AE5F64" w:rsidRPr="006905E7" w:rsidRDefault="00AE5F64" w:rsidP="00AE5F64">
      <w:pPr>
        <w:suppressAutoHyphens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uppressAutoHyphens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uppressAutoHyphens/>
        <w:spacing w:after="12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  <w:r w:rsidRPr="006905E7">
        <w:rPr>
          <w:rFonts w:ascii="Arial" w:hAnsi="Arial" w:cs="Arial"/>
          <w:i/>
          <w:sz w:val="23"/>
          <w:szCs w:val="23"/>
          <w:lang w:val="it-CH"/>
        </w:rPr>
        <w:t>La presente iniziativa parlamentare elaborata propone che la prima lingua straniera insegnata nelle scuole ticinesi sia il tedesco.</w:t>
      </w:r>
    </w:p>
    <w:p w:rsidR="00AE5F64" w:rsidRPr="006905E7" w:rsidRDefault="00AE5F64" w:rsidP="00AE5F64">
      <w:pPr>
        <w:suppressAutoHyphens/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Per quanto si sia soliti assimilare la Svizzera italiana a quella romanda in ragione della comune latinità, di fatto i maggiori legami del territorio ticinese si registrano da secoli con i territori d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oltralpe di lingua tedesca, oltre che naturalmente con i territori italiani del</w:t>
      </w:r>
      <w:r>
        <w:rPr>
          <w:rFonts w:ascii="Arial" w:hAnsi="Arial" w:cs="Arial"/>
          <w:sz w:val="23"/>
          <w:szCs w:val="23"/>
          <w:lang w:val="it-CH"/>
        </w:rPr>
        <w:t>la Valle P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adana. Ciò è infatti dovuto alla situazione geografica del Cantone Ticino, posto sulla direttrice Milano-Zurigo, che sin dal 1200 ne ha determinato lo sviluppo culturale, istituzionale ed economico. </w:t>
      </w:r>
    </w:p>
    <w:p w:rsidR="00AE5F64" w:rsidRPr="006905E7" w:rsidRDefault="00AE5F64" w:rsidP="00AE5F64">
      <w:pPr>
        <w:suppressAutoHyphens/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 xml:space="preserve">Nel corso degli ultimi </w:t>
      </w:r>
      <w:r>
        <w:rPr>
          <w:rFonts w:ascii="Arial" w:hAnsi="Arial" w:cs="Arial"/>
          <w:sz w:val="23"/>
          <w:szCs w:val="23"/>
          <w:lang w:val="it-CH"/>
        </w:rPr>
        <w:t>200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anni i tempi di percorrenza tra Ticino e Zurigo sono progressivamente diminuiti, dapprima con la costruzione della strada carrabile del San Gottardo, poi con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apertura del traforo ferroviario nel 1882, in seguito con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apertura della superstrada del San Gottardo, poi il traforo autostradale del San Gottardo e infine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inaugu</w:t>
      </w:r>
      <w:r>
        <w:rPr>
          <w:rFonts w:ascii="Arial" w:hAnsi="Arial" w:cs="Arial"/>
          <w:sz w:val="23"/>
          <w:szCs w:val="23"/>
          <w:lang w:val="it-CH"/>
        </w:rPr>
        <w:t>razione del tunnel di base (</w:t>
      </w:r>
      <w:proofErr w:type="spellStart"/>
      <w:r>
        <w:rPr>
          <w:rFonts w:ascii="Arial" w:hAnsi="Arial" w:cs="Arial"/>
          <w:sz w:val="23"/>
          <w:szCs w:val="23"/>
          <w:lang w:val="it-CH"/>
        </w:rPr>
        <w:t>AlpT</w:t>
      </w:r>
      <w:r w:rsidRPr="006905E7">
        <w:rPr>
          <w:rFonts w:ascii="Arial" w:hAnsi="Arial" w:cs="Arial"/>
          <w:sz w:val="23"/>
          <w:szCs w:val="23"/>
          <w:lang w:val="it-CH"/>
        </w:rPr>
        <w:t>ransit</w:t>
      </w:r>
      <w:proofErr w:type="spellEnd"/>
      <w:r w:rsidRPr="006905E7">
        <w:rPr>
          <w:rFonts w:ascii="Arial" w:hAnsi="Arial" w:cs="Arial"/>
          <w:sz w:val="23"/>
          <w:szCs w:val="23"/>
          <w:lang w:val="it-CH"/>
        </w:rPr>
        <w:t>). In particolare, a partire dall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apertura di </w:t>
      </w:r>
      <w:proofErr w:type="spellStart"/>
      <w:r w:rsidRPr="006905E7">
        <w:rPr>
          <w:rFonts w:ascii="Arial" w:hAnsi="Arial" w:cs="Arial"/>
          <w:sz w:val="23"/>
          <w:szCs w:val="23"/>
          <w:lang w:val="it-CH"/>
        </w:rPr>
        <w:t>AlpTransit</w:t>
      </w:r>
      <w:proofErr w:type="spellEnd"/>
      <w:r>
        <w:rPr>
          <w:rFonts w:ascii="Arial" w:hAnsi="Arial" w:cs="Arial"/>
          <w:sz w:val="23"/>
          <w:szCs w:val="23"/>
          <w:lang w:val="it-CH"/>
        </w:rPr>
        <w:t>,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Zurigo dista da Lugano due ore di treno, mentre in circa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ora di treno da Bellinzona si raggiunge Zugo.</w:t>
      </w:r>
    </w:p>
    <w:p w:rsidR="00AE5F64" w:rsidRPr="006905E7" w:rsidRDefault="00AE5F64" w:rsidP="00AE5F64">
      <w:pPr>
        <w:suppressAutoHyphens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 xml:space="preserve">In tal senso, se già in termini chilometrici la vicinanza del Ticino con la Svizzera tedesca era lampante (si veda le seguente figura, con diametro di 270 </w:t>
      </w:r>
      <w:r>
        <w:rPr>
          <w:rFonts w:ascii="Arial" w:hAnsi="Arial" w:cs="Arial"/>
          <w:sz w:val="23"/>
          <w:szCs w:val="23"/>
          <w:lang w:val="it-CH"/>
        </w:rPr>
        <w:t>chilometri)</w:t>
      </w:r>
      <w:r w:rsidRPr="006905E7">
        <w:rPr>
          <w:rFonts w:ascii="Arial" w:hAnsi="Arial" w:cs="Arial"/>
          <w:sz w:val="23"/>
          <w:szCs w:val="23"/>
          <w:lang w:val="it-CH"/>
        </w:rPr>
        <w:t>, quella in termini di tempo di viaggio è drasticamente diminuita</w:t>
      </w:r>
      <w:r>
        <w:rPr>
          <w:rFonts w:ascii="Arial" w:hAnsi="Arial" w:cs="Arial"/>
          <w:sz w:val="23"/>
          <w:szCs w:val="23"/>
          <w:lang w:val="it-CH"/>
        </w:rPr>
        <w:t>.</w:t>
      </w:r>
    </w:p>
    <w:p w:rsidR="00AE5F64" w:rsidRPr="006905E7" w:rsidRDefault="00AE5F64" w:rsidP="00AE5F64">
      <w:pPr>
        <w:suppressAutoHyphens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uppressAutoHyphens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noProof/>
          <w:sz w:val="23"/>
          <w:szCs w:val="23"/>
          <w:lang w:val="it-CH" w:eastAsia="it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33CBA" wp14:editId="4F1DA0AF">
                <wp:simplePos x="0" y="0"/>
                <wp:positionH relativeFrom="column">
                  <wp:posOffset>2716780</wp:posOffset>
                </wp:positionH>
                <wp:positionV relativeFrom="paragraph">
                  <wp:posOffset>125890</wp:posOffset>
                </wp:positionV>
                <wp:extent cx="9525" cy="3190828"/>
                <wp:effectExtent l="9843" t="28257" r="38417" b="19368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9525" cy="3190828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9pt,9.9pt" to="214.65pt,26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" strokecolor="red" strokeweight="2.25pt"/>
            </w:pict>
          </mc:Fallback>
        </mc:AlternateContent>
      </w:r>
      <w:r w:rsidRPr="006905E7">
        <w:rPr>
          <w:rFonts w:ascii="Arial" w:hAnsi="Arial" w:cs="Arial"/>
          <w:noProof/>
          <w:sz w:val="23"/>
          <w:szCs w:val="23"/>
          <w:lang w:val="it-CH" w:eastAsia="it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AA2FBE" wp14:editId="21F66185">
                <wp:simplePos x="0" y="0"/>
                <wp:positionH relativeFrom="column">
                  <wp:posOffset>2708275</wp:posOffset>
                </wp:positionH>
                <wp:positionV relativeFrom="paragraph">
                  <wp:posOffset>139700</wp:posOffset>
                </wp:positionV>
                <wp:extent cx="9525" cy="3167380"/>
                <wp:effectExtent l="19050" t="19050" r="28575" b="3302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16738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25pt,11pt" to="214pt,26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" strokecolor="red" strokeweight="2.25pt"/>
            </w:pict>
          </mc:Fallback>
        </mc:AlternateContent>
      </w:r>
      <w:r w:rsidRPr="006905E7">
        <w:rPr>
          <w:rFonts w:ascii="Arial" w:hAnsi="Arial" w:cs="Arial"/>
          <w:noProof/>
          <w:sz w:val="23"/>
          <w:szCs w:val="23"/>
          <w:lang w:val="it-CH" w:eastAsia="it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07E876" wp14:editId="3E6DB2BC">
                <wp:simplePos x="0" y="0"/>
                <wp:positionH relativeFrom="column">
                  <wp:posOffset>1130482</wp:posOffset>
                </wp:positionH>
                <wp:positionV relativeFrom="paragraph">
                  <wp:posOffset>129177</wp:posOffset>
                </wp:positionV>
                <wp:extent cx="3194503" cy="3194503"/>
                <wp:effectExtent l="0" t="0" r="25400" b="2540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4503" cy="319450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89pt;margin-top:10.15pt;width:251.55pt;height:25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" filled="f" strokecolor="red" strokeweight="2pt"/>
            </w:pict>
          </mc:Fallback>
        </mc:AlternateContent>
      </w:r>
      <w:r w:rsidRPr="006905E7">
        <w:rPr>
          <w:rFonts w:ascii="Arial" w:hAnsi="Arial" w:cs="Arial"/>
          <w:noProof/>
          <w:sz w:val="23"/>
          <w:szCs w:val="23"/>
          <w:lang w:val="it-CH" w:eastAsia="it-CH"/>
        </w:rPr>
        <w:drawing>
          <wp:inline distT="0" distB="0" distL="0" distR="0" wp14:anchorId="116EB529" wp14:editId="5F2897B8">
            <wp:extent cx="5426075" cy="330381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849" t="11373" r="4485" b="6440"/>
                    <a:stretch/>
                  </pic:blipFill>
                  <pic:spPr bwMode="auto">
                    <a:xfrm>
                      <a:off x="0" y="0"/>
                      <a:ext cx="5426496" cy="3304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E5F64" w:rsidRPr="006905E7" w:rsidRDefault="00AE5F64" w:rsidP="00AE5F64">
      <w:pPr>
        <w:suppressAutoHyphens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uppressAutoHyphens/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Coerentemente con quanto precede e nel quadro di una maggiore integrazione del tessuto economico ticinese con quello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area metropolitana zurighese, il Dipartimento </w:t>
      </w:r>
      <w:r>
        <w:rPr>
          <w:rFonts w:ascii="Arial" w:hAnsi="Arial" w:cs="Arial"/>
          <w:sz w:val="23"/>
          <w:szCs w:val="23"/>
          <w:lang w:val="it-CH"/>
        </w:rPr>
        <w:t xml:space="preserve">delle </w:t>
      </w:r>
      <w:r w:rsidRPr="006905E7">
        <w:rPr>
          <w:rFonts w:ascii="Arial" w:hAnsi="Arial" w:cs="Arial"/>
          <w:sz w:val="23"/>
          <w:szCs w:val="23"/>
          <w:lang w:val="it-CH"/>
        </w:rPr>
        <w:t>finanze e</w:t>
      </w:r>
      <w:r>
        <w:rPr>
          <w:rFonts w:ascii="Arial" w:hAnsi="Arial" w:cs="Arial"/>
          <w:sz w:val="23"/>
          <w:szCs w:val="23"/>
          <w:lang w:val="it-CH"/>
        </w:rPr>
        <w:t xml:space="preserve"> </w:t>
      </w:r>
      <w:r w:rsidRPr="006905E7">
        <w:rPr>
          <w:rFonts w:ascii="Arial" w:hAnsi="Arial" w:cs="Arial"/>
          <w:sz w:val="23"/>
          <w:szCs w:val="23"/>
          <w:lang w:val="it-CH"/>
        </w:rPr>
        <w:t>d</w:t>
      </w:r>
      <w:r>
        <w:rPr>
          <w:rFonts w:ascii="Arial" w:hAnsi="Arial" w:cs="Arial"/>
          <w:sz w:val="23"/>
          <w:szCs w:val="23"/>
          <w:lang w:val="it-CH"/>
        </w:rPr>
        <w:t>ell'</w:t>
      </w:r>
      <w:r w:rsidRPr="006905E7">
        <w:rPr>
          <w:rFonts w:ascii="Arial" w:hAnsi="Arial" w:cs="Arial"/>
          <w:sz w:val="23"/>
          <w:szCs w:val="23"/>
          <w:lang w:val="it-CH"/>
        </w:rPr>
        <w:t>economia ha comunicato di volersi muovere verso un</w:t>
      </w:r>
      <w:r>
        <w:rPr>
          <w:rFonts w:ascii="Arial" w:hAnsi="Arial" w:cs="Arial"/>
          <w:sz w:val="23"/>
          <w:szCs w:val="23"/>
          <w:lang w:val="it-CH"/>
        </w:rPr>
        <w:t>'adesione del Ticino a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lla Greater </w:t>
      </w:r>
      <w:proofErr w:type="spellStart"/>
      <w:r w:rsidRPr="006905E7">
        <w:rPr>
          <w:rFonts w:ascii="Arial" w:hAnsi="Arial" w:cs="Arial"/>
          <w:sz w:val="23"/>
          <w:szCs w:val="23"/>
          <w:lang w:val="it-CH"/>
        </w:rPr>
        <w:t>Zurich</w:t>
      </w:r>
      <w:proofErr w:type="spellEnd"/>
      <w:r w:rsidRPr="006905E7">
        <w:rPr>
          <w:rFonts w:ascii="Arial" w:hAnsi="Arial" w:cs="Arial"/>
          <w:sz w:val="23"/>
          <w:szCs w:val="23"/>
          <w:lang w:val="it-CH"/>
        </w:rPr>
        <w:t xml:space="preserve"> Area.</w:t>
      </w:r>
    </w:p>
    <w:p w:rsidR="00AE5F64" w:rsidRPr="006905E7" w:rsidRDefault="00AE5F64" w:rsidP="00AE5F64">
      <w:pPr>
        <w:suppressAutoHyphens/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lastRenderedPageBreak/>
        <w:t>Sempre sul pi</w:t>
      </w:r>
      <w:r>
        <w:rPr>
          <w:rFonts w:ascii="Arial" w:hAnsi="Arial" w:cs="Arial"/>
          <w:sz w:val="23"/>
          <w:szCs w:val="23"/>
          <w:lang w:val="it-CH"/>
        </w:rPr>
        <w:t>ano economico, le lavoratrici e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i lavoratori ticinesi possono pretendere a lungo termine di tenere testa sul mercato del lavoro locale alla concorrenza in arrivo dall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Italia se ri</w:t>
      </w:r>
      <w:r>
        <w:rPr>
          <w:rFonts w:ascii="Arial" w:hAnsi="Arial" w:cs="Arial"/>
          <w:sz w:val="23"/>
          <w:szCs w:val="23"/>
          <w:lang w:val="it-CH"/>
        </w:rPr>
        <w:t>usciranno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a differenziarsi offrendo delle competenze che mancano ai nostri vicini, tra le quali indubbiamente quelle linguistiche.</w:t>
      </w:r>
    </w:p>
    <w:p w:rsidR="00AE5F64" w:rsidRPr="006905E7" w:rsidRDefault="00AE5F64" w:rsidP="00AE5F64">
      <w:pPr>
        <w:suppressAutoHyphens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 xml:space="preserve">Infine, non si dimentichi che malgrado il plurilinguismo svizzero, garantito dalla Costituzione federale, la Svizzera rimane sia storicamente sia nei fatti un </w:t>
      </w:r>
      <w:r>
        <w:rPr>
          <w:rFonts w:ascii="Arial" w:hAnsi="Arial" w:cs="Arial"/>
          <w:sz w:val="23"/>
          <w:szCs w:val="23"/>
          <w:lang w:val="it-CH"/>
        </w:rPr>
        <w:t>P</w:t>
      </w:r>
      <w:r w:rsidRPr="006905E7">
        <w:rPr>
          <w:rFonts w:ascii="Arial" w:hAnsi="Arial" w:cs="Arial"/>
          <w:sz w:val="23"/>
          <w:szCs w:val="23"/>
          <w:lang w:val="it-CH"/>
        </w:rPr>
        <w:t>aese prevalentemente germanofono, nel senso che le</w:t>
      </w:r>
      <w:r>
        <w:rPr>
          <w:rFonts w:ascii="Arial" w:hAnsi="Arial" w:cs="Arial"/>
          <w:sz w:val="23"/>
          <w:szCs w:val="23"/>
          <w:lang w:val="it-CH"/>
        </w:rPr>
        <w:t xml:space="preserve"> maggiori decisioni politiche e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aziendali vengono prese nella lingua di Goethe (se non in svizzero tedesco) e che chi non la padroneggia viene pertanto in forma velata o manifesta tagliato fuori dai giochi.</w:t>
      </w:r>
    </w:p>
    <w:p w:rsidR="00AE5F64" w:rsidRPr="006905E7" w:rsidRDefault="00AE5F64" w:rsidP="00AE5F64">
      <w:pPr>
        <w:suppressAutoHyphens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uppressAutoHyphens/>
        <w:spacing w:after="0" w:line="240" w:lineRule="auto"/>
        <w:jc w:val="both"/>
        <w:rPr>
          <w:rFonts w:ascii="Arial" w:hAnsi="Arial" w:cs="Arial"/>
          <w:sz w:val="23"/>
          <w:szCs w:val="23"/>
          <w:highlight w:val="yellow"/>
          <w:lang w:val="it-CH"/>
        </w:rPr>
      </w:pPr>
    </w:p>
    <w:p w:rsidR="00AE5F64" w:rsidRPr="006905E7" w:rsidRDefault="00AE5F64" w:rsidP="00AE5F64">
      <w:pPr>
        <w:suppressAutoHyphens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Paolo Pamini</w:t>
      </w:r>
    </w:p>
    <w:p w:rsidR="00AE5F64" w:rsidRPr="006905E7" w:rsidRDefault="00AE5F64" w:rsidP="00AE5F64">
      <w:pPr>
        <w:suppressAutoHyphens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bookmarkStart w:id="0" w:name="_Hlk532229040"/>
      <w:bookmarkStart w:id="1" w:name="_Hlk532226239"/>
      <w:r w:rsidRPr="006905E7">
        <w:rPr>
          <w:rFonts w:ascii="Arial" w:hAnsi="Arial" w:cs="Arial"/>
          <w:sz w:val="23"/>
          <w:szCs w:val="23"/>
          <w:lang w:val="it-CH"/>
        </w:rPr>
        <w:t xml:space="preserve">Bacchetta Cattori - Crivelli Barella - </w:t>
      </w:r>
    </w:p>
    <w:p w:rsidR="00AE5F64" w:rsidRPr="006905E7" w:rsidRDefault="00AE5F64" w:rsidP="00AE5F64">
      <w:pPr>
        <w:suppressAutoHyphens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Ferrari - Filippini</w:t>
      </w:r>
      <w:bookmarkEnd w:id="0"/>
      <w:r w:rsidRPr="006905E7">
        <w:rPr>
          <w:rFonts w:ascii="Arial" w:hAnsi="Arial" w:cs="Arial"/>
          <w:sz w:val="23"/>
          <w:szCs w:val="23"/>
          <w:lang w:val="it-CH"/>
        </w:rPr>
        <w:t xml:space="preserve"> - Galeazzi</w:t>
      </w:r>
      <w:bookmarkStart w:id="2" w:name="_Hlk532226273"/>
      <w:r w:rsidRPr="006905E7">
        <w:rPr>
          <w:rFonts w:ascii="Arial" w:hAnsi="Arial" w:cs="Arial"/>
          <w:sz w:val="23"/>
          <w:szCs w:val="23"/>
          <w:lang w:val="it-CH"/>
        </w:rPr>
        <w:t xml:space="preserve"> - Guerra - </w:t>
      </w:r>
    </w:p>
    <w:p w:rsidR="00AE5F64" w:rsidRPr="006905E7" w:rsidRDefault="00AE5F64" w:rsidP="00AE5F64">
      <w:pPr>
        <w:suppressAutoHyphens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Morisoli - Pinoja</w:t>
      </w:r>
      <w:bookmarkEnd w:id="2"/>
      <w:r w:rsidRPr="006905E7">
        <w:rPr>
          <w:rFonts w:ascii="Arial" w:hAnsi="Arial" w:cs="Arial"/>
          <w:sz w:val="23"/>
          <w:szCs w:val="23"/>
          <w:lang w:val="it-CH"/>
        </w:rPr>
        <w:t xml:space="preserve"> - </w:t>
      </w:r>
      <w:proofErr w:type="spellStart"/>
      <w:r w:rsidRPr="006905E7">
        <w:rPr>
          <w:rFonts w:ascii="Arial" w:hAnsi="Arial" w:cs="Arial"/>
          <w:sz w:val="23"/>
          <w:szCs w:val="23"/>
          <w:lang w:val="it-CH"/>
        </w:rPr>
        <w:t>Seitz</w:t>
      </w:r>
      <w:proofErr w:type="spellEnd"/>
    </w:p>
    <w:p w:rsidR="00AE5F64" w:rsidRPr="006905E7" w:rsidRDefault="00AE5F64" w:rsidP="00AE5F64">
      <w:pPr>
        <w:suppressAutoHyphens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bookmarkEnd w:id="1"/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br w:type="page"/>
      </w: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lastRenderedPageBreak/>
        <w:t>Disegno di</w:t>
      </w:r>
    </w:p>
    <w:p w:rsidR="00AE5F64" w:rsidRPr="006905E7" w:rsidRDefault="00AE5F64" w:rsidP="00AE5F64">
      <w:pPr>
        <w:tabs>
          <w:tab w:val="right" w:pos="9498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6905E7">
        <w:rPr>
          <w:rFonts w:ascii="Arial" w:hAnsi="Arial" w:cs="Arial"/>
          <w:b/>
          <w:sz w:val="23"/>
          <w:szCs w:val="23"/>
          <w:lang w:val="it-CH"/>
        </w:rPr>
        <w:t>LEGGE</w:t>
      </w: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6905E7">
        <w:rPr>
          <w:rFonts w:ascii="Arial" w:hAnsi="Arial" w:cs="Arial"/>
          <w:b/>
          <w:sz w:val="23"/>
          <w:szCs w:val="23"/>
          <w:lang w:val="it-CH"/>
        </w:rPr>
        <w:t xml:space="preserve">della </w:t>
      </w:r>
      <w:r>
        <w:rPr>
          <w:rFonts w:ascii="Arial" w:hAnsi="Arial" w:cs="Arial"/>
          <w:b/>
          <w:sz w:val="23"/>
          <w:szCs w:val="23"/>
          <w:lang w:val="it-CH"/>
        </w:rPr>
        <w:t>s</w:t>
      </w:r>
      <w:r w:rsidRPr="006905E7">
        <w:rPr>
          <w:rFonts w:ascii="Arial" w:hAnsi="Arial" w:cs="Arial"/>
          <w:b/>
          <w:sz w:val="23"/>
          <w:szCs w:val="23"/>
          <w:lang w:val="it-CH"/>
        </w:rPr>
        <w:t>cuola del 1° febbraio 1990; modifica</w:t>
      </w: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Il Gran Consiglio</w:t>
      </w: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della Repubblica e Cantone Ticino</w:t>
      </w: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vista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iniziativa parlamentare elaborata del </w:t>
      </w:r>
      <w:r>
        <w:rPr>
          <w:rFonts w:ascii="Arial" w:hAnsi="Arial" w:cs="Arial"/>
          <w:sz w:val="23"/>
          <w:szCs w:val="23"/>
          <w:lang w:val="it-CH"/>
        </w:rPr>
        <w:t>21 gennaio 2019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di Paolo Pamini e cofirmatari;</w:t>
      </w: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b/>
          <w:sz w:val="23"/>
          <w:szCs w:val="23"/>
          <w:lang w:val="it-CH"/>
        </w:rPr>
        <w:t>d e c r e t a:</w:t>
      </w: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6905E7">
        <w:rPr>
          <w:rFonts w:ascii="Arial" w:hAnsi="Arial" w:cs="Arial"/>
          <w:b/>
          <w:sz w:val="23"/>
          <w:szCs w:val="23"/>
          <w:lang w:val="it-CH"/>
        </w:rPr>
        <w:t>I.</w:t>
      </w: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La legge della scuola del 1° febbraio 1990 è così modificata:</w:t>
      </w: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  <w:bookmarkStart w:id="3" w:name="_Hlk532218516"/>
      <w:r w:rsidRPr="006905E7">
        <w:rPr>
          <w:rFonts w:ascii="Arial" w:hAnsi="Arial" w:cs="Arial"/>
          <w:b/>
          <w:sz w:val="23"/>
          <w:szCs w:val="23"/>
          <w:u w:val="single"/>
          <w:lang w:val="it-CH"/>
        </w:rPr>
        <w:t>Art. 1</w:t>
      </w: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vertAlign w:val="superscript"/>
          <w:lang w:val="it-CH"/>
        </w:rPr>
        <w:t>1</w:t>
      </w:r>
      <w:r w:rsidRPr="006905E7">
        <w:rPr>
          <w:rFonts w:ascii="Arial" w:hAnsi="Arial" w:cs="Arial"/>
          <w:sz w:val="23"/>
          <w:szCs w:val="23"/>
          <w:lang w:val="it-CH"/>
        </w:rPr>
        <w:t>La scuola pubblica è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istituzione educativa al servizio della persona e della società.</w:t>
      </w: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vertAlign w:val="superscript"/>
          <w:lang w:val="it-CH"/>
        </w:rPr>
        <w:t>2</w:t>
      </w:r>
      <w:r w:rsidRPr="006905E7">
        <w:rPr>
          <w:rFonts w:ascii="Arial" w:hAnsi="Arial" w:cs="Arial"/>
          <w:sz w:val="23"/>
          <w:szCs w:val="23"/>
          <w:lang w:val="it-CH"/>
        </w:rPr>
        <w:t>Essa è istituita e diretta dal Cantone con la collaborazione dei Comuni.</w:t>
      </w: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b/>
          <w:color w:val="FF0000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vertAlign w:val="superscript"/>
          <w:lang w:val="it-CH"/>
        </w:rPr>
        <w:t>3</w:t>
      </w:r>
      <w:r w:rsidRPr="006905E7">
        <w:rPr>
          <w:rFonts w:ascii="Arial" w:hAnsi="Arial" w:cs="Arial"/>
          <w:sz w:val="23"/>
          <w:szCs w:val="23"/>
          <w:lang w:val="it-CH"/>
        </w:rPr>
        <w:t>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insegnamento è impartito in lingua italiana e nel rispetto della libertà di coscienza.</w:t>
      </w: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815E85" w:rsidRDefault="00AE5F64" w:rsidP="00AE5F64">
      <w:pPr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815E85">
        <w:rPr>
          <w:rFonts w:ascii="Arial" w:hAnsi="Arial" w:cs="Arial"/>
          <w:b/>
          <w:color w:val="FF0000"/>
          <w:sz w:val="23"/>
          <w:szCs w:val="23"/>
          <w:vertAlign w:val="superscript"/>
          <w:lang w:val="it-CH"/>
        </w:rPr>
        <w:t>4</w:t>
      </w:r>
      <w:r w:rsidRPr="00815E85">
        <w:rPr>
          <w:rFonts w:ascii="Arial" w:hAnsi="Arial" w:cs="Arial"/>
          <w:b/>
          <w:color w:val="FF0000"/>
          <w:sz w:val="23"/>
          <w:szCs w:val="23"/>
          <w:lang w:val="it-CH"/>
        </w:rPr>
        <w:t>La prima lingua straniera insegnata è il tedesco.</w:t>
      </w:r>
      <w:r w:rsidRPr="00815E85">
        <w:rPr>
          <w:rFonts w:ascii="Arial" w:hAnsi="Arial" w:cs="Arial"/>
          <w:b/>
          <w:sz w:val="23"/>
          <w:szCs w:val="23"/>
          <w:lang w:val="it-CH"/>
        </w:rPr>
        <w:t xml:space="preserve"> </w:t>
      </w: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vertAlign w:val="superscript"/>
          <w:lang w:val="it-CH"/>
        </w:rPr>
        <w:t>5</w:t>
      </w:r>
      <w:r w:rsidRPr="006905E7">
        <w:rPr>
          <w:rFonts w:ascii="Arial" w:hAnsi="Arial" w:cs="Arial"/>
          <w:sz w:val="23"/>
          <w:szCs w:val="23"/>
          <w:lang w:val="it-CH"/>
        </w:rPr>
        <w:t>Alla conduzione della scuola partecipano le sue componenti secondo le modalità stabilite dalla presente legge.</w:t>
      </w:r>
    </w:p>
    <w:bookmarkEnd w:id="3"/>
    <w:p w:rsidR="00AE5F64" w:rsidRPr="006905E7" w:rsidRDefault="00AE5F64" w:rsidP="00AE5F64">
      <w:pPr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</w:p>
    <w:p w:rsidR="00AE5F64" w:rsidRPr="006905E7" w:rsidRDefault="00AE5F64" w:rsidP="00AE5F64">
      <w:pPr>
        <w:spacing w:after="0" w:line="240" w:lineRule="auto"/>
        <w:ind w:left="425" w:hanging="425"/>
        <w:jc w:val="both"/>
        <w:rPr>
          <w:rFonts w:ascii="Arial" w:hAnsi="Arial" w:cs="Arial"/>
          <w:b/>
          <w:sz w:val="23"/>
          <w:szCs w:val="23"/>
          <w:lang w:val="it-CH"/>
        </w:rPr>
      </w:pPr>
    </w:p>
    <w:p w:rsidR="00AE5F64" w:rsidRPr="006905E7" w:rsidRDefault="00AE5F64" w:rsidP="00AE5F64">
      <w:pPr>
        <w:spacing w:after="0" w:line="240" w:lineRule="auto"/>
        <w:ind w:left="425" w:hanging="425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6905E7">
        <w:rPr>
          <w:rFonts w:ascii="Arial" w:hAnsi="Arial" w:cs="Arial"/>
          <w:b/>
          <w:sz w:val="23"/>
          <w:szCs w:val="23"/>
          <w:lang w:val="it-CH"/>
        </w:rPr>
        <w:t>II.</w:t>
      </w:r>
    </w:p>
    <w:p w:rsidR="00AE5F64" w:rsidRPr="006905E7" w:rsidRDefault="00AE5F64" w:rsidP="00AE5F64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Trascorsi i termini per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esercizio del diritto di referendum, la presente modifica di legge è pubblicata nel Bollettino ufficiale delle leggi e degli atti esecutivi ed entra in vigore il </w:t>
      </w:r>
      <w:r w:rsidRPr="006905E7">
        <w:rPr>
          <w:rFonts w:ascii="Arial" w:hAnsi="Arial" w:cs="Arial"/>
          <w:sz w:val="23"/>
          <w:szCs w:val="23"/>
          <w:lang w:val="it-CH"/>
        </w:rPr>
        <w:br/>
        <w:t>1° gennaio 2021.</w:t>
      </w:r>
      <w:bookmarkStart w:id="4" w:name="_GoBack"/>
      <w:bookmarkEnd w:id="4"/>
    </w:p>
    <w:sectPr w:rsidR="00AE5F64" w:rsidRPr="006905E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F1813"/>
    <w:multiLevelType w:val="hybridMultilevel"/>
    <w:tmpl w:val="8C2E2ECE"/>
    <w:lvl w:ilvl="0" w:tplc="89C8314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F64"/>
    <w:rsid w:val="00AE5F64"/>
    <w:rsid w:val="00FC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E5F64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5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E5F64"/>
    <w:rPr>
      <w:rFonts w:ascii="Tahoma" w:eastAsia="Calibri" w:hAnsi="Tahoma" w:cs="Tahoma"/>
      <w:sz w:val="16"/>
      <w:szCs w:val="16"/>
      <w:lang w:val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E5F64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5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E5F64"/>
    <w:rPr>
      <w:rFonts w:ascii="Tahoma" w:eastAsia="Calibri" w:hAnsi="Tahoma" w:cs="Tahoma"/>
      <w:sz w:val="16"/>
      <w:szCs w:val="16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1</cp:revision>
  <dcterms:created xsi:type="dcterms:W3CDTF">2019-02-04T15:43:00Z</dcterms:created>
  <dcterms:modified xsi:type="dcterms:W3CDTF">2019-02-04T15:44:00Z</dcterms:modified>
</cp:coreProperties>
</file>