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18D" w:rsidRPr="00E30C87" w:rsidRDefault="008A118D" w:rsidP="008A118D">
      <w:pPr>
        <w:rPr>
          <w:rFonts w:ascii="Gill Sans MT" w:hAnsi="Gill Sans MT"/>
          <w:b/>
          <w:sz w:val="52"/>
          <w:szCs w:val="52"/>
        </w:rPr>
      </w:pPr>
      <w:r w:rsidRPr="00E30C87">
        <w:rPr>
          <w:rFonts w:ascii="Gill Sans MT" w:hAnsi="Gill Sans MT"/>
          <w:b/>
          <w:sz w:val="52"/>
          <w:szCs w:val="52"/>
        </w:rPr>
        <w:t>Messaggio</w:t>
      </w:r>
    </w:p>
    <w:p w:rsidR="00BF3FC3" w:rsidRDefault="00BF3FC3">
      <w:bookmarkStart w:id="0" w:name="_GoBack"/>
      <w:bookmarkEnd w:id="0"/>
    </w:p>
    <w:p w:rsidR="00DF434B" w:rsidRDefault="00DF434B"/>
    <w:p w:rsidR="00BF3FC3" w:rsidRDefault="00BF3FC3"/>
    <w:p w:rsidR="00BF3FC3" w:rsidRDefault="00467E88">
      <w:pPr>
        <w:tabs>
          <w:tab w:val="left" w:pos="2098"/>
          <w:tab w:val="left" w:pos="4933"/>
        </w:tabs>
      </w:pPr>
      <w:r>
        <w:rPr>
          <w:b/>
          <w:sz w:val="32"/>
        </w:rPr>
        <w:t>7335</w:t>
      </w:r>
      <w:r w:rsidR="00BF3FC3">
        <w:rPr>
          <w:sz w:val="28"/>
        </w:rPr>
        <w:tab/>
      </w:r>
      <w:r>
        <w:rPr>
          <w:sz w:val="28"/>
        </w:rPr>
        <w:t>20 giugno 2017</w:t>
      </w:r>
      <w:r w:rsidR="00BF3FC3">
        <w:rPr>
          <w:sz w:val="28"/>
        </w:rPr>
        <w:tab/>
      </w:r>
      <w:r>
        <w:rPr>
          <w:sz w:val="28"/>
        </w:rPr>
        <w:t>SANITÀ E SOCIALITÀ</w:t>
      </w:r>
    </w:p>
    <w:p w:rsidR="00BF3FC3" w:rsidRDefault="00BF3FC3"/>
    <w:p w:rsidR="00FD5A47" w:rsidRDefault="00FD5A47"/>
    <w:p w:rsidR="00BF3FC3" w:rsidRDefault="00BF3FC3"/>
    <w:p w:rsidR="00467E88" w:rsidRPr="00D75223" w:rsidRDefault="00467E88" w:rsidP="00467E88">
      <w:r w:rsidRPr="00136276">
        <w:rPr>
          <w:b/>
          <w:sz w:val="28"/>
          <w:szCs w:val="28"/>
        </w:rPr>
        <w:t xml:space="preserve">Rapporto del Consiglio di Stato </w:t>
      </w:r>
      <w:r>
        <w:rPr>
          <w:b/>
          <w:sz w:val="28"/>
          <w:szCs w:val="28"/>
        </w:rPr>
        <w:t xml:space="preserve">sull’iniziativa parlamentare </w:t>
      </w:r>
      <w:r w:rsidR="006F36DA">
        <w:rPr>
          <w:b/>
          <w:sz w:val="28"/>
          <w:szCs w:val="28"/>
        </w:rPr>
        <w:br/>
        <w:t>21 settembre 2015</w:t>
      </w:r>
      <w:r w:rsidR="006F36DA" w:rsidRPr="00CD182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presentata nella forma elaborata da Raoul Ghisletta</w:t>
      </w:r>
      <w:r w:rsidR="006F36DA">
        <w:rPr>
          <w:b/>
          <w:sz w:val="28"/>
          <w:szCs w:val="28"/>
        </w:rPr>
        <w:t xml:space="preserve"> e cofirmatari</w:t>
      </w:r>
      <w:r>
        <w:rPr>
          <w:b/>
          <w:sz w:val="28"/>
          <w:szCs w:val="28"/>
        </w:rPr>
        <w:t xml:space="preserve"> per la modifica degli artt. 47, 51 e 52 </w:t>
      </w:r>
      <w:r w:rsidR="006F36DA">
        <w:rPr>
          <w:b/>
          <w:sz w:val="28"/>
          <w:szCs w:val="28"/>
        </w:rPr>
        <w:t xml:space="preserve">della Legge sugli assegni di famiglia </w:t>
      </w:r>
      <w:r>
        <w:rPr>
          <w:b/>
          <w:sz w:val="28"/>
          <w:szCs w:val="28"/>
        </w:rPr>
        <w:t>“</w:t>
      </w:r>
      <w:r w:rsidRPr="00D75223">
        <w:rPr>
          <w:b/>
          <w:i/>
          <w:sz w:val="28"/>
          <w:szCs w:val="28"/>
        </w:rPr>
        <w:t>Un occhio di riguardo per i Ticinesi provenienti da fuori Cantone nella LAF</w:t>
      </w:r>
      <w:r>
        <w:rPr>
          <w:b/>
          <w:sz w:val="28"/>
          <w:szCs w:val="28"/>
        </w:rPr>
        <w:t>” (periodo di carenza per i ticinesi)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467E88" w:rsidRDefault="00467E88" w:rsidP="00467E88">
      <w:r w:rsidRPr="00B90286">
        <w:t xml:space="preserve">con il presente Messaggio rispondiamo alla succitata iniziativa parlamentare presentata nella forma elaborata, che interessa il periodo di carenza </w:t>
      </w:r>
      <w:r>
        <w:t>dei cosiddetti “ticinesi”</w:t>
      </w:r>
      <w:r w:rsidRPr="00B90286">
        <w:t xml:space="preserve"> per il diritto all’assegno integrativo (AFI) e l’assegno di prima infanzia (API).</w:t>
      </w:r>
    </w:p>
    <w:p w:rsidR="00467E88" w:rsidRDefault="00467E88" w:rsidP="00467E88">
      <w:pPr>
        <w:rPr>
          <w:highlight w:val="yellow"/>
        </w:rPr>
      </w:pPr>
    </w:p>
    <w:p w:rsidR="00467E88" w:rsidRDefault="00467E88" w:rsidP="00467E88">
      <w:r>
        <w:t xml:space="preserve">Con l’atto parlamentare in esame, si chiede che il </w:t>
      </w:r>
      <w:r w:rsidRPr="00B90286">
        <w:t>periodo di carenza</w:t>
      </w:r>
      <w:r>
        <w:t xml:space="preserve"> di 3 anni (cioè la condizione di dover essere stati domiciliati in Ticino, nel senso di avervi avuto la residenza abituale, perlomeno nei 3 anni precedenti alla richiesta prima di poter avere diritto agli AFI-API), venga “</w:t>
      </w:r>
      <w:r w:rsidRPr="008D207E">
        <w:rPr>
          <w:i/>
        </w:rPr>
        <w:t>allentato</w:t>
      </w:r>
      <w:r>
        <w:t>” per le persone originarie del Cantone, nonché per le persone che rientrano in Ticino e che nel passato vi sono state domiciliate per un totale di almeno 6 anni.</w:t>
      </w:r>
    </w:p>
    <w:p w:rsidR="00467E88" w:rsidRDefault="00467E88" w:rsidP="00467E88">
      <w:r>
        <w:t>Per queste persone si chiede che non vi sia, in pratica, alcun periodo di carenza, di modo che le stesse potrebbero aver diritto agli AFI-API da subito, cioè dal loro rientro in Ticino. Si fa l’esempio della donna che va a vivere all’estero con il marito e che, a seguito del divorzio, torna in Ticino da sola con i figli a carico.</w:t>
      </w:r>
    </w:p>
    <w:p w:rsidR="00467E88" w:rsidRDefault="00467E88" w:rsidP="00467E88">
      <w:r>
        <w:t xml:space="preserve">Si propone così di adeguare l’art. 47 cpv. 1 </w:t>
      </w:r>
      <w:proofErr w:type="spellStart"/>
      <w:r>
        <w:t>lett</w:t>
      </w:r>
      <w:proofErr w:type="spellEnd"/>
      <w:r>
        <w:t xml:space="preserve"> c) </w:t>
      </w:r>
      <w:proofErr w:type="spellStart"/>
      <w:r>
        <w:t>Laf</w:t>
      </w:r>
      <w:proofErr w:type="spellEnd"/>
      <w:r>
        <w:t xml:space="preserve"> (per l’AFI, famiglie monoparentali e </w:t>
      </w:r>
      <w:proofErr w:type="spellStart"/>
      <w:r>
        <w:t>biparentali</w:t>
      </w:r>
      <w:proofErr w:type="spellEnd"/>
      <w:r>
        <w:t xml:space="preserve">), l’art. 51 </w:t>
      </w:r>
      <w:proofErr w:type="spellStart"/>
      <w:r>
        <w:t>lett</w:t>
      </w:r>
      <w:proofErr w:type="spellEnd"/>
      <w:r>
        <w:t xml:space="preserve">. c) </w:t>
      </w:r>
      <w:proofErr w:type="spellStart"/>
      <w:r>
        <w:t>Laf</w:t>
      </w:r>
      <w:proofErr w:type="spellEnd"/>
      <w:r>
        <w:t xml:space="preserve"> (per l’API, famiglie monoparentali) e l’art. 52 cpv. 1 </w:t>
      </w:r>
      <w:proofErr w:type="spellStart"/>
      <w:r>
        <w:t>lett</w:t>
      </w:r>
      <w:proofErr w:type="spellEnd"/>
      <w:r>
        <w:t>. c)</w:t>
      </w:r>
      <w:r w:rsidRPr="00876F08">
        <w:t xml:space="preserve"> </w:t>
      </w:r>
      <w:proofErr w:type="spellStart"/>
      <w:r>
        <w:t>Laf</w:t>
      </w:r>
      <w:proofErr w:type="spellEnd"/>
      <w:r>
        <w:t xml:space="preserve"> (per l’API, famiglie </w:t>
      </w:r>
      <w:proofErr w:type="spellStart"/>
      <w:r>
        <w:t>biparentali</w:t>
      </w:r>
      <w:proofErr w:type="spellEnd"/>
      <w:r>
        <w:t>).</w:t>
      </w:r>
    </w:p>
    <w:p w:rsidR="00467E88" w:rsidRDefault="00467E88" w:rsidP="00467E88"/>
    <w:p w:rsidR="00467E88" w:rsidRDefault="00467E88" w:rsidP="00467E88">
      <w:r>
        <w:t>Le proposte, che introducono una differenziazione nell’applicazione del periodo di carenza fra un richiedente e l’altro, non sono chiare. Inoltre, la messa in atto di quanto richiesto dall’iniziativa parlamentare pone problemi giuridici non indifferenti.</w:t>
      </w:r>
    </w:p>
    <w:p w:rsidR="00467E88" w:rsidRDefault="00467E88" w:rsidP="00467E88"/>
    <w:p w:rsidR="00467E88" w:rsidRDefault="00467E88" w:rsidP="00467E88">
      <w:r>
        <w:t>Anzitutto, non è evidente come debba essere delimitato il campo di applicazione personale delle nuove normative proposte.</w:t>
      </w:r>
    </w:p>
    <w:p w:rsidR="00467E88" w:rsidRDefault="00467E88" w:rsidP="00467E88"/>
    <w:p w:rsidR="00467E88" w:rsidRDefault="00467E88" w:rsidP="00467E88">
      <w:r>
        <w:t>L’iniziativa concerne:</w:t>
      </w:r>
    </w:p>
    <w:p w:rsidR="00467E88" w:rsidRDefault="00467E88" w:rsidP="00467E88">
      <w:pPr>
        <w:numPr>
          <w:ilvl w:val="0"/>
          <w:numId w:val="16"/>
        </w:numPr>
        <w:spacing w:before="60"/>
        <w:ind w:left="284" w:hanging="284"/>
      </w:pPr>
      <w:r>
        <w:t>le persone originarie del Cantone;</w:t>
      </w:r>
    </w:p>
    <w:p w:rsidR="00467E88" w:rsidRDefault="00467E88" w:rsidP="00467E88">
      <w:pPr>
        <w:numPr>
          <w:ilvl w:val="0"/>
          <w:numId w:val="16"/>
        </w:numPr>
        <w:spacing w:before="60"/>
        <w:ind w:left="284" w:hanging="284"/>
      </w:pPr>
      <w:r>
        <w:t>le persone che rientrano in Ticino e che nel passato vi sono state domiciliate complessivamente per almeno 6 anni.</w:t>
      </w:r>
    </w:p>
    <w:p w:rsidR="00467E88" w:rsidRDefault="00467E88" w:rsidP="00467E88"/>
    <w:p w:rsidR="00467E88" w:rsidRDefault="00467E88" w:rsidP="00467E88">
      <w:r>
        <w:lastRenderedPageBreak/>
        <w:t>La prima condizione si riferisce alle persone con cittadinanza svizzera</w:t>
      </w:r>
      <w:r w:rsidRPr="0039356D">
        <w:rPr>
          <w:rFonts w:cs="Arial"/>
        </w:rPr>
        <w:t xml:space="preserve"> </w:t>
      </w:r>
      <w:r>
        <w:rPr>
          <w:rFonts w:cs="Arial"/>
        </w:rPr>
        <w:t>(secondo la legge federale su l'acquisto e la perdita della cittadinanza svizzera del 29 settembre 1952</w:t>
      </w:r>
      <w:r>
        <w:t xml:space="preserve">; </w:t>
      </w:r>
      <w:proofErr w:type="spellStart"/>
      <w:r>
        <w:t>LCit</w:t>
      </w:r>
      <w:proofErr w:type="spellEnd"/>
      <w:r>
        <w:t>; RS 141.0) e alle persone con cittadinanza ticinese e attinenza comunale (secondo la l</w:t>
      </w:r>
      <w:r w:rsidRPr="00CD3B45">
        <w:t>egge sulla cittadinanza ticinese e sull’attinenza comunale dell’8 novembre 1994</w:t>
      </w:r>
      <w:r>
        <w:t xml:space="preserve">; </w:t>
      </w:r>
      <w:proofErr w:type="spellStart"/>
      <w:r w:rsidRPr="00CD3B45">
        <w:t>LCCit</w:t>
      </w:r>
      <w:proofErr w:type="spellEnd"/>
      <w:r>
        <w:t>; RL 1.2.1.1</w:t>
      </w:r>
      <w:r w:rsidRPr="00CD3B45">
        <w:t>)</w:t>
      </w:r>
      <w:r>
        <w:t>? O meno? Oppure si fa riferimento alle persone che hanno un legame con il nostro territorio indipendentemente dalla nazionalità e secondo la citata legislazione cantonale? Pertanto, nel novero dei cosiddetti “</w:t>
      </w:r>
      <w:r w:rsidRPr="00430F33">
        <w:rPr>
          <w:i/>
        </w:rPr>
        <w:t>ticinesi</w:t>
      </w:r>
      <w:r>
        <w:t>, rientrerebbero soltanto le persone di nazionalità svizzera e originarie dal Cantone Ticino oppure anche gli stranieri che hanno acquisito la cittadinanza ticinese?</w:t>
      </w:r>
    </w:p>
    <w:p w:rsidR="00467E88" w:rsidRDefault="00467E88" w:rsidP="00467E88"/>
    <w:p w:rsidR="00467E88" w:rsidRDefault="00467E88" w:rsidP="00467E88">
      <w:r>
        <w:t>La seconda condizione si riferisce a chi è stato in passato domiciliato in Ticino per almeno 6 anni e che vi rientra.</w:t>
      </w:r>
      <w:r w:rsidRPr="0039356D">
        <w:t xml:space="preserve"> </w:t>
      </w:r>
      <w:r>
        <w:t>Come si dovrebbe, solo per fare un esempio ritenuto che le possibili costellazioni che potrebbero presentarsi possono essere diverse, trattare il caso dello straniero che resta in Ticino per 6 anni (ad esempio, dall’età di 2 anni fino agli 8 anni), poi lascia il Ticino per 20 anni e in seguito rientra nel Cantone con i figli? In questi casi, il diritto agli AFI-API dovrebbe essere concesso senza periodo di carenza?</w:t>
      </w:r>
    </w:p>
    <w:p w:rsidR="00467E88" w:rsidRDefault="00467E88" w:rsidP="00467E88"/>
    <w:p w:rsidR="00467E88" w:rsidRDefault="00467E88" w:rsidP="00467E88">
      <w:r>
        <w:t>A priori, peraltro, occorrerebbe capire quale sia la motivazione di siffatta differenziazione.</w:t>
      </w:r>
    </w:p>
    <w:p w:rsidR="00467E88" w:rsidRDefault="00467E88" w:rsidP="00467E88">
      <w:r>
        <w:t>Si intende favorire una determinata categoria di persone, sempreché si possa chiarire il campo di applicazione personale sopra descritto?</w:t>
      </w:r>
    </w:p>
    <w:p w:rsidR="00467E88" w:rsidRDefault="00467E88" w:rsidP="00467E88">
      <w:r>
        <w:t>In tal caso, occorre osservare come siffatto vantaggio risulterebbe essere verosimilmente contrario all’art. 8 della Costituzione federale (principio della non discriminazione), ritenuto come trovare un’oggettiva giustificazione per tale distinzione appare essere assai arduo.</w:t>
      </w:r>
    </w:p>
    <w:p w:rsidR="00467E88" w:rsidRPr="000B5F0D" w:rsidRDefault="00467E88" w:rsidP="00467E88"/>
    <w:p w:rsidR="00467E88" w:rsidRDefault="00467E88" w:rsidP="00467E88">
      <w:r>
        <w:t>Il periodo di carenza per il diritto agli AFI-API è una delle condizioni materiali del diritto a queste prestazioni sociali di complemento a garanzia del fabbisogno vitale dei figli e, a determinate condizioni, delle famiglie. Esso esiste sin dalla loro messa in vigore in Ticino il 1° luglio 1997. L’obiettivo è, sostanzialmente, quello di evitare il cosiddetto “turismo assicurativo” e, quindi, che chiunque – svizzero o straniero che sia – possa accedere alle prestazioni familiari cantonali di complemento senza aver previamente ammortizzato un periodo minimo di residenza abituale nel nostro Cantone.</w:t>
      </w:r>
    </w:p>
    <w:p w:rsidR="00467E88" w:rsidRDefault="00467E88" w:rsidP="00467E88"/>
    <w:p w:rsidR="00467E88" w:rsidRDefault="00467E88" w:rsidP="00467E88">
      <w:r>
        <w:t xml:space="preserve">Rammentiamo che l’attuale dispositivo già consente un’assenza dal Cantone, senza che ciò abbia alcun effetto sul conteggio del periodo di carenza in funzione di una nuova richiesta di AFI-API oppure di un diritto a AFI-API già in corso: in effetti, l’art. 63 </w:t>
      </w:r>
      <w:proofErr w:type="spellStart"/>
      <w:r>
        <w:t>cpvv</w:t>
      </w:r>
      <w:proofErr w:type="spellEnd"/>
      <w:r>
        <w:t xml:space="preserve">. 2 e 3 (e contrario) </w:t>
      </w:r>
      <w:proofErr w:type="spellStart"/>
      <w:r>
        <w:t>Laf</w:t>
      </w:r>
      <w:proofErr w:type="spellEnd"/>
      <w:r>
        <w:t xml:space="preserve"> prevedono che il titolare del diritto non deve nuovamente ammortizzare il periodo di carenza di 3 anni se interrompe la residenza abituale in Ticino per un periodo massimo di 12 mesi consecutivi, rispettivamente l’art. 65 cpv. 1 </w:t>
      </w:r>
      <w:proofErr w:type="spellStart"/>
      <w:r>
        <w:t>Laf</w:t>
      </w:r>
      <w:proofErr w:type="spellEnd"/>
      <w:r>
        <w:t xml:space="preserve"> dispone che il diritto corrente agli AFI-API non decade se l’assenza dal Ticino è inferiore a 12 mesi consecutivi (considerato comunque che, durante l’assenza, il diritto alle prestazioni è oggetto di riesame e, se del caso, viene sospeso nei mesi di assenza; art. 65 cpv. 2 </w:t>
      </w:r>
      <w:proofErr w:type="spellStart"/>
      <w:r>
        <w:t>Laf</w:t>
      </w:r>
      <w:proofErr w:type="spellEnd"/>
      <w:r>
        <w:t>).</w:t>
      </w:r>
    </w:p>
    <w:p w:rsidR="00467E88" w:rsidRDefault="00467E88" w:rsidP="00467E88"/>
    <w:p w:rsidR="00467E88" w:rsidRDefault="00467E88" w:rsidP="00467E88">
      <w:r>
        <w:t>Siamo del parere che, al di là dei problemi giuridici che porrebbe la concretizzazione di quanto richiesto dall’iniziativa parlamentare, l’attuale dispositivo sia già sufficientemente equilibrato e risponda alla necessità di coniugare le imprescindibili esigenze di controllo con la copertura del fabbisogno esistenziale delle famiglie.</w:t>
      </w:r>
    </w:p>
    <w:p w:rsidR="00467E88" w:rsidRDefault="00467E88" w:rsidP="00467E88">
      <w:r>
        <w:t>Nella prassi, le situazioni descritte dagli autori dell’iniziativa risultano inoltre essere abbastanza rare, di modo che non si ritiene di dover trovare una diversa soluzione legislativa rispetto all’attuale.</w:t>
      </w:r>
    </w:p>
    <w:p w:rsidR="00467E88" w:rsidRDefault="00467E88" w:rsidP="00467E88"/>
    <w:p w:rsidR="00467E88" w:rsidRDefault="00467E88" w:rsidP="00467E88"/>
    <w:p w:rsidR="00467E88" w:rsidRDefault="00467E88" w:rsidP="00467E88">
      <w:r>
        <w:lastRenderedPageBreak/>
        <w:t>In conclusione, proponiamo di respingere quanto richiesto dall’iniziativa parlamentare in esame.</w:t>
      </w: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E15EE0">
        <w:rPr>
          <w:szCs w:val="24"/>
        </w:rPr>
        <w:t>Manuele Bertoli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Pr="00575B41" w:rsidRDefault="00B01474" w:rsidP="00B01474"/>
    <w:sectPr w:rsidR="00B01474" w:rsidRPr="00575B41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BAE" w:rsidRDefault="00EC5BAE">
      <w:r>
        <w:separator/>
      </w:r>
    </w:p>
  </w:endnote>
  <w:endnote w:type="continuationSeparator" w:id="0">
    <w:p w:rsidR="00EC5BAE" w:rsidRDefault="00EC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8A118D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BAE" w:rsidRDefault="00EC5BAE">
      <w:r>
        <w:separator/>
      </w:r>
    </w:p>
  </w:footnote>
  <w:footnote w:type="continuationSeparator" w:id="0">
    <w:p w:rsidR="00EC5BAE" w:rsidRDefault="00EC5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8D11B57"/>
    <w:multiLevelType w:val="hybridMultilevel"/>
    <w:tmpl w:val="3488945A"/>
    <w:lvl w:ilvl="0" w:tplc="4EB87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AD6E3F"/>
    <w:multiLevelType w:val="hybridMultilevel"/>
    <w:tmpl w:val="897247FE"/>
    <w:lvl w:ilvl="0" w:tplc="EF066A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10"/>
  </w:num>
  <w:num w:numId="8">
    <w:abstractNumId w:val="12"/>
  </w:num>
  <w:num w:numId="9">
    <w:abstractNumId w:val="8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 w:numId="13">
    <w:abstractNumId w:val="5"/>
  </w:num>
  <w:num w:numId="14">
    <w:abstractNumId w:val="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07C86"/>
    <w:rsid w:val="0017133E"/>
    <w:rsid w:val="00180F3B"/>
    <w:rsid w:val="002B3873"/>
    <w:rsid w:val="002B698B"/>
    <w:rsid w:val="002C0D3F"/>
    <w:rsid w:val="0032692E"/>
    <w:rsid w:val="003362B4"/>
    <w:rsid w:val="00341CED"/>
    <w:rsid w:val="003453D1"/>
    <w:rsid w:val="00381A93"/>
    <w:rsid w:val="003C16EA"/>
    <w:rsid w:val="00435BA3"/>
    <w:rsid w:val="00452A7E"/>
    <w:rsid w:val="00467E88"/>
    <w:rsid w:val="00483B1C"/>
    <w:rsid w:val="004B6B6F"/>
    <w:rsid w:val="00522EC0"/>
    <w:rsid w:val="0053660F"/>
    <w:rsid w:val="0059602E"/>
    <w:rsid w:val="005B03BF"/>
    <w:rsid w:val="006470C0"/>
    <w:rsid w:val="006E1E7D"/>
    <w:rsid w:val="006F36DA"/>
    <w:rsid w:val="0073572C"/>
    <w:rsid w:val="00747C39"/>
    <w:rsid w:val="0082115E"/>
    <w:rsid w:val="008A118D"/>
    <w:rsid w:val="008B2EE9"/>
    <w:rsid w:val="00942AAE"/>
    <w:rsid w:val="009832AD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F434B"/>
    <w:rsid w:val="00E15EE0"/>
    <w:rsid w:val="00E2192F"/>
    <w:rsid w:val="00E762E7"/>
    <w:rsid w:val="00EA22D9"/>
    <w:rsid w:val="00EC5BAE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2017-06-22T16:03:00Z</cp:lastPrinted>
  <dcterms:created xsi:type="dcterms:W3CDTF">2017-06-22T15:59:00Z</dcterms:created>
  <dcterms:modified xsi:type="dcterms:W3CDTF">2017-06-23T10:10:00Z</dcterms:modified>
</cp:coreProperties>
</file>