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52" w:rsidRPr="001A56E4" w:rsidRDefault="00234752" w:rsidP="00234752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1A56E4">
        <w:rPr>
          <w:rFonts w:ascii="Arial" w:hAnsi="Arial" w:cs="Arial"/>
          <w:b/>
          <w:sz w:val="23"/>
          <w:szCs w:val="23"/>
        </w:rPr>
        <w:t xml:space="preserve">INIZIATIVA PARLAMENTARE </w:t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</w:rPr>
      </w:pPr>
      <w:bookmarkStart w:id="0" w:name="OLE_LINK1"/>
      <w:bookmarkStart w:id="1" w:name="OLE_LINK2"/>
      <w:r>
        <w:rPr>
          <w:rFonts w:ascii="Arial" w:hAnsi="Arial" w:cs="Arial"/>
          <w:b/>
          <w:sz w:val="23"/>
          <w:szCs w:val="23"/>
          <w:u w:val="single"/>
        </w:rPr>
        <w:t>presentata nella forma generica da Sergio Morisoli e cofirmatari per il Gruppo UDC</w:t>
      </w:r>
      <w:r w:rsidRPr="001A56E4">
        <w:rPr>
          <w:rFonts w:ascii="Arial" w:hAnsi="Arial" w:cs="Arial"/>
          <w:b/>
          <w:sz w:val="23"/>
          <w:szCs w:val="23"/>
          <w:u w:val="single"/>
        </w:rPr>
        <w:t xml:space="preserve"> “Applicazione del principio di sussidiarietà”</w:t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del 1</w:t>
      </w:r>
      <w:r>
        <w:rPr>
          <w:rFonts w:ascii="Arial" w:hAnsi="Arial" w:cs="Arial"/>
          <w:sz w:val="23"/>
          <w:szCs w:val="23"/>
        </w:rPr>
        <w:t>7</w:t>
      </w:r>
      <w:r w:rsidRPr="001A56E4">
        <w:rPr>
          <w:rFonts w:ascii="Arial" w:hAnsi="Arial" w:cs="Arial"/>
          <w:sz w:val="23"/>
          <w:szCs w:val="23"/>
        </w:rPr>
        <w:t xml:space="preserve"> febbraio 2020</w:t>
      </w: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</w:t>
      </w:r>
      <w:r w:rsidRPr="001A56E4">
        <w:rPr>
          <w:rFonts w:ascii="Arial" w:hAnsi="Arial" w:cs="Arial"/>
          <w:sz w:val="23"/>
          <w:szCs w:val="23"/>
        </w:rPr>
        <w:t>a scorsa domenica 9 febbraio il Popolo ticinese ha approvato</w:t>
      </w:r>
      <w:r>
        <w:rPr>
          <w:rFonts w:ascii="Arial" w:hAnsi="Arial" w:cs="Arial"/>
          <w:sz w:val="23"/>
          <w:szCs w:val="23"/>
        </w:rPr>
        <w:t>,</w:t>
      </w:r>
      <w:r w:rsidRPr="001A56E4">
        <w:rPr>
          <w:rFonts w:ascii="Arial" w:hAnsi="Arial" w:cs="Arial"/>
          <w:sz w:val="23"/>
          <w:szCs w:val="23"/>
        </w:rPr>
        <w:t xml:space="preserve"> con il 53.1% di voti favorevoli, l’iscrizione del principio di sussidiarietà nella Costituzione cantonale:</w:t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noProof/>
          <w:sz w:val="23"/>
          <w:szCs w:val="23"/>
        </w:rPr>
      </w:pPr>
      <w:r w:rsidRPr="001A56E4">
        <w:rPr>
          <w:noProof/>
          <w:sz w:val="23"/>
          <w:szCs w:val="23"/>
          <w:lang w:eastAsia="it-CH"/>
        </w:rPr>
        <w:drawing>
          <wp:inline distT="0" distB="0" distL="0" distR="0" wp14:anchorId="664A2D81" wp14:editId="46C097F6">
            <wp:extent cx="1316355" cy="181737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 xml:space="preserve">Nel decreto si afferma l’entrata in vigore </w:t>
      </w:r>
      <w:r w:rsidRPr="001A56E4">
        <w:rPr>
          <w:rFonts w:ascii="Arial" w:hAnsi="Arial" w:cs="Arial"/>
          <w:sz w:val="23"/>
          <w:szCs w:val="23"/>
          <w:u w:val="single"/>
        </w:rPr>
        <w:t>immediata</w:t>
      </w:r>
      <w:r w:rsidRPr="001A56E4">
        <w:rPr>
          <w:rFonts w:ascii="Arial" w:hAnsi="Arial" w:cs="Arial"/>
          <w:sz w:val="23"/>
          <w:szCs w:val="23"/>
        </w:rPr>
        <w:t xml:space="preserve"> della modifica, ottenuta l’approvazione popolare.</w:t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Forti e rispettosi della decisione del Popolo con questa iniziativa parlamentare generica chiediamo che i lavori per l’applicazione concreta e operativa del principio di sussidiarietà abbiano inizio da subito.</w:t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 xml:space="preserve">Il lavoro, che sarà importante e lungo, deve fare tesoro di quanto espresso chiaramente dal Governo e dal Gran Consiglio, a più riprese e sull’arco di molti anni, sintetizzabile in quello che è affermato nel </w:t>
      </w:r>
      <w:r>
        <w:rPr>
          <w:rFonts w:ascii="Arial" w:hAnsi="Arial" w:cs="Arial"/>
          <w:sz w:val="23"/>
          <w:szCs w:val="23"/>
        </w:rPr>
        <w:t>m</w:t>
      </w:r>
      <w:r w:rsidRPr="001A56E4">
        <w:rPr>
          <w:rFonts w:ascii="Arial" w:hAnsi="Arial" w:cs="Arial"/>
          <w:sz w:val="23"/>
          <w:szCs w:val="23"/>
        </w:rPr>
        <w:t xml:space="preserve">essaggio del Governo </w:t>
      </w:r>
      <w:r>
        <w:rPr>
          <w:rFonts w:ascii="Arial" w:hAnsi="Arial" w:cs="Arial"/>
          <w:sz w:val="23"/>
          <w:szCs w:val="23"/>
        </w:rPr>
        <w:t xml:space="preserve">n. </w:t>
      </w:r>
      <w:r w:rsidRPr="001A56E4">
        <w:rPr>
          <w:rFonts w:ascii="Arial" w:hAnsi="Arial" w:cs="Arial"/>
          <w:sz w:val="23"/>
          <w:szCs w:val="23"/>
        </w:rPr>
        <w:t>7250 del 23 novembre 2016 al titolo V:</w:t>
      </w:r>
    </w:p>
    <w:bookmarkEnd w:id="0"/>
    <w:bookmarkEnd w:id="1"/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noProof/>
          <w:sz w:val="23"/>
          <w:szCs w:val="23"/>
        </w:rPr>
      </w:pPr>
      <w:r w:rsidRPr="001A56E4">
        <w:rPr>
          <w:noProof/>
          <w:sz w:val="23"/>
          <w:szCs w:val="23"/>
          <w:lang w:eastAsia="it-CH"/>
        </w:rPr>
        <w:drawing>
          <wp:inline distT="0" distB="0" distL="0" distR="0" wp14:anchorId="659299FF" wp14:editId="442ABF7A">
            <wp:extent cx="6115685" cy="305181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34752" w:rsidRDefault="00234752" w:rsidP="00234752">
      <w:pPr>
        <w:spacing w:after="0" w:line="240" w:lineRule="auto"/>
        <w:rPr>
          <w:rFonts w:ascii="Arial" w:hAnsi="Arial" w:cs="Arial"/>
          <w:bCs/>
          <w:sz w:val="23"/>
          <w:szCs w:val="23"/>
        </w:rPr>
      </w:pPr>
    </w:p>
    <w:p w:rsidR="00234752" w:rsidRPr="001A56E4" w:rsidRDefault="00234752" w:rsidP="00234752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Ciò </w:t>
      </w:r>
      <w:r w:rsidRPr="001A56E4">
        <w:rPr>
          <w:rFonts w:ascii="Arial" w:hAnsi="Arial" w:cs="Arial"/>
          <w:sz w:val="23"/>
          <w:szCs w:val="23"/>
        </w:rPr>
        <w:t>detto, dopo il voto popolare, riteniamo che l’applicazione del principio di sussidiarietà debba procedere concretamente e puntualmente attraverso la modifica legislativa.</w:t>
      </w:r>
      <w:r w:rsidRPr="001A56E4">
        <w:rPr>
          <w:rFonts w:ascii="Arial" w:hAnsi="Arial" w:cs="Arial"/>
          <w:b/>
          <w:sz w:val="23"/>
          <w:szCs w:val="23"/>
        </w:rPr>
        <w:t xml:space="preserve"> Senza la pretesa di essere esaustivi, chiediamo che il nuovo </w:t>
      </w:r>
      <w:r>
        <w:rPr>
          <w:rFonts w:ascii="Arial" w:hAnsi="Arial" w:cs="Arial"/>
          <w:b/>
          <w:sz w:val="23"/>
          <w:szCs w:val="23"/>
        </w:rPr>
        <w:t>a</w:t>
      </w:r>
      <w:r w:rsidRPr="001A56E4">
        <w:rPr>
          <w:rFonts w:ascii="Arial" w:hAnsi="Arial" w:cs="Arial"/>
          <w:b/>
          <w:sz w:val="23"/>
          <w:szCs w:val="23"/>
        </w:rPr>
        <w:t>rt. 4 cpv.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Pr="001A56E4">
        <w:rPr>
          <w:rFonts w:ascii="Arial" w:hAnsi="Arial" w:cs="Arial"/>
          <w:b/>
          <w:sz w:val="23"/>
          <w:szCs w:val="23"/>
        </w:rPr>
        <w:t>4 della Costituzione venga considerato, introdotto e sviluppato in modo esplicito, come prima tappa, nella revisione:</w:t>
      </w:r>
    </w:p>
    <w:p w:rsidR="00234752" w:rsidRPr="001A56E4" w:rsidRDefault="00234752" w:rsidP="00234752">
      <w:pPr>
        <w:pStyle w:val="Titolo2"/>
        <w:keepNext w:val="0"/>
        <w:numPr>
          <w:ilvl w:val="0"/>
          <w:numId w:val="14"/>
        </w:numPr>
        <w:shd w:val="clear" w:color="auto" w:fill="FFFFFF"/>
        <w:suppressAutoHyphens w:val="0"/>
        <w:spacing w:before="0" w:after="0" w:line="240" w:lineRule="auto"/>
        <w:ind w:left="426" w:hanging="426"/>
        <w:jc w:val="both"/>
        <w:rPr>
          <w:rFonts w:ascii="Arial" w:hAnsi="Arial" w:cs="Arial"/>
          <w:b w:val="0"/>
          <w:bCs w:val="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</w:t>
      </w:r>
      <w:r w:rsidRPr="001A56E4">
        <w:rPr>
          <w:rFonts w:ascii="Arial" w:hAnsi="Arial" w:cs="Arial"/>
          <w:sz w:val="23"/>
          <w:szCs w:val="23"/>
        </w:rPr>
        <w:t xml:space="preserve">elle leggi </w:t>
      </w:r>
      <w:r w:rsidRPr="001A56E4">
        <w:rPr>
          <w:rFonts w:ascii="Arial" w:hAnsi="Arial" w:cs="Arial"/>
          <w:b w:val="0"/>
          <w:sz w:val="23"/>
          <w:szCs w:val="23"/>
        </w:rPr>
        <w:t xml:space="preserve">che </w:t>
      </w:r>
      <w:r w:rsidRPr="006C7D6C">
        <w:rPr>
          <w:rFonts w:ascii="Arial" w:hAnsi="Arial" w:cs="Arial"/>
          <w:b w:val="0"/>
          <w:sz w:val="23"/>
          <w:szCs w:val="23"/>
        </w:rPr>
        <w:t xml:space="preserve">toccano il </w:t>
      </w:r>
      <w:r w:rsidRPr="006C7D6C">
        <w:rPr>
          <w:rFonts w:ascii="Arial" w:hAnsi="Arial" w:cs="Arial"/>
          <w:b w:val="0"/>
          <w:bCs w:val="0"/>
          <w:sz w:val="23"/>
          <w:szCs w:val="23"/>
        </w:rPr>
        <w:t>progetto</w:t>
      </w:r>
      <w:r w:rsidRPr="001A56E4">
        <w:rPr>
          <w:rFonts w:ascii="Arial" w:hAnsi="Arial" w:cs="Arial"/>
          <w:b w:val="0"/>
          <w:bCs w:val="0"/>
          <w:sz w:val="23"/>
          <w:szCs w:val="23"/>
        </w:rPr>
        <w:t xml:space="preserve"> denominato Ticino 2020, per un Cantone al passo con i tempi inerente alla Riforma dei rapporti fra Cantone e comuni.</w:t>
      </w:r>
    </w:p>
    <w:p w:rsidR="00234752" w:rsidRPr="001A56E4" w:rsidRDefault="00234752" w:rsidP="00234752">
      <w:pPr>
        <w:pStyle w:val="Titolo2"/>
        <w:keepNext w:val="0"/>
        <w:numPr>
          <w:ilvl w:val="0"/>
          <w:numId w:val="14"/>
        </w:numPr>
        <w:shd w:val="clear" w:color="auto" w:fill="FFFFFF"/>
        <w:suppressAutoHyphens w:val="0"/>
        <w:spacing w:before="0" w:after="0" w:line="240" w:lineRule="auto"/>
        <w:ind w:left="426" w:hanging="426"/>
        <w:jc w:val="both"/>
        <w:rPr>
          <w:rFonts w:ascii="Arial" w:hAnsi="Arial" w:cs="Arial"/>
          <w:b w:val="0"/>
          <w:bCs w:val="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</w:t>
      </w:r>
      <w:r w:rsidRPr="001A56E4">
        <w:rPr>
          <w:rFonts w:ascii="Arial" w:hAnsi="Arial" w:cs="Arial"/>
          <w:sz w:val="23"/>
          <w:szCs w:val="23"/>
        </w:rPr>
        <w:t xml:space="preserve">ella legge </w:t>
      </w:r>
      <w:r w:rsidRPr="001A56E4">
        <w:rPr>
          <w:rFonts w:ascii="Arial" w:hAnsi="Arial" w:cs="Arial"/>
          <w:b w:val="0"/>
          <w:sz w:val="23"/>
          <w:szCs w:val="23"/>
        </w:rPr>
        <w:t>sui Sussidi cantonali del 22 giugno 1994</w:t>
      </w:r>
    </w:p>
    <w:p w:rsidR="00234752" w:rsidRPr="001A56E4" w:rsidRDefault="00234752" w:rsidP="00234752">
      <w:pPr>
        <w:pStyle w:val="Titolo2"/>
        <w:keepNext w:val="0"/>
        <w:numPr>
          <w:ilvl w:val="0"/>
          <w:numId w:val="14"/>
        </w:numPr>
        <w:shd w:val="clear" w:color="auto" w:fill="FFFFFF"/>
        <w:suppressAutoHyphens w:val="0"/>
        <w:spacing w:before="0" w:after="0" w:line="240" w:lineRule="auto"/>
        <w:ind w:left="426" w:hanging="426"/>
        <w:jc w:val="both"/>
        <w:rPr>
          <w:rFonts w:ascii="Arial" w:hAnsi="Arial" w:cs="Arial"/>
          <w:b w:val="0"/>
          <w:bCs w:val="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</w:t>
      </w:r>
      <w:r w:rsidRPr="001A56E4">
        <w:rPr>
          <w:rFonts w:ascii="Arial" w:hAnsi="Arial" w:cs="Arial"/>
          <w:sz w:val="23"/>
          <w:szCs w:val="23"/>
        </w:rPr>
        <w:t>ella legge</w:t>
      </w:r>
      <w:r w:rsidRPr="001A56E4">
        <w:rPr>
          <w:rFonts w:ascii="Arial" w:hAnsi="Arial" w:cs="Arial"/>
          <w:b w:val="0"/>
          <w:sz w:val="23"/>
          <w:szCs w:val="23"/>
        </w:rPr>
        <w:t xml:space="preserve"> sulla</w:t>
      </w:r>
      <w:r w:rsidRPr="001A56E4">
        <w:rPr>
          <w:rFonts w:ascii="Arial" w:hAnsi="Arial" w:cs="Arial"/>
          <w:b w:val="0"/>
          <w:color w:val="000000"/>
          <w:sz w:val="23"/>
          <w:szCs w:val="23"/>
        </w:rPr>
        <w:t xml:space="preserve"> Gestione e sul controllo finanziario dello Stato del 20 gennaio 1986</w:t>
      </w:r>
    </w:p>
    <w:p w:rsidR="00234752" w:rsidRDefault="00234752" w:rsidP="00234752">
      <w:pPr>
        <w:pStyle w:val="Titolo2"/>
        <w:keepNext w:val="0"/>
        <w:numPr>
          <w:ilvl w:val="0"/>
          <w:numId w:val="14"/>
        </w:numPr>
        <w:shd w:val="clear" w:color="auto" w:fill="FFFFFF"/>
        <w:suppressAutoHyphens w:val="0"/>
        <w:spacing w:before="0" w:after="0" w:line="240" w:lineRule="auto"/>
        <w:ind w:left="426" w:hanging="426"/>
        <w:jc w:val="both"/>
        <w:rPr>
          <w:rFonts w:ascii="Arial" w:hAnsi="Arial" w:cs="Arial"/>
          <w:b w:val="0"/>
          <w:bCs w:val="0"/>
          <w:sz w:val="23"/>
          <w:szCs w:val="23"/>
        </w:rPr>
      </w:pPr>
      <w:r>
        <w:rPr>
          <w:rFonts w:ascii="Arial" w:hAnsi="Arial" w:cs="Arial"/>
          <w:bCs w:val="0"/>
          <w:sz w:val="23"/>
          <w:szCs w:val="23"/>
        </w:rPr>
        <w:t>d</w:t>
      </w:r>
      <w:r w:rsidRPr="001A56E4">
        <w:rPr>
          <w:rFonts w:ascii="Arial" w:hAnsi="Arial" w:cs="Arial"/>
          <w:bCs w:val="0"/>
          <w:sz w:val="23"/>
          <w:szCs w:val="23"/>
        </w:rPr>
        <w:t>elle leggi</w:t>
      </w:r>
      <w:r w:rsidRPr="001A56E4">
        <w:rPr>
          <w:rFonts w:ascii="Arial" w:hAnsi="Arial" w:cs="Arial"/>
          <w:b w:val="0"/>
          <w:bCs w:val="0"/>
          <w:sz w:val="23"/>
          <w:szCs w:val="23"/>
        </w:rPr>
        <w:t xml:space="preserve"> settoriali e nelle materie in cui il principio di sussidiarietà è già in uso (implicitamente) e in quelle in cui deve essere introdotto ex novo. </w:t>
      </w:r>
    </w:p>
    <w:p w:rsidR="00234752" w:rsidRPr="001A56E4" w:rsidRDefault="00234752" w:rsidP="00234752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La forma generica dell’iniziativa ha lo scopo di lasciare i ragionevoli margini di manovra operativa sia al Governo che al Gran Consiglio, sempre però tenendo fede all’obiettivo costituzionale.</w:t>
      </w: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bCs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bCs/>
          <w:sz w:val="23"/>
          <w:szCs w:val="23"/>
        </w:rPr>
      </w:pPr>
      <w:r w:rsidRPr="001A56E4">
        <w:rPr>
          <w:rFonts w:ascii="Arial" w:hAnsi="Arial" w:cs="Arial"/>
          <w:bCs/>
          <w:sz w:val="23"/>
          <w:szCs w:val="23"/>
        </w:rPr>
        <w:t>Per concludere. A margine dei lavori derivanti dalle proposte contenute in questa Iniziativa generica, ci aspettiamo che il principio di sussidiarietà venga trattato e approfondito nei corsi della formazione e del perfezionamento dei quadri dell’amministrazione cantonale.</w:t>
      </w:r>
    </w:p>
    <w:p w:rsidR="00234752" w:rsidRDefault="00234752" w:rsidP="00234752">
      <w:pPr>
        <w:spacing w:after="0" w:line="240" w:lineRule="auto"/>
        <w:rPr>
          <w:rFonts w:ascii="Arial" w:hAnsi="Arial" w:cs="Arial"/>
          <w:bCs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1A56E4">
        <w:rPr>
          <w:rFonts w:ascii="Arial" w:hAnsi="Arial" w:cs="Arial"/>
          <w:bCs/>
          <w:sz w:val="23"/>
          <w:szCs w:val="23"/>
        </w:rPr>
        <w:t xml:space="preserve">In questa sede non ci dilunghiamo nell’esporre le ragioni, e gli approfondimenti a favore della sussidiarietà che sono già stati detti e scritti innumerevoli volte e in numerose sedi durante questi ultimi 8 anni. Ci basta sostenere che sono tuttora e tutti validi. </w:t>
      </w:r>
    </w:p>
    <w:p w:rsidR="00234752" w:rsidRPr="001A56E4" w:rsidRDefault="00234752" w:rsidP="00234752">
      <w:pPr>
        <w:spacing w:after="0" w:line="240" w:lineRule="auto"/>
        <w:rPr>
          <w:rFonts w:ascii="Arial" w:hAnsi="Arial" w:cs="Arial"/>
          <w:bCs/>
          <w:sz w:val="23"/>
          <w:szCs w:val="23"/>
        </w:rPr>
      </w:pP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1A56E4">
        <w:rPr>
          <w:rFonts w:ascii="Arial" w:hAnsi="Arial" w:cs="Arial"/>
          <w:b/>
          <w:bCs/>
          <w:sz w:val="23"/>
          <w:szCs w:val="23"/>
        </w:rPr>
        <w:t xml:space="preserve">Vogliamo però, in sintesi, esprimere una visione dal basso di questo principio. </w:t>
      </w:r>
      <w:r w:rsidRPr="001A56E4">
        <w:rPr>
          <w:rFonts w:ascii="Arial" w:hAnsi="Arial" w:cs="Arial"/>
          <w:b/>
          <w:sz w:val="23"/>
          <w:szCs w:val="23"/>
        </w:rPr>
        <w:t>Da una parte, è l’occasione storica per mettere in discussione costruttiva e creativa il ruolo e i compiti dello Stato</w:t>
      </w:r>
      <w:r>
        <w:rPr>
          <w:rFonts w:ascii="Arial" w:hAnsi="Arial" w:cs="Arial"/>
          <w:b/>
          <w:sz w:val="23"/>
          <w:szCs w:val="23"/>
        </w:rPr>
        <w:t>,</w:t>
      </w:r>
      <w:r w:rsidRPr="001A56E4">
        <w:rPr>
          <w:rFonts w:ascii="Arial" w:hAnsi="Arial" w:cs="Arial"/>
          <w:b/>
          <w:sz w:val="23"/>
          <w:szCs w:val="23"/>
        </w:rPr>
        <w:t xml:space="preserve"> che è sempre più arbitro, controllore, regolatore, educatore, soccorritore, ridistributore e protettore; ma dall’altra è pure il momento per risvegliare la società civile che passivamente e forse con troppa facilità ha delegato allo Stato compiti che le spettano primariamente in virtù del principio di sussidiarietà e della visione liberale della società. I cittadini devono essere posti al centro di questo lavoro di “ammodernamento” dello Stato, ritenuto che oggi vogliono e devono poter avere il diritto formale e materiale di poter scegliere e ricevere servizi pubblici tra alternative che siano efficienti ed efficaci, che abbiano un costo sopportabile e trasparente</w:t>
      </w:r>
      <w:r>
        <w:rPr>
          <w:rFonts w:ascii="Arial" w:hAnsi="Arial" w:cs="Arial"/>
          <w:b/>
          <w:sz w:val="23"/>
          <w:szCs w:val="23"/>
        </w:rPr>
        <w:t>,</w:t>
      </w:r>
      <w:r w:rsidRPr="001A56E4">
        <w:rPr>
          <w:rFonts w:ascii="Arial" w:hAnsi="Arial" w:cs="Arial"/>
          <w:b/>
          <w:sz w:val="23"/>
          <w:szCs w:val="23"/>
        </w:rPr>
        <w:t xml:space="preserve"> indipendentemente che a produrli sia</w:t>
      </w:r>
      <w:r>
        <w:rPr>
          <w:rFonts w:ascii="Arial" w:hAnsi="Arial" w:cs="Arial"/>
          <w:b/>
          <w:sz w:val="23"/>
          <w:szCs w:val="23"/>
        </w:rPr>
        <w:t>no</w:t>
      </w:r>
      <w:r w:rsidRPr="001A56E4">
        <w:rPr>
          <w:rFonts w:ascii="Arial" w:hAnsi="Arial" w:cs="Arial"/>
          <w:b/>
          <w:sz w:val="23"/>
          <w:szCs w:val="23"/>
        </w:rPr>
        <w:t xml:space="preserve"> lo Stato</w:t>
      </w:r>
      <w:r>
        <w:rPr>
          <w:rFonts w:ascii="Arial" w:hAnsi="Arial" w:cs="Arial"/>
          <w:b/>
          <w:sz w:val="23"/>
          <w:szCs w:val="23"/>
        </w:rPr>
        <w:t>,</w:t>
      </w:r>
      <w:r w:rsidRPr="001A56E4">
        <w:rPr>
          <w:rFonts w:ascii="Arial" w:hAnsi="Arial" w:cs="Arial"/>
          <w:b/>
          <w:sz w:val="23"/>
          <w:szCs w:val="23"/>
        </w:rPr>
        <w:t xml:space="preserve"> altri enti pubblici</w:t>
      </w:r>
      <w:r>
        <w:rPr>
          <w:rFonts w:ascii="Arial" w:hAnsi="Arial" w:cs="Arial"/>
          <w:b/>
          <w:sz w:val="23"/>
          <w:szCs w:val="23"/>
        </w:rPr>
        <w:t xml:space="preserve"> oppure</w:t>
      </w:r>
      <w:r w:rsidRPr="001A56E4">
        <w:rPr>
          <w:rFonts w:ascii="Arial" w:hAnsi="Arial" w:cs="Arial"/>
          <w:b/>
          <w:sz w:val="23"/>
          <w:szCs w:val="23"/>
        </w:rPr>
        <w:t xml:space="preserve"> privati non profit o profit. L’applicazione nelle varie leggi della sussidiarietà non è necessariamente un esercizio per spendere meno, bensì un impegno a spendere meglio. A fare in modo che domanda e offerta di servizi pubblici, nel decennio a venire, trovino un nuovo e migliore punto di equilibrio.</w:t>
      </w:r>
    </w:p>
    <w:p w:rsidR="00234752" w:rsidRPr="001A56E4" w:rsidRDefault="00234752" w:rsidP="00234752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234752" w:rsidRPr="001A56E4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Per il Gruppo UDC</w:t>
      </w: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Sergio Morisoli</w:t>
      </w: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1A56E4">
        <w:rPr>
          <w:rFonts w:ascii="Arial" w:hAnsi="Arial" w:cs="Arial"/>
          <w:sz w:val="23"/>
          <w:szCs w:val="23"/>
        </w:rPr>
        <w:t>Filippini</w:t>
      </w:r>
      <w:r>
        <w:rPr>
          <w:rFonts w:ascii="Arial" w:hAnsi="Arial" w:cs="Arial"/>
          <w:sz w:val="23"/>
          <w:szCs w:val="23"/>
        </w:rPr>
        <w:t xml:space="preserve"> - </w:t>
      </w:r>
      <w:r w:rsidRPr="001A56E4">
        <w:rPr>
          <w:rFonts w:ascii="Arial" w:hAnsi="Arial" w:cs="Arial"/>
          <w:sz w:val="23"/>
          <w:szCs w:val="23"/>
        </w:rPr>
        <w:t>Galeazzi</w:t>
      </w:r>
      <w:r>
        <w:rPr>
          <w:rFonts w:ascii="Arial" w:hAnsi="Arial" w:cs="Arial"/>
          <w:sz w:val="23"/>
          <w:szCs w:val="23"/>
        </w:rPr>
        <w:t xml:space="preserve"> - P</w:t>
      </w:r>
      <w:r w:rsidRPr="001A56E4">
        <w:rPr>
          <w:rFonts w:ascii="Arial" w:hAnsi="Arial" w:cs="Arial"/>
          <w:sz w:val="23"/>
          <w:szCs w:val="23"/>
        </w:rPr>
        <w:t>amini</w:t>
      </w:r>
    </w:p>
    <w:p w:rsidR="00234752" w:rsidRDefault="00234752" w:rsidP="0023475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A56E4">
        <w:rPr>
          <w:rFonts w:ascii="Arial" w:hAnsi="Arial" w:cs="Arial"/>
          <w:sz w:val="23"/>
          <w:szCs w:val="23"/>
        </w:rPr>
        <w:t xml:space="preserve">ellegrini </w:t>
      </w:r>
      <w:r>
        <w:rPr>
          <w:rFonts w:ascii="Arial" w:hAnsi="Arial" w:cs="Arial"/>
          <w:sz w:val="23"/>
          <w:szCs w:val="23"/>
        </w:rPr>
        <w:t xml:space="preserve">- </w:t>
      </w:r>
      <w:r w:rsidRPr="001A56E4">
        <w:rPr>
          <w:rFonts w:ascii="Arial" w:hAnsi="Arial" w:cs="Arial"/>
          <w:sz w:val="23"/>
          <w:szCs w:val="23"/>
        </w:rPr>
        <w:t>Pinoja</w:t>
      </w:r>
      <w:r>
        <w:rPr>
          <w:rFonts w:ascii="Arial" w:hAnsi="Arial" w:cs="Arial"/>
          <w:sz w:val="23"/>
          <w:szCs w:val="23"/>
        </w:rPr>
        <w:t xml:space="preserve"> - </w:t>
      </w:r>
      <w:r w:rsidRPr="001A56E4">
        <w:rPr>
          <w:rFonts w:ascii="Arial" w:hAnsi="Arial" w:cs="Arial"/>
          <w:sz w:val="23"/>
          <w:szCs w:val="23"/>
        </w:rPr>
        <w:t>Soldati</w:t>
      </w:r>
      <w:bookmarkStart w:id="2" w:name="_GoBack"/>
      <w:bookmarkEnd w:id="2"/>
    </w:p>
    <w:sectPr w:rsidR="00234752" w:rsidSect="005236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2F" w:rsidRDefault="00903B2F" w:rsidP="00EF15F6">
      <w:pPr>
        <w:spacing w:after="0" w:line="240" w:lineRule="auto"/>
      </w:pPr>
      <w:r>
        <w:separator/>
      </w:r>
    </w:p>
  </w:endnote>
  <w:end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296">
    <w:altName w:val="Calibri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2F" w:rsidRDefault="00903B2F" w:rsidP="00EF15F6">
      <w:pPr>
        <w:spacing w:after="0" w:line="240" w:lineRule="auto"/>
      </w:pPr>
      <w:r>
        <w:separator/>
      </w:r>
    </w:p>
  </w:footnote>
  <w:foot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396DED"/>
    <w:multiLevelType w:val="hybridMultilevel"/>
    <w:tmpl w:val="8F38CBF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E1CBC"/>
    <w:multiLevelType w:val="hybridMultilevel"/>
    <w:tmpl w:val="25E07B14"/>
    <w:lvl w:ilvl="0" w:tplc="532C2C5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57F52"/>
    <w:multiLevelType w:val="hybridMultilevel"/>
    <w:tmpl w:val="5E6A6E60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D95932"/>
    <w:multiLevelType w:val="hybridMultilevel"/>
    <w:tmpl w:val="1EC0081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B60D6"/>
    <w:multiLevelType w:val="hybridMultilevel"/>
    <w:tmpl w:val="B1CEACE0"/>
    <w:lvl w:ilvl="0" w:tplc="E9C6193E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66EAD"/>
    <w:multiLevelType w:val="hybridMultilevel"/>
    <w:tmpl w:val="5912A4A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B4307"/>
    <w:multiLevelType w:val="hybridMultilevel"/>
    <w:tmpl w:val="4D0AD060"/>
    <w:lvl w:ilvl="0" w:tplc="0810000F">
      <w:start w:val="1"/>
      <w:numFmt w:val="decimal"/>
      <w:lvlText w:val="%1."/>
      <w:lvlJc w:val="left"/>
      <w:pPr>
        <w:ind w:left="360" w:hanging="360"/>
      </w:p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611F03"/>
    <w:multiLevelType w:val="hybridMultilevel"/>
    <w:tmpl w:val="B9E8A5C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11445"/>
    <w:multiLevelType w:val="hybridMultilevel"/>
    <w:tmpl w:val="E814D18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CA91D4B"/>
    <w:multiLevelType w:val="hybridMultilevel"/>
    <w:tmpl w:val="D250D808"/>
    <w:lvl w:ilvl="0" w:tplc="66FE7A34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39BD"/>
    <w:multiLevelType w:val="hybridMultilevel"/>
    <w:tmpl w:val="7C1CC6A0"/>
    <w:lvl w:ilvl="0" w:tplc="715C4B48">
      <w:start w:val="1"/>
      <w:numFmt w:val="lowerLetter"/>
      <w:lvlText w:val="%1."/>
      <w:lvlJc w:val="left"/>
      <w:pPr>
        <w:ind w:left="644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7476AF5"/>
    <w:multiLevelType w:val="hybridMultilevel"/>
    <w:tmpl w:val="A7C49D6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C4A17"/>
    <w:multiLevelType w:val="hybridMultilevel"/>
    <w:tmpl w:val="9EA0F4F6"/>
    <w:lvl w:ilvl="0" w:tplc="179ABA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079B9"/>
    <w:multiLevelType w:val="hybridMultilevel"/>
    <w:tmpl w:val="AE242DE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72C3C"/>
    <w:multiLevelType w:val="hybridMultilevel"/>
    <w:tmpl w:val="3584939C"/>
    <w:lvl w:ilvl="0" w:tplc="8F60F4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22212"/>
    <w:multiLevelType w:val="hybridMultilevel"/>
    <w:tmpl w:val="52805D8A"/>
    <w:lvl w:ilvl="0" w:tplc="68727DF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3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1061D"/>
    <w:multiLevelType w:val="hybridMultilevel"/>
    <w:tmpl w:val="7F044814"/>
    <w:lvl w:ilvl="0" w:tplc="143EE9F8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2B5F1D"/>
    <w:multiLevelType w:val="hybridMultilevel"/>
    <w:tmpl w:val="740A2A2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7D56D5"/>
    <w:multiLevelType w:val="hybridMultilevel"/>
    <w:tmpl w:val="F9C801E0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1E5AD1"/>
    <w:multiLevelType w:val="hybridMultilevel"/>
    <w:tmpl w:val="8BFEF2C4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B0281F"/>
    <w:multiLevelType w:val="hybridMultilevel"/>
    <w:tmpl w:val="C10EE47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F46B6"/>
    <w:multiLevelType w:val="hybridMultilevel"/>
    <w:tmpl w:val="EF4CE9A2"/>
    <w:lvl w:ilvl="0" w:tplc="5106DA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9"/>
  </w:num>
  <w:num w:numId="4">
    <w:abstractNumId w:val="18"/>
  </w:num>
  <w:num w:numId="5">
    <w:abstractNumId w:val="12"/>
  </w:num>
  <w:num w:numId="6">
    <w:abstractNumId w:val="5"/>
  </w:num>
  <w:num w:numId="7">
    <w:abstractNumId w:val="1"/>
  </w:num>
  <w:num w:numId="8">
    <w:abstractNumId w:val="13"/>
  </w:num>
  <w:num w:numId="9">
    <w:abstractNumId w:val="20"/>
  </w:num>
  <w:num w:numId="10">
    <w:abstractNumId w:val="17"/>
  </w:num>
  <w:num w:numId="11">
    <w:abstractNumId w:val="6"/>
  </w:num>
  <w:num w:numId="12">
    <w:abstractNumId w:val="10"/>
  </w:num>
  <w:num w:numId="13">
    <w:abstractNumId w:val="11"/>
  </w:num>
  <w:num w:numId="14">
    <w:abstractNumId w:val="16"/>
  </w:num>
  <w:num w:numId="15">
    <w:abstractNumId w:val="14"/>
  </w:num>
  <w:num w:numId="16">
    <w:abstractNumId w:val="7"/>
  </w:num>
  <w:num w:numId="17">
    <w:abstractNumId w:val="3"/>
  </w:num>
  <w:num w:numId="18">
    <w:abstractNumId w:val="21"/>
  </w:num>
  <w:num w:numId="19">
    <w:abstractNumId w:val="15"/>
  </w:num>
  <w:num w:numId="20">
    <w:abstractNumId w:val="4"/>
  </w:num>
  <w:num w:numId="21">
    <w:abstractNumId w:val="2"/>
  </w:num>
  <w:num w:numId="22">
    <w:abstractNumId w:val="9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F6"/>
    <w:rsid w:val="000414EA"/>
    <w:rsid w:val="00055CFE"/>
    <w:rsid w:val="000616B6"/>
    <w:rsid w:val="00080804"/>
    <w:rsid w:val="000D6878"/>
    <w:rsid w:val="00116172"/>
    <w:rsid w:val="001A56E4"/>
    <w:rsid w:val="00224C44"/>
    <w:rsid w:val="00234752"/>
    <w:rsid w:val="00266806"/>
    <w:rsid w:val="002928A5"/>
    <w:rsid w:val="002C5BAE"/>
    <w:rsid w:val="002D7629"/>
    <w:rsid w:val="002E2846"/>
    <w:rsid w:val="00372733"/>
    <w:rsid w:val="003D3C8B"/>
    <w:rsid w:val="0040011C"/>
    <w:rsid w:val="00402EB4"/>
    <w:rsid w:val="004344DE"/>
    <w:rsid w:val="00462B55"/>
    <w:rsid w:val="0047479F"/>
    <w:rsid w:val="00480358"/>
    <w:rsid w:val="004E55EB"/>
    <w:rsid w:val="0052362F"/>
    <w:rsid w:val="0057047E"/>
    <w:rsid w:val="00577853"/>
    <w:rsid w:val="00592863"/>
    <w:rsid w:val="00597E26"/>
    <w:rsid w:val="006441ED"/>
    <w:rsid w:val="006744B1"/>
    <w:rsid w:val="00684C5F"/>
    <w:rsid w:val="00687BB4"/>
    <w:rsid w:val="006A5EE7"/>
    <w:rsid w:val="006B4EE1"/>
    <w:rsid w:val="006C7D6C"/>
    <w:rsid w:val="0070169D"/>
    <w:rsid w:val="007156B4"/>
    <w:rsid w:val="007365BE"/>
    <w:rsid w:val="00760765"/>
    <w:rsid w:val="00760CF0"/>
    <w:rsid w:val="007C47DB"/>
    <w:rsid w:val="007C75F7"/>
    <w:rsid w:val="007D3D8C"/>
    <w:rsid w:val="008139CF"/>
    <w:rsid w:val="00815090"/>
    <w:rsid w:val="00861817"/>
    <w:rsid w:val="0088072C"/>
    <w:rsid w:val="00883450"/>
    <w:rsid w:val="008B1B45"/>
    <w:rsid w:val="008B1F79"/>
    <w:rsid w:val="008C0E8A"/>
    <w:rsid w:val="008D584F"/>
    <w:rsid w:val="00903B2F"/>
    <w:rsid w:val="0091062E"/>
    <w:rsid w:val="0092599B"/>
    <w:rsid w:val="00982B8E"/>
    <w:rsid w:val="0099349F"/>
    <w:rsid w:val="009A6B46"/>
    <w:rsid w:val="009C056F"/>
    <w:rsid w:val="009F59DF"/>
    <w:rsid w:val="00A36FB3"/>
    <w:rsid w:val="00AA1BC6"/>
    <w:rsid w:val="00B23EDE"/>
    <w:rsid w:val="00B42103"/>
    <w:rsid w:val="00BA1C71"/>
    <w:rsid w:val="00BD507C"/>
    <w:rsid w:val="00BE6E70"/>
    <w:rsid w:val="00D07728"/>
    <w:rsid w:val="00DD6105"/>
    <w:rsid w:val="00DD716B"/>
    <w:rsid w:val="00DE234B"/>
    <w:rsid w:val="00E234DF"/>
    <w:rsid w:val="00E45EA5"/>
    <w:rsid w:val="00E55699"/>
    <w:rsid w:val="00EC6C37"/>
    <w:rsid w:val="00EF15F6"/>
    <w:rsid w:val="00F50845"/>
    <w:rsid w:val="00F613F1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E6F134-57D1-4067-AF26-8AD1FDF3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60CF0"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E45E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1BC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52362F"/>
    <w:pPr>
      <w:keepNext/>
      <w:suppressAutoHyphens w:val="0"/>
      <w:spacing w:after="0" w:line="240" w:lineRule="auto"/>
      <w:jc w:val="both"/>
      <w:outlineLvl w:val="3"/>
    </w:pPr>
    <w:rPr>
      <w:rFonts w:ascii="Arial" w:eastAsia="Times New Roman" w:hAnsi="Arial" w:cs="Times New Roman"/>
      <w:b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1"/>
    <w:rsid w:val="00E45EA5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link w:val="Titolo2"/>
    <w:uiPriority w:val="9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Nessunaspaziatura">
    <w:name w:val="No Spacing"/>
    <w:qFormat/>
    <w:rsid w:val="00AA1BC6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styleId="Paragrafoelenco">
    <w:name w:val="List Paragraph"/>
    <w:basedOn w:val="Normale"/>
    <w:uiPriority w:val="34"/>
    <w:qFormat/>
    <w:rsid w:val="00E45EA5"/>
    <w:pPr>
      <w:ind w:left="708"/>
    </w:pPr>
  </w:style>
  <w:style w:type="paragraph" w:customStyle="1" w:styleId="TableParagraph">
    <w:name w:val="Table Paragraph"/>
    <w:basedOn w:val="Normale"/>
    <w:uiPriority w:val="1"/>
    <w:qFormat/>
    <w:rsid w:val="00E45EA5"/>
  </w:style>
  <w:style w:type="paragraph" w:styleId="Corpotesto">
    <w:name w:val="Body Text"/>
    <w:basedOn w:val="Normale"/>
    <w:link w:val="CorpotestoCarattere"/>
    <w:uiPriority w:val="99"/>
    <w:rsid w:val="00E45EA5"/>
    <w:pPr>
      <w:ind w:left="114"/>
    </w:pPr>
    <w:rPr>
      <w:lang w:eastAsia="en-US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F15F6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F15F6"/>
    <w:rPr>
      <w:rFonts w:asciiTheme="minorHAnsi" w:hAnsiTheme="minorHAnsi" w:cstheme="minorBidi"/>
    </w:rPr>
  </w:style>
  <w:style w:type="character" w:styleId="Rimandonotaapidipagina">
    <w:name w:val="footnote reference"/>
    <w:basedOn w:val="Carpredefinitoparagrafo"/>
    <w:uiPriority w:val="99"/>
    <w:unhideWhenUsed/>
    <w:rsid w:val="00EF15F6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F6"/>
    <w:rPr>
      <w:rFonts w:ascii="Calibri" w:eastAsia="Calibri" w:hAnsi="Calibri" w:cs="font296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F6"/>
    <w:rPr>
      <w:rFonts w:ascii="Calibri" w:eastAsia="Calibri" w:hAnsi="Calibri" w:cs="font296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EF15F6"/>
    <w:rPr>
      <w:color w:val="0000FF"/>
      <w:u w:val="single"/>
    </w:rPr>
  </w:style>
  <w:style w:type="paragraph" w:styleId="NormaleWeb">
    <w:name w:val="Normal (Web)"/>
    <w:basedOn w:val="Normale"/>
    <w:uiPriority w:val="99"/>
    <w:rsid w:val="00EF15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F6"/>
    <w:rPr>
      <w:rFonts w:ascii="Segoe UI" w:eastAsia="SimSun" w:hAnsi="Segoe UI" w:cs="Segoe UI"/>
      <w:sz w:val="18"/>
      <w:szCs w:val="18"/>
      <w:lang w:eastAsia="ar-SA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0804"/>
    <w:rPr>
      <w:color w:val="800080" w:themeColor="followedHyperlink"/>
      <w:u w:val="single"/>
    </w:rPr>
  </w:style>
  <w:style w:type="paragraph" w:customStyle="1" w:styleId="Standard">
    <w:name w:val="Standard"/>
    <w:rsid w:val="00402EB4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Caratterinotaapidipagina">
    <w:name w:val="Caratteri nota a piè di pagina"/>
    <w:rsid w:val="009A6B46"/>
  </w:style>
  <w:style w:type="character" w:customStyle="1" w:styleId="Titolo4Carattere">
    <w:name w:val="Titolo 4 Carattere"/>
    <w:basedOn w:val="Carpredefinitoparagrafo"/>
    <w:link w:val="Titolo4"/>
    <w:rsid w:val="0052362F"/>
    <w:rPr>
      <w:rFonts w:ascii="Arial" w:eastAsia="Times New Roman" w:hAnsi="Arial"/>
      <w:b/>
      <w:sz w:val="22"/>
      <w:lang w:val="it-IT" w:eastAsia="it-IT"/>
    </w:rPr>
  </w:style>
  <w:style w:type="table" w:styleId="Grigliatabella">
    <w:name w:val="Table Grid"/>
    <w:basedOn w:val="Tabellanormale"/>
    <w:uiPriority w:val="39"/>
    <w:rsid w:val="00684C5F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Morandi Marisa</dc:creator>
  <cp:keywords/>
  <dc:description/>
  <cp:lastModifiedBy>Righetti Paolo</cp:lastModifiedBy>
  <cp:revision>2</cp:revision>
  <cp:lastPrinted>2020-02-20T15:17:00Z</cp:lastPrinted>
  <dcterms:created xsi:type="dcterms:W3CDTF">2020-02-20T15:19:00Z</dcterms:created>
  <dcterms:modified xsi:type="dcterms:W3CDTF">2020-02-20T15:19:00Z</dcterms:modified>
</cp:coreProperties>
</file>