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F0E47" w:rsidRDefault="00EF0E47">
      <w:pPr>
        <w:rPr>
          <w:b/>
          <w:sz w:val="36"/>
        </w:rPr>
      </w:pPr>
      <w:r w:rsidRPr="00EF0E47">
        <w:rPr>
          <w:b/>
          <w:sz w:val="36"/>
        </w:rPr>
        <w:t>Messaggio</w:t>
      </w:r>
    </w:p>
    <w:p w:rsidR="00BF3FC3" w:rsidRDefault="00BF3FC3"/>
    <w:p w:rsidR="00DF434B" w:rsidRDefault="00DF434B">
      <w:bookmarkStart w:id="0" w:name="_GoBack"/>
      <w:bookmarkEnd w:id="0"/>
    </w:p>
    <w:p w:rsidR="00BF3FC3" w:rsidRDefault="00BF3FC3"/>
    <w:p w:rsidR="00BF3FC3" w:rsidRDefault="008F036E">
      <w:pPr>
        <w:tabs>
          <w:tab w:val="left" w:pos="2098"/>
          <w:tab w:val="left" w:pos="4933"/>
        </w:tabs>
      </w:pPr>
      <w:r>
        <w:rPr>
          <w:b/>
          <w:sz w:val="32"/>
        </w:rPr>
        <w:t>7426</w:t>
      </w:r>
      <w:r w:rsidR="00BF3FC3">
        <w:rPr>
          <w:sz w:val="28"/>
        </w:rPr>
        <w:tab/>
      </w:r>
      <w:r>
        <w:rPr>
          <w:sz w:val="28"/>
        </w:rPr>
        <w:t>27 settembre 2017</w:t>
      </w:r>
      <w:r w:rsidR="00BF3FC3">
        <w:rPr>
          <w:sz w:val="28"/>
        </w:rPr>
        <w:tab/>
      </w:r>
      <w:r w:rsidRPr="008F036E">
        <w:rPr>
          <w:sz w:val="28"/>
          <w:szCs w:val="28"/>
        </w:rPr>
        <w:t>FINANZE E ECONOMIA</w:t>
      </w:r>
    </w:p>
    <w:p w:rsidR="00BF3FC3" w:rsidRDefault="00BF3FC3"/>
    <w:p w:rsidR="00FD5A47" w:rsidRDefault="00FD5A47"/>
    <w:p w:rsidR="00BF3FC3" w:rsidRDefault="00BF3FC3"/>
    <w:p w:rsidR="008F036E" w:rsidRDefault="008F036E" w:rsidP="008F036E">
      <w:r w:rsidRPr="00743CAD">
        <w:rPr>
          <w:b/>
          <w:sz w:val="28"/>
          <w:szCs w:val="28"/>
        </w:rPr>
        <w:t xml:space="preserve">Rapporto del Consiglio di Stato sulla mozione del </w:t>
      </w:r>
      <w:r>
        <w:rPr>
          <w:b/>
          <w:sz w:val="28"/>
          <w:szCs w:val="28"/>
        </w:rPr>
        <w:t xml:space="preserve">26 settembre </w:t>
      </w:r>
      <w:r w:rsidRPr="00743CAD">
        <w:rPr>
          <w:b/>
          <w:sz w:val="28"/>
          <w:szCs w:val="28"/>
        </w:rPr>
        <w:t xml:space="preserve">2011 presentata da Michela Delcò Petralli </w:t>
      </w:r>
      <w:r w:rsidR="00F94E1E">
        <w:rPr>
          <w:b/>
          <w:sz w:val="28"/>
          <w:szCs w:val="28"/>
        </w:rPr>
        <w:t xml:space="preserve">per il Gruppo dei Verdi </w:t>
      </w:r>
      <w:r w:rsidRPr="00743CAD">
        <w:rPr>
          <w:b/>
          <w:sz w:val="28"/>
          <w:szCs w:val="28"/>
        </w:rPr>
        <w:t>"Salvare i posti di lavoro in Svizzera e in Ticino, tassando la speculazione"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245C3" w:rsidRDefault="00C245C3" w:rsidP="00C245C3">
      <w:pPr>
        <w:rPr>
          <w:rFonts w:cs="Arial"/>
          <w:szCs w:val="24"/>
        </w:rPr>
      </w:pPr>
      <w:r>
        <w:rPr>
          <w:rFonts w:cs="Arial"/>
          <w:szCs w:val="24"/>
        </w:rPr>
        <w:t>l</w:t>
      </w:r>
      <w:r w:rsidRPr="00743CAD">
        <w:rPr>
          <w:rFonts w:cs="Arial"/>
          <w:szCs w:val="24"/>
        </w:rPr>
        <w:t>a mozione in oggetto chiedeva al Consiglio di Stato di sostenere,</w:t>
      </w:r>
      <w:r>
        <w:rPr>
          <w:rFonts w:cs="Arial"/>
          <w:szCs w:val="24"/>
        </w:rPr>
        <w:t xml:space="preserve"> attraverso una richiesta rivolta al Consiglio federale,</w:t>
      </w:r>
      <w:r w:rsidRPr="00743CAD">
        <w:rPr>
          <w:rFonts w:cs="Arial"/>
          <w:szCs w:val="24"/>
        </w:rPr>
        <w:t xml:space="preserve"> </w:t>
      </w:r>
      <w:r>
        <w:rPr>
          <w:rFonts w:cs="Arial"/>
          <w:szCs w:val="24"/>
        </w:rPr>
        <w:t xml:space="preserve">l’introduzione di </w:t>
      </w:r>
      <w:r w:rsidRPr="00743CAD">
        <w:rPr>
          <w:rFonts w:cs="Arial"/>
          <w:szCs w:val="24"/>
        </w:rPr>
        <w:t>una tassa sulle transazioni finanziarie (nota anche come “</w:t>
      </w:r>
      <w:proofErr w:type="spellStart"/>
      <w:r w:rsidRPr="00743CAD">
        <w:rPr>
          <w:rFonts w:cs="Arial"/>
          <w:i/>
          <w:szCs w:val="24"/>
        </w:rPr>
        <w:t>Tobin</w:t>
      </w:r>
      <w:proofErr w:type="spellEnd"/>
      <w:r w:rsidRPr="00743CAD">
        <w:rPr>
          <w:rFonts w:cs="Arial"/>
          <w:i/>
          <w:szCs w:val="24"/>
        </w:rPr>
        <w:t xml:space="preserve"> </w:t>
      </w:r>
      <w:proofErr w:type="spellStart"/>
      <w:r w:rsidRPr="00743CAD">
        <w:rPr>
          <w:rFonts w:cs="Arial"/>
          <w:i/>
          <w:szCs w:val="24"/>
        </w:rPr>
        <w:t>tax</w:t>
      </w:r>
      <w:proofErr w:type="spellEnd"/>
      <w:r w:rsidRPr="00743CAD">
        <w:rPr>
          <w:rFonts w:cs="Arial"/>
          <w:szCs w:val="24"/>
        </w:rPr>
        <w:t>” o “</w:t>
      </w:r>
      <w:r w:rsidRPr="00743CAD">
        <w:rPr>
          <w:rFonts w:cs="Arial"/>
          <w:i/>
          <w:szCs w:val="24"/>
        </w:rPr>
        <w:t xml:space="preserve">Financial </w:t>
      </w:r>
      <w:proofErr w:type="spellStart"/>
      <w:r w:rsidRPr="00743CAD">
        <w:rPr>
          <w:rFonts w:cs="Arial"/>
          <w:i/>
          <w:szCs w:val="24"/>
        </w:rPr>
        <w:t>Transaction</w:t>
      </w:r>
      <w:proofErr w:type="spellEnd"/>
      <w:r w:rsidRPr="00743CAD">
        <w:rPr>
          <w:rFonts w:cs="Arial"/>
          <w:i/>
          <w:szCs w:val="24"/>
        </w:rPr>
        <w:t xml:space="preserve"> </w:t>
      </w:r>
      <w:proofErr w:type="spellStart"/>
      <w:r w:rsidRPr="00743CAD">
        <w:rPr>
          <w:rFonts w:cs="Arial"/>
          <w:i/>
          <w:szCs w:val="24"/>
        </w:rPr>
        <w:t>Tax</w:t>
      </w:r>
      <w:proofErr w:type="spellEnd"/>
      <w:r w:rsidRPr="00743CAD">
        <w:rPr>
          <w:rFonts w:cs="Arial"/>
          <w:i/>
          <w:szCs w:val="24"/>
        </w:rPr>
        <w:t xml:space="preserve"> - FTT</w:t>
      </w:r>
      <w:r w:rsidRPr="00743CAD">
        <w:rPr>
          <w:rFonts w:cs="Arial"/>
          <w:szCs w:val="24"/>
        </w:rPr>
        <w:t xml:space="preserve">”). </w:t>
      </w:r>
    </w:p>
    <w:p w:rsidR="00C245C3" w:rsidRDefault="00C245C3" w:rsidP="00C245C3">
      <w:pPr>
        <w:rPr>
          <w:rFonts w:cs="Arial"/>
          <w:szCs w:val="24"/>
        </w:rPr>
      </w:pPr>
    </w:p>
    <w:p w:rsidR="00C245C3" w:rsidRPr="001A0D02" w:rsidRDefault="00C245C3" w:rsidP="00C245C3">
      <w:pPr>
        <w:rPr>
          <w:rFonts w:cs="Arial"/>
          <w:szCs w:val="24"/>
        </w:rPr>
      </w:pPr>
      <w:r>
        <w:rPr>
          <w:rFonts w:cs="Arial"/>
          <w:szCs w:val="24"/>
        </w:rPr>
        <w:t>N</w:t>
      </w:r>
      <w:r w:rsidRPr="001A0D02">
        <w:rPr>
          <w:rFonts w:cs="Arial"/>
          <w:szCs w:val="24"/>
        </w:rPr>
        <w:t>el contesto europeo</w:t>
      </w:r>
      <w:r>
        <w:rPr>
          <w:rFonts w:cs="Arial"/>
          <w:szCs w:val="24"/>
        </w:rPr>
        <w:t>,</w:t>
      </w:r>
      <w:r w:rsidRPr="001A0D02">
        <w:rPr>
          <w:rFonts w:cs="Arial"/>
          <w:szCs w:val="24"/>
        </w:rPr>
        <w:t xml:space="preserve"> la proposta di adottare una FTT</w:t>
      </w:r>
      <w:r>
        <w:rPr>
          <w:rFonts w:cs="Arial"/>
          <w:szCs w:val="24"/>
        </w:rPr>
        <w:t xml:space="preserve"> –</w:t>
      </w:r>
      <w:r w:rsidRPr="001A0D02">
        <w:rPr>
          <w:rFonts w:cs="Arial"/>
          <w:szCs w:val="24"/>
        </w:rPr>
        <w:t xml:space="preserve"> presentata</w:t>
      </w:r>
      <w:r>
        <w:rPr>
          <w:rFonts w:cs="Arial"/>
          <w:szCs w:val="24"/>
        </w:rPr>
        <w:t xml:space="preserve"> concretamente</w:t>
      </w:r>
      <w:r w:rsidRPr="001A0D02">
        <w:rPr>
          <w:rFonts w:cs="Arial"/>
          <w:szCs w:val="24"/>
        </w:rPr>
        <w:t xml:space="preserve"> dalla Commissione europea nel 2011</w:t>
      </w:r>
      <w:r>
        <w:rPr>
          <w:rFonts w:cs="Arial"/>
          <w:szCs w:val="24"/>
        </w:rPr>
        <w:t xml:space="preserve"> –</w:t>
      </w:r>
      <w:r w:rsidRPr="001A0D02">
        <w:rPr>
          <w:rFonts w:cs="Arial"/>
          <w:szCs w:val="24"/>
        </w:rPr>
        <w:t xml:space="preserve"> </w:t>
      </w:r>
      <w:r>
        <w:rPr>
          <w:rFonts w:cs="Arial"/>
          <w:szCs w:val="24"/>
        </w:rPr>
        <w:t>sta avendo</w:t>
      </w:r>
      <w:r w:rsidRPr="001A0D02">
        <w:rPr>
          <w:rFonts w:cs="Arial"/>
          <w:szCs w:val="24"/>
        </w:rPr>
        <w:t xml:space="preserve"> un percorso alquanto lento e travagliato</w:t>
      </w:r>
      <w:r>
        <w:rPr>
          <w:rFonts w:cs="Arial"/>
          <w:szCs w:val="24"/>
        </w:rPr>
        <w:t xml:space="preserve">. È di qualche mese fa </w:t>
      </w:r>
      <w:r w:rsidRPr="001A0D02">
        <w:rPr>
          <w:rFonts w:cs="Arial"/>
          <w:szCs w:val="24"/>
        </w:rPr>
        <w:t>la notizia secondo cui i ministri delle Finan</w:t>
      </w:r>
      <w:r>
        <w:rPr>
          <w:rFonts w:cs="Arial"/>
          <w:szCs w:val="24"/>
        </w:rPr>
        <w:t>ze di 10 paesi della zona euro</w:t>
      </w:r>
      <w:r w:rsidRPr="001A0D02">
        <w:rPr>
          <w:rFonts w:cs="Arial"/>
          <w:szCs w:val="24"/>
        </w:rPr>
        <w:t xml:space="preserve"> si sarebbero messi d’accordo per perseguire una cooperazione rafforzata in questo campo e avrebbero deciso di stilare una bozza di provvedimento. </w:t>
      </w:r>
      <w:r>
        <w:rPr>
          <w:rFonts w:cs="Arial"/>
          <w:szCs w:val="24"/>
        </w:rPr>
        <w:t>T</w:t>
      </w:r>
      <w:r w:rsidRPr="001A0D02">
        <w:rPr>
          <w:rFonts w:cs="Arial"/>
          <w:szCs w:val="24"/>
        </w:rPr>
        <w:t>uttavia</w:t>
      </w:r>
      <w:r>
        <w:rPr>
          <w:rFonts w:cs="Arial"/>
          <w:szCs w:val="24"/>
        </w:rPr>
        <w:t>,</w:t>
      </w:r>
      <w:r w:rsidRPr="001A0D02">
        <w:rPr>
          <w:rFonts w:cs="Arial"/>
          <w:szCs w:val="24"/>
        </w:rPr>
        <w:t xml:space="preserve"> </w:t>
      </w:r>
      <w:r>
        <w:rPr>
          <w:rFonts w:cs="Arial"/>
          <w:szCs w:val="24"/>
        </w:rPr>
        <w:t>s</w:t>
      </w:r>
      <w:r w:rsidRPr="001A0D02">
        <w:rPr>
          <w:rFonts w:cs="Arial"/>
          <w:szCs w:val="24"/>
        </w:rPr>
        <w:t xml:space="preserve">ulle speranze d’introduzione di una FTT europea pende ancora la </w:t>
      </w:r>
      <w:r w:rsidRPr="001A0D02">
        <w:rPr>
          <w:rFonts w:cs="Arial"/>
          <w:i/>
          <w:szCs w:val="24"/>
        </w:rPr>
        <w:t>“spada di Damocle</w:t>
      </w:r>
      <w:r w:rsidRPr="001A0D02">
        <w:rPr>
          <w:rFonts w:cs="Arial"/>
          <w:szCs w:val="24"/>
        </w:rPr>
        <w:t xml:space="preserve">” relativa alla valutazione degli impatti della stessa in seguito alla </w:t>
      </w:r>
      <w:proofErr w:type="spellStart"/>
      <w:r w:rsidRPr="001A0D02">
        <w:rPr>
          <w:rFonts w:cs="Arial"/>
          <w:i/>
          <w:szCs w:val="24"/>
        </w:rPr>
        <w:t>Brexit</w:t>
      </w:r>
      <w:proofErr w:type="spellEnd"/>
      <w:r>
        <w:rPr>
          <w:rFonts w:cs="Arial"/>
          <w:szCs w:val="24"/>
        </w:rPr>
        <w:t xml:space="preserve"> </w:t>
      </w:r>
      <w:r w:rsidRPr="001A0D02">
        <w:rPr>
          <w:rFonts w:cs="Arial"/>
          <w:szCs w:val="24"/>
        </w:rPr>
        <w:t xml:space="preserve">(cfr. </w:t>
      </w:r>
      <w:proofErr w:type="spellStart"/>
      <w:r w:rsidRPr="001A0D02">
        <w:rPr>
          <w:rFonts w:cs="Arial"/>
          <w:szCs w:val="24"/>
        </w:rPr>
        <w:t>Beda</w:t>
      </w:r>
      <w:proofErr w:type="spellEnd"/>
      <w:r w:rsidRPr="001A0D02">
        <w:rPr>
          <w:rFonts w:cs="Arial"/>
          <w:szCs w:val="24"/>
        </w:rPr>
        <w:t xml:space="preserve"> Romano; “</w:t>
      </w:r>
      <w:r w:rsidRPr="001A0D02">
        <w:rPr>
          <w:rFonts w:cs="Arial"/>
          <w:i/>
          <w:szCs w:val="24"/>
        </w:rPr>
        <w:t xml:space="preserve">Verso un compromesso sulla </w:t>
      </w:r>
      <w:proofErr w:type="spellStart"/>
      <w:r w:rsidRPr="001A0D02">
        <w:rPr>
          <w:rFonts w:cs="Arial"/>
          <w:i/>
          <w:szCs w:val="24"/>
        </w:rPr>
        <w:t>Tobin</w:t>
      </w:r>
      <w:proofErr w:type="spellEnd"/>
      <w:r w:rsidRPr="001A0D02">
        <w:rPr>
          <w:rFonts w:cs="Arial"/>
          <w:i/>
          <w:szCs w:val="24"/>
        </w:rPr>
        <w:t xml:space="preserve"> </w:t>
      </w:r>
      <w:proofErr w:type="spellStart"/>
      <w:r w:rsidRPr="001A0D02">
        <w:rPr>
          <w:rFonts w:cs="Arial"/>
          <w:i/>
          <w:szCs w:val="24"/>
        </w:rPr>
        <w:t>tax</w:t>
      </w:r>
      <w:proofErr w:type="spellEnd"/>
      <w:r w:rsidRPr="001A0D02">
        <w:rPr>
          <w:rFonts w:cs="Arial"/>
          <w:i/>
          <w:szCs w:val="24"/>
        </w:rPr>
        <w:t xml:space="preserve"> europea</w:t>
      </w:r>
      <w:r w:rsidRPr="001A0D02">
        <w:rPr>
          <w:rFonts w:cs="Arial"/>
          <w:szCs w:val="24"/>
        </w:rPr>
        <w:t>”, in: il Sole 24 ore, edizione del 12.10.2016).</w:t>
      </w:r>
    </w:p>
    <w:p w:rsidR="00C245C3" w:rsidRDefault="00C245C3" w:rsidP="00C245C3">
      <w:pPr>
        <w:rPr>
          <w:rFonts w:cs="Arial"/>
          <w:szCs w:val="24"/>
        </w:rPr>
      </w:pPr>
    </w:p>
    <w:p w:rsidR="00C245C3" w:rsidRDefault="00C245C3" w:rsidP="00C245C3">
      <w:pPr>
        <w:rPr>
          <w:rFonts w:cs="Arial"/>
          <w:szCs w:val="24"/>
        </w:rPr>
      </w:pPr>
      <w:r>
        <w:rPr>
          <w:rFonts w:cs="Arial"/>
          <w:szCs w:val="24"/>
        </w:rPr>
        <w:t>Inoltre,</w:t>
      </w:r>
      <w:r w:rsidRPr="001A0D02">
        <w:rPr>
          <w:rFonts w:cs="Arial"/>
          <w:szCs w:val="24"/>
        </w:rPr>
        <w:t xml:space="preserve"> anche la Francia</w:t>
      </w:r>
      <w:r>
        <w:rPr>
          <w:rFonts w:cs="Arial"/>
          <w:szCs w:val="24"/>
        </w:rPr>
        <w:t xml:space="preserve"> –</w:t>
      </w:r>
      <w:r w:rsidRPr="001A0D02">
        <w:rPr>
          <w:rFonts w:cs="Arial"/>
          <w:szCs w:val="24"/>
        </w:rPr>
        <w:t xml:space="preserve"> che con</w:t>
      </w:r>
      <w:r>
        <w:rPr>
          <w:rFonts w:cs="Arial"/>
          <w:szCs w:val="24"/>
        </w:rPr>
        <w:t xml:space="preserve"> la Germania è sempre stata </w:t>
      </w:r>
      <w:r w:rsidRPr="001A0D02">
        <w:rPr>
          <w:rFonts w:cs="Arial"/>
          <w:szCs w:val="24"/>
        </w:rPr>
        <w:t>promotrice dell’introduzione di una FTT europea</w:t>
      </w:r>
      <w:r>
        <w:rPr>
          <w:rFonts w:cs="Arial"/>
          <w:szCs w:val="24"/>
        </w:rPr>
        <w:t xml:space="preserve"> – </w:t>
      </w:r>
      <w:r w:rsidRPr="001A0D02">
        <w:rPr>
          <w:rFonts w:cs="Arial"/>
          <w:szCs w:val="24"/>
        </w:rPr>
        <w:t xml:space="preserve">dopo il voto dei britannici a favore della </w:t>
      </w:r>
      <w:proofErr w:type="spellStart"/>
      <w:r w:rsidRPr="001A0D02">
        <w:rPr>
          <w:rFonts w:cs="Arial"/>
          <w:i/>
          <w:szCs w:val="24"/>
        </w:rPr>
        <w:t>Brexit</w:t>
      </w:r>
      <w:proofErr w:type="spellEnd"/>
      <w:r w:rsidRPr="001A0D02">
        <w:rPr>
          <w:rFonts w:cs="Arial"/>
          <w:szCs w:val="24"/>
        </w:rPr>
        <w:t xml:space="preserve"> e l’elezione del nuovo Presidente Emmanuel </w:t>
      </w:r>
      <w:proofErr w:type="spellStart"/>
      <w:r w:rsidRPr="001A0D02">
        <w:rPr>
          <w:rFonts w:cs="Arial"/>
          <w:szCs w:val="24"/>
        </w:rPr>
        <w:t>Macron</w:t>
      </w:r>
      <w:proofErr w:type="spellEnd"/>
      <w:r w:rsidRPr="001A0D02">
        <w:rPr>
          <w:rFonts w:cs="Arial"/>
          <w:szCs w:val="24"/>
        </w:rPr>
        <w:t>, per il tramite del neo ministro dell’Economia</w:t>
      </w:r>
      <w:r>
        <w:rPr>
          <w:rFonts w:cs="Arial"/>
          <w:szCs w:val="24"/>
        </w:rPr>
        <w:t xml:space="preserve"> Bruno Le </w:t>
      </w:r>
      <w:proofErr w:type="spellStart"/>
      <w:r>
        <w:rPr>
          <w:rFonts w:cs="Arial"/>
          <w:szCs w:val="24"/>
        </w:rPr>
        <w:t>Maire</w:t>
      </w:r>
      <w:proofErr w:type="spellEnd"/>
      <w:r w:rsidRPr="001A0D02">
        <w:rPr>
          <w:rFonts w:cs="Arial"/>
          <w:szCs w:val="24"/>
        </w:rPr>
        <w:t xml:space="preserve"> ha annunciato il freno al progetto d’introduzione di una tassa europea sulle transazioni finanziarie (cfr. Enrico Bronzo; “</w:t>
      </w:r>
      <w:proofErr w:type="spellStart"/>
      <w:r w:rsidRPr="001A0D02">
        <w:rPr>
          <w:rFonts w:cs="Arial"/>
          <w:i/>
          <w:szCs w:val="24"/>
        </w:rPr>
        <w:t>Tobin</w:t>
      </w:r>
      <w:proofErr w:type="spellEnd"/>
      <w:r w:rsidRPr="001A0D02">
        <w:rPr>
          <w:rFonts w:cs="Arial"/>
          <w:i/>
          <w:szCs w:val="24"/>
        </w:rPr>
        <w:t xml:space="preserve"> </w:t>
      </w:r>
      <w:proofErr w:type="spellStart"/>
      <w:r w:rsidRPr="001A0D02">
        <w:rPr>
          <w:rFonts w:cs="Arial"/>
          <w:i/>
          <w:szCs w:val="24"/>
        </w:rPr>
        <w:t>Tax</w:t>
      </w:r>
      <w:proofErr w:type="spellEnd"/>
      <w:r w:rsidRPr="001A0D02">
        <w:rPr>
          <w:rFonts w:cs="Arial"/>
          <w:i/>
          <w:szCs w:val="24"/>
        </w:rPr>
        <w:t xml:space="preserve">, Le </w:t>
      </w:r>
      <w:proofErr w:type="spellStart"/>
      <w:r w:rsidRPr="001A0D02">
        <w:rPr>
          <w:rFonts w:cs="Arial"/>
          <w:i/>
          <w:szCs w:val="24"/>
        </w:rPr>
        <w:t>Maire</w:t>
      </w:r>
      <w:proofErr w:type="spellEnd"/>
      <w:r w:rsidRPr="001A0D02">
        <w:rPr>
          <w:rFonts w:cs="Arial"/>
          <w:i/>
          <w:szCs w:val="24"/>
        </w:rPr>
        <w:t xml:space="preserve"> annuncia freno progetto: occorre valutare effetti </w:t>
      </w:r>
      <w:proofErr w:type="spellStart"/>
      <w:r w:rsidRPr="001A0D02">
        <w:rPr>
          <w:rFonts w:cs="Arial"/>
          <w:i/>
          <w:szCs w:val="24"/>
        </w:rPr>
        <w:t>Brexit</w:t>
      </w:r>
      <w:proofErr w:type="spellEnd"/>
      <w:r w:rsidRPr="001A0D02">
        <w:rPr>
          <w:rFonts w:cs="Arial"/>
          <w:szCs w:val="24"/>
        </w:rPr>
        <w:t>”, in: il Sole 24 ore, edizione del 23.05.2017).</w:t>
      </w:r>
    </w:p>
    <w:p w:rsidR="00C245C3" w:rsidRDefault="00C245C3" w:rsidP="00C245C3">
      <w:pPr>
        <w:rPr>
          <w:rFonts w:cs="Arial"/>
          <w:szCs w:val="24"/>
        </w:rPr>
      </w:pPr>
    </w:p>
    <w:p w:rsidR="00C245C3" w:rsidRPr="001A0D02" w:rsidRDefault="00C245C3" w:rsidP="00C245C3">
      <w:pPr>
        <w:rPr>
          <w:rFonts w:cs="Arial"/>
          <w:szCs w:val="24"/>
        </w:rPr>
      </w:pPr>
      <w:r>
        <w:rPr>
          <w:rFonts w:cs="Arial"/>
          <w:szCs w:val="24"/>
        </w:rPr>
        <w:t xml:space="preserve">Sempre di recente, </w:t>
      </w:r>
      <w:r w:rsidRPr="001A0D02">
        <w:rPr>
          <w:rFonts w:cs="Arial"/>
          <w:szCs w:val="24"/>
        </w:rPr>
        <w:t>il presidente della Commissione Nazionale per le Società e la Borsa (</w:t>
      </w:r>
      <w:proofErr w:type="spellStart"/>
      <w:r w:rsidRPr="001A0D02">
        <w:rPr>
          <w:rFonts w:cs="Arial"/>
          <w:szCs w:val="24"/>
        </w:rPr>
        <w:t>Consob</w:t>
      </w:r>
      <w:proofErr w:type="spellEnd"/>
      <w:r w:rsidRPr="001A0D02">
        <w:rPr>
          <w:rFonts w:cs="Arial"/>
          <w:szCs w:val="24"/>
        </w:rPr>
        <w:t xml:space="preserve">), Giuseppe Vegas, in audizione alle Commissioni riunite Affari esteri e Politiche dell’Unione europea della Camera ha dichiarato che, per sfruttare le opportunità e minimizzare i rischi della </w:t>
      </w:r>
      <w:proofErr w:type="spellStart"/>
      <w:r w:rsidRPr="001A0D02">
        <w:rPr>
          <w:rFonts w:cs="Arial"/>
          <w:szCs w:val="24"/>
        </w:rPr>
        <w:t>Brexit</w:t>
      </w:r>
      <w:proofErr w:type="spellEnd"/>
      <w:r w:rsidRPr="001A0D02">
        <w:rPr>
          <w:rFonts w:cs="Arial"/>
          <w:szCs w:val="24"/>
        </w:rPr>
        <w:t>, e delle sue implicazioni sul sistema finanziario, l’Italia dovrebbe rendere più competitivo il sistema nazionale. Egli ha postulato l’eliminazione della “</w:t>
      </w:r>
      <w:proofErr w:type="spellStart"/>
      <w:r w:rsidRPr="001A0D02">
        <w:rPr>
          <w:rFonts w:cs="Arial"/>
          <w:szCs w:val="24"/>
        </w:rPr>
        <w:t>Tobin</w:t>
      </w:r>
      <w:proofErr w:type="spellEnd"/>
      <w:r w:rsidRPr="001A0D02">
        <w:rPr>
          <w:rFonts w:cs="Arial"/>
          <w:szCs w:val="24"/>
        </w:rPr>
        <w:t xml:space="preserve"> </w:t>
      </w:r>
      <w:proofErr w:type="spellStart"/>
      <w:r w:rsidRPr="001A0D02">
        <w:rPr>
          <w:rFonts w:cs="Arial"/>
          <w:szCs w:val="24"/>
        </w:rPr>
        <w:t>tax</w:t>
      </w:r>
      <w:proofErr w:type="spellEnd"/>
      <w:r w:rsidRPr="001A0D02">
        <w:rPr>
          <w:rFonts w:cs="Arial"/>
          <w:szCs w:val="24"/>
        </w:rPr>
        <w:t>”, introdotta dall’Italia nel 2013, che a suo dire “</w:t>
      </w:r>
      <w:r w:rsidRPr="001A0D02">
        <w:rPr>
          <w:rFonts w:cs="Arial"/>
          <w:i/>
          <w:szCs w:val="24"/>
        </w:rPr>
        <w:t>non ha portato benefici concreti discriminando le transazioni sul mercato nazionale</w:t>
      </w:r>
      <w:r w:rsidRPr="001A0D02">
        <w:rPr>
          <w:rFonts w:cs="Arial"/>
          <w:szCs w:val="24"/>
        </w:rPr>
        <w:t>” (cfr. Nicola Barone; “</w:t>
      </w:r>
      <w:proofErr w:type="spellStart"/>
      <w:r w:rsidRPr="001A0D02">
        <w:rPr>
          <w:rFonts w:cs="Arial"/>
          <w:i/>
          <w:szCs w:val="24"/>
        </w:rPr>
        <w:t>Brexit</w:t>
      </w:r>
      <w:proofErr w:type="spellEnd"/>
      <w:r w:rsidRPr="001A0D02">
        <w:rPr>
          <w:rFonts w:cs="Arial"/>
          <w:i/>
          <w:szCs w:val="24"/>
        </w:rPr>
        <w:t xml:space="preserve">, Vegas: bene </w:t>
      </w:r>
      <w:proofErr w:type="spellStart"/>
      <w:r w:rsidRPr="001A0D02">
        <w:rPr>
          <w:rFonts w:cs="Arial"/>
          <w:i/>
          <w:szCs w:val="24"/>
        </w:rPr>
        <w:t>Flat</w:t>
      </w:r>
      <w:proofErr w:type="spellEnd"/>
      <w:r w:rsidRPr="001A0D02">
        <w:rPr>
          <w:rFonts w:cs="Arial"/>
          <w:i/>
          <w:szCs w:val="24"/>
        </w:rPr>
        <w:t xml:space="preserve"> </w:t>
      </w:r>
      <w:proofErr w:type="spellStart"/>
      <w:r w:rsidRPr="001A0D02">
        <w:rPr>
          <w:rFonts w:cs="Arial"/>
          <w:i/>
          <w:szCs w:val="24"/>
        </w:rPr>
        <w:t>tax</w:t>
      </w:r>
      <w:proofErr w:type="spellEnd"/>
      <w:r w:rsidRPr="001A0D02">
        <w:rPr>
          <w:rFonts w:cs="Arial"/>
          <w:i/>
          <w:szCs w:val="24"/>
        </w:rPr>
        <w:t xml:space="preserve">, ora via anche la </w:t>
      </w:r>
      <w:proofErr w:type="spellStart"/>
      <w:r w:rsidRPr="001A0D02">
        <w:rPr>
          <w:rFonts w:cs="Arial"/>
          <w:i/>
          <w:szCs w:val="24"/>
        </w:rPr>
        <w:t>Tobin</w:t>
      </w:r>
      <w:proofErr w:type="spellEnd"/>
      <w:r w:rsidRPr="001A0D02">
        <w:rPr>
          <w:rFonts w:cs="Arial"/>
          <w:i/>
          <w:szCs w:val="24"/>
        </w:rPr>
        <w:t xml:space="preserve"> </w:t>
      </w:r>
      <w:proofErr w:type="spellStart"/>
      <w:r w:rsidRPr="001A0D02">
        <w:rPr>
          <w:rFonts w:cs="Arial"/>
          <w:i/>
          <w:szCs w:val="24"/>
        </w:rPr>
        <w:t>tax</w:t>
      </w:r>
      <w:proofErr w:type="spellEnd"/>
      <w:r w:rsidRPr="001A0D02">
        <w:rPr>
          <w:rFonts w:cs="Arial"/>
          <w:i/>
          <w:szCs w:val="24"/>
        </w:rPr>
        <w:t>. Inutile portare l’</w:t>
      </w:r>
      <w:proofErr w:type="spellStart"/>
      <w:r w:rsidRPr="001A0D02">
        <w:rPr>
          <w:rFonts w:cs="Arial"/>
          <w:i/>
          <w:szCs w:val="24"/>
        </w:rPr>
        <w:t>Eba</w:t>
      </w:r>
      <w:proofErr w:type="spellEnd"/>
      <w:r w:rsidRPr="001A0D02">
        <w:rPr>
          <w:rFonts w:cs="Arial"/>
          <w:i/>
          <w:szCs w:val="24"/>
        </w:rPr>
        <w:t xml:space="preserve"> a Milano</w:t>
      </w:r>
      <w:r w:rsidRPr="001A0D02">
        <w:rPr>
          <w:rFonts w:cs="Arial"/>
          <w:szCs w:val="24"/>
        </w:rPr>
        <w:t>”, in: il Sole 24 ore, edizione del 20.04.2017).</w:t>
      </w:r>
    </w:p>
    <w:p w:rsidR="00C245C3" w:rsidRPr="00743CAD" w:rsidRDefault="00C245C3" w:rsidP="00C245C3">
      <w:pPr>
        <w:rPr>
          <w:rFonts w:cs="Arial"/>
          <w:szCs w:val="24"/>
        </w:rPr>
      </w:pPr>
    </w:p>
    <w:p w:rsidR="00C245C3" w:rsidRDefault="00C245C3" w:rsidP="008F036E">
      <w:r>
        <w:t>Per quanto riguarda la Svizzera, l</w:t>
      </w:r>
      <w:r w:rsidRPr="00743CAD">
        <w:t xml:space="preserve">a </w:t>
      </w:r>
      <w:r>
        <w:t xml:space="preserve">legislazione federale </w:t>
      </w:r>
      <w:r w:rsidRPr="00743CAD">
        <w:t xml:space="preserve">conosce già </w:t>
      </w:r>
      <w:r>
        <w:t>una</w:t>
      </w:r>
      <w:r w:rsidRPr="00743CAD">
        <w:t xml:space="preserve"> cosiddetta “</w:t>
      </w:r>
      <w:r w:rsidRPr="00C30E12">
        <w:t xml:space="preserve">Security Transfer </w:t>
      </w:r>
      <w:proofErr w:type="spellStart"/>
      <w:r w:rsidRPr="00C30E12">
        <w:t>Tax</w:t>
      </w:r>
      <w:proofErr w:type="spellEnd"/>
      <w:r w:rsidRPr="00743CAD">
        <w:t xml:space="preserve">”, nella forma della tassa di negoziazione federale, regolamentata dalla Legge federale sulle tasse di bollo del 27 giugno 1973 (RS 641.10 – LTB). Negli </w:t>
      </w:r>
      <w:r w:rsidRPr="00743CAD">
        <w:lastRenderedPageBreak/>
        <w:t xml:space="preserve">anni, questa legge è stata tuttavia oggetto di diverse modifiche volte a introdurre </w:t>
      </w:r>
      <w:r>
        <w:t>maggiori</w:t>
      </w:r>
      <w:r w:rsidRPr="00743CAD">
        <w:t xml:space="preserve"> esenzioni, allo scopo di migliorare </w:t>
      </w:r>
      <w:r>
        <w:t>la competitività</w:t>
      </w:r>
      <w:r w:rsidRPr="00743CAD">
        <w:t xml:space="preserve"> della piazza finanziaria elvetica. </w:t>
      </w:r>
      <w:r>
        <w:t>La tendenza</w:t>
      </w:r>
      <w:r w:rsidRPr="00743CAD">
        <w:t xml:space="preserve"> </w:t>
      </w:r>
      <w:r>
        <w:t>in atto a livello svizzero</w:t>
      </w:r>
      <w:r w:rsidRPr="00743CAD">
        <w:t xml:space="preserve"> è dunque </w:t>
      </w:r>
      <w:r>
        <w:t>sostanzialmente</w:t>
      </w:r>
      <w:r w:rsidRPr="00743CAD">
        <w:t xml:space="preserve"> oppost</w:t>
      </w:r>
      <w:r>
        <w:t>a</w:t>
      </w:r>
      <w:r w:rsidRPr="00743CAD">
        <w:t xml:space="preserve"> a quell</w:t>
      </w:r>
      <w:r>
        <w:t>a</w:t>
      </w:r>
      <w:r w:rsidRPr="00743CAD">
        <w:t xml:space="preserve"> </w:t>
      </w:r>
      <w:r>
        <w:t>tracciata dall’Unione Europea</w:t>
      </w:r>
      <w:r w:rsidRPr="00743CAD">
        <w:t xml:space="preserve"> che</w:t>
      </w:r>
      <w:r>
        <w:t>, seppure faticosamente,</w:t>
      </w:r>
      <w:r w:rsidRPr="00743CAD">
        <w:t xml:space="preserve"> sta portando avanti da anni valutazioni concrete sull’intro</w:t>
      </w:r>
      <w:r>
        <w:t>duzione di una FTT europea</w:t>
      </w:r>
      <w:r w:rsidRPr="00743CAD">
        <w:t>.</w:t>
      </w:r>
    </w:p>
    <w:p w:rsidR="008F036E" w:rsidRPr="00743CAD" w:rsidRDefault="008F036E" w:rsidP="008F036E"/>
    <w:p w:rsidR="00C245C3" w:rsidRDefault="00C245C3" w:rsidP="008F036E">
      <w:r>
        <w:t>In conclusione</w:t>
      </w:r>
      <w:r w:rsidRPr="00743CAD">
        <w:t xml:space="preserve">, il Consiglio di Stato non </w:t>
      </w:r>
      <w:r>
        <w:t>ritiene</w:t>
      </w:r>
      <w:r w:rsidRPr="00743CAD">
        <w:t xml:space="preserve"> opportuno sostenere </w:t>
      </w:r>
      <w:r>
        <w:t>l</w:t>
      </w:r>
      <w:r w:rsidRPr="00743CAD">
        <w:t>’introduzione di una FTT</w:t>
      </w:r>
      <w:r>
        <w:t xml:space="preserve"> federale</w:t>
      </w:r>
      <w:r w:rsidRPr="00743CAD">
        <w:t>, prettamente di competenza della Confederazione e, attualmente, ridondante per rapporto alle già esistenti tasse di bollo federali.</w:t>
      </w:r>
      <w:r>
        <w:t xml:space="preserve"> </w:t>
      </w:r>
      <w:r w:rsidRPr="00743CAD">
        <w:t xml:space="preserve">L’introduzione di una nuova FTT risulterebbe inoltre in controtendenza con il </w:t>
      </w:r>
      <w:r w:rsidRPr="000F7C60">
        <w:rPr>
          <w:i/>
        </w:rPr>
        <w:t xml:space="preserve">trend </w:t>
      </w:r>
      <w:r w:rsidRPr="00743CAD">
        <w:t xml:space="preserve">in atto a livello federale, che si riflette nelle diverse misure di alleggerimento delle tasse di bollo. </w:t>
      </w:r>
      <w:r>
        <w:t xml:space="preserve">La </w:t>
      </w:r>
      <w:r w:rsidRPr="00743CAD">
        <w:t xml:space="preserve">battuta di arresto </w:t>
      </w:r>
      <w:r>
        <w:t>del</w:t>
      </w:r>
      <w:r w:rsidRPr="00743CAD">
        <w:t>le riflessioni in atto a livello europeo sull’introduzione di una FTT, come pure i possibili effetti in termini di competitività della piazza finanziaria svizzera</w:t>
      </w:r>
      <w:r>
        <w:t xml:space="preserve"> e ticinese</w:t>
      </w:r>
      <w:r w:rsidRPr="00743CAD">
        <w:t>, per rapporto ad altre piazze finanziarie estere, sono ulteriori motivi che inducono a non sostenere un simile progetto a livello federale.</w:t>
      </w:r>
    </w:p>
    <w:p w:rsidR="008F036E" w:rsidRPr="00743CAD" w:rsidRDefault="008F036E" w:rsidP="008F036E"/>
    <w:p w:rsidR="00C245C3" w:rsidRDefault="00C245C3" w:rsidP="008F036E">
      <w:r w:rsidRPr="00743CAD">
        <w:t>Tenuto conto di quanto sopra</w:t>
      </w:r>
      <w:r>
        <w:t>, si invita il Gran Consiglio a respingere la mozione</w:t>
      </w:r>
      <w:r w:rsidRPr="00743CAD">
        <w:t xml:space="preserve"> </w:t>
      </w:r>
      <w:r>
        <w:t>in oggetto.</w:t>
      </w:r>
    </w:p>
    <w:p w:rsidR="008F036E" w:rsidRDefault="008F036E" w:rsidP="008F036E">
      <w:pPr>
        <w:tabs>
          <w:tab w:val="left" w:pos="284"/>
          <w:tab w:val="left" w:pos="426"/>
          <w:tab w:val="left" w:pos="4962"/>
        </w:tabs>
        <w:rPr>
          <w:szCs w:val="24"/>
        </w:rPr>
      </w:pPr>
    </w:p>
    <w:p w:rsidR="008F036E" w:rsidRPr="005B3E0C" w:rsidRDefault="008F036E" w:rsidP="008F036E">
      <w:pPr>
        <w:tabs>
          <w:tab w:val="left" w:pos="284"/>
          <w:tab w:val="left" w:pos="426"/>
          <w:tab w:val="left" w:pos="4962"/>
        </w:tabs>
        <w:rPr>
          <w:szCs w:val="24"/>
        </w:rPr>
      </w:pPr>
    </w:p>
    <w:p w:rsidR="008F036E" w:rsidRPr="005B3E0C" w:rsidRDefault="008F036E" w:rsidP="008F036E">
      <w:pPr>
        <w:rPr>
          <w:szCs w:val="24"/>
        </w:rPr>
      </w:pPr>
      <w:r w:rsidRPr="005B3E0C">
        <w:rPr>
          <w:szCs w:val="24"/>
        </w:rPr>
        <w:t>Vogliate gradire, signor Presidente, signore e signori deputati, l'espressione della nostra massima stima.</w:t>
      </w:r>
    </w:p>
    <w:p w:rsidR="008F036E" w:rsidRPr="005B3E0C" w:rsidRDefault="008F036E" w:rsidP="008F036E">
      <w:pPr>
        <w:rPr>
          <w:szCs w:val="24"/>
        </w:rPr>
      </w:pPr>
    </w:p>
    <w:p w:rsidR="008F036E" w:rsidRDefault="008F036E" w:rsidP="008F036E">
      <w:pPr>
        <w:rPr>
          <w:szCs w:val="24"/>
        </w:rPr>
      </w:pPr>
    </w:p>
    <w:p w:rsidR="008F036E" w:rsidRDefault="008F036E" w:rsidP="008F036E">
      <w:pPr>
        <w:rPr>
          <w:szCs w:val="24"/>
        </w:rPr>
      </w:pPr>
    </w:p>
    <w:p w:rsidR="008F036E" w:rsidRPr="005B3E0C" w:rsidRDefault="008F036E" w:rsidP="008F036E">
      <w:pPr>
        <w:spacing w:after="120"/>
        <w:rPr>
          <w:szCs w:val="24"/>
        </w:rPr>
      </w:pPr>
      <w:r w:rsidRPr="005B3E0C">
        <w:rPr>
          <w:szCs w:val="24"/>
        </w:rPr>
        <w:t>Per il Consiglio di Stato:</w:t>
      </w:r>
    </w:p>
    <w:p w:rsidR="008F036E" w:rsidRPr="005B3E0C" w:rsidRDefault="008F036E" w:rsidP="008F036E">
      <w:pPr>
        <w:rPr>
          <w:szCs w:val="24"/>
        </w:rPr>
      </w:pPr>
      <w:r w:rsidRPr="005B3E0C">
        <w:rPr>
          <w:szCs w:val="24"/>
        </w:rPr>
        <w:t xml:space="preserve">Il Presidente, </w:t>
      </w:r>
      <w:r>
        <w:rPr>
          <w:szCs w:val="24"/>
        </w:rPr>
        <w:t>Manuele Bertoli</w:t>
      </w:r>
    </w:p>
    <w:p w:rsidR="008F036E" w:rsidRDefault="008F036E" w:rsidP="008F036E">
      <w:pPr>
        <w:rPr>
          <w:szCs w:val="24"/>
        </w:rPr>
      </w:pPr>
      <w:r w:rsidRPr="005B3E0C">
        <w:rPr>
          <w:szCs w:val="24"/>
        </w:rPr>
        <w:t>Il Cancelliere, A</w:t>
      </w:r>
      <w:r>
        <w:rPr>
          <w:szCs w:val="24"/>
        </w:rPr>
        <w:t>rnoldo</w:t>
      </w:r>
      <w:r w:rsidRPr="005B3E0C">
        <w:rPr>
          <w:szCs w:val="24"/>
        </w:rPr>
        <w:t xml:space="preserve"> Coduri</w:t>
      </w:r>
    </w:p>
    <w:p w:rsidR="008F036E" w:rsidRPr="005B3E0C" w:rsidRDefault="008F036E" w:rsidP="008F036E">
      <w:pPr>
        <w:rPr>
          <w:szCs w:val="24"/>
        </w:rPr>
      </w:pPr>
    </w:p>
    <w:p w:rsidR="008F036E" w:rsidRPr="00575B41" w:rsidRDefault="008F036E" w:rsidP="008F036E"/>
    <w:p w:rsidR="00C245C3" w:rsidRDefault="00C245C3"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8F036E" w:rsidRDefault="008F036E" w:rsidP="00C245C3">
      <w:pPr>
        <w:rPr>
          <w:szCs w:val="24"/>
        </w:rPr>
      </w:pPr>
    </w:p>
    <w:p w:rsidR="00C245C3" w:rsidRDefault="00C245C3" w:rsidP="00C245C3">
      <w:pPr>
        <w:rPr>
          <w:szCs w:val="24"/>
        </w:rPr>
      </w:pPr>
    </w:p>
    <w:p w:rsidR="008F036E" w:rsidRPr="008F036E" w:rsidRDefault="00C245C3" w:rsidP="008F036E">
      <w:pPr>
        <w:rPr>
          <w:sz w:val="22"/>
          <w:szCs w:val="22"/>
        </w:rPr>
      </w:pPr>
      <w:r w:rsidRPr="008F036E">
        <w:rPr>
          <w:sz w:val="22"/>
          <w:szCs w:val="22"/>
          <w:u w:val="single"/>
        </w:rPr>
        <w:t>Annessa:</w:t>
      </w:r>
      <w:r w:rsidR="008F036E" w:rsidRPr="00F31DE2">
        <w:rPr>
          <w:sz w:val="22"/>
          <w:szCs w:val="22"/>
        </w:rPr>
        <w:t xml:space="preserve">  </w:t>
      </w:r>
      <w:r w:rsidRPr="008F036E">
        <w:rPr>
          <w:sz w:val="22"/>
          <w:szCs w:val="22"/>
        </w:rPr>
        <w:t>Mozione del 26 settembre 2011</w:t>
      </w:r>
    </w:p>
    <w:p w:rsidR="008F036E" w:rsidRDefault="008F036E" w:rsidP="008F036E">
      <w:pPr>
        <w:rPr>
          <w:szCs w:val="24"/>
        </w:rPr>
      </w:pPr>
    </w:p>
    <w:p w:rsidR="00C245C3" w:rsidRDefault="00C245C3" w:rsidP="008F036E">
      <w:pPr>
        <w:rPr>
          <w:szCs w:val="24"/>
        </w:rPr>
      </w:pPr>
      <w:r>
        <w:rPr>
          <w:szCs w:val="24"/>
        </w:rPr>
        <w:br w:type="page"/>
      </w:r>
    </w:p>
    <w:p w:rsidR="00C245C3" w:rsidRPr="008F036E" w:rsidRDefault="00C245C3" w:rsidP="008F036E">
      <w:pPr>
        <w:tabs>
          <w:tab w:val="left" w:pos="426"/>
        </w:tabs>
        <w:rPr>
          <w:rFonts w:cs="Arial"/>
          <w:b/>
          <w:sz w:val="22"/>
          <w:szCs w:val="22"/>
        </w:rPr>
      </w:pPr>
      <w:r w:rsidRPr="008F036E">
        <w:rPr>
          <w:rFonts w:cs="Arial"/>
          <w:b/>
          <w:sz w:val="22"/>
          <w:szCs w:val="22"/>
        </w:rPr>
        <w:lastRenderedPageBreak/>
        <w:t>MOZIONE</w:t>
      </w:r>
    </w:p>
    <w:p w:rsidR="00C245C3" w:rsidRPr="008F036E" w:rsidRDefault="00C245C3" w:rsidP="008F036E">
      <w:pPr>
        <w:tabs>
          <w:tab w:val="left" w:pos="426"/>
        </w:tabs>
        <w:rPr>
          <w:rFonts w:cs="Arial"/>
          <w:sz w:val="22"/>
          <w:szCs w:val="22"/>
        </w:rPr>
      </w:pPr>
    </w:p>
    <w:p w:rsidR="00C245C3" w:rsidRPr="008F036E" w:rsidRDefault="00C245C3" w:rsidP="008F036E">
      <w:pPr>
        <w:pStyle w:val="NormaleWeb"/>
        <w:tabs>
          <w:tab w:val="left" w:pos="426"/>
        </w:tabs>
        <w:spacing w:before="120" w:beforeAutospacing="0" w:after="120" w:afterAutospacing="0"/>
        <w:jc w:val="both"/>
        <w:rPr>
          <w:rFonts w:ascii="Arial" w:hAnsi="Arial" w:cs="Arial"/>
          <w:b/>
          <w:sz w:val="22"/>
          <w:szCs w:val="22"/>
          <w:u w:val="single"/>
        </w:rPr>
      </w:pPr>
      <w:r w:rsidRPr="008F036E">
        <w:rPr>
          <w:rFonts w:ascii="Arial" w:hAnsi="Arial" w:cs="Arial"/>
          <w:b/>
          <w:sz w:val="22"/>
          <w:szCs w:val="22"/>
          <w:u w:val="single"/>
        </w:rPr>
        <w:t>Salvare i posti di lavoro in Svizzera e in Ticino, tassando la speculazione</w:t>
      </w:r>
    </w:p>
    <w:p w:rsidR="00C245C3" w:rsidRPr="008F036E" w:rsidRDefault="00C245C3" w:rsidP="008F036E">
      <w:pPr>
        <w:tabs>
          <w:tab w:val="left" w:pos="426"/>
        </w:tabs>
        <w:rPr>
          <w:rFonts w:cs="Arial"/>
          <w:sz w:val="22"/>
          <w:szCs w:val="22"/>
          <w:lang w:val="it-CH"/>
        </w:rPr>
      </w:pPr>
    </w:p>
    <w:p w:rsidR="00C245C3" w:rsidRPr="008F036E" w:rsidRDefault="00C245C3" w:rsidP="008F036E">
      <w:pPr>
        <w:tabs>
          <w:tab w:val="left" w:pos="426"/>
        </w:tabs>
        <w:rPr>
          <w:rFonts w:cs="Arial"/>
          <w:sz w:val="22"/>
          <w:szCs w:val="22"/>
        </w:rPr>
      </w:pPr>
      <w:r w:rsidRPr="008F036E">
        <w:rPr>
          <w:rFonts w:cs="Arial"/>
          <w:sz w:val="22"/>
          <w:szCs w:val="22"/>
        </w:rPr>
        <w:t xml:space="preserve">del </w:t>
      </w:r>
      <w:smartTag w:uri="urn:schemas-microsoft-com:office:smarttags" w:element="date">
        <w:smartTagPr>
          <w:attr w:name="Year" w:val="2011"/>
          <w:attr w:name="Day" w:val="26"/>
          <w:attr w:name="Month" w:val="9"/>
          <w:attr w:name="ls" w:val="trans"/>
        </w:smartTagPr>
        <w:r w:rsidRPr="008F036E">
          <w:rPr>
            <w:rFonts w:cs="Arial"/>
            <w:sz w:val="22"/>
            <w:szCs w:val="22"/>
          </w:rPr>
          <w:t>26 settembre 2011</w:t>
        </w:r>
      </w:smartTag>
    </w:p>
    <w:p w:rsidR="00C245C3" w:rsidRDefault="00C245C3" w:rsidP="008F036E">
      <w:pPr>
        <w:pStyle w:val="NormaleWeb"/>
        <w:tabs>
          <w:tab w:val="left" w:pos="426"/>
        </w:tabs>
        <w:spacing w:before="0" w:beforeAutospacing="0" w:after="0" w:afterAutospacing="0"/>
        <w:jc w:val="both"/>
        <w:rPr>
          <w:rFonts w:ascii="Arial" w:hAnsi="Arial" w:cs="Arial"/>
          <w:sz w:val="22"/>
          <w:szCs w:val="22"/>
        </w:rPr>
      </w:pPr>
    </w:p>
    <w:p w:rsidR="008F036E" w:rsidRPr="008F036E" w:rsidRDefault="008F036E" w:rsidP="008F036E">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8F036E">
      <w:pPr>
        <w:pStyle w:val="NormaleWeb"/>
        <w:tabs>
          <w:tab w:val="left" w:pos="426"/>
        </w:tabs>
        <w:spacing w:before="0" w:beforeAutospacing="0" w:after="0" w:afterAutospacing="0"/>
        <w:jc w:val="both"/>
        <w:rPr>
          <w:rFonts w:ascii="Arial" w:hAnsi="Arial" w:cs="Arial"/>
          <w:sz w:val="22"/>
          <w:szCs w:val="22"/>
        </w:rPr>
      </w:pPr>
      <w:r w:rsidRPr="008F036E">
        <w:rPr>
          <w:rFonts w:ascii="Arial" w:hAnsi="Arial" w:cs="Arial"/>
          <w:sz w:val="22"/>
          <w:szCs w:val="22"/>
        </w:rPr>
        <w:t>L'apprezzamento del franco e la svalutazione dell'euro, con le conseguenti manovre specula-</w:t>
      </w:r>
      <w:proofErr w:type="spellStart"/>
      <w:r w:rsidRPr="008F036E">
        <w:rPr>
          <w:rFonts w:ascii="Arial" w:hAnsi="Arial" w:cs="Arial"/>
          <w:sz w:val="22"/>
          <w:szCs w:val="22"/>
        </w:rPr>
        <w:t>tive</w:t>
      </w:r>
      <w:proofErr w:type="spellEnd"/>
      <w:r w:rsidRPr="008F036E">
        <w:rPr>
          <w:rFonts w:ascii="Arial" w:hAnsi="Arial" w:cs="Arial"/>
          <w:sz w:val="22"/>
          <w:szCs w:val="22"/>
        </w:rPr>
        <w:t xml:space="preserve"> di chi privilegia il profitto al bene del paese, stanno minacciando il mercato del lavoro svizzero e ticinese. </w:t>
      </w:r>
    </w:p>
    <w:p w:rsidR="008F036E" w:rsidRPr="008F036E" w:rsidRDefault="008F036E" w:rsidP="008F036E">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8F036E">
      <w:pPr>
        <w:pStyle w:val="NormaleWeb"/>
        <w:tabs>
          <w:tab w:val="left" w:pos="426"/>
        </w:tabs>
        <w:spacing w:before="0" w:beforeAutospacing="0" w:after="0" w:afterAutospacing="0"/>
        <w:jc w:val="both"/>
        <w:rPr>
          <w:rFonts w:ascii="Arial" w:hAnsi="Arial" w:cs="Arial"/>
          <w:sz w:val="22"/>
          <w:szCs w:val="22"/>
        </w:rPr>
      </w:pPr>
      <w:r w:rsidRPr="008F036E">
        <w:rPr>
          <w:rFonts w:ascii="Arial" w:hAnsi="Arial" w:cs="Arial"/>
          <w:sz w:val="22"/>
          <w:szCs w:val="22"/>
        </w:rPr>
        <w:t xml:space="preserve">Questo effetto si farà sentire maggiormente quando i piani di austerità varati da diversi Parlamenti nazionali dell'UE incideranno negativamente sulla capacità di acquisto della </w:t>
      </w:r>
      <w:proofErr w:type="spellStart"/>
      <w:r w:rsidRPr="008F036E">
        <w:rPr>
          <w:rFonts w:ascii="Arial" w:hAnsi="Arial" w:cs="Arial"/>
          <w:sz w:val="22"/>
          <w:szCs w:val="22"/>
        </w:rPr>
        <w:t>popo</w:t>
      </w:r>
      <w:proofErr w:type="spellEnd"/>
      <w:r w:rsidRPr="008F036E">
        <w:rPr>
          <w:rFonts w:ascii="Arial" w:hAnsi="Arial" w:cs="Arial"/>
          <w:sz w:val="22"/>
          <w:szCs w:val="22"/>
        </w:rPr>
        <w:t>-lazione europea riducendo la quantità delle merci acquistate da paesi terzi come la Svizzera.</w:t>
      </w:r>
    </w:p>
    <w:p w:rsidR="008F036E" w:rsidRPr="008F036E" w:rsidRDefault="008F036E" w:rsidP="008F036E">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8F036E">
      <w:pPr>
        <w:pStyle w:val="NormaleWeb"/>
        <w:tabs>
          <w:tab w:val="left" w:pos="426"/>
        </w:tabs>
        <w:spacing w:before="0" w:beforeAutospacing="0" w:after="0" w:afterAutospacing="0"/>
        <w:jc w:val="both"/>
        <w:rPr>
          <w:rFonts w:ascii="Arial" w:hAnsi="Arial" w:cs="Arial"/>
          <w:sz w:val="22"/>
          <w:szCs w:val="22"/>
        </w:rPr>
      </w:pPr>
      <w:r w:rsidRPr="008F036E">
        <w:rPr>
          <w:rFonts w:ascii="Arial" w:hAnsi="Arial" w:cs="Arial"/>
          <w:sz w:val="22"/>
          <w:szCs w:val="22"/>
        </w:rPr>
        <w:t>Tra le diverse soluzioni proposte per risolvere o almeno arginare il problema che l'</w:t>
      </w:r>
      <w:proofErr w:type="spellStart"/>
      <w:r w:rsidRPr="008F036E">
        <w:rPr>
          <w:rFonts w:ascii="Arial" w:hAnsi="Arial" w:cs="Arial"/>
          <w:sz w:val="22"/>
          <w:szCs w:val="22"/>
        </w:rPr>
        <w:t>apprez-zamento</w:t>
      </w:r>
      <w:proofErr w:type="spellEnd"/>
      <w:r w:rsidRPr="008F036E">
        <w:rPr>
          <w:rFonts w:ascii="Arial" w:hAnsi="Arial" w:cs="Arial"/>
          <w:sz w:val="22"/>
          <w:szCs w:val="22"/>
        </w:rPr>
        <w:t xml:space="preserve"> del franco svizzero sta ponendo e porrà all'economia svizzera vi è chi sostiene - come il professore di economia monetaria Sergio Rossi - che occorra tassare le attività </w:t>
      </w:r>
      <w:proofErr w:type="spellStart"/>
      <w:r w:rsidRPr="008F036E">
        <w:rPr>
          <w:rFonts w:ascii="Arial" w:hAnsi="Arial" w:cs="Arial"/>
          <w:sz w:val="22"/>
          <w:szCs w:val="22"/>
        </w:rPr>
        <w:t>finan-ziarie</w:t>
      </w:r>
      <w:proofErr w:type="spellEnd"/>
      <w:r w:rsidRPr="008F036E">
        <w:rPr>
          <w:rFonts w:ascii="Arial" w:hAnsi="Arial" w:cs="Arial"/>
          <w:sz w:val="22"/>
          <w:szCs w:val="22"/>
        </w:rPr>
        <w:t xml:space="preserve"> speculative.</w:t>
      </w:r>
    </w:p>
    <w:p w:rsidR="008F036E" w:rsidRPr="008F036E" w:rsidRDefault="008F036E" w:rsidP="008F036E">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C245C3">
      <w:pPr>
        <w:pStyle w:val="NormaleWeb"/>
        <w:tabs>
          <w:tab w:val="left" w:pos="426"/>
        </w:tabs>
        <w:spacing w:before="0" w:beforeAutospacing="0" w:after="0" w:afterAutospacing="0"/>
        <w:jc w:val="both"/>
        <w:rPr>
          <w:rFonts w:ascii="Arial" w:hAnsi="Arial" w:cs="Arial"/>
          <w:i/>
          <w:sz w:val="22"/>
          <w:szCs w:val="22"/>
        </w:rPr>
      </w:pPr>
      <w:r w:rsidRPr="008F036E">
        <w:rPr>
          <w:rFonts w:ascii="Arial" w:hAnsi="Arial" w:cs="Arial"/>
          <w:sz w:val="22"/>
          <w:szCs w:val="22"/>
        </w:rPr>
        <w:t>Si tratterebbe di</w:t>
      </w:r>
      <w:r w:rsidRPr="008F036E">
        <w:rPr>
          <w:rFonts w:ascii="Arial" w:hAnsi="Arial" w:cs="Arial"/>
          <w:color w:val="747576"/>
          <w:sz w:val="22"/>
          <w:szCs w:val="22"/>
        </w:rPr>
        <w:t xml:space="preserve"> </w:t>
      </w:r>
      <w:r w:rsidRPr="008F036E">
        <w:rPr>
          <w:rFonts w:ascii="Arial" w:hAnsi="Arial" w:cs="Arial"/>
          <w:sz w:val="22"/>
          <w:szCs w:val="22"/>
        </w:rPr>
        <w:t xml:space="preserve">introdurre </w:t>
      </w:r>
      <w:r w:rsidRPr="008F036E">
        <w:rPr>
          <w:rFonts w:ascii="Arial" w:hAnsi="Arial" w:cs="Arial"/>
          <w:i/>
          <w:sz w:val="22"/>
          <w:szCs w:val="22"/>
        </w:rPr>
        <w:t xml:space="preserve">«una tassa sulle transazioni finanziarie che non riguardano in alcun modo le attività commerciali (produzione e vendita di beni industriali o di consumo), per ridurre gli acquisti puramente speculativi di depositi e titoli finanziari espressi in franchi, frenando così la tendenza all'ulteriore apprezzamento di questa moneta nel mercato dei cambi. Questa tassa (alla </w:t>
      </w:r>
      <w:proofErr w:type="spellStart"/>
      <w:r w:rsidRPr="008F036E">
        <w:rPr>
          <w:rFonts w:ascii="Arial" w:hAnsi="Arial" w:cs="Arial"/>
          <w:i/>
          <w:sz w:val="22"/>
          <w:szCs w:val="22"/>
        </w:rPr>
        <w:t>Tobin</w:t>
      </w:r>
      <w:proofErr w:type="spellEnd"/>
      <w:r w:rsidRPr="008F036E">
        <w:rPr>
          <w:rFonts w:ascii="Arial" w:hAnsi="Arial" w:cs="Arial"/>
          <w:i/>
          <w:sz w:val="22"/>
          <w:szCs w:val="22"/>
        </w:rPr>
        <w:t xml:space="preserve">, dal nome del premio Nobel che l'aveva proposta già nel 1972 sul piano mondiale) permetterebbe alla Confederazione e ai Cantoni svizzeri di recuperare (almeno parzialmente) sui mercati finanziari gli introiti cui questi enti pubblici dovranno rinunciare nei prossimi anni se la convenzione con la BNS per il versamento di una quota dell'utile netto della stessa sarà rinegoziata al ribasso a causa del perdurare della crisi in </w:t>
      </w:r>
      <w:proofErr w:type="spellStart"/>
      <w:r w:rsidRPr="008F036E">
        <w:rPr>
          <w:rFonts w:ascii="Arial" w:hAnsi="Arial" w:cs="Arial"/>
          <w:i/>
          <w:sz w:val="22"/>
          <w:szCs w:val="22"/>
        </w:rPr>
        <w:t>Eurolandia</w:t>
      </w:r>
      <w:proofErr w:type="spellEnd"/>
      <w:r w:rsidRPr="008F036E">
        <w:rPr>
          <w:rFonts w:ascii="Arial" w:hAnsi="Arial" w:cs="Arial"/>
          <w:i/>
          <w:sz w:val="22"/>
          <w:szCs w:val="22"/>
        </w:rPr>
        <w:t xml:space="preserve">. Una parte del gettito di questa tassa </w:t>
      </w:r>
      <w:proofErr w:type="spellStart"/>
      <w:r w:rsidRPr="008F036E">
        <w:rPr>
          <w:rFonts w:ascii="Arial" w:hAnsi="Arial" w:cs="Arial"/>
          <w:i/>
          <w:sz w:val="22"/>
          <w:szCs w:val="22"/>
        </w:rPr>
        <w:t>Tobin</w:t>
      </w:r>
      <w:proofErr w:type="spellEnd"/>
      <w:r w:rsidRPr="008F036E">
        <w:rPr>
          <w:rFonts w:ascii="Arial" w:hAnsi="Arial" w:cs="Arial"/>
          <w:i/>
          <w:sz w:val="22"/>
          <w:szCs w:val="22"/>
        </w:rPr>
        <w:t xml:space="preserve"> potrebbe pure essere allocata dalla Confederazione per finanziare (parzialmente o completamente) i costi che le piccole e medie imprese svizzere devono o dovranno sostenere al fine di proteggersi contro i rischi di cambio mediante l'acquisto di prodotti finanziari che esistono a tal fine».</w:t>
      </w:r>
      <w:r w:rsidRPr="008F036E">
        <w:rPr>
          <w:rFonts w:ascii="Arial" w:hAnsi="Arial" w:cs="Arial"/>
          <w:sz w:val="22"/>
          <w:szCs w:val="22"/>
        </w:rPr>
        <w:t xml:space="preserve"> (Prof. Sergio Rossi, La Regione del </w:t>
      </w:r>
      <w:smartTag w:uri="urn:schemas-microsoft-com:office:smarttags" w:element="date">
        <w:smartTagPr>
          <w:attr w:name="Year" w:val="2011"/>
          <w:attr w:name="Day" w:val="15"/>
          <w:attr w:name="Month" w:val="7"/>
          <w:attr w:name="ls" w:val="trans"/>
        </w:smartTagPr>
        <w:r w:rsidRPr="008F036E">
          <w:rPr>
            <w:rFonts w:ascii="Arial" w:hAnsi="Arial" w:cs="Arial"/>
            <w:sz w:val="22"/>
            <w:szCs w:val="22"/>
          </w:rPr>
          <w:t>15 luglio 2011</w:t>
        </w:r>
      </w:smartTag>
      <w:r w:rsidRPr="008F036E">
        <w:rPr>
          <w:rFonts w:ascii="Arial" w:hAnsi="Arial" w:cs="Arial"/>
          <w:sz w:val="22"/>
          <w:szCs w:val="22"/>
        </w:rPr>
        <w:t>)</w:t>
      </w:r>
    </w:p>
    <w:p w:rsidR="00C245C3" w:rsidRPr="008F036E" w:rsidRDefault="00C245C3" w:rsidP="00C245C3">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C245C3">
      <w:pPr>
        <w:pStyle w:val="NormaleWeb"/>
        <w:tabs>
          <w:tab w:val="left" w:pos="426"/>
        </w:tabs>
        <w:spacing w:before="0" w:beforeAutospacing="0" w:after="120" w:afterAutospacing="0"/>
        <w:jc w:val="both"/>
        <w:rPr>
          <w:rFonts w:ascii="Arial" w:hAnsi="Arial" w:cs="Arial"/>
          <w:sz w:val="22"/>
          <w:szCs w:val="22"/>
        </w:rPr>
      </w:pPr>
      <w:r w:rsidRPr="008F036E">
        <w:rPr>
          <w:rFonts w:ascii="Arial" w:hAnsi="Arial" w:cs="Arial"/>
          <w:sz w:val="22"/>
          <w:szCs w:val="22"/>
        </w:rPr>
        <w:t>Detto quanto precede, i sottoscritti deputati chiedono al Consiglio di Stato:</w:t>
      </w:r>
    </w:p>
    <w:p w:rsidR="00C245C3" w:rsidRPr="008F036E" w:rsidRDefault="00C245C3" w:rsidP="00C245C3">
      <w:pPr>
        <w:pStyle w:val="NormaleWeb"/>
        <w:tabs>
          <w:tab w:val="left" w:pos="284"/>
        </w:tabs>
        <w:spacing w:before="0" w:beforeAutospacing="0" w:after="0" w:afterAutospacing="0"/>
        <w:ind w:left="284" w:hanging="284"/>
        <w:jc w:val="both"/>
        <w:rPr>
          <w:rFonts w:ascii="Arial" w:hAnsi="Arial" w:cs="Arial"/>
          <w:sz w:val="22"/>
          <w:szCs w:val="22"/>
        </w:rPr>
      </w:pPr>
      <w:r w:rsidRPr="008F036E">
        <w:rPr>
          <w:rFonts w:ascii="Arial" w:hAnsi="Arial" w:cs="Arial"/>
          <w:sz w:val="22"/>
          <w:szCs w:val="22"/>
        </w:rPr>
        <w:t>-</w:t>
      </w:r>
      <w:r w:rsidRPr="008F036E">
        <w:rPr>
          <w:rFonts w:ascii="Arial" w:hAnsi="Arial" w:cs="Arial"/>
          <w:sz w:val="22"/>
          <w:szCs w:val="22"/>
        </w:rPr>
        <w:tab/>
        <w:t>di sostenere questa proposta e chiedere al Consiglio federale di introdurre una tassa sulle transazioni finanziarie.</w:t>
      </w:r>
    </w:p>
    <w:p w:rsidR="00C245C3" w:rsidRPr="008F036E" w:rsidRDefault="00C245C3" w:rsidP="00C245C3">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C245C3">
      <w:pPr>
        <w:pStyle w:val="NormaleWeb"/>
        <w:tabs>
          <w:tab w:val="left" w:pos="426"/>
        </w:tabs>
        <w:spacing w:before="0" w:beforeAutospacing="0" w:after="0" w:afterAutospacing="0"/>
        <w:jc w:val="both"/>
        <w:rPr>
          <w:rFonts w:ascii="Arial" w:hAnsi="Arial" w:cs="Arial"/>
          <w:sz w:val="22"/>
          <w:szCs w:val="22"/>
        </w:rPr>
      </w:pPr>
    </w:p>
    <w:p w:rsidR="00C245C3" w:rsidRPr="008F036E" w:rsidRDefault="00C245C3" w:rsidP="00C245C3">
      <w:pPr>
        <w:pStyle w:val="NormaleWeb"/>
        <w:tabs>
          <w:tab w:val="left" w:pos="426"/>
        </w:tabs>
        <w:spacing w:before="0" w:beforeAutospacing="0" w:after="0" w:afterAutospacing="0"/>
        <w:jc w:val="both"/>
        <w:rPr>
          <w:rFonts w:ascii="Arial" w:hAnsi="Arial" w:cs="Arial"/>
          <w:sz w:val="22"/>
          <w:szCs w:val="22"/>
        </w:rPr>
      </w:pPr>
      <w:r w:rsidRPr="008F036E">
        <w:rPr>
          <w:rFonts w:ascii="Arial" w:hAnsi="Arial" w:cs="Arial"/>
          <w:sz w:val="22"/>
          <w:szCs w:val="22"/>
        </w:rPr>
        <w:t>Per il Gruppo dei Verdi:</w:t>
      </w:r>
    </w:p>
    <w:p w:rsidR="00C245C3" w:rsidRPr="008F036E" w:rsidRDefault="00C245C3" w:rsidP="00C245C3">
      <w:pPr>
        <w:pStyle w:val="NormaleWeb"/>
        <w:tabs>
          <w:tab w:val="left" w:pos="426"/>
        </w:tabs>
        <w:spacing w:before="0" w:beforeAutospacing="0" w:after="0" w:afterAutospacing="0"/>
        <w:jc w:val="both"/>
        <w:rPr>
          <w:rFonts w:ascii="Arial" w:hAnsi="Arial" w:cs="Arial"/>
          <w:sz w:val="22"/>
          <w:szCs w:val="22"/>
        </w:rPr>
      </w:pPr>
      <w:r w:rsidRPr="008F036E">
        <w:rPr>
          <w:rFonts w:ascii="Arial" w:hAnsi="Arial" w:cs="Arial"/>
          <w:sz w:val="22"/>
          <w:szCs w:val="22"/>
        </w:rPr>
        <w:t>Michela Delcò Petralli</w:t>
      </w:r>
    </w:p>
    <w:p w:rsidR="003453D1" w:rsidRPr="008F036E" w:rsidRDefault="003453D1" w:rsidP="00B01474">
      <w:pPr>
        <w:tabs>
          <w:tab w:val="left" w:pos="284"/>
          <w:tab w:val="left" w:pos="426"/>
          <w:tab w:val="left" w:pos="4962"/>
        </w:tabs>
        <w:rPr>
          <w:sz w:val="22"/>
          <w:szCs w:val="22"/>
        </w:rPr>
      </w:pPr>
    </w:p>
    <w:sectPr w:rsidR="003453D1" w:rsidRPr="008F036E"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1A3" w:rsidRDefault="00BA71A3">
      <w:r>
        <w:separator/>
      </w:r>
    </w:p>
  </w:endnote>
  <w:endnote w:type="continuationSeparator" w:id="0">
    <w:p w:rsidR="00BA71A3" w:rsidRDefault="00BA7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F0E4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1A3" w:rsidRDefault="00BA71A3">
      <w:r>
        <w:separator/>
      </w:r>
    </w:p>
  </w:footnote>
  <w:footnote w:type="continuationSeparator" w:id="0">
    <w:p w:rsidR="00BA71A3" w:rsidRDefault="00BA71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8F036E"/>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A71A3"/>
    <w:rsid w:val="00BF3FC3"/>
    <w:rsid w:val="00C245C3"/>
    <w:rsid w:val="00C92A1A"/>
    <w:rsid w:val="00C946E4"/>
    <w:rsid w:val="00CE008E"/>
    <w:rsid w:val="00D54A9E"/>
    <w:rsid w:val="00DF434B"/>
    <w:rsid w:val="00E15EE0"/>
    <w:rsid w:val="00E2192F"/>
    <w:rsid w:val="00E762E7"/>
    <w:rsid w:val="00EA22D9"/>
    <w:rsid w:val="00EF0E47"/>
    <w:rsid w:val="00F22EEA"/>
    <w:rsid w:val="00F31DE2"/>
    <w:rsid w:val="00F94E1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rsid w:val="00C245C3"/>
    <w:pPr>
      <w:spacing w:before="100" w:beforeAutospacing="1" w:after="100" w:afterAutospacing="1"/>
      <w:jc w:val="left"/>
    </w:pPr>
    <w:rPr>
      <w:rFonts w:ascii="Times New Roman"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styleId="NormaleWeb">
    <w:name w:val="Normal (Web)"/>
    <w:basedOn w:val="Normale"/>
    <w:rsid w:val="00C245C3"/>
    <w:pPr>
      <w:spacing w:before="100" w:beforeAutospacing="1" w:after="100" w:afterAutospacing="1"/>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1001</Words>
  <Characters>5706</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2017-10-02T09:54:00Z</cp:lastPrinted>
  <dcterms:created xsi:type="dcterms:W3CDTF">2017-09-29T08:13:00Z</dcterms:created>
  <dcterms:modified xsi:type="dcterms:W3CDTF">2017-10-02T09:54:00Z</dcterms:modified>
</cp:coreProperties>
</file>