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841BB3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8 febbraio 2019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19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19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841BB3" w:rsidRPr="00841BB3" w:rsidRDefault="00841BB3" w:rsidP="00841BB3">
      <w:pPr>
        <w:rPr>
          <w:rStyle w:val="Nessuno"/>
          <w:rFonts w:ascii="Arial" w:hAnsi="Arial" w:cs="Arial"/>
          <w:b/>
          <w:bCs/>
          <w:i/>
          <w:iCs/>
          <w:sz w:val="24"/>
          <w:szCs w:val="24"/>
        </w:rPr>
      </w:pPr>
      <w:r w:rsidRPr="00841BB3">
        <w:rPr>
          <w:rStyle w:val="Nessuno"/>
          <w:rFonts w:ascii="Arial" w:hAnsi="Arial" w:cs="Arial"/>
          <w:b/>
          <w:bCs/>
          <w:iCs/>
          <w:sz w:val="24"/>
          <w:szCs w:val="24"/>
        </w:rPr>
        <w:t>Molestie sessuali sul posto di lavoro: non sarebbe ora per il Ticino di muoversi?</w:t>
      </w:r>
    </w:p>
    <w:p w:rsidR="00841BB3" w:rsidRPr="00841BB3" w:rsidRDefault="00841BB3" w:rsidP="00841BB3">
      <w:pPr>
        <w:rPr>
          <w:rStyle w:val="Nessuno"/>
          <w:rFonts w:ascii="Arial" w:eastAsia="Minion-Semibold" w:hAnsi="Arial" w:cs="Arial"/>
        </w:rPr>
      </w:pPr>
    </w:p>
    <w:p w:rsidR="00841BB3" w:rsidRPr="00841BB3" w:rsidRDefault="00841BB3" w:rsidP="00841BB3">
      <w:pPr>
        <w:rPr>
          <w:rStyle w:val="Nessuno"/>
          <w:rFonts w:ascii="Arial" w:eastAsia="Minion-Semibold" w:hAnsi="Arial" w:cs="Arial"/>
        </w:rPr>
      </w:pPr>
    </w:p>
    <w:p w:rsidR="00841BB3" w:rsidRPr="00841BB3" w:rsidRDefault="00841BB3" w:rsidP="00841BB3">
      <w:pPr>
        <w:rPr>
          <w:rFonts w:ascii="Arial" w:hAnsi="Arial" w:cs="Arial"/>
          <w:lang w:val="it-IT"/>
        </w:rPr>
      </w:pPr>
      <w:r w:rsidRPr="00841BB3">
        <w:rPr>
          <w:rStyle w:val="Nessuno"/>
          <w:rFonts w:ascii="Arial" w:hAnsi="Arial" w:cs="Arial"/>
        </w:rPr>
        <w:t xml:space="preserve">Quanto emerso sulla stampa ticinese in data 7 febbraio 2019 fa intuire un certo smarrimento dell’ex capoufficio DSS di fronte a dei fatti che andavano segnalati, ma che non lo sono stati, non per ultimo per una mancanza di consapevolezza generale della portata del fenomeno della molestia e della coazione sessuale. Oggi, ben 13 anni dopo questi deplorevoli fatti, la consapevolezza per fortuna è accresciuta, </w:t>
      </w:r>
      <w:r w:rsidRPr="00841BB3">
        <w:rPr>
          <w:rFonts w:ascii="Arial" w:hAnsi="Arial" w:cs="Arial"/>
          <w:lang w:val="it-IT"/>
        </w:rPr>
        <w:t>ma probabilmente non si dispone ancora degli strumenti che permettono di gestire al meglio situazioni come quelle emerse dai diversi fatti di cronaca recenti (DSS e EOC).</w:t>
      </w:r>
    </w:p>
    <w:p w:rsidR="00841BB3" w:rsidRPr="00841BB3" w:rsidRDefault="00841BB3" w:rsidP="00841BB3">
      <w:pPr>
        <w:rPr>
          <w:rFonts w:ascii="Arial" w:hAnsi="Arial" w:cs="Arial"/>
          <w:sz w:val="18"/>
          <w:szCs w:val="18"/>
          <w:lang w:val="it-IT"/>
        </w:rPr>
      </w:pPr>
    </w:p>
    <w:p w:rsidR="00841BB3" w:rsidRPr="00841BB3" w:rsidRDefault="00841BB3" w:rsidP="00841BB3">
      <w:pPr>
        <w:rPr>
          <w:rStyle w:val="Nessuno"/>
          <w:rFonts w:ascii="Arial" w:hAnsi="Arial" w:cs="Arial"/>
          <w:color w:val="333333"/>
          <w:u w:color="333333"/>
        </w:rPr>
      </w:pPr>
      <w:r w:rsidRPr="00841BB3">
        <w:rPr>
          <w:rFonts w:ascii="Arial" w:hAnsi="Arial" w:cs="Arial"/>
          <w:lang w:val="it-IT"/>
        </w:rPr>
        <w:t>Tenuto conto che l'a</w:t>
      </w:r>
      <w:r w:rsidRPr="00841BB3">
        <w:rPr>
          <w:rStyle w:val="Nessuno"/>
          <w:rFonts w:ascii="Arial" w:hAnsi="Arial" w:cs="Arial"/>
          <w:color w:val="333333"/>
          <w:u w:color="333333"/>
        </w:rPr>
        <w:t>rticolo 6 capoverso 1 della legge sul lavoro afferma: «A tutela della salute dei lavoratori, il datore di lavoro deve prendere tutti i provvedimenti, che l’esperienza ha dimostrato necessari, realizzabili secondo lo stato della tecnica e adeguati alle condizioni d’esercizio. Deve inoltre prendere i provvedimenti necessari per la tutela dell’integrità personale dei lavoratori», e sono esplicitamente indicati i comportamenti  delle molestie sessuali e del mobbing. Pure l'articolo 4 della legge sulla parità dei sessi indica il divieto di discriminazione, e precisa «Per comportamento discriminante si intende qualsiasi comportamento molesto di natura sessuale o qualsivoglia altro comportamento connesso con il sesso, che leda la dignità della persona sul posto di lavoro, in particolare il proferire minacce, promettere vantaggi, imporre obblighi o esercitare pressioni di varia natura su un lavoratore per ottenerne favori di tipo sessuale.»</w:t>
      </w:r>
    </w:p>
    <w:p w:rsidR="00841BB3" w:rsidRPr="00841BB3" w:rsidRDefault="00841BB3" w:rsidP="00841BB3">
      <w:pPr>
        <w:rPr>
          <w:rStyle w:val="Nessuno"/>
          <w:rFonts w:ascii="Arial" w:hAnsi="Arial" w:cs="Arial"/>
          <w:sz w:val="18"/>
          <w:szCs w:val="18"/>
        </w:rPr>
      </w:pPr>
    </w:p>
    <w:p w:rsidR="00841BB3" w:rsidRPr="00841BB3" w:rsidRDefault="00841BB3" w:rsidP="00841BB3">
      <w:pPr>
        <w:rPr>
          <w:rStyle w:val="Nessuno"/>
          <w:rFonts w:ascii="Arial" w:hAnsi="Arial" w:cs="Arial"/>
        </w:rPr>
      </w:pPr>
      <w:r w:rsidRPr="00841BB3">
        <w:rPr>
          <w:rStyle w:val="Nessuno"/>
          <w:rFonts w:ascii="Arial" w:hAnsi="Arial" w:cs="Arial"/>
        </w:rPr>
        <w:t>Fatte queste premesse, e in seguito alla nostra interrogazione dell’8 marzo 2018 “Molestie sessuali sul posto di lavoro: il Ticino può fare di più?” le cui risposte erano da ritenere insoddisfacenti, chiediamo al Consiglio di Stato:</w:t>
      </w:r>
    </w:p>
    <w:p w:rsidR="00841BB3" w:rsidRPr="00841BB3" w:rsidRDefault="00841BB3" w:rsidP="00841BB3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/>
        <w:ind w:left="425" w:hanging="425"/>
        <w:rPr>
          <w:rStyle w:val="Nessuno"/>
          <w:rFonts w:ascii="Arial" w:hAnsi="Arial" w:cs="Arial"/>
        </w:rPr>
      </w:pPr>
      <w:r w:rsidRPr="00841BB3">
        <w:rPr>
          <w:rStyle w:val="Nessuno"/>
          <w:rFonts w:ascii="Arial" w:hAnsi="Arial" w:cs="Arial"/>
        </w:rPr>
        <w:t>Il personale dirigente, all’interno dell’amministrazione cantonale, è formato a gestire i casi di molestie sessuali e in generale di atti che violano l'integrità della persona? Se sì, come avviene questa formazione, chi la fornisce e a chi è indirizzata?</w:t>
      </w:r>
    </w:p>
    <w:p w:rsidR="00841BB3" w:rsidRPr="00841BB3" w:rsidRDefault="00841BB3" w:rsidP="00841BB3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/>
        <w:ind w:left="425" w:hanging="425"/>
        <w:rPr>
          <w:rStyle w:val="Nessuno"/>
          <w:rFonts w:ascii="Arial" w:hAnsi="Arial" w:cs="Arial"/>
        </w:rPr>
      </w:pPr>
      <w:r w:rsidRPr="00841BB3">
        <w:rPr>
          <w:rStyle w:val="Nessuno"/>
          <w:rFonts w:ascii="Arial" w:hAnsi="Arial" w:cs="Arial"/>
        </w:rPr>
        <w:t>Esiste un protocollo che indica al personale dirigente come agire?</w:t>
      </w:r>
    </w:p>
    <w:p w:rsidR="00841BB3" w:rsidRPr="00841BB3" w:rsidRDefault="00841BB3" w:rsidP="00841BB3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/>
        <w:ind w:left="425" w:hanging="425"/>
        <w:rPr>
          <w:rStyle w:val="Nessuno"/>
          <w:rFonts w:ascii="Arial" w:hAnsi="Arial" w:cs="Arial"/>
        </w:rPr>
      </w:pPr>
      <w:r w:rsidRPr="00841BB3">
        <w:rPr>
          <w:rStyle w:val="Nessuno"/>
          <w:rFonts w:ascii="Arial" w:hAnsi="Arial" w:cs="Arial"/>
        </w:rPr>
        <w:t>Queste direttive sono conosciute al personale tutto? Come avviene l’informazione del personale neo assunto?</w:t>
      </w:r>
    </w:p>
    <w:p w:rsidR="00841BB3" w:rsidRPr="00841BB3" w:rsidRDefault="00841BB3" w:rsidP="00841BB3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/>
        <w:ind w:left="425" w:hanging="425"/>
        <w:rPr>
          <w:rStyle w:val="Nessuno"/>
          <w:rFonts w:ascii="Arial" w:hAnsi="Arial" w:cs="Arial"/>
        </w:rPr>
      </w:pPr>
      <w:r w:rsidRPr="00841BB3">
        <w:rPr>
          <w:rStyle w:val="Nessuno"/>
          <w:rFonts w:ascii="Arial" w:hAnsi="Arial" w:cs="Arial"/>
        </w:rPr>
        <w:t>È richiesta l’adozione di direttive per la gestione delle molestie sessuali alle ditte che partecipano alle gare per gli appalti pubblici?</w:t>
      </w:r>
    </w:p>
    <w:p w:rsidR="00841BB3" w:rsidRPr="00841BB3" w:rsidRDefault="00841BB3" w:rsidP="00841BB3">
      <w:pPr>
        <w:rPr>
          <w:rStyle w:val="Nessuno"/>
          <w:rFonts w:ascii="Arial" w:hAnsi="Arial" w:cs="Arial"/>
          <w:sz w:val="18"/>
          <w:szCs w:val="18"/>
        </w:rPr>
      </w:pPr>
    </w:p>
    <w:p w:rsidR="00841BB3" w:rsidRPr="00841BB3" w:rsidRDefault="00841BB3" w:rsidP="00841BB3">
      <w:pPr>
        <w:rPr>
          <w:rStyle w:val="Nessuno"/>
          <w:rFonts w:ascii="Arial" w:hAnsi="Arial" w:cs="Arial"/>
          <w:i/>
          <w:iCs/>
        </w:rPr>
      </w:pPr>
      <w:r w:rsidRPr="00841BB3">
        <w:rPr>
          <w:rStyle w:val="Nessuno"/>
          <w:rFonts w:ascii="Arial" w:hAnsi="Arial" w:cs="Arial"/>
        </w:rPr>
        <w:t>Alla nostra proposta di attivare a livello cantonale una campagna di sensibilizzazione sul tema delle molestie sessuali sul posto di lavoro, contenuta ne</w:t>
      </w:r>
      <w:r>
        <w:rPr>
          <w:rStyle w:val="Nessuno"/>
          <w:rFonts w:ascii="Arial" w:hAnsi="Arial" w:cs="Arial"/>
        </w:rPr>
        <w:t>ll’interrogazione no. 31.18 dell’</w:t>
      </w:r>
      <w:r w:rsidRPr="00841BB3">
        <w:rPr>
          <w:rStyle w:val="Nessuno"/>
          <w:rFonts w:ascii="Arial" w:hAnsi="Arial" w:cs="Arial"/>
        </w:rPr>
        <w:t xml:space="preserve">8 marzo 2018, il Consiglio di Stato ha così risposto: </w:t>
      </w:r>
      <w:r w:rsidRPr="00841BB3">
        <w:rPr>
          <w:rStyle w:val="Nessuno"/>
          <w:rFonts w:ascii="Arial" w:hAnsi="Arial" w:cs="Arial"/>
          <w:iCs/>
        </w:rPr>
        <w:t>“La proposta [ … ] andrebbe tuttavia approfondita definendo degli obiettivi specifici, identificando gli attori da coinvolgere e considerando la disponibilità in termini di risorse.”</w:t>
      </w:r>
      <w:r w:rsidRPr="00841BB3">
        <w:rPr>
          <w:rStyle w:val="Nessuno"/>
          <w:rFonts w:ascii="Arial" w:hAnsi="Arial" w:cs="Arial"/>
          <w:iCs/>
          <w:vertAlign w:val="superscript"/>
        </w:rPr>
        <w:footnoteReference w:id="1"/>
      </w:r>
    </w:p>
    <w:p w:rsidR="00841BB3" w:rsidRPr="00841BB3" w:rsidRDefault="00841BB3" w:rsidP="00841BB3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00"/>
        <w:ind w:left="425" w:hanging="425"/>
        <w:rPr>
          <w:rStyle w:val="Nessuno"/>
          <w:rFonts w:ascii="Arial" w:hAnsi="Arial" w:cs="Arial"/>
        </w:rPr>
      </w:pPr>
      <w:r w:rsidRPr="00841BB3">
        <w:rPr>
          <w:rStyle w:val="Nessuno"/>
          <w:rFonts w:ascii="Arial" w:hAnsi="Arial" w:cs="Arial"/>
        </w:rPr>
        <w:t>Nel frattempo, il Consiglio di Stato ha intrapreso dei passi per portare avanti gli approfondimenti descritti nella sua risposta?</w:t>
      </w:r>
    </w:p>
    <w:p w:rsidR="00841BB3" w:rsidRPr="00841BB3" w:rsidRDefault="00841BB3" w:rsidP="00841BB3">
      <w:pPr>
        <w:pStyle w:val="Paragrafoelenco"/>
        <w:numPr>
          <w:ilvl w:val="0"/>
          <w:numId w:val="12"/>
        </w:numPr>
        <w:ind w:hanging="294"/>
        <w:rPr>
          <w:rStyle w:val="Nessuno"/>
          <w:rFonts w:ascii="Arial" w:hAnsi="Arial" w:cs="Arial"/>
        </w:rPr>
      </w:pPr>
      <w:r w:rsidRPr="00841BB3">
        <w:rPr>
          <w:rStyle w:val="Nessuno"/>
          <w:rFonts w:ascii="Arial" w:hAnsi="Arial" w:cs="Arial"/>
        </w:rPr>
        <w:t xml:space="preserve">Se sì, a che punto sono i lavori? </w:t>
      </w:r>
    </w:p>
    <w:p w:rsidR="00841BB3" w:rsidRPr="00841BB3" w:rsidRDefault="00841BB3" w:rsidP="00841BB3">
      <w:pPr>
        <w:pStyle w:val="Paragrafoelenco"/>
        <w:numPr>
          <w:ilvl w:val="0"/>
          <w:numId w:val="12"/>
        </w:numPr>
        <w:ind w:hanging="294"/>
        <w:rPr>
          <w:rStyle w:val="Nessuno"/>
          <w:rFonts w:ascii="Arial" w:hAnsi="Arial" w:cs="Arial"/>
        </w:rPr>
      </w:pPr>
      <w:r w:rsidRPr="00841BB3">
        <w:rPr>
          <w:rStyle w:val="Nessuno"/>
          <w:rFonts w:ascii="Arial" w:hAnsi="Arial" w:cs="Arial"/>
        </w:rPr>
        <w:t>Se no, non ritiene che sarebbe ora il momento di procedere?</w:t>
      </w:r>
    </w:p>
    <w:p w:rsidR="00841BB3" w:rsidRPr="00841BB3" w:rsidRDefault="00841BB3" w:rsidP="00841BB3">
      <w:pPr>
        <w:pStyle w:val="Paragrafoelenco"/>
        <w:rPr>
          <w:rStyle w:val="Nessuno"/>
          <w:rFonts w:ascii="Arial" w:hAnsi="Arial" w:cs="Arial"/>
          <w:sz w:val="18"/>
          <w:szCs w:val="18"/>
        </w:rPr>
      </w:pPr>
    </w:p>
    <w:p w:rsidR="00841BB3" w:rsidRPr="00841BB3" w:rsidRDefault="00841BB3" w:rsidP="00841BB3">
      <w:pPr>
        <w:pStyle w:val="Nessunaspaziatura"/>
        <w:jc w:val="both"/>
        <w:rPr>
          <w:rStyle w:val="Nessuno"/>
          <w:rFonts w:ascii="Arial" w:hAnsi="Arial" w:cs="Arial"/>
          <w:sz w:val="18"/>
          <w:szCs w:val="18"/>
          <w:lang w:val="it-CH"/>
        </w:rPr>
      </w:pPr>
    </w:p>
    <w:p w:rsidR="00841BB3" w:rsidRPr="00841BB3" w:rsidRDefault="00841BB3" w:rsidP="00841BB3">
      <w:pPr>
        <w:pStyle w:val="Nessunaspaziatura"/>
        <w:jc w:val="both"/>
        <w:rPr>
          <w:rFonts w:ascii="Arial" w:hAnsi="Arial" w:cs="Arial"/>
          <w:lang w:val="it-CH"/>
        </w:rPr>
      </w:pPr>
      <w:r w:rsidRPr="00841BB3">
        <w:rPr>
          <w:rStyle w:val="Nessuno"/>
          <w:rFonts w:ascii="Arial" w:hAnsi="Arial" w:cs="Arial"/>
          <w:lang w:val="it-CH"/>
        </w:rPr>
        <w:t>Gina La Mantia e Tatiana Lurati Grassi</w:t>
      </w:r>
      <w:bookmarkStart w:id="0" w:name="_GoBack"/>
      <w:bookmarkEnd w:id="0"/>
    </w:p>
    <w:sectPr w:rsidR="00841BB3" w:rsidRPr="00841BB3" w:rsidSect="00841BB3">
      <w:pgSz w:w="11906" w:h="16838" w:code="9"/>
      <w:pgMar w:top="567" w:right="1077" w:bottom="1021" w:left="1077" w:header="2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BB3" w:rsidRDefault="00841BB3" w:rsidP="00841BB3">
      <w:r>
        <w:separator/>
      </w:r>
    </w:p>
  </w:endnote>
  <w:endnote w:type="continuationSeparator" w:id="0">
    <w:p w:rsidR="00841BB3" w:rsidRDefault="00841BB3" w:rsidP="00841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-Semibold">
    <w:altName w:val="Cambria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BB3" w:rsidRDefault="00841BB3" w:rsidP="00841BB3">
      <w:r>
        <w:separator/>
      </w:r>
    </w:p>
  </w:footnote>
  <w:footnote w:type="continuationSeparator" w:id="0">
    <w:p w:rsidR="00841BB3" w:rsidRDefault="00841BB3" w:rsidP="00841BB3">
      <w:r>
        <w:continuationSeparator/>
      </w:r>
    </w:p>
  </w:footnote>
  <w:footnote w:id="1">
    <w:p w:rsidR="00841BB3" w:rsidRPr="00841BB3" w:rsidRDefault="00841BB3" w:rsidP="00841BB3">
      <w:pPr>
        <w:pStyle w:val="Testonotaapidipagina"/>
        <w:rPr>
          <w:sz w:val="18"/>
          <w:szCs w:val="18"/>
        </w:rPr>
      </w:pPr>
      <w:r w:rsidRPr="00841BB3">
        <w:rPr>
          <w:rStyle w:val="Nessuno"/>
          <w:iCs/>
          <w:sz w:val="18"/>
          <w:szCs w:val="18"/>
          <w:vertAlign w:val="superscript"/>
        </w:rPr>
        <w:footnoteRef/>
      </w:r>
      <w:r w:rsidRPr="00841BB3">
        <w:rPr>
          <w:sz w:val="18"/>
          <w:szCs w:val="18"/>
        </w:rPr>
        <w:t xml:space="preserve"> </w:t>
      </w:r>
      <w:hyperlink r:id="rId1" w:history="1">
        <w:r w:rsidRPr="00841BB3">
          <w:rPr>
            <w:rStyle w:val="Hyperlink0"/>
            <w:sz w:val="18"/>
            <w:szCs w:val="18"/>
          </w:rPr>
          <w:t>https://www4.ti.ch/user_librerie/php/GC/allegato.php?allid=124194</w:t>
        </w:r>
      </w:hyperlink>
      <w:r w:rsidRPr="00841BB3">
        <w:rPr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B3C0B"/>
    <w:multiLevelType w:val="hybridMultilevel"/>
    <w:tmpl w:val="78BAEE32"/>
    <w:styleLink w:val="Stileimportato1"/>
    <w:lvl w:ilvl="0" w:tplc="8E62AA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970FC0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6BA0140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DA2976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288506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7E0AD4E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50ED01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0E0C6A2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F3CD05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F8D1FAF"/>
    <w:multiLevelType w:val="hybridMultilevel"/>
    <w:tmpl w:val="3D7620AE"/>
    <w:numStyleLink w:val="Stileimportato2"/>
  </w:abstractNum>
  <w:abstractNum w:abstractNumId="2">
    <w:nsid w:val="3F9C0506"/>
    <w:multiLevelType w:val="hybridMultilevel"/>
    <w:tmpl w:val="F2CE8C32"/>
    <w:lvl w:ilvl="0" w:tplc="08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CC0EB34">
      <w:start w:val="1"/>
      <w:numFmt w:val="bullet"/>
      <w:lvlText w:val="o"/>
      <w:lvlJc w:val="left"/>
      <w:pPr>
        <w:ind w:left="17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82CB784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EA2DBC">
      <w:start w:val="1"/>
      <w:numFmt w:val="bullet"/>
      <w:lvlText w:val="·"/>
      <w:lvlJc w:val="left"/>
      <w:pPr>
        <w:ind w:left="32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36E6B4">
      <w:start w:val="1"/>
      <w:numFmt w:val="bullet"/>
      <w:lvlText w:val="o"/>
      <w:lvlJc w:val="left"/>
      <w:pPr>
        <w:ind w:left="3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0E8A632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D52AEEA">
      <w:start w:val="1"/>
      <w:numFmt w:val="bullet"/>
      <w:lvlText w:val="·"/>
      <w:lvlJc w:val="left"/>
      <w:pPr>
        <w:ind w:left="53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764A0F0">
      <w:start w:val="1"/>
      <w:numFmt w:val="bullet"/>
      <w:lvlText w:val="o"/>
      <w:lvlJc w:val="left"/>
      <w:pPr>
        <w:ind w:left="61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328108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3487B7F"/>
    <w:multiLevelType w:val="hybridMultilevel"/>
    <w:tmpl w:val="78BAEE32"/>
    <w:numStyleLink w:val="Stileimportato1"/>
  </w:abstractNum>
  <w:abstractNum w:abstractNumId="6">
    <w:nsid w:val="649D3792"/>
    <w:multiLevelType w:val="hybridMultilevel"/>
    <w:tmpl w:val="3D7620AE"/>
    <w:styleLink w:val="Stileimportato2"/>
    <w:lvl w:ilvl="0" w:tplc="0942A300">
      <w:start w:val="1"/>
      <w:numFmt w:val="bullet"/>
      <w:lvlText w:val="·"/>
      <w:lvlJc w:val="left"/>
      <w:pPr>
        <w:ind w:left="10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F76B6A0">
      <w:start w:val="1"/>
      <w:numFmt w:val="bullet"/>
      <w:lvlText w:val="o"/>
      <w:lvlJc w:val="left"/>
      <w:pPr>
        <w:ind w:left="17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C689C8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323E16">
      <w:start w:val="1"/>
      <w:numFmt w:val="bullet"/>
      <w:lvlText w:val="·"/>
      <w:lvlJc w:val="left"/>
      <w:pPr>
        <w:ind w:left="32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20D7D4">
      <w:start w:val="1"/>
      <w:numFmt w:val="bullet"/>
      <w:lvlText w:val="o"/>
      <w:lvlJc w:val="left"/>
      <w:pPr>
        <w:ind w:left="3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92F35E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507C96">
      <w:start w:val="1"/>
      <w:numFmt w:val="bullet"/>
      <w:lvlText w:val="·"/>
      <w:lvlJc w:val="left"/>
      <w:pPr>
        <w:ind w:left="53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17673DA">
      <w:start w:val="1"/>
      <w:numFmt w:val="bullet"/>
      <w:lvlText w:val="o"/>
      <w:lvlJc w:val="left"/>
      <w:pPr>
        <w:ind w:left="61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789F32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6C1A6049"/>
    <w:multiLevelType w:val="hybridMultilevel"/>
    <w:tmpl w:val="4B5C55D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</w:num>
  <w:num w:numId="3">
    <w:abstractNumId w:val="7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E5E40"/>
    <w:rsid w:val="003C1199"/>
    <w:rsid w:val="00417666"/>
    <w:rsid w:val="0048100C"/>
    <w:rsid w:val="004A66EB"/>
    <w:rsid w:val="005138FD"/>
    <w:rsid w:val="0052425A"/>
    <w:rsid w:val="007B5462"/>
    <w:rsid w:val="008034BD"/>
    <w:rsid w:val="00841BB3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character" w:customStyle="1" w:styleId="Nessuno">
    <w:name w:val="Nessuno"/>
    <w:rsid w:val="00841BB3"/>
    <w:rPr>
      <w:lang w:val="it-IT"/>
    </w:rPr>
  </w:style>
  <w:style w:type="numbering" w:customStyle="1" w:styleId="Stileimportato1">
    <w:name w:val="Stile importato 1"/>
    <w:rsid w:val="00841BB3"/>
    <w:pPr>
      <w:numPr>
        <w:numId w:val="7"/>
      </w:numPr>
    </w:pPr>
  </w:style>
  <w:style w:type="paragraph" w:styleId="Testonotaapidipagina">
    <w:name w:val="footnote text"/>
    <w:link w:val="TestonotaapidipaginaCarattere"/>
    <w:rsid w:val="00841BB3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de-DE" w:eastAsia="de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841BB3"/>
    <w:rPr>
      <w:rFonts w:ascii="Calibri" w:eastAsia="Calibri" w:hAnsi="Calibri" w:cs="Calibri"/>
      <w:color w:val="000000"/>
      <w:sz w:val="20"/>
      <w:szCs w:val="20"/>
      <w:u w:color="000000"/>
      <w:bdr w:val="nil"/>
      <w:lang w:val="de-DE" w:eastAsia="de-CH"/>
    </w:rPr>
  </w:style>
  <w:style w:type="character" w:customStyle="1" w:styleId="Hyperlink0">
    <w:name w:val="Hyperlink.0"/>
    <w:basedOn w:val="Collegamentoipertestuale"/>
    <w:rsid w:val="00841BB3"/>
    <w:rPr>
      <w:color w:val="0563C1"/>
      <w:u w:val="single" w:color="0563C1"/>
    </w:rPr>
  </w:style>
  <w:style w:type="numbering" w:customStyle="1" w:styleId="Stileimportato2">
    <w:name w:val="Stile importato 2"/>
    <w:rsid w:val="00841BB3"/>
    <w:pPr>
      <w:numPr>
        <w:numId w:val="9"/>
      </w:numPr>
    </w:pPr>
  </w:style>
  <w:style w:type="paragraph" w:styleId="Nessunaspaziatura">
    <w:name w:val="No Spacing"/>
    <w:uiPriority w:val="1"/>
    <w:qFormat/>
    <w:rsid w:val="00841BB3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Calibri" w:eastAsia="Calibri" w:hAnsi="Calibri" w:cs="Calibri"/>
      <w:color w:val="000000"/>
      <w:u w:color="000000"/>
      <w:bdr w:val="nil"/>
      <w:lang w:val="de-DE" w:eastAsia="de-CH"/>
    </w:rPr>
  </w:style>
  <w:style w:type="character" w:styleId="Collegamentoipertestuale">
    <w:name w:val="Hyperlink"/>
    <w:basedOn w:val="Carpredefinitoparagrafo"/>
    <w:uiPriority w:val="99"/>
    <w:semiHidden/>
    <w:unhideWhenUsed/>
    <w:rsid w:val="00841B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character" w:customStyle="1" w:styleId="Nessuno">
    <w:name w:val="Nessuno"/>
    <w:rsid w:val="00841BB3"/>
    <w:rPr>
      <w:lang w:val="it-IT"/>
    </w:rPr>
  </w:style>
  <w:style w:type="numbering" w:customStyle="1" w:styleId="Stileimportato1">
    <w:name w:val="Stile importato 1"/>
    <w:rsid w:val="00841BB3"/>
    <w:pPr>
      <w:numPr>
        <w:numId w:val="7"/>
      </w:numPr>
    </w:pPr>
  </w:style>
  <w:style w:type="paragraph" w:styleId="Testonotaapidipagina">
    <w:name w:val="footnote text"/>
    <w:link w:val="TestonotaapidipaginaCarattere"/>
    <w:rsid w:val="00841BB3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de-DE" w:eastAsia="de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841BB3"/>
    <w:rPr>
      <w:rFonts w:ascii="Calibri" w:eastAsia="Calibri" w:hAnsi="Calibri" w:cs="Calibri"/>
      <w:color w:val="000000"/>
      <w:sz w:val="20"/>
      <w:szCs w:val="20"/>
      <w:u w:color="000000"/>
      <w:bdr w:val="nil"/>
      <w:lang w:val="de-DE" w:eastAsia="de-CH"/>
    </w:rPr>
  </w:style>
  <w:style w:type="character" w:customStyle="1" w:styleId="Hyperlink0">
    <w:name w:val="Hyperlink.0"/>
    <w:basedOn w:val="Collegamentoipertestuale"/>
    <w:rsid w:val="00841BB3"/>
    <w:rPr>
      <w:color w:val="0563C1"/>
      <w:u w:val="single" w:color="0563C1"/>
    </w:rPr>
  </w:style>
  <w:style w:type="numbering" w:customStyle="1" w:styleId="Stileimportato2">
    <w:name w:val="Stile importato 2"/>
    <w:rsid w:val="00841BB3"/>
    <w:pPr>
      <w:numPr>
        <w:numId w:val="9"/>
      </w:numPr>
    </w:pPr>
  </w:style>
  <w:style w:type="paragraph" w:styleId="Nessunaspaziatura">
    <w:name w:val="No Spacing"/>
    <w:uiPriority w:val="1"/>
    <w:qFormat/>
    <w:rsid w:val="00841BB3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Calibri" w:eastAsia="Calibri" w:hAnsi="Calibri" w:cs="Calibri"/>
      <w:color w:val="000000"/>
      <w:u w:color="000000"/>
      <w:bdr w:val="nil"/>
      <w:lang w:val="de-DE" w:eastAsia="de-CH"/>
    </w:rPr>
  </w:style>
  <w:style w:type="character" w:styleId="Collegamentoipertestuale">
    <w:name w:val="Hyperlink"/>
    <w:basedOn w:val="Carpredefinitoparagrafo"/>
    <w:uiPriority w:val="99"/>
    <w:semiHidden/>
    <w:unhideWhenUsed/>
    <w:rsid w:val="00841B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4.ti.ch/user_librerie/php/GC/allegato.php?allid=124194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2</cp:revision>
  <cp:lastPrinted>2019-02-08T13:57:00Z</cp:lastPrinted>
  <dcterms:created xsi:type="dcterms:W3CDTF">2019-02-08T14:02:00Z</dcterms:created>
  <dcterms:modified xsi:type="dcterms:W3CDTF">2019-02-08T14:02:00Z</dcterms:modified>
</cp:coreProperties>
</file>