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Default="00D06EA2" w:rsidP="00D33940">
      <w:pPr>
        <w:pStyle w:val="StandardRisoluzionedelConsigliodiStato"/>
        <w:ind w:right="-1"/>
        <w:rPr>
          <w:b/>
          <w:sz w:val="28"/>
          <w:szCs w:val="28"/>
        </w:rPr>
      </w:pPr>
      <w:bookmarkStart w:id="0" w:name="_GoBack"/>
      <w:bookmarkEnd w:id="0"/>
      <w:r w:rsidRPr="00D06EA2">
        <w:rPr>
          <w:b/>
          <w:sz w:val="28"/>
          <w:szCs w:val="28"/>
        </w:rPr>
        <w:t>della Commissione gestione e finanze</w:t>
      </w:r>
    </w:p>
    <w:p w:rsidR="00D06EA2" w:rsidRDefault="00D06EA2" w:rsidP="00D33940">
      <w:pPr>
        <w:pStyle w:val="StandardRisoluzionedelConsigliodiStato"/>
        <w:ind w:right="-1"/>
        <w:rPr>
          <w:b/>
          <w:sz w:val="28"/>
          <w:szCs w:val="28"/>
        </w:rPr>
      </w:pPr>
      <w:r>
        <w:rPr>
          <w:b/>
          <w:sz w:val="28"/>
          <w:szCs w:val="28"/>
        </w:rPr>
        <w:t>sulla m</w:t>
      </w:r>
      <w:r w:rsidRPr="00D06EA2">
        <w:rPr>
          <w:b/>
          <w:sz w:val="28"/>
          <w:szCs w:val="28"/>
        </w:rPr>
        <w:t>ozione 20 febbraio 2019 presentata</w:t>
      </w:r>
      <w:r>
        <w:rPr>
          <w:b/>
          <w:sz w:val="28"/>
          <w:szCs w:val="28"/>
        </w:rPr>
        <w:t xml:space="preserve"> da Nicola Pini e Omar Terraneo </w:t>
      </w:r>
      <w:r w:rsidRPr="00D06EA2">
        <w:rPr>
          <w:b/>
          <w:sz w:val="28"/>
          <w:szCs w:val="28"/>
        </w:rPr>
        <w:t xml:space="preserve">“Spazi decentralizzati sul territorio per dipendenti </w:t>
      </w:r>
      <w:r>
        <w:rPr>
          <w:b/>
          <w:sz w:val="28"/>
          <w:szCs w:val="28"/>
        </w:rPr>
        <w:t>dell’A</w:t>
      </w:r>
      <w:r w:rsidRPr="00D06EA2">
        <w:rPr>
          <w:b/>
          <w:sz w:val="28"/>
          <w:szCs w:val="28"/>
        </w:rPr>
        <w:t>mministrazione cantonale”</w:t>
      </w:r>
    </w:p>
    <w:p w:rsidR="00D06EA2" w:rsidRDefault="00D06EA2" w:rsidP="00D06EA2">
      <w:pPr>
        <w:pStyle w:val="StandardRisoluzionedelConsigliodiStato"/>
        <w:spacing w:before="120"/>
        <w:rPr>
          <w:b/>
          <w:sz w:val="26"/>
          <w:szCs w:val="26"/>
        </w:rPr>
      </w:pPr>
      <w:r w:rsidRPr="00D06EA2">
        <w:rPr>
          <w:b/>
          <w:sz w:val="26"/>
          <w:szCs w:val="26"/>
        </w:rPr>
        <w:t>(v. messaggio n. 7741 del 6 novembre 2019)</w:t>
      </w:r>
    </w:p>
    <w:p w:rsidR="00D06EA2" w:rsidRDefault="00D06EA2" w:rsidP="00D06EA2">
      <w:pPr>
        <w:pStyle w:val="StandardRisoluzionedelConsigliodiStato"/>
        <w:rPr>
          <w:b/>
          <w:szCs w:val="24"/>
        </w:rPr>
      </w:pPr>
    </w:p>
    <w:p w:rsidR="00D06EA2" w:rsidRDefault="00D06EA2" w:rsidP="00D06EA2">
      <w:pPr>
        <w:pStyle w:val="StandardRisoluzionedelConsigliodiStato"/>
        <w:rPr>
          <w:b/>
          <w:szCs w:val="24"/>
        </w:rPr>
      </w:pPr>
    </w:p>
    <w:p w:rsidR="00D06EA2" w:rsidRPr="00D06EA2" w:rsidRDefault="00D06EA2" w:rsidP="00D06EA2">
      <w:pPr>
        <w:pStyle w:val="StandardRisoluzionedelConsigliodiStato"/>
        <w:rPr>
          <w:b/>
          <w:szCs w:val="24"/>
        </w:rPr>
      </w:pPr>
    </w:p>
    <w:p w:rsidR="00D06EA2" w:rsidRPr="00D06EA2" w:rsidRDefault="00D06EA2" w:rsidP="00D06EA2">
      <w:pPr>
        <w:pStyle w:val="Titolo1"/>
        <w:tabs>
          <w:tab w:val="left" w:pos="567"/>
        </w:tabs>
        <w:spacing w:before="0"/>
        <w:ind w:left="567" w:hanging="567"/>
        <w:jc w:val="both"/>
        <w:rPr>
          <w:rFonts w:eastAsia="Times New Roman" w:cs="Times New Roman"/>
          <w:sz w:val="24"/>
          <w:szCs w:val="24"/>
          <w:u w:val="single"/>
          <w:lang w:val="it-IT" w:eastAsia="it-IT"/>
        </w:rPr>
      </w:pPr>
      <w:r w:rsidRPr="00D06EA2">
        <w:rPr>
          <w:rFonts w:eastAsia="Calibri" w:cs="Times New Roman"/>
          <w:caps/>
          <w:sz w:val="24"/>
          <w:szCs w:val="24"/>
          <w:lang w:val="it-IT" w:eastAsia="it-IT"/>
        </w:rPr>
        <w:t xml:space="preserve">Premessa </w:t>
      </w:r>
    </w:p>
    <w:p w:rsidR="00D06EA2" w:rsidRP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Questo documento intende riflettere sulle nuove direttive espresse dal Consiglio di Stato nel suo ultimo Messaggio governativo, rispetto alla mozione presentata da Nicola Pini e Omar Terraneo il 20 febbraio 2019, concernente la creazione di spazi di lavoro decentralizzati per i dipendenti dell'amministrazione cantonale. La mozione si inserisce in un quadro di promozione del telelavoro, con l'obiettivo di equilibrare la vita lavorativa e privata e di contribuire alla riduzione del traffico e dei costi operativi.</w:t>
      </w:r>
    </w:p>
    <w:p w:rsidR="00D06EA2" w:rsidRDefault="00D06EA2" w:rsidP="00D06EA2">
      <w:pPr>
        <w:rPr>
          <w:rFonts w:eastAsia="Times New Roman" w:cs="Times New Roman"/>
          <w:sz w:val="24"/>
          <w:szCs w:val="24"/>
          <w:lang w:val="it-IT" w:eastAsia="it-IT"/>
        </w:rPr>
      </w:pPr>
    </w:p>
    <w:p w:rsidR="00D06EA2" w:rsidRPr="00D06EA2" w:rsidRDefault="00D06EA2" w:rsidP="00D06EA2">
      <w:pPr>
        <w:rPr>
          <w:rFonts w:eastAsia="Times New Roman" w:cs="Times New Roman"/>
          <w:sz w:val="24"/>
          <w:szCs w:val="24"/>
          <w:lang w:val="it-IT" w:eastAsia="it-IT"/>
        </w:rPr>
      </w:pPr>
    </w:p>
    <w:p w:rsidR="00D06EA2" w:rsidRPr="00D06EA2" w:rsidRDefault="00D06EA2" w:rsidP="00D06EA2">
      <w:pPr>
        <w:pStyle w:val="Titolo1"/>
        <w:tabs>
          <w:tab w:val="left" w:pos="567"/>
        </w:tabs>
        <w:spacing w:before="0"/>
        <w:ind w:left="567" w:hanging="567"/>
        <w:jc w:val="both"/>
        <w:rPr>
          <w:rFonts w:eastAsia="Calibri" w:cs="Times New Roman"/>
          <w:caps/>
          <w:sz w:val="24"/>
          <w:szCs w:val="24"/>
          <w:lang w:val="it-IT" w:eastAsia="it-IT"/>
        </w:rPr>
      </w:pPr>
      <w:r w:rsidRPr="00D06EA2">
        <w:rPr>
          <w:rFonts w:eastAsia="Calibri" w:cs="Times New Roman"/>
          <w:caps/>
          <w:sz w:val="24"/>
          <w:szCs w:val="24"/>
          <w:lang w:val="it-IT" w:eastAsia="it-IT"/>
        </w:rPr>
        <w:t xml:space="preserve">Considerazioni </w:t>
      </w:r>
    </w:p>
    <w:p w:rsidR="00D06EA2" w:rsidRP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Il Consiglio di Stato, pur riconoscendo la validità degli obiettivi della mozione, ha indicato di considerare l'atto come già evaso, suggerendo però un maggior allineamento alle direttive ivi espresse. Ciò comporta una revisione delle strategie di implementazione degli spazi di lavoro decentralizzati, con un'enfasi particolare sulla necessità di un'ottimizzazione delle risorse e su un approccio di risparmio, considerata la delicata situazione finanziaria cantonale. La proposta mira quindi a offrire una modalità di lavoro flessibile, che oltre a tenere conto delle esigenze di sicurezza e confidenzialità, risponda anche alla richiesta di una maggiore decentralizzazione amministrativa.</w:t>
      </w:r>
    </w:p>
    <w:p w:rsidR="00D06EA2" w:rsidRDefault="00D06EA2" w:rsidP="00D06EA2">
      <w:pPr>
        <w:rPr>
          <w:rFonts w:eastAsia="Times New Roman" w:cs="Times New Roman"/>
          <w:sz w:val="24"/>
          <w:szCs w:val="24"/>
          <w:lang w:val="it-IT" w:eastAsia="it-IT"/>
        </w:rPr>
      </w:pPr>
    </w:p>
    <w:p w:rsidR="00D06EA2" w:rsidRPr="00D06EA2" w:rsidRDefault="00D06EA2" w:rsidP="00D06EA2">
      <w:pPr>
        <w:rPr>
          <w:rFonts w:eastAsia="Times New Roman" w:cs="Times New Roman"/>
          <w:sz w:val="24"/>
          <w:szCs w:val="24"/>
          <w:lang w:val="it-IT" w:eastAsia="it-IT"/>
        </w:rPr>
      </w:pPr>
    </w:p>
    <w:p w:rsidR="00D06EA2" w:rsidRPr="00D06EA2" w:rsidRDefault="00D06EA2" w:rsidP="00D06EA2">
      <w:pPr>
        <w:pStyle w:val="Titolo1"/>
        <w:tabs>
          <w:tab w:val="left" w:pos="567"/>
        </w:tabs>
        <w:spacing w:before="0"/>
        <w:ind w:left="567" w:hanging="567"/>
        <w:jc w:val="both"/>
        <w:rPr>
          <w:rFonts w:eastAsia="Calibri" w:cs="Times New Roman"/>
          <w:caps/>
          <w:sz w:val="24"/>
          <w:szCs w:val="24"/>
          <w:lang w:val="it-IT" w:eastAsia="it-IT"/>
        </w:rPr>
      </w:pPr>
      <w:r w:rsidRPr="00D06EA2">
        <w:rPr>
          <w:rFonts w:eastAsia="Calibri" w:cs="Times New Roman"/>
          <w:caps/>
          <w:sz w:val="24"/>
          <w:szCs w:val="24"/>
          <w:lang w:val="it-IT" w:eastAsia="it-IT"/>
        </w:rPr>
        <w:t>Vantaggi Proposti e Direttive Rinnovate</w:t>
      </w:r>
    </w:p>
    <w:p w:rsid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Miglioramento della Qualità di Vita: Favorire l'equilibrio tra vita professionale e personale, in coerenza con le indicazioni di ottimizzazione e risparmio.</w:t>
      </w:r>
    </w:p>
    <w:p w:rsidR="00D06EA2" w:rsidRPr="00D06EA2" w:rsidRDefault="00D06EA2" w:rsidP="00D06EA2">
      <w:pPr>
        <w:rPr>
          <w:rFonts w:eastAsia="Times New Roman" w:cs="Times New Roman"/>
          <w:sz w:val="24"/>
          <w:szCs w:val="24"/>
          <w:lang w:val="it-IT" w:eastAsia="it-IT"/>
        </w:rPr>
      </w:pPr>
    </w:p>
    <w:p w:rsidR="00D06EA2" w:rsidRP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Riduzione del Traffico e dei Costi: Contribuire alla sostenibilità ambientale attraverso la riduzione degli spostamenti, in linea con le politiche di efficienza energetica e costi ridotti.</w:t>
      </w:r>
    </w:p>
    <w:p w:rsid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Valorizzazione delle Regioni Periferiche: Promuovere lo sviluppo economico delle aree meno centrali, seguendo le linee guida per un maggiore equilibrio territoriale.</w:t>
      </w:r>
    </w:p>
    <w:p w:rsidR="00D06EA2" w:rsidRPr="00D06EA2" w:rsidRDefault="00D06EA2" w:rsidP="00D06EA2">
      <w:pPr>
        <w:rPr>
          <w:rFonts w:eastAsia="Times New Roman" w:cs="Times New Roman"/>
          <w:sz w:val="24"/>
          <w:szCs w:val="24"/>
          <w:lang w:val="it-IT" w:eastAsia="it-IT"/>
        </w:rPr>
      </w:pPr>
    </w:p>
    <w:p w:rsid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Flessibilità e Sicurezza: Garantire una modalità lavorativa che rispetti le necessità di flessibilità, sicurezza e confidenzialità.</w:t>
      </w:r>
    </w:p>
    <w:p w:rsidR="00D06EA2" w:rsidRPr="00D06EA2" w:rsidRDefault="00C71456" w:rsidP="00D06EA2">
      <w:pPr>
        <w:rPr>
          <w:rFonts w:eastAsia="Times New Roman" w:cs="Times New Roman"/>
          <w:sz w:val="24"/>
          <w:szCs w:val="24"/>
          <w:lang w:val="it-IT" w:eastAsia="it-IT"/>
        </w:rPr>
      </w:pPr>
      <w:r>
        <w:rPr>
          <w:rFonts w:eastAsia="Times New Roman" w:cs="Times New Roman"/>
          <w:sz w:val="24"/>
          <w:szCs w:val="24"/>
          <w:lang w:val="it-IT" w:eastAsia="it-IT"/>
        </w:rPr>
        <w:br w:type="page"/>
      </w:r>
    </w:p>
    <w:p w:rsidR="00D06EA2" w:rsidRP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lastRenderedPageBreak/>
        <w:t>Raccomandazioni Ampliate</w:t>
      </w:r>
    </w:p>
    <w:p w:rsidR="00D06EA2" w:rsidRP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In virtù delle indicazioni del Consiglio di Stato, si suggerisce di procedere con un approccio che, pur non adottando formalmente la mozione come inizialmente proposto, si orienti decisamente verso la realizzazione dei suoi obiettivi principali, promuovendo una gestione efficace e sostenibile degli spazi di lavoro decentralizzati.</w:t>
      </w:r>
    </w:p>
    <w:p w:rsidR="00D06EA2" w:rsidRDefault="00D06EA2" w:rsidP="00D06EA2">
      <w:pPr>
        <w:rPr>
          <w:rFonts w:eastAsia="Times New Roman" w:cs="Times New Roman"/>
          <w:sz w:val="24"/>
          <w:szCs w:val="24"/>
          <w:lang w:val="it-IT" w:eastAsia="it-IT"/>
        </w:rPr>
      </w:pPr>
    </w:p>
    <w:p w:rsidR="00D06EA2" w:rsidRPr="00D06EA2" w:rsidRDefault="00D06EA2" w:rsidP="00D06EA2">
      <w:pPr>
        <w:rPr>
          <w:rFonts w:eastAsia="Times New Roman" w:cs="Times New Roman"/>
          <w:sz w:val="24"/>
          <w:szCs w:val="24"/>
          <w:lang w:val="it-IT" w:eastAsia="it-IT"/>
        </w:rPr>
      </w:pPr>
    </w:p>
    <w:p w:rsidR="00D06EA2" w:rsidRPr="00D06EA2" w:rsidRDefault="00D06EA2" w:rsidP="00D06EA2">
      <w:pPr>
        <w:pStyle w:val="Titolo1"/>
        <w:tabs>
          <w:tab w:val="left" w:pos="567"/>
        </w:tabs>
        <w:spacing w:before="0"/>
        <w:ind w:left="567" w:hanging="567"/>
        <w:jc w:val="both"/>
        <w:rPr>
          <w:rFonts w:eastAsia="Calibri" w:cs="Times New Roman"/>
          <w:caps/>
          <w:sz w:val="24"/>
          <w:szCs w:val="24"/>
          <w:lang w:val="it-IT" w:eastAsia="it-IT"/>
        </w:rPr>
      </w:pPr>
      <w:r w:rsidRPr="00D06EA2">
        <w:rPr>
          <w:rFonts w:eastAsia="Calibri" w:cs="Times New Roman"/>
          <w:caps/>
          <w:sz w:val="24"/>
          <w:szCs w:val="24"/>
          <w:lang w:val="it-IT" w:eastAsia="it-IT"/>
        </w:rPr>
        <w:t xml:space="preserve">Conclusione </w:t>
      </w:r>
    </w:p>
    <w:p w:rsid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 xml:space="preserve">Il presente rapporto enfatizza l'importanza di aderire alle direttive del Consiglio di Stato, perseguendo gli obiettivi della mozione in un contesto di maggiore consapevolezza delle limitazioni finanziarie e di un impegno verso una maggiore efficienza e sostenibilità nell'organizzazione del lavoro all'interno dell'Amministrazione cantonale. </w:t>
      </w:r>
    </w:p>
    <w:p w:rsidR="00D06EA2" w:rsidRDefault="00D06EA2" w:rsidP="00D06EA2">
      <w:pPr>
        <w:rPr>
          <w:rFonts w:eastAsia="Times New Roman" w:cs="Times New Roman"/>
          <w:sz w:val="24"/>
          <w:szCs w:val="24"/>
          <w:lang w:val="it-IT" w:eastAsia="it-IT"/>
        </w:rPr>
      </w:pPr>
    </w:p>
    <w:p w:rsidR="00D06EA2" w:rsidRP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P</w:t>
      </w:r>
      <w:r>
        <w:rPr>
          <w:rFonts w:eastAsia="Times New Roman" w:cs="Times New Roman"/>
          <w:sz w:val="24"/>
          <w:szCs w:val="24"/>
          <w:lang w:val="it-IT" w:eastAsia="it-IT"/>
        </w:rPr>
        <w:t>er queste ragioni, aderendo al m</w:t>
      </w:r>
      <w:r w:rsidRPr="00D06EA2">
        <w:rPr>
          <w:rFonts w:eastAsia="Times New Roman" w:cs="Times New Roman"/>
          <w:sz w:val="24"/>
          <w:szCs w:val="24"/>
          <w:lang w:val="it-IT" w:eastAsia="it-IT"/>
        </w:rPr>
        <w:t>essaggio, si invita a ritenere evasa la mozione, con però l'indicazione chiara fatta al Governo a voler continuare questo processo di ottimizzazione degli spazi volto anche a tutelare le regioni periferiche.</w:t>
      </w:r>
    </w:p>
    <w:p w:rsidR="00D06EA2" w:rsidRPr="00D06EA2" w:rsidRDefault="00D06EA2" w:rsidP="00D06EA2">
      <w:pPr>
        <w:rPr>
          <w:rFonts w:eastAsia="Times New Roman" w:cs="Times New Roman"/>
          <w:sz w:val="24"/>
          <w:szCs w:val="24"/>
          <w:lang w:val="it-IT" w:eastAsia="it-IT"/>
        </w:rPr>
      </w:pPr>
    </w:p>
    <w:p w:rsidR="00D06EA2" w:rsidRP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 xml:space="preserve">La Commissione invita il Gran Consiglio ad aderire al messaggio n. 7741 del Consiglio di Stato. </w:t>
      </w:r>
    </w:p>
    <w:p w:rsidR="00D06EA2" w:rsidRDefault="00D06EA2" w:rsidP="00D06EA2">
      <w:pPr>
        <w:rPr>
          <w:rFonts w:eastAsia="Times New Roman" w:cs="Times New Roman"/>
          <w:sz w:val="24"/>
          <w:szCs w:val="24"/>
          <w:lang w:val="it-IT" w:eastAsia="it-IT"/>
        </w:rPr>
      </w:pPr>
    </w:p>
    <w:p w:rsidR="00D06EA2" w:rsidRPr="00D06EA2" w:rsidRDefault="00D06EA2" w:rsidP="00D06EA2">
      <w:pPr>
        <w:rPr>
          <w:rFonts w:eastAsia="Times New Roman" w:cs="Times New Roman"/>
          <w:sz w:val="24"/>
          <w:szCs w:val="24"/>
          <w:lang w:val="it-IT" w:eastAsia="it-IT"/>
        </w:rPr>
      </w:pPr>
    </w:p>
    <w:p w:rsidR="00D06EA2" w:rsidRPr="00D06EA2" w:rsidRDefault="00D06EA2" w:rsidP="00D06EA2">
      <w:pPr>
        <w:spacing w:after="120"/>
        <w:rPr>
          <w:rFonts w:eastAsia="Times New Roman" w:cs="Times New Roman"/>
          <w:sz w:val="24"/>
          <w:szCs w:val="24"/>
          <w:lang w:val="it-IT" w:eastAsia="it-IT"/>
        </w:rPr>
      </w:pPr>
      <w:r w:rsidRPr="00D06EA2">
        <w:rPr>
          <w:rFonts w:eastAsia="Times New Roman" w:cs="Times New Roman"/>
          <w:sz w:val="24"/>
          <w:szCs w:val="24"/>
          <w:lang w:val="it-IT" w:eastAsia="it-IT"/>
        </w:rPr>
        <w:t>Per la Commissione gestione e finanze</w:t>
      </w:r>
      <w:r>
        <w:rPr>
          <w:rFonts w:eastAsia="Times New Roman" w:cs="Times New Roman"/>
          <w:sz w:val="24"/>
          <w:szCs w:val="24"/>
          <w:lang w:val="it-IT" w:eastAsia="it-IT"/>
        </w:rPr>
        <w:t>:</w:t>
      </w:r>
    </w:p>
    <w:p w:rsidR="00D06EA2" w:rsidRPr="00D06EA2" w:rsidRDefault="00D06EA2" w:rsidP="00D06EA2">
      <w:pPr>
        <w:rPr>
          <w:rFonts w:eastAsia="Times New Roman" w:cs="Times New Roman"/>
          <w:sz w:val="24"/>
          <w:szCs w:val="24"/>
          <w:lang w:val="it-IT" w:eastAsia="it-IT"/>
        </w:rPr>
      </w:pPr>
      <w:r w:rsidRPr="00D06EA2">
        <w:rPr>
          <w:rFonts w:eastAsia="Times New Roman" w:cs="Times New Roman"/>
          <w:sz w:val="24"/>
          <w:szCs w:val="24"/>
          <w:lang w:val="it-IT" w:eastAsia="it-IT"/>
        </w:rPr>
        <w:t>Michele Guerra</w:t>
      </w:r>
      <w:r>
        <w:rPr>
          <w:rFonts w:eastAsia="Times New Roman" w:cs="Times New Roman"/>
          <w:sz w:val="24"/>
          <w:szCs w:val="24"/>
          <w:lang w:val="it-IT" w:eastAsia="it-IT"/>
        </w:rPr>
        <w:t>, relatore</w:t>
      </w:r>
    </w:p>
    <w:p w:rsidR="00332001" w:rsidRDefault="00332001" w:rsidP="00332001">
      <w:pPr>
        <w:rPr>
          <w:rFonts w:eastAsia="Times New Roman" w:cs="Arial"/>
          <w:sz w:val="24"/>
          <w:szCs w:val="20"/>
          <w:lang w:val="it-IT" w:eastAsia="it-IT"/>
        </w:rPr>
      </w:pPr>
      <w:r w:rsidRPr="00332001">
        <w:rPr>
          <w:rFonts w:eastAsia="Times New Roman" w:cs="Arial"/>
          <w:sz w:val="24"/>
          <w:szCs w:val="20"/>
          <w:lang w:val="it-IT" w:eastAsia="it-IT"/>
        </w:rPr>
        <w:t xml:space="preserve">Agustoni - Balli - Bignasca - Bourgoin - Caprara </w:t>
      </w:r>
      <w:r>
        <w:rPr>
          <w:rFonts w:eastAsia="Times New Roman" w:cs="Arial"/>
          <w:sz w:val="24"/>
          <w:szCs w:val="20"/>
          <w:lang w:val="it-IT" w:eastAsia="it-IT"/>
        </w:rPr>
        <w:t>-</w:t>
      </w:r>
      <w:r w:rsidRPr="00332001">
        <w:rPr>
          <w:rFonts w:eastAsia="Times New Roman" w:cs="Arial"/>
          <w:sz w:val="24"/>
          <w:szCs w:val="20"/>
          <w:lang w:val="it-IT" w:eastAsia="it-IT"/>
        </w:rPr>
        <w:t xml:space="preserve"> </w:t>
      </w:r>
    </w:p>
    <w:p w:rsidR="00332001" w:rsidRDefault="00332001" w:rsidP="00332001">
      <w:pPr>
        <w:rPr>
          <w:rFonts w:eastAsia="Times New Roman" w:cs="Arial"/>
          <w:sz w:val="24"/>
          <w:szCs w:val="20"/>
          <w:lang w:val="it-IT" w:eastAsia="it-IT"/>
        </w:rPr>
      </w:pPr>
      <w:r w:rsidRPr="00332001">
        <w:rPr>
          <w:rFonts w:eastAsia="Times New Roman" w:cs="Arial"/>
          <w:sz w:val="24"/>
          <w:szCs w:val="20"/>
          <w:lang w:val="it-IT" w:eastAsia="it-IT"/>
        </w:rPr>
        <w:t xml:space="preserve">Durisch - Ferrara - Galeazzi - Gianella Alessandra </w:t>
      </w:r>
      <w:r>
        <w:rPr>
          <w:rFonts w:eastAsia="Times New Roman" w:cs="Arial"/>
          <w:sz w:val="24"/>
          <w:szCs w:val="20"/>
          <w:lang w:val="it-IT" w:eastAsia="it-IT"/>
        </w:rPr>
        <w:t>-</w:t>
      </w:r>
      <w:r w:rsidRPr="00332001">
        <w:rPr>
          <w:rFonts w:eastAsia="Times New Roman" w:cs="Arial"/>
          <w:sz w:val="24"/>
          <w:szCs w:val="20"/>
          <w:lang w:val="it-IT" w:eastAsia="it-IT"/>
        </w:rPr>
        <w:t xml:space="preserve"> </w:t>
      </w:r>
    </w:p>
    <w:p w:rsidR="00332001" w:rsidRPr="00332001" w:rsidRDefault="00332001" w:rsidP="00332001">
      <w:pPr>
        <w:rPr>
          <w:rFonts w:eastAsia="Times New Roman" w:cs="Arial"/>
          <w:sz w:val="24"/>
          <w:szCs w:val="20"/>
          <w:lang w:val="it-IT" w:eastAsia="it-IT"/>
        </w:rPr>
      </w:pPr>
      <w:r w:rsidRPr="00332001">
        <w:rPr>
          <w:rFonts w:eastAsia="Times New Roman" w:cs="Arial"/>
          <w:sz w:val="24"/>
          <w:szCs w:val="20"/>
          <w:lang w:val="it-IT" w:eastAsia="it-IT"/>
        </w:rPr>
        <w:t>Passalia - Pini - Quadranti - Sirica - Soldati</w:t>
      </w:r>
    </w:p>
    <w:p w:rsidR="00332001" w:rsidRDefault="00332001" w:rsidP="00D06EA2">
      <w:pPr>
        <w:rPr>
          <w:rFonts w:eastAsia="Times New Roman" w:cs="Times New Roman"/>
          <w:sz w:val="24"/>
          <w:szCs w:val="24"/>
          <w:lang w:val="it-IT" w:eastAsia="it-IT"/>
        </w:rPr>
      </w:pPr>
    </w:p>
    <w:p w:rsidR="00332001" w:rsidRDefault="00332001" w:rsidP="00D06EA2">
      <w:pPr>
        <w:rPr>
          <w:rFonts w:eastAsia="Times New Roman" w:cs="Times New Roman"/>
          <w:sz w:val="24"/>
          <w:szCs w:val="24"/>
          <w:lang w:val="it-IT" w:eastAsia="it-IT"/>
        </w:rPr>
      </w:pPr>
    </w:p>
    <w:p w:rsidR="00332001" w:rsidRDefault="00332001" w:rsidP="00D06EA2">
      <w:pPr>
        <w:rPr>
          <w:rFonts w:eastAsia="Times New Roman" w:cs="Times New Roman"/>
          <w:sz w:val="24"/>
          <w:szCs w:val="24"/>
          <w:lang w:val="it-IT" w:eastAsia="it-IT"/>
        </w:rPr>
      </w:pPr>
    </w:p>
    <w:p w:rsidR="00D06EA2" w:rsidRPr="00D06EA2" w:rsidRDefault="00D06EA2" w:rsidP="00D06EA2">
      <w:pPr>
        <w:pStyle w:val="StandardRisoluzionedelConsigliodiStato"/>
        <w:spacing w:before="120"/>
        <w:rPr>
          <w:b/>
          <w:sz w:val="26"/>
          <w:szCs w:val="26"/>
          <w:lang w:val="it-IT"/>
        </w:rPr>
      </w:pPr>
    </w:p>
    <w:p w:rsidR="00D649A8" w:rsidRPr="00D06EA2" w:rsidRDefault="00D649A8" w:rsidP="00D33940">
      <w:pPr>
        <w:pStyle w:val="StandardRisoluzionedelConsigliodiStato"/>
        <w:ind w:right="-1"/>
      </w:pPr>
    </w:p>
    <w:p w:rsidR="00D649A8" w:rsidRPr="00D06EA2" w:rsidRDefault="00D649A8" w:rsidP="00D33940">
      <w:pPr>
        <w:pStyle w:val="StandardRisoluzionedelConsigliodiStato"/>
        <w:ind w:right="-1"/>
      </w:pPr>
    </w:p>
    <w:sectPr w:rsidR="00D649A8" w:rsidRPr="00D06EA2"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EA2" w:rsidRDefault="00D06EA2" w:rsidP="00F657BF">
      <w:r>
        <w:separator/>
      </w:r>
    </w:p>
  </w:endnote>
  <w:endnote w:type="continuationSeparator" w:id="0">
    <w:p w:rsidR="00D06EA2" w:rsidRDefault="00D06EA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7C547F" w:rsidP="00912E34">
          <w:pPr>
            <w:tabs>
              <w:tab w:val="center" w:pos="2382"/>
            </w:tabs>
          </w:pPr>
        </w:p>
      </w:tc>
      <w:tc>
        <w:tcPr>
          <w:tcW w:w="721" w:type="dxa"/>
        </w:tcPr>
        <w:p w:rsidR="00912E34" w:rsidRPr="003D1008" w:rsidRDefault="00EF501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F501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7C547F"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7C547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EA2" w:rsidRDefault="00D06EA2" w:rsidP="00F657BF">
      <w:r>
        <w:separator/>
      </w:r>
    </w:p>
  </w:footnote>
  <w:footnote w:type="continuationSeparator" w:id="0">
    <w:p w:rsidR="00D06EA2" w:rsidRDefault="00D06EA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7C547F"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E7F1AAC6-B0CB-4747-B97F-FC7E0EC530C5}"/>
              <w:text w:multiLine="1"/>
            </w:sdtPr>
            <w:sdtEndPr/>
            <w:sdtContent>
              <w:r w:rsidR="00EF5018">
                <w:rPr>
                  <w:rFonts w:ascii="Gill Alt One MT Light" w:hAnsi="Gill Alt One MT Light"/>
                  <w:sz w:val="16"/>
                  <w:szCs w:val="16"/>
                </w:rPr>
                <w:t>Repubblica e Cantone Ticino</w:t>
              </w:r>
            </w:sdtContent>
          </w:sdt>
        </w:p>
        <w:p w:rsidR="005012EC" w:rsidRPr="00E8185F" w:rsidRDefault="007C547F"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E7F1AAC6-B0CB-4747-B97F-FC7E0EC530C5}"/>
              <w:text w:multiLine="1"/>
            </w:sdtPr>
            <w:sdtEndPr/>
            <w:sdtContent>
              <w:r w:rsidR="00386955">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rsidR="005012EC" w:rsidRPr="004204CB" w:rsidRDefault="00EF501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A330C3">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A330C3">
            <w:rPr>
              <w:noProof/>
              <w:sz w:val="24"/>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7F1AAC6-B0CB-4747-B97F-FC7E0EC530C5}"/>
          <w:text w:multiLine="1"/>
        </w:sdtPr>
        <w:sdtEndPr/>
        <w:sdtContent>
          <w:tc>
            <w:tcPr>
              <w:tcW w:w="8383" w:type="dxa"/>
              <w:tcBorders>
                <w:left w:val="single" w:sz="4" w:space="0" w:color="auto"/>
              </w:tcBorders>
              <w:tcMar>
                <w:top w:w="0" w:type="dxa"/>
                <w:left w:w="142" w:type="dxa"/>
              </w:tcMar>
            </w:tcPr>
            <w:p w:rsidR="005012EC" w:rsidRPr="00D06EA2" w:rsidRDefault="00386955"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7741 R del 23 aprile 2024</w:t>
              </w:r>
            </w:p>
          </w:tc>
        </w:sdtContent>
      </w:sdt>
      <w:tc>
        <w:tcPr>
          <w:tcW w:w="1710" w:type="dxa"/>
          <w:tcBorders>
            <w:top w:val="single" w:sz="4" w:space="0" w:color="auto"/>
          </w:tcBorders>
        </w:tcPr>
        <w:p w:rsidR="005012EC" w:rsidRPr="00D06EA2" w:rsidRDefault="007C547F" w:rsidP="00662409">
          <w:pPr>
            <w:pStyle w:val="InvisibleLine"/>
            <w:rPr>
              <w:lang w:val="it-CH"/>
            </w:rPr>
          </w:pPr>
        </w:p>
      </w:tc>
    </w:tr>
  </w:tbl>
  <w:p w:rsidR="00F657BF" w:rsidRPr="00980362" w:rsidRDefault="00EF501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7F1AAC6-B0CB-4747-B97F-FC7E0EC530C5}"/>
                            <w:text w:multiLine="1"/>
                          </w:sdtPr>
                          <w:sdtEndPr/>
                          <w:sdtContent>
                            <w:p w:rsidR="008065E8" w:rsidRPr="00411371" w:rsidRDefault="00EF501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6C2B677B-7DBA-4202-9909-96AF5C077100}"/>
                      <w:text w:multiLine="1"/>
                    </w:sdtPr>
                    <w:sdtEndPr/>
                    <w:sdtContent>
                      <w:p w:rsidR="008065E8" w:rsidRPr="00411371" w:rsidRDefault="00EF501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7C547F" w:rsidP="00932E26">
          <w:pPr>
            <w:pStyle w:val="InvisibleLine"/>
            <w:spacing w:line="240" w:lineRule="auto"/>
            <w:ind w:left="15"/>
            <w:rPr>
              <w:rFonts w:ascii="Gill Alt One MT Light" w:hAnsi="Gill Alt One MT Light"/>
              <w:sz w:val="16"/>
              <w:lang w:val="it-CH"/>
            </w:rPr>
          </w:pPr>
        </w:p>
        <w:p w:rsidR="00CD5F73" w:rsidRDefault="00EF501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7C547F"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7C547F" w:rsidP="00D07D6E">
          <w:pPr>
            <w:pStyle w:val="Level"/>
            <w:ind w:left="150"/>
            <w:rPr>
              <w:sz w:val="16"/>
            </w:rPr>
          </w:pPr>
        </w:p>
      </w:tc>
      <w:tc>
        <w:tcPr>
          <w:tcW w:w="209" w:type="pct"/>
          <w:tcBorders>
            <w:top w:val="nil"/>
            <w:bottom w:val="single" w:sz="4" w:space="0" w:color="auto"/>
          </w:tcBorders>
        </w:tcPr>
        <w:p w:rsidR="00662409" w:rsidRDefault="00EF501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612197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F501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C547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C547F">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7F1AAC6-B0CB-4747-B97F-FC7E0EC530C5}"/>
          <w:text w:multiLine="1"/>
        </w:sdtPr>
        <w:sdtEndPr/>
        <w:sdtContent>
          <w:tc>
            <w:tcPr>
              <w:tcW w:w="5000" w:type="pct"/>
              <w:gridSpan w:val="6"/>
              <w:tcBorders>
                <w:left w:val="nil"/>
                <w:right w:val="nil"/>
              </w:tcBorders>
              <w:noWrap/>
              <w:tcMar>
                <w:top w:w="0" w:type="dxa"/>
              </w:tcMar>
              <w:vAlign w:val="bottom"/>
            </w:tcPr>
            <w:p w:rsidR="00662409" w:rsidRPr="008C03B5" w:rsidRDefault="0038695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F501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7C547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F501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7C547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F501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7C547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7C547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7F1AAC6-B0CB-4747-B97F-FC7E0EC530C5}"/>
              <w:text w:multiLine="1"/>
            </w:sdtPr>
            <w:sdtEndPr/>
            <w:sdtContent>
              <w:r w:rsidR="00386955">
                <w:rPr>
                  <w:rFonts w:cstheme="minorHAnsi"/>
                  <w:b/>
                  <w:sz w:val="24"/>
                  <w:szCs w:val="24"/>
                </w:rPr>
                <w:t>7741 R</w:t>
              </w:r>
            </w:sdtContent>
          </w:sdt>
        </w:p>
      </w:tc>
      <w:sdt>
        <w:sdtPr>
          <w:rPr>
            <w:sz w:val="24"/>
          </w:rPr>
          <w:alias w:val="DocParam.Date"/>
          <w:id w:val="-464426178"/>
          <w:dataBinding w:xpath="//DateTime[@id='DocParam.Date']" w:storeItemID="{E7F1AAC6-B0CB-4747-B97F-FC7E0EC530C5}"/>
          <w:date w:fullDate="2024-04-23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86955" w:rsidP="00A532F6">
              <w:pPr>
                <w:pStyle w:val="Data"/>
              </w:pPr>
              <w:r>
                <w:rPr>
                  <w:sz w:val="24"/>
                </w:rPr>
                <w:t>23 aprile 2024</w:t>
              </w:r>
            </w:p>
          </w:tc>
        </w:sdtContent>
      </w:sdt>
      <w:tc>
        <w:tcPr>
          <w:tcW w:w="3218" w:type="pct"/>
          <w:gridSpan w:val="4"/>
          <w:tcBorders>
            <w:top w:val="nil"/>
            <w:left w:val="nil"/>
            <w:bottom w:val="nil"/>
            <w:right w:val="nil"/>
          </w:tcBorders>
        </w:tcPr>
        <w:p w:rsidR="008C03B5" w:rsidRPr="00BE22A2" w:rsidRDefault="007C547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7F1AAC6-B0CB-4747-B97F-FC7E0EC530C5}"/>
              <w:text w:multiLine="1"/>
            </w:sdtPr>
            <w:sdtEndPr/>
            <w:sdtContent>
              <w:r w:rsidR="00386955">
                <w:rPr>
                  <w:smallCaps/>
                  <w:sz w:val="23"/>
                  <w:szCs w:val="23"/>
                </w:rP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7C547F" w:rsidP="00D07D6E">
          <w:pPr>
            <w:pStyle w:val="Level"/>
            <w:ind w:left="150"/>
            <w:rPr>
              <w:rFonts w:ascii="Gill Alt One MT Light" w:hAnsi="Gill Alt One MT Light"/>
              <w:sz w:val="16"/>
              <w:szCs w:val="16"/>
            </w:rPr>
          </w:pPr>
        </w:p>
      </w:tc>
    </w:tr>
  </w:tbl>
  <w:p w:rsidR="00F657BF" w:rsidRPr="00DA2879" w:rsidRDefault="00EF501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30270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7F1AAC6-B0CB-4747-B97F-FC7E0EC530C5}"/>
                            <w:text w:multiLine="1"/>
                          </w:sdtPr>
                          <w:sdtEndPr/>
                          <w:sdtContent>
                            <w:p w:rsidR="00E93620" w:rsidRPr="00411371" w:rsidRDefault="00EF501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6C2B677B-7DBA-4202-9909-96AF5C077100}"/>
                      <w:text w:multiLine="1"/>
                    </w:sdtPr>
                    <w:sdtEndPr/>
                    <w:sdtContent>
                      <w:p w:rsidR="00E93620" w:rsidRPr="00411371" w:rsidRDefault="00EF501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EA2"/>
    <w:rsid w:val="00291259"/>
    <w:rsid w:val="002B5D9F"/>
    <w:rsid w:val="00332001"/>
    <w:rsid w:val="00386955"/>
    <w:rsid w:val="003B756D"/>
    <w:rsid w:val="00403ADB"/>
    <w:rsid w:val="00441465"/>
    <w:rsid w:val="00465BA3"/>
    <w:rsid w:val="00572FD3"/>
    <w:rsid w:val="00573909"/>
    <w:rsid w:val="005A02E2"/>
    <w:rsid w:val="0068651E"/>
    <w:rsid w:val="006D11DE"/>
    <w:rsid w:val="007C547F"/>
    <w:rsid w:val="008720C4"/>
    <w:rsid w:val="008F3068"/>
    <w:rsid w:val="008F52AF"/>
    <w:rsid w:val="00996916"/>
    <w:rsid w:val="00997469"/>
    <w:rsid w:val="009C5E5A"/>
    <w:rsid w:val="00A330C3"/>
    <w:rsid w:val="00AC4CAF"/>
    <w:rsid w:val="00AF0268"/>
    <w:rsid w:val="00B23E05"/>
    <w:rsid w:val="00B2448D"/>
    <w:rsid w:val="00BF0A1F"/>
    <w:rsid w:val="00C71456"/>
    <w:rsid w:val="00D06EA2"/>
    <w:rsid w:val="00D11CC7"/>
    <w:rsid w:val="00D176D1"/>
    <w:rsid w:val="00D33940"/>
    <w:rsid w:val="00D600FD"/>
    <w:rsid w:val="00D649A8"/>
    <w:rsid w:val="00D95F54"/>
    <w:rsid w:val="00DC6C67"/>
    <w:rsid w:val="00DF620A"/>
    <w:rsid w:val="00E34805"/>
    <w:rsid w:val="00E36186"/>
    <w:rsid w:val="00EB088A"/>
    <w:rsid w:val="00EB1472"/>
    <w:rsid w:val="00EB6A2F"/>
    <w:rsid w:val="00EF5018"/>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83E5522-95C1-42F1-A54F-5CCEBD19B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6D11D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D11D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6274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e63fef60-3213-484c-99d0-b1525774784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1612197115</Id>
      <Width>0</Width>
      <Height>0</Height>
      <XPath>//Image[@id='Profile.Org.WappenSW']</XPath>
      <ImageHash>02f1c0cdac6aeac316213b2e7cb733a0</ImageHash>
    </ImageSizeDefinition>
    <ImageSizeDefinition>
      <Id>302701883</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64C3B1D7-FBE7-47FC-B0E2-C8D70EC914E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7F1AAC6-B0CB-4747-B97F-FC7E0EC530C5}">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e63fef60-3213-484c-99d0-b15257747841.dotx</Template>
  <TotalTime>26</TotalTime>
  <Pages>2</Pages>
  <Words>514</Words>
  <Characters>2936</Characters>
  <Application>Microsoft Office Word</Application>
  <DocSecurity>0</DocSecurity>
  <Lines>24</Lines>
  <Paragraphs>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Venturi Luca</cp:lastModifiedBy>
  <cp:revision>28</cp:revision>
  <cp:lastPrinted>2024-04-23T12:57:00Z</cp:lastPrinted>
  <dcterms:created xsi:type="dcterms:W3CDTF">2024-04-23T12:46:00Z</dcterms:created>
  <dcterms:modified xsi:type="dcterms:W3CDTF">2024-04-23T13:48:00Z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