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CBB81" w14:textId="77777777" w:rsidR="00290A17" w:rsidRPr="00EF5BCF" w:rsidRDefault="00290A17" w:rsidP="00202082">
      <w:pPr>
        <w:rPr>
          <w:rFonts w:cs="Arial"/>
          <w:b/>
          <w:bCs/>
          <w:sz w:val="28"/>
          <w:szCs w:val="28"/>
        </w:rPr>
      </w:pPr>
      <w:r>
        <w:rPr>
          <w:rFonts w:cs="Arial"/>
          <w:b/>
          <w:bCs/>
          <w:sz w:val="28"/>
          <w:szCs w:val="28"/>
        </w:rPr>
        <w:t>Rapporto sull’i</w:t>
      </w:r>
      <w:r w:rsidRPr="00896E6B">
        <w:rPr>
          <w:rFonts w:cs="Arial"/>
          <w:b/>
          <w:bCs/>
          <w:sz w:val="28"/>
          <w:szCs w:val="28"/>
        </w:rPr>
        <w:t>niziativa parl</w:t>
      </w:r>
      <w:r>
        <w:rPr>
          <w:rFonts w:cs="Arial"/>
          <w:b/>
          <w:bCs/>
          <w:sz w:val="28"/>
          <w:szCs w:val="28"/>
        </w:rPr>
        <w:t xml:space="preserve">amentare presentata </w:t>
      </w:r>
      <w:r w:rsidRPr="00290A17">
        <w:rPr>
          <w:rFonts w:cs="Arial"/>
          <w:b/>
          <w:bCs/>
          <w:sz w:val="28"/>
          <w:szCs w:val="28"/>
        </w:rPr>
        <w:t xml:space="preserve">l’11 aprile 2022 nella forma elaborata da Sergio Morisoli e cofirmatari per il Gruppo UDC </w:t>
      </w:r>
      <w:r>
        <w:rPr>
          <w:rFonts w:cs="Arial"/>
          <w:b/>
          <w:bCs/>
          <w:sz w:val="28"/>
          <w:szCs w:val="28"/>
        </w:rPr>
        <w:t>“</w:t>
      </w:r>
      <w:r w:rsidRPr="00290A17">
        <w:rPr>
          <w:rFonts w:cs="Arial"/>
          <w:b/>
          <w:bCs/>
          <w:sz w:val="28"/>
          <w:szCs w:val="28"/>
        </w:rPr>
        <w:t>Modifica della Legge sull'Azienda elettrica ticinese (Permettiamo all'AET di agire in modo efficiente ed efficace sul merc</w:t>
      </w:r>
      <w:r>
        <w:rPr>
          <w:rFonts w:cs="Arial"/>
          <w:b/>
          <w:bCs/>
          <w:sz w:val="28"/>
          <w:szCs w:val="28"/>
        </w:rPr>
        <w:t>ato dell'energia)”</w:t>
      </w:r>
    </w:p>
    <w:p w14:paraId="387474E8" w14:textId="491C6C05" w:rsidR="00731859" w:rsidRDefault="00731859" w:rsidP="00731859">
      <w:pPr>
        <w:spacing w:line="360" w:lineRule="auto"/>
        <w:rPr>
          <w:rFonts w:cs="Arial"/>
          <w:sz w:val="24"/>
          <w:szCs w:val="24"/>
        </w:rPr>
      </w:pPr>
    </w:p>
    <w:p w14:paraId="4A81E637" w14:textId="77777777" w:rsidR="00290A17" w:rsidRPr="00483B76" w:rsidRDefault="00290A17" w:rsidP="00202082">
      <w:pPr>
        <w:rPr>
          <w:rFonts w:cs="Arial"/>
          <w:sz w:val="24"/>
          <w:szCs w:val="24"/>
        </w:rPr>
      </w:pPr>
      <w:r w:rsidRPr="00483B76">
        <w:rPr>
          <w:rFonts w:cs="Arial"/>
          <w:sz w:val="24"/>
          <w:szCs w:val="24"/>
        </w:rPr>
        <w:t>Signor</w:t>
      </w:r>
      <w:r>
        <w:rPr>
          <w:rFonts w:cs="Arial"/>
          <w:sz w:val="24"/>
          <w:szCs w:val="24"/>
        </w:rPr>
        <w:t>a</w:t>
      </w:r>
      <w:r w:rsidRPr="00483B76">
        <w:rPr>
          <w:rFonts w:cs="Arial"/>
          <w:sz w:val="24"/>
          <w:szCs w:val="24"/>
        </w:rPr>
        <w:t xml:space="preserve"> Presidente,</w:t>
      </w:r>
    </w:p>
    <w:p w14:paraId="7469B900" w14:textId="77777777" w:rsidR="00290A17" w:rsidRPr="00483B76" w:rsidRDefault="00290A17" w:rsidP="00202082">
      <w:pPr>
        <w:rPr>
          <w:rFonts w:cs="Arial"/>
          <w:sz w:val="24"/>
          <w:szCs w:val="24"/>
        </w:rPr>
      </w:pPr>
      <w:r w:rsidRPr="00483B76">
        <w:rPr>
          <w:rFonts w:cs="Arial"/>
          <w:sz w:val="24"/>
          <w:szCs w:val="24"/>
        </w:rPr>
        <w:t xml:space="preserve">signore e signori </w:t>
      </w:r>
      <w:r>
        <w:rPr>
          <w:rFonts w:cs="Arial"/>
          <w:sz w:val="24"/>
          <w:szCs w:val="24"/>
        </w:rPr>
        <w:t>d</w:t>
      </w:r>
      <w:r w:rsidRPr="00483B76">
        <w:rPr>
          <w:rFonts w:cs="Arial"/>
          <w:sz w:val="24"/>
          <w:szCs w:val="24"/>
        </w:rPr>
        <w:t>eputati,</w:t>
      </w:r>
    </w:p>
    <w:p w14:paraId="16EB19DB" w14:textId="77777777" w:rsidR="00290A17" w:rsidRPr="00483B76" w:rsidRDefault="00290A17" w:rsidP="00202082">
      <w:pPr>
        <w:rPr>
          <w:rFonts w:cs="Arial"/>
          <w:sz w:val="24"/>
          <w:szCs w:val="24"/>
        </w:rPr>
      </w:pPr>
    </w:p>
    <w:p w14:paraId="7CF05F62" w14:textId="47387BE4" w:rsidR="00290A17" w:rsidRDefault="00290A17" w:rsidP="007F48FE">
      <w:pPr>
        <w:rPr>
          <w:rFonts w:cs="Arial"/>
          <w:sz w:val="24"/>
          <w:szCs w:val="24"/>
        </w:rPr>
      </w:pPr>
      <w:r w:rsidRPr="00483B76">
        <w:rPr>
          <w:rFonts w:cs="Arial"/>
          <w:sz w:val="24"/>
          <w:szCs w:val="24"/>
        </w:rPr>
        <w:t>l’inizi</w:t>
      </w:r>
      <w:r>
        <w:rPr>
          <w:rFonts w:cs="Arial"/>
          <w:sz w:val="24"/>
          <w:szCs w:val="24"/>
        </w:rPr>
        <w:t>ativa parlamentare presentata</w:t>
      </w:r>
      <w:r w:rsidRPr="00483B76">
        <w:rPr>
          <w:rFonts w:cs="Arial"/>
          <w:sz w:val="24"/>
          <w:szCs w:val="24"/>
        </w:rPr>
        <w:t xml:space="preserve"> </w:t>
      </w:r>
      <w:r w:rsidRPr="00290A17">
        <w:rPr>
          <w:rFonts w:cs="Arial"/>
          <w:sz w:val="24"/>
          <w:szCs w:val="24"/>
        </w:rPr>
        <w:t xml:space="preserve">l’11 aprile 2022 </w:t>
      </w:r>
      <w:r w:rsidRPr="00483B76">
        <w:rPr>
          <w:rFonts w:cs="Arial"/>
          <w:sz w:val="24"/>
          <w:szCs w:val="24"/>
        </w:rPr>
        <w:t xml:space="preserve">nella forma elaborata da </w:t>
      </w:r>
      <w:r w:rsidR="001A6B4F" w:rsidRPr="001A6B4F">
        <w:rPr>
          <w:rFonts w:cs="Arial"/>
          <w:sz w:val="24"/>
          <w:szCs w:val="24"/>
        </w:rPr>
        <w:t xml:space="preserve">Sergio Morisoli e cofirmatari per il Gruppo UDC </w:t>
      </w:r>
      <w:r w:rsidRPr="00483B76">
        <w:rPr>
          <w:rFonts w:cs="Arial"/>
          <w:sz w:val="24"/>
          <w:szCs w:val="24"/>
        </w:rPr>
        <w:t xml:space="preserve">chiede </w:t>
      </w:r>
      <w:r w:rsidR="001A6B4F" w:rsidRPr="001A6B4F">
        <w:rPr>
          <w:rFonts w:cs="Arial"/>
          <w:sz w:val="24"/>
          <w:szCs w:val="24"/>
        </w:rPr>
        <w:t xml:space="preserve">di modificare </w:t>
      </w:r>
      <w:r w:rsidR="007F48FE">
        <w:rPr>
          <w:rFonts w:cs="Arial"/>
          <w:sz w:val="24"/>
          <w:szCs w:val="24"/>
        </w:rPr>
        <w:t>l’articolo 2, cpv. 3 e 4, del</w:t>
      </w:r>
      <w:r w:rsidR="004C26F9" w:rsidRPr="004C26F9">
        <w:rPr>
          <w:rFonts w:cs="Arial"/>
          <w:sz w:val="24"/>
          <w:szCs w:val="24"/>
        </w:rPr>
        <w:t>la Legge sull'Azienda elettrica ticinese (LAET) del 10 maggio 2016</w:t>
      </w:r>
      <w:r w:rsidR="007F48FE">
        <w:rPr>
          <w:rFonts w:cs="Arial"/>
          <w:sz w:val="24"/>
          <w:szCs w:val="24"/>
        </w:rPr>
        <w:t xml:space="preserve"> per consentire ad </w:t>
      </w:r>
      <w:r w:rsidR="00822DDC">
        <w:rPr>
          <w:rFonts w:cs="Arial"/>
          <w:sz w:val="24"/>
          <w:szCs w:val="24"/>
        </w:rPr>
        <w:t>“</w:t>
      </w:r>
      <w:r w:rsidR="001A6B4F" w:rsidRPr="004C26F9">
        <w:rPr>
          <w:rFonts w:cs="Arial"/>
          <w:i/>
          <w:sz w:val="24"/>
          <w:szCs w:val="24"/>
        </w:rPr>
        <w:t>AET di agire più liberamente sul mercato dell’energia togliendo i vincoli irrazionali e auto penalizzanti che il Gran Consiglio … aveva imposto alcuni an</w:t>
      </w:r>
      <w:r w:rsidR="006B5F85">
        <w:rPr>
          <w:rFonts w:cs="Arial"/>
          <w:i/>
          <w:sz w:val="24"/>
          <w:szCs w:val="24"/>
        </w:rPr>
        <w:t>ni fa nel 2014</w:t>
      </w:r>
      <w:r w:rsidR="007F48FE">
        <w:rPr>
          <w:rFonts w:cs="Arial"/>
          <w:sz w:val="24"/>
          <w:szCs w:val="24"/>
        </w:rPr>
        <w:t>”</w:t>
      </w:r>
      <w:r w:rsidR="001A6B4F" w:rsidRPr="001A6B4F">
        <w:rPr>
          <w:rFonts w:cs="Arial"/>
          <w:sz w:val="24"/>
          <w:szCs w:val="24"/>
        </w:rPr>
        <w:t>.</w:t>
      </w:r>
    </w:p>
    <w:p w14:paraId="2C8838F3" w14:textId="77777777" w:rsidR="00BA52B8" w:rsidRDefault="00BA52B8" w:rsidP="00202082">
      <w:pPr>
        <w:rPr>
          <w:rFonts w:cs="Arial"/>
          <w:sz w:val="24"/>
          <w:szCs w:val="24"/>
        </w:rPr>
      </w:pPr>
    </w:p>
    <w:p w14:paraId="4E03D6C2" w14:textId="62310886" w:rsidR="001566C6" w:rsidRDefault="00BA52B8" w:rsidP="001566C6">
      <w:pPr>
        <w:rPr>
          <w:rFonts w:cs="Arial"/>
          <w:sz w:val="24"/>
          <w:szCs w:val="24"/>
        </w:rPr>
      </w:pPr>
      <w:r>
        <w:rPr>
          <w:rFonts w:cs="Arial"/>
          <w:sz w:val="24"/>
          <w:szCs w:val="24"/>
        </w:rPr>
        <w:t xml:space="preserve">Per quanto concerne l’approvvigionamento attuale </w:t>
      </w:r>
      <w:r w:rsidR="00320E57">
        <w:rPr>
          <w:rFonts w:cs="Arial"/>
          <w:sz w:val="24"/>
          <w:szCs w:val="24"/>
        </w:rPr>
        <w:t>de</w:t>
      </w:r>
      <w:r w:rsidR="00320E57" w:rsidRPr="00BA52B8">
        <w:rPr>
          <w:rFonts w:cs="Arial"/>
          <w:sz w:val="24"/>
          <w:szCs w:val="24"/>
        </w:rPr>
        <w:t>ll’Azienda elettrica ticinese</w:t>
      </w:r>
      <w:r w:rsidR="00320E57">
        <w:rPr>
          <w:rFonts w:cs="Arial"/>
          <w:sz w:val="24"/>
          <w:szCs w:val="24"/>
        </w:rPr>
        <w:t xml:space="preserve"> (in seguito AET)</w:t>
      </w:r>
      <w:r>
        <w:rPr>
          <w:rFonts w:cs="Arial"/>
          <w:sz w:val="24"/>
          <w:szCs w:val="24"/>
        </w:rPr>
        <w:t xml:space="preserve">, </w:t>
      </w:r>
      <w:r w:rsidR="00822DDC">
        <w:rPr>
          <w:rFonts w:cs="Arial"/>
          <w:sz w:val="24"/>
          <w:szCs w:val="24"/>
        </w:rPr>
        <w:t>rileviamo che la Legge</w:t>
      </w:r>
      <w:r w:rsidRPr="00BA52B8">
        <w:rPr>
          <w:rFonts w:cs="Arial"/>
          <w:sz w:val="24"/>
          <w:szCs w:val="24"/>
        </w:rPr>
        <w:t xml:space="preserve"> non impedisce ad AET di mantenere le quote di</w:t>
      </w:r>
      <w:r>
        <w:rPr>
          <w:rFonts w:cs="Arial"/>
          <w:sz w:val="24"/>
          <w:szCs w:val="24"/>
        </w:rPr>
        <w:t xml:space="preserve"> </w:t>
      </w:r>
      <w:r w:rsidRPr="00BA52B8">
        <w:rPr>
          <w:rFonts w:cs="Arial"/>
          <w:sz w:val="24"/>
          <w:szCs w:val="24"/>
        </w:rPr>
        <w:t>energia nucleare e di carbone che erano già in portafoglio al momento delle modifiche legislative</w:t>
      </w:r>
      <w:r>
        <w:rPr>
          <w:rFonts w:cs="Arial"/>
          <w:sz w:val="24"/>
          <w:szCs w:val="24"/>
        </w:rPr>
        <w:t xml:space="preserve"> </w:t>
      </w:r>
      <w:r w:rsidRPr="00BA52B8">
        <w:rPr>
          <w:rFonts w:cs="Arial"/>
          <w:sz w:val="24"/>
          <w:szCs w:val="24"/>
        </w:rPr>
        <w:t>intervenute nel 2014</w:t>
      </w:r>
      <w:r w:rsidR="001A0763">
        <w:rPr>
          <w:rFonts w:cs="Arial"/>
          <w:sz w:val="24"/>
          <w:szCs w:val="24"/>
        </w:rPr>
        <w:t xml:space="preserve"> e quindi di ritirare e commercializzare al meglio la produzione provenient</w:t>
      </w:r>
      <w:r w:rsidR="00357782">
        <w:rPr>
          <w:rFonts w:cs="Arial"/>
          <w:sz w:val="24"/>
          <w:szCs w:val="24"/>
        </w:rPr>
        <w:t>e</w:t>
      </w:r>
      <w:r w:rsidR="001A0763">
        <w:rPr>
          <w:rFonts w:cs="Arial"/>
          <w:sz w:val="24"/>
          <w:szCs w:val="24"/>
        </w:rPr>
        <w:t xml:space="preserve"> da queste partecipazioni finché i contratti scadranno, rispettivamente finché le centrali saranno dismesse</w:t>
      </w:r>
      <w:r w:rsidR="001566C6">
        <w:rPr>
          <w:rFonts w:cs="Arial"/>
          <w:sz w:val="24"/>
          <w:szCs w:val="24"/>
        </w:rPr>
        <w:t>.</w:t>
      </w:r>
    </w:p>
    <w:p w14:paraId="0FB1AC44" w14:textId="434BCCFD" w:rsidR="00BA52B8" w:rsidRPr="00BA52B8" w:rsidRDefault="001A0763" w:rsidP="00BA52B8">
      <w:pPr>
        <w:spacing w:after="120"/>
        <w:rPr>
          <w:rFonts w:cs="Arial"/>
          <w:sz w:val="24"/>
          <w:szCs w:val="24"/>
        </w:rPr>
      </w:pPr>
      <w:r>
        <w:rPr>
          <w:rFonts w:cs="Arial"/>
          <w:sz w:val="24"/>
          <w:szCs w:val="24"/>
        </w:rPr>
        <w:t xml:space="preserve">Il portafoglio di </w:t>
      </w:r>
      <w:r w:rsidR="00BA52B8" w:rsidRPr="00BA52B8">
        <w:rPr>
          <w:rFonts w:cs="Arial"/>
          <w:sz w:val="24"/>
          <w:szCs w:val="24"/>
        </w:rPr>
        <w:t xml:space="preserve">AET </w:t>
      </w:r>
      <w:r>
        <w:rPr>
          <w:rFonts w:cs="Arial"/>
          <w:sz w:val="24"/>
          <w:szCs w:val="24"/>
        </w:rPr>
        <w:t>comprende attualmente</w:t>
      </w:r>
      <w:r w:rsidR="00BA52B8">
        <w:rPr>
          <w:rFonts w:cs="Arial"/>
          <w:sz w:val="24"/>
          <w:szCs w:val="24"/>
        </w:rPr>
        <w:t>:</w:t>
      </w:r>
    </w:p>
    <w:p w14:paraId="2E2A7516" w14:textId="6EA47407" w:rsidR="00BA52B8" w:rsidRPr="00BD5F6C" w:rsidRDefault="001A0763" w:rsidP="00333571">
      <w:pPr>
        <w:pStyle w:val="Paragrafoelenco"/>
        <w:numPr>
          <w:ilvl w:val="0"/>
          <w:numId w:val="18"/>
        </w:numPr>
        <w:spacing w:after="120"/>
        <w:ind w:left="284" w:hanging="284"/>
        <w:contextualSpacing w:val="0"/>
        <w:rPr>
          <w:rFonts w:cs="Arial"/>
          <w:sz w:val="24"/>
          <w:szCs w:val="24"/>
        </w:rPr>
      </w:pPr>
      <w:r>
        <w:rPr>
          <w:rFonts w:cs="Arial"/>
          <w:sz w:val="24"/>
          <w:szCs w:val="24"/>
        </w:rPr>
        <w:t>una</w:t>
      </w:r>
      <w:r w:rsidR="00BA52B8" w:rsidRPr="00BD5F6C">
        <w:rPr>
          <w:rFonts w:cs="Arial"/>
          <w:sz w:val="24"/>
          <w:szCs w:val="24"/>
        </w:rPr>
        <w:t xml:space="preserve"> partecipa</w:t>
      </w:r>
      <w:r w:rsidR="009E65F9">
        <w:rPr>
          <w:rFonts w:cs="Arial"/>
          <w:sz w:val="24"/>
          <w:szCs w:val="24"/>
        </w:rPr>
        <w:t>zione del 7% nella società AKEB (</w:t>
      </w:r>
      <w:r w:rsidR="009E65F9" w:rsidRPr="009E65F9">
        <w:rPr>
          <w:rFonts w:cs="Arial"/>
          <w:sz w:val="24"/>
          <w:szCs w:val="24"/>
        </w:rPr>
        <w:t xml:space="preserve">Aktiengesellschaft für Kernenergie - Beteiligungen Luzern (AKEB), CH </w:t>
      </w:r>
      <w:r w:rsidR="009E65F9">
        <w:rPr>
          <w:rFonts w:cs="Arial"/>
          <w:sz w:val="24"/>
          <w:szCs w:val="24"/>
        </w:rPr>
        <w:t>–</w:t>
      </w:r>
      <w:r w:rsidR="009E65F9" w:rsidRPr="009E65F9">
        <w:rPr>
          <w:rFonts w:cs="Arial"/>
          <w:sz w:val="24"/>
          <w:szCs w:val="24"/>
        </w:rPr>
        <w:t xml:space="preserve"> Lucerna</w:t>
      </w:r>
      <w:r w:rsidR="009E65F9">
        <w:rPr>
          <w:rFonts w:cs="Arial"/>
          <w:sz w:val="24"/>
          <w:szCs w:val="24"/>
        </w:rPr>
        <w:t>)</w:t>
      </w:r>
      <w:r w:rsidR="00BA52B8" w:rsidRPr="00BD5F6C">
        <w:rPr>
          <w:rFonts w:cs="Arial"/>
          <w:sz w:val="24"/>
          <w:szCs w:val="24"/>
        </w:rPr>
        <w:t>, acquisita negli anni ’70: AKEB dispone del diritto di prelievo dalle centrali nucleari francesi di Bugey (2'300 GWh annui) e Cattenom (1'300 GWh annui), rispettivamente dalla centrale nucleare svizzera di Leibstadt (1'400 GWh annui).</w:t>
      </w:r>
    </w:p>
    <w:p w14:paraId="2DDA924D" w14:textId="3604335E" w:rsidR="00BA52B8" w:rsidRPr="00BD5F6C" w:rsidRDefault="001A0763" w:rsidP="00333571">
      <w:pPr>
        <w:pStyle w:val="Paragrafoelenco"/>
        <w:numPr>
          <w:ilvl w:val="0"/>
          <w:numId w:val="18"/>
        </w:numPr>
        <w:spacing w:after="120"/>
        <w:ind w:left="284" w:hanging="284"/>
        <w:contextualSpacing w:val="0"/>
        <w:rPr>
          <w:rFonts w:cs="Arial"/>
          <w:sz w:val="24"/>
          <w:szCs w:val="24"/>
        </w:rPr>
      </w:pPr>
      <w:r>
        <w:rPr>
          <w:rFonts w:cs="Arial"/>
          <w:sz w:val="24"/>
          <w:szCs w:val="24"/>
        </w:rPr>
        <w:t>un</w:t>
      </w:r>
      <w:r w:rsidR="00BA52B8" w:rsidRPr="00BD5F6C">
        <w:rPr>
          <w:rFonts w:cs="Arial"/>
          <w:sz w:val="24"/>
          <w:szCs w:val="24"/>
        </w:rPr>
        <w:t xml:space="preserve"> contratto di 70 MW 2008 – 2027 riguardante il parco nucleare francese di</w:t>
      </w:r>
      <w:r w:rsidR="00320E57" w:rsidRPr="00320E57">
        <w:rPr>
          <w:rFonts w:cs="Arial"/>
          <w:color w:val="4D5156"/>
          <w:sz w:val="21"/>
          <w:szCs w:val="21"/>
          <w:shd w:val="clear" w:color="auto" w:fill="FFFFFF"/>
        </w:rPr>
        <w:t xml:space="preserve"> </w:t>
      </w:r>
      <w:r w:rsidR="00320E57" w:rsidRPr="00320E57">
        <w:rPr>
          <w:rFonts w:cs="Arial"/>
          <w:sz w:val="24"/>
          <w:szCs w:val="24"/>
        </w:rPr>
        <w:t>Électric</w:t>
      </w:r>
      <w:r w:rsidR="00320E57">
        <w:rPr>
          <w:rFonts w:cs="Arial"/>
          <w:sz w:val="24"/>
          <w:szCs w:val="24"/>
        </w:rPr>
        <w:t>ité de France S.A. (in acronimo</w:t>
      </w:r>
      <w:r w:rsidR="00BA52B8" w:rsidRPr="00BD5F6C">
        <w:rPr>
          <w:rFonts w:cs="Arial"/>
          <w:sz w:val="24"/>
          <w:szCs w:val="24"/>
        </w:rPr>
        <w:t xml:space="preserve"> EDF</w:t>
      </w:r>
      <w:r w:rsidR="00320E57">
        <w:rPr>
          <w:rFonts w:cs="Arial"/>
          <w:sz w:val="24"/>
          <w:szCs w:val="24"/>
        </w:rPr>
        <w:t>)</w:t>
      </w:r>
      <w:r w:rsidR="00BA52B8" w:rsidRPr="00BD5F6C">
        <w:rPr>
          <w:rFonts w:cs="Arial"/>
          <w:sz w:val="24"/>
          <w:szCs w:val="24"/>
        </w:rPr>
        <w:t>.</w:t>
      </w:r>
    </w:p>
    <w:p w14:paraId="352B6E7D" w14:textId="5A337CAE" w:rsidR="00BA52B8" w:rsidRPr="00BD5F6C" w:rsidRDefault="001A0763" w:rsidP="00333571">
      <w:pPr>
        <w:pStyle w:val="Paragrafoelenco"/>
        <w:numPr>
          <w:ilvl w:val="0"/>
          <w:numId w:val="18"/>
        </w:numPr>
        <w:ind w:left="284" w:hanging="284"/>
        <w:contextualSpacing w:val="0"/>
        <w:rPr>
          <w:rFonts w:cs="Arial"/>
          <w:sz w:val="24"/>
          <w:szCs w:val="24"/>
        </w:rPr>
      </w:pPr>
      <w:r>
        <w:rPr>
          <w:rFonts w:cs="Arial"/>
          <w:sz w:val="24"/>
          <w:szCs w:val="24"/>
        </w:rPr>
        <w:t>una</w:t>
      </w:r>
      <w:r w:rsidR="00BA52B8" w:rsidRPr="00BD5F6C">
        <w:rPr>
          <w:rFonts w:cs="Arial"/>
          <w:sz w:val="24"/>
          <w:szCs w:val="24"/>
        </w:rPr>
        <w:t xml:space="preserve"> partecipazione del 15.84% in </w:t>
      </w:r>
      <w:r w:rsidR="009E65F9" w:rsidRPr="009E65F9">
        <w:rPr>
          <w:rFonts w:cs="Arial"/>
          <w:sz w:val="24"/>
          <w:szCs w:val="24"/>
        </w:rPr>
        <w:t>Trianel Kohlekraftwerk Lünen GmbH &amp; Co. KG (</w:t>
      </w:r>
      <w:r w:rsidR="00320E57">
        <w:rPr>
          <w:rFonts w:cs="Arial"/>
          <w:sz w:val="24"/>
          <w:szCs w:val="24"/>
        </w:rPr>
        <w:t>in acronimo</w:t>
      </w:r>
      <w:r w:rsidR="00320E57" w:rsidRPr="00BD5F6C">
        <w:rPr>
          <w:rFonts w:cs="Arial"/>
          <w:sz w:val="24"/>
          <w:szCs w:val="24"/>
        </w:rPr>
        <w:t xml:space="preserve"> </w:t>
      </w:r>
      <w:r w:rsidR="009E65F9" w:rsidRPr="009E65F9">
        <w:rPr>
          <w:rFonts w:cs="Arial"/>
          <w:sz w:val="24"/>
          <w:szCs w:val="24"/>
        </w:rPr>
        <w:t>TKL), D - Aachen</w:t>
      </w:r>
      <w:r w:rsidR="00BA52B8" w:rsidRPr="00BD5F6C">
        <w:rPr>
          <w:rFonts w:cs="Arial"/>
          <w:sz w:val="24"/>
          <w:szCs w:val="24"/>
        </w:rPr>
        <w:t>, approvata in votazione popolare nella primavera 2011,</w:t>
      </w:r>
      <w:r w:rsidR="00BD5F6C">
        <w:rPr>
          <w:rFonts w:cs="Arial"/>
          <w:sz w:val="24"/>
          <w:szCs w:val="24"/>
        </w:rPr>
        <w:t xml:space="preserve"> </w:t>
      </w:r>
      <w:r w:rsidR="00BA52B8" w:rsidRPr="00BD5F6C">
        <w:rPr>
          <w:rFonts w:cs="Arial"/>
          <w:sz w:val="24"/>
          <w:szCs w:val="24"/>
        </w:rPr>
        <w:t>con diritto di prelievo della relativa quota di produzione della centrale a carbone di Lünen.</w:t>
      </w:r>
      <w:r>
        <w:rPr>
          <w:rFonts w:cs="Arial"/>
          <w:sz w:val="24"/>
          <w:szCs w:val="24"/>
        </w:rPr>
        <w:t xml:space="preserve"> </w:t>
      </w:r>
      <w:r w:rsidRPr="00BA52B8">
        <w:rPr>
          <w:rFonts w:cs="Arial"/>
          <w:sz w:val="24"/>
          <w:szCs w:val="24"/>
        </w:rPr>
        <w:t>AET dovrà cedere al più tardi nel 2035 questa partecipazione (è probabile</w:t>
      </w:r>
      <w:r>
        <w:rPr>
          <w:rFonts w:cs="Arial"/>
          <w:sz w:val="24"/>
          <w:szCs w:val="24"/>
        </w:rPr>
        <w:t xml:space="preserve"> </w:t>
      </w:r>
      <w:r w:rsidRPr="00BA52B8">
        <w:rPr>
          <w:rFonts w:cs="Arial"/>
          <w:sz w:val="24"/>
          <w:szCs w:val="24"/>
        </w:rPr>
        <w:t>che la centrale a carbone sarà dismessa negli anni precedenti, in relazione alla Legge tedesca sull’uscita</w:t>
      </w:r>
      <w:r>
        <w:rPr>
          <w:rFonts w:cs="Arial"/>
          <w:sz w:val="24"/>
          <w:szCs w:val="24"/>
        </w:rPr>
        <w:t xml:space="preserve"> </w:t>
      </w:r>
      <w:r w:rsidRPr="00BA52B8">
        <w:rPr>
          <w:rFonts w:cs="Arial"/>
          <w:sz w:val="24"/>
          <w:szCs w:val="24"/>
        </w:rPr>
        <w:t>dal carbone).</w:t>
      </w:r>
    </w:p>
    <w:p w14:paraId="0DD71F4C" w14:textId="77777777" w:rsidR="001566C6" w:rsidRDefault="001566C6" w:rsidP="00BA52B8">
      <w:pPr>
        <w:rPr>
          <w:rFonts w:cs="Arial"/>
          <w:sz w:val="24"/>
          <w:szCs w:val="24"/>
        </w:rPr>
      </w:pPr>
    </w:p>
    <w:p w14:paraId="5F9F37D4" w14:textId="558C9904" w:rsidR="00BD5F6C" w:rsidRDefault="001C585B" w:rsidP="00BA52B8">
      <w:pPr>
        <w:rPr>
          <w:rFonts w:cs="Arial"/>
          <w:sz w:val="24"/>
          <w:szCs w:val="24"/>
        </w:rPr>
      </w:pPr>
      <w:r>
        <w:rPr>
          <w:rFonts w:cs="Arial"/>
          <w:sz w:val="24"/>
          <w:szCs w:val="24"/>
        </w:rPr>
        <w:t xml:space="preserve">Per quanto concerne la </w:t>
      </w:r>
      <w:r w:rsidR="001A0763">
        <w:rPr>
          <w:rFonts w:cs="Arial"/>
          <w:sz w:val="24"/>
          <w:szCs w:val="24"/>
        </w:rPr>
        <w:t>c</w:t>
      </w:r>
      <w:r w:rsidR="001A0763" w:rsidRPr="001C585B">
        <w:rPr>
          <w:rFonts w:cs="Arial"/>
          <w:sz w:val="24"/>
          <w:szCs w:val="24"/>
        </w:rPr>
        <w:t xml:space="preserve">ommercializzazione </w:t>
      </w:r>
      <w:r w:rsidRPr="001C585B">
        <w:rPr>
          <w:rFonts w:cs="Arial"/>
          <w:sz w:val="24"/>
          <w:szCs w:val="24"/>
        </w:rPr>
        <w:t>all’ingrosso</w:t>
      </w:r>
      <w:r w:rsidR="007D5615">
        <w:rPr>
          <w:rFonts w:cs="Arial"/>
          <w:sz w:val="24"/>
          <w:szCs w:val="24"/>
        </w:rPr>
        <w:t>,</w:t>
      </w:r>
      <w:r w:rsidRPr="001C585B">
        <w:rPr>
          <w:rFonts w:cs="Arial"/>
          <w:sz w:val="24"/>
          <w:szCs w:val="24"/>
        </w:rPr>
        <w:t xml:space="preserve"> sul mercato</w:t>
      </w:r>
      <w:r>
        <w:rPr>
          <w:rFonts w:cs="Arial"/>
          <w:sz w:val="24"/>
          <w:szCs w:val="24"/>
        </w:rPr>
        <w:t xml:space="preserve"> </w:t>
      </w:r>
      <w:r w:rsidRPr="001C585B">
        <w:rPr>
          <w:rFonts w:cs="Arial"/>
          <w:sz w:val="24"/>
          <w:szCs w:val="24"/>
        </w:rPr>
        <w:t xml:space="preserve">si trattano le forniture di energia “grigia”, indipendentemente dalla loro fonte di provenienza. L’attuale disposizione di legge, che proibisce ad AET di acquisire quote di partecipazione in centrali nucleari e centrali elettriche a carbone, non pone alcuna restrizione </w:t>
      </w:r>
      <w:r w:rsidR="001A0763">
        <w:rPr>
          <w:rFonts w:cs="Arial"/>
          <w:sz w:val="24"/>
          <w:szCs w:val="24"/>
        </w:rPr>
        <w:t>su questa attività</w:t>
      </w:r>
      <w:r w:rsidRPr="001C585B">
        <w:rPr>
          <w:rFonts w:cs="Arial"/>
          <w:sz w:val="24"/>
          <w:szCs w:val="24"/>
        </w:rPr>
        <w:t>. L’attività giornaliera di trading concerne</w:t>
      </w:r>
      <w:r w:rsidR="001A0763">
        <w:rPr>
          <w:rFonts w:cs="Arial"/>
          <w:sz w:val="24"/>
          <w:szCs w:val="24"/>
        </w:rPr>
        <w:t xml:space="preserve"> infatti la</w:t>
      </w:r>
      <w:r w:rsidRPr="001C585B">
        <w:rPr>
          <w:rFonts w:cs="Arial"/>
          <w:sz w:val="24"/>
          <w:szCs w:val="24"/>
        </w:rPr>
        <w:t xml:space="preserve"> compra-vendita di prodotti standard con le controparti di mercato e non implicano in alcun modo la partecipazione in ulteriori </w:t>
      </w:r>
      <w:r w:rsidRPr="001C585B">
        <w:rPr>
          <w:rFonts w:cs="Arial"/>
          <w:sz w:val="24"/>
          <w:szCs w:val="24"/>
        </w:rPr>
        <w:lastRenderedPageBreak/>
        <w:t xml:space="preserve">impianti nucleari o a carbone. </w:t>
      </w:r>
      <w:r w:rsidR="00D97CD0">
        <w:rPr>
          <w:rFonts w:cs="Arial"/>
          <w:sz w:val="24"/>
          <w:szCs w:val="24"/>
        </w:rPr>
        <w:t>L</w:t>
      </w:r>
      <w:r w:rsidRPr="001C585B">
        <w:rPr>
          <w:rFonts w:cs="Arial"/>
          <w:sz w:val="24"/>
          <w:szCs w:val="24"/>
        </w:rPr>
        <w:t>’attuale contenuto della LAET non preclude</w:t>
      </w:r>
      <w:r w:rsidR="00D97CD0">
        <w:rPr>
          <w:rFonts w:cs="Arial"/>
          <w:sz w:val="24"/>
          <w:szCs w:val="24"/>
        </w:rPr>
        <w:t xml:space="preserve"> quindi</w:t>
      </w:r>
      <w:r w:rsidRPr="001C585B">
        <w:rPr>
          <w:rFonts w:cs="Arial"/>
          <w:sz w:val="24"/>
          <w:szCs w:val="24"/>
        </w:rPr>
        <w:t xml:space="preserve"> in alcun modo la presenza di AET sui mercati</w:t>
      </w:r>
      <w:r w:rsidR="007D5615">
        <w:rPr>
          <w:rFonts w:cs="Arial"/>
          <w:sz w:val="24"/>
          <w:szCs w:val="24"/>
        </w:rPr>
        <w:t xml:space="preserve"> e di effettuare transazioni</w:t>
      </w:r>
      <w:r w:rsidRPr="001C585B">
        <w:rPr>
          <w:rFonts w:cs="Arial"/>
          <w:sz w:val="24"/>
          <w:szCs w:val="24"/>
        </w:rPr>
        <w:t xml:space="preserve"> di compra-vendita di energia all’ingrosso.</w:t>
      </w:r>
    </w:p>
    <w:p w14:paraId="7A2DB8B9" w14:textId="77777777" w:rsidR="001C585B" w:rsidRDefault="001C585B" w:rsidP="00BA52B8">
      <w:pPr>
        <w:rPr>
          <w:rFonts w:cs="Arial"/>
          <w:sz w:val="24"/>
          <w:szCs w:val="24"/>
        </w:rPr>
      </w:pPr>
    </w:p>
    <w:p w14:paraId="471482F3" w14:textId="55494298" w:rsidR="001C585B" w:rsidRDefault="00D97CD0" w:rsidP="00BA52B8">
      <w:pPr>
        <w:rPr>
          <w:rFonts w:cs="Arial"/>
          <w:sz w:val="24"/>
          <w:szCs w:val="24"/>
        </w:rPr>
      </w:pPr>
      <w:r>
        <w:rPr>
          <w:rFonts w:cs="Arial"/>
          <w:sz w:val="24"/>
          <w:szCs w:val="24"/>
        </w:rPr>
        <w:t>L</w:t>
      </w:r>
      <w:r w:rsidR="001566C6">
        <w:rPr>
          <w:rFonts w:cs="Arial"/>
          <w:sz w:val="24"/>
          <w:szCs w:val="24"/>
        </w:rPr>
        <w:t>a</w:t>
      </w:r>
      <w:r w:rsidR="001C585B">
        <w:rPr>
          <w:rFonts w:cs="Arial"/>
          <w:sz w:val="24"/>
          <w:szCs w:val="24"/>
        </w:rPr>
        <w:t xml:space="preserve"> modifica dell’art. 2 cpv. 3</w:t>
      </w:r>
      <w:r>
        <w:rPr>
          <w:rFonts w:cs="Arial"/>
          <w:sz w:val="24"/>
          <w:szCs w:val="24"/>
        </w:rPr>
        <w:t xml:space="preserve"> proposta nell’iniziativa</w:t>
      </w:r>
      <w:r w:rsidR="001C585B">
        <w:rPr>
          <w:rFonts w:cs="Arial"/>
          <w:sz w:val="24"/>
          <w:szCs w:val="24"/>
        </w:rPr>
        <w:t>, s</w:t>
      </w:r>
      <w:r w:rsidR="001C585B" w:rsidRPr="001C585B">
        <w:rPr>
          <w:rFonts w:cs="Arial"/>
          <w:sz w:val="24"/>
          <w:szCs w:val="24"/>
        </w:rPr>
        <w:t>e accolta</w:t>
      </w:r>
      <w:r w:rsidR="001C585B">
        <w:rPr>
          <w:rFonts w:cs="Arial"/>
          <w:sz w:val="24"/>
          <w:szCs w:val="24"/>
        </w:rPr>
        <w:t>,</w:t>
      </w:r>
      <w:r w:rsidR="001C585B" w:rsidRPr="001C585B">
        <w:rPr>
          <w:rFonts w:cs="Arial"/>
          <w:sz w:val="24"/>
          <w:szCs w:val="24"/>
        </w:rPr>
        <w:t xml:space="preserve"> permetterebbe ad AET di acquisire nuove partecipazioni in centrali nucleari o a carbone. </w:t>
      </w:r>
      <w:r>
        <w:rPr>
          <w:rFonts w:cs="Arial"/>
          <w:sz w:val="24"/>
          <w:szCs w:val="24"/>
        </w:rPr>
        <w:t xml:space="preserve">Questa evenienza è </w:t>
      </w:r>
      <w:r w:rsidR="001C585B" w:rsidRPr="001C585B">
        <w:rPr>
          <w:rFonts w:cs="Arial"/>
          <w:sz w:val="24"/>
          <w:szCs w:val="24"/>
        </w:rPr>
        <w:t>molto remota, per i motivi che seguono</w:t>
      </w:r>
      <w:r>
        <w:rPr>
          <w:rFonts w:cs="Arial"/>
          <w:sz w:val="24"/>
          <w:szCs w:val="24"/>
        </w:rPr>
        <w:t>:</w:t>
      </w:r>
    </w:p>
    <w:p w14:paraId="36E773A2" w14:textId="46A99F77" w:rsidR="00D97CD0" w:rsidRDefault="00D97CD0" w:rsidP="00F741CC">
      <w:pPr>
        <w:pStyle w:val="Paragrafoelenco"/>
        <w:numPr>
          <w:ilvl w:val="0"/>
          <w:numId w:val="19"/>
        </w:numPr>
        <w:spacing w:before="120"/>
        <w:ind w:left="284" w:hanging="284"/>
        <w:rPr>
          <w:rFonts w:cs="Arial"/>
          <w:sz w:val="24"/>
          <w:szCs w:val="24"/>
        </w:rPr>
      </w:pPr>
      <w:r>
        <w:rPr>
          <w:rFonts w:cs="Arial"/>
          <w:i/>
          <w:sz w:val="24"/>
          <w:szCs w:val="24"/>
        </w:rPr>
        <w:t>i</w:t>
      </w:r>
      <w:r w:rsidRPr="00F741CC">
        <w:rPr>
          <w:rFonts w:cs="Arial"/>
          <w:i/>
          <w:sz w:val="24"/>
          <w:szCs w:val="24"/>
        </w:rPr>
        <w:t xml:space="preserve">mpianti </w:t>
      </w:r>
      <w:r w:rsidR="001C585B" w:rsidRPr="00F741CC">
        <w:rPr>
          <w:rFonts w:cs="Arial"/>
          <w:i/>
          <w:sz w:val="24"/>
          <w:szCs w:val="24"/>
        </w:rPr>
        <w:t>nucleari</w:t>
      </w:r>
      <w:r>
        <w:rPr>
          <w:rFonts w:cs="Arial"/>
          <w:i/>
          <w:sz w:val="24"/>
          <w:szCs w:val="24"/>
        </w:rPr>
        <w:t xml:space="preserve">. </w:t>
      </w:r>
      <w:r>
        <w:rPr>
          <w:rFonts w:cs="Arial"/>
          <w:sz w:val="24"/>
          <w:szCs w:val="24"/>
        </w:rPr>
        <w:t>L</w:t>
      </w:r>
      <w:r w:rsidR="001C585B" w:rsidRPr="00C30BA0">
        <w:rPr>
          <w:rFonts w:cs="Arial"/>
          <w:sz w:val="24"/>
          <w:szCs w:val="24"/>
        </w:rPr>
        <w:t xml:space="preserve">’unico </w:t>
      </w:r>
      <w:r>
        <w:rPr>
          <w:rFonts w:cs="Arial"/>
          <w:sz w:val="24"/>
          <w:szCs w:val="24"/>
        </w:rPr>
        <w:t>p</w:t>
      </w:r>
      <w:r w:rsidRPr="00C30BA0">
        <w:rPr>
          <w:rFonts w:cs="Arial"/>
          <w:sz w:val="24"/>
          <w:szCs w:val="24"/>
        </w:rPr>
        <w:t xml:space="preserve">aese </w:t>
      </w:r>
      <w:r w:rsidR="001C585B" w:rsidRPr="00C30BA0">
        <w:rPr>
          <w:rFonts w:cs="Arial"/>
          <w:sz w:val="24"/>
          <w:szCs w:val="24"/>
        </w:rPr>
        <w:t>confinante che persegue tuttora un approvvigio</w:t>
      </w:r>
      <w:r w:rsidR="001566C6">
        <w:rPr>
          <w:rFonts w:cs="Arial"/>
          <w:sz w:val="24"/>
          <w:szCs w:val="24"/>
        </w:rPr>
        <w:t>-</w:t>
      </w:r>
      <w:r w:rsidR="001C585B" w:rsidRPr="00C30BA0">
        <w:rPr>
          <w:rFonts w:cs="Arial"/>
          <w:sz w:val="24"/>
          <w:szCs w:val="24"/>
        </w:rPr>
        <w:t xml:space="preserve">namento nucleare è la Francia, mentre la Germania chiuderà gli ultimi </w:t>
      </w:r>
      <w:r w:rsidR="007D5615" w:rsidRPr="00D97CD0">
        <w:rPr>
          <w:rFonts w:cs="Arial"/>
          <w:sz w:val="24"/>
          <w:szCs w:val="24"/>
        </w:rPr>
        <w:t xml:space="preserve">tre </w:t>
      </w:r>
      <w:r w:rsidR="001C585B" w:rsidRPr="00D97CD0">
        <w:rPr>
          <w:rFonts w:cs="Arial"/>
          <w:sz w:val="24"/>
          <w:szCs w:val="24"/>
        </w:rPr>
        <w:t xml:space="preserve">impianti nucleari </w:t>
      </w:r>
      <w:r w:rsidR="007D5615" w:rsidRPr="00D97CD0">
        <w:rPr>
          <w:rFonts w:cs="Arial"/>
          <w:sz w:val="24"/>
          <w:szCs w:val="24"/>
        </w:rPr>
        <w:t>a breve termine (la chiusura prevista al 31.12.2022 può slittare di qualche mese, a seguito delle attuali difficoltà di approvvigionamento sul mercato)</w:t>
      </w:r>
      <w:r w:rsidR="001C585B" w:rsidRPr="00D97CD0">
        <w:rPr>
          <w:rFonts w:cs="Arial"/>
          <w:sz w:val="24"/>
          <w:szCs w:val="24"/>
        </w:rPr>
        <w:t xml:space="preserve">. </w:t>
      </w:r>
    </w:p>
    <w:p w14:paraId="3B9C2829" w14:textId="5290D194" w:rsidR="001C585B" w:rsidRDefault="001C585B" w:rsidP="00F741CC">
      <w:pPr>
        <w:pStyle w:val="Paragrafoelenco"/>
        <w:spacing w:before="160"/>
        <w:ind w:left="284"/>
        <w:rPr>
          <w:rFonts w:cs="Arial"/>
          <w:sz w:val="24"/>
          <w:szCs w:val="24"/>
        </w:rPr>
      </w:pPr>
      <w:r w:rsidRPr="00C30BA0">
        <w:rPr>
          <w:rFonts w:cs="Arial"/>
          <w:sz w:val="24"/>
          <w:szCs w:val="24"/>
        </w:rPr>
        <w:t xml:space="preserve">In Svizzera gli attuali impianti </w:t>
      </w:r>
      <w:r w:rsidRPr="00D97CD0">
        <w:rPr>
          <w:rFonts w:cs="Arial"/>
          <w:sz w:val="24"/>
          <w:szCs w:val="24"/>
        </w:rPr>
        <w:t xml:space="preserve">continueranno a produrre senza alcun limite temporale prefissato, fintanto che gli impianti saranno considerati sicuri, rispettivamente fintanto che i loro proprietari potranno esercitarli con un rendimento ritenuto sufficiente. </w:t>
      </w:r>
      <w:r w:rsidR="00D97CD0">
        <w:rPr>
          <w:rFonts w:cs="Arial"/>
          <w:sz w:val="24"/>
          <w:szCs w:val="24"/>
        </w:rPr>
        <w:t>I</w:t>
      </w:r>
      <w:r w:rsidRPr="001C585B">
        <w:rPr>
          <w:rFonts w:cs="Arial"/>
          <w:sz w:val="24"/>
          <w:szCs w:val="24"/>
        </w:rPr>
        <w:t xml:space="preserve"> grandi gruppi attivi sul mercato (Alpiq, Axpo, BKW) hanno pubblicamente comunicato di non essere interessati a sviluppare questo tipo di tecnologia, in quanto eccessivamente costosa per rapporto agli altri vettori</w:t>
      </w:r>
      <w:r w:rsidR="00D97CD0">
        <w:rPr>
          <w:rFonts w:cs="Arial"/>
          <w:sz w:val="24"/>
          <w:szCs w:val="24"/>
        </w:rPr>
        <w:t xml:space="preserve"> e rilevando </w:t>
      </w:r>
      <w:r w:rsidRPr="001C585B">
        <w:rPr>
          <w:rFonts w:cs="Arial"/>
          <w:sz w:val="24"/>
          <w:szCs w:val="24"/>
        </w:rPr>
        <w:t>che occorrerebbero almeno 20-30 anni per costruire un nuovo impianto. Dal canto suo EWZ (</w:t>
      </w:r>
      <w:r w:rsidR="007D5615">
        <w:rPr>
          <w:rFonts w:cs="Arial"/>
          <w:sz w:val="24"/>
          <w:szCs w:val="24"/>
        </w:rPr>
        <w:t xml:space="preserve">azienda della </w:t>
      </w:r>
      <w:r w:rsidRPr="001C585B">
        <w:rPr>
          <w:rFonts w:cs="Arial"/>
          <w:sz w:val="24"/>
          <w:szCs w:val="24"/>
        </w:rPr>
        <w:t xml:space="preserve">Città di Zurigo) ha </w:t>
      </w:r>
      <w:r w:rsidR="00D97CD0">
        <w:rPr>
          <w:rFonts w:cs="Arial"/>
          <w:sz w:val="24"/>
          <w:szCs w:val="24"/>
        </w:rPr>
        <w:t>rinunciato</w:t>
      </w:r>
      <w:r w:rsidR="00D97CD0" w:rsidRPr="001C585B">
        <w:rPr>
          <w:rFonts w:cs="Arial"/>
          <w:sz w:val="24"/>
          <w:szCs w:val="24"/>
        </w:rPr>
        <w:t xml:space="preserve"> </w:t>
      </w:r>
      <w:r w:rsidRPr="001C585B">
        <w:rPr>
          <w:rFonts w:cs="Arial"/>
          <w:sz w:val="24"/>
          <w:szCs w:val="24"/>
        </w:rPr>
        <w:t xml:space="preserve">da tempo </w:t>
      </w:r>
      <w:r w:rsidR="00D97CD0">
        <w:rPr>
          <w:rFonts w:cs="Arial"/>
          <w:sz w:val="24"/>
          <w:szCs w:val="24"/>
        </w:rPr>
        <w:t>al</w:t>
      </w:r>
      <w:r w:rsidRPr="001C585B">
        <w:rPr>
          <w:rFonts w:cs="Arial"/>
          <w:sz w:val="24"/>
          <w:szCs w:val="24"/>
        </w:rPr>
        <w:t>la tecnologia nucleare</w:t>
      </w:r>
      <w:r w:rsidR="007D5615">
        <w:rPr>
          <w:rFonts w:cs="Arial"/>
          <w:sz w:val="24"/>
          <w:szCs w:val="24"/>
        </w:rPr>
        <w:t>, ma</w:t>
      </w:r>
      <w:r w:rsidRPr="001C585B">
        <w:rPr>
          <w:rFonts w:cs="Arial"/>
          <w:sz w:val="24"/>
          <w:szCs w:val="24"/>
        </w:rPr>
        <w:t xml:space="preserve"> i suoi tentativi per cedere le quote di partecipazione nucleari no</w:t>
      </w:r>
      <w:r>
        <w:rPr>
          <w:rFonts w:cs="Arial"/>
          <w:sz w:val="24"/>
          <w:szCs w:val="24"/>
        </w:rPr>
        <w:t>n hanno finora avuto successo.</w:t>
      </w:r>
    </w:p>
    <w:p w14:paraId="73F20EB3" w14:textId="56FC1658" w:rsidR="00D86264" w:rsidRPr="00D97CD0" w:rsidRDefault="001C585B" w:rsidP="00F741CC">
      <w:pPr>
        <w:pStyle w:val="Paragrafoelenco"/>
        <w:numPr>
          <w:ilvl w:val="0"/>
          <w:numId w:val="19"/>
        </w:numPr>
        <w:spacing w:before="120"/>
        <w:ind w:left="284" w:hanging="284"/>
        <w:contextualSpacing w:val="0"/>
        <w:rPr>
          <w:rFonts w:cs="Arial"/>
          <w:sz w:val="24"/>
          <w:szCs w:val="24"/>
        </w:rPr>
      </w:pPr>
      <w:r w:rsidRPr="00F741CC">
        <w:rPr>
          <w:rFonts w:cs="Arial"/>
          <w:i/>
          <w:sz w:val="24"/>
          <w:szCs w:val="24"/>
        </w:rPr>
        <w:t>Impianti a carbone</w:t>
      </w:r>
      <w:r w:rsidR="00D97CD0">
        <w:rPr>
          <w:rFonts w:cs="Arial"/>
          <w:sz w:val="24"/>
          <w:szCs w:val="24"/>
        </w:rPr>
        <w:t>. Il</w:t>
      </w:r>
      <w:r w:rsidR="00D86264" w:rsidRPr="00C30BA0">
        <w:rPr>
          <w:rFonts w:cs="Arial"/>
          <w:sz w:val="24"/>
          <w:szCs w:val="24"/>
        </w:rPr>
        <w:t xml:space="preserve"> divieto di acquisire partecipazioni in centrali elettriche a carbone </w:t>
      </w:r>
      <w:r w:rsidR="00D86264" w:rsidRPr="00D97CD0">
        <w:rPr>
          <w:rFonts w:cs="Arial"/>
          <w:sz w:val="24"/>
          <w:szCs w:val="24"/>
        </w:rPr>
        <w:t>è stato deciso in votazione popolare il 5 giugno 2011, quando è stato accettato il controprogetto all’iniziativa popolare elaborata del 16 aprile 2010 "Per un'AET senza carbone!".</w:t>
      </w:r>
    </w:p>
    <w:p w14:paraId="1943C0F1" w14:textId="565B2426" w:rsidR="001C585B" w:rsidRDefault="00D97CD0" w:rsidP="00F741CC">
      <w:pPr>
        <w:spacing w:after="120"/>
        <w:ind w:left="284"/>
        <w:rPr>
          <w:rFonts w:cs="Arial"/>
          <w:sz w:val="24"/>
          <w:szCs w:val="24"/>
        </w:rPr>
      </w:pPr>
      <w:r>
        <w:rPr>
          <w:rFonts w:cs="Arial"/>
          <w:sz w:val="24"/>
          <w:szCs w:val="24"/>
        </w:rPr>
        <w:t>C</w:t>
      </w:r>
      <w:r w:rsidR="001C585B" w:rsidRPr="001C585B">
        <w:rPr>
          <w:rFonts w:cs="Arial"/>
          <w:sz w:val="24"/>
          <w:szCs w:val="24"/>
        </w:rPr>
        <w:t xml:space="preserve">apofila dei paesi coinvolti in questa tecnologia è la Germania, che ha annunciato l’abbandono di questa tecnologia entro il 2037. </w:t>
      </w:r>
      <w:r w:rsidR="008648DA">
        <w:rPr>
          <w:rFonts w:cs="Arial"/>
          <w:sz w:val="24"/>
          <w:szCs w:val="24"/>
        </w:rPr>
        <w:t xml:space="preserve">Le difficoltà di approvvigionamento causate dal conflitto bellico </w:t>
      </w:r>
      <w:r>
        <w:rPr>
          <w:rFonts w:cs="Arial"/>
          <w:sz w:val="24"/>
          <w:szCs w:val="24"/>
        </w:rPr>
        <w:t xml:space="preserve">in corso </w:t>
      </w:r>
      <w:r w:rsidR="008648DA">
        <w:rPr>
          <w:rFonts w:cs="Arial"/>
          <w:sz w:val="24"/>
          <w:szCs w:val="24"/>
        </w:rPr>
        <w:t xml:space="preserve">hanno provocato il rientro in servizio temporaneo di una parte delle centrali che erano già state dismesse: a partire da ottobre 2022, 12 centrali per una potenza complessiva di circa 7 GW </w:t>
      </w:r>
      <w:r w:rsidR="00B32D3D">
        <w:rPr>
          <w:rFonts w:cs="Arial"/>
          <w:sz w:val="24"/>
          <w:szCs w:val="24"/>
        </w:rPr>
        <w:t>vengono</w:t>
      </w:r>
      <w:r w:rsidR="008648DA">
        <w:rPr>
          <w:rFonts w:cs="Arial"/>
          <w:sz w:val="24"/>
          <w:szCs w:val="24"/>
        </w:rPr>
        <w:t xml:space="preserve"> riallacciate alla rete, al fine di ridurre la pressione sul mercato elettrico. Il governo tedesco ha per il momento limitato il loro servizio al 30</w:t>
      </w:r>
      <w:r w:rsidR="009A6F33">
        <w:rPr>
          <w:rFonts w:cs="Arial"/>
          <w:sz w:val="24"/>
          <w:szCs w:val="24"/>
        </w:rPr>
        <w:t xml:space="preserve"> </w:t>
      </w:r>
      <w:r w:rsidR="008648DA">
        <w:rPr>
          <w:rFonts w:cs="Arial"/>
          <w:sz w:val="24"/>
          <w:szCs w:val="24"/>
        </w:rPr>
        <w:t>giugno 2023 (centrali a lignite), rispettivamente al 31 marzo 2024 (centrali a carbone fossile)</w:t>
      </w:r>
      <w:r>
        <w:rPr>
          <w:rFonts w:cs="Arial"/>
          <w:sz w:val="24"/>
          <w:szCs w:val="24"/>
        </w:rPr>
        <w:t>. L</w:t>
      </w:r>
      <w:r w:rsidR="00B32D3D">
        <w:rPr>
          <w:rFonts w:cs="Arial"/>
          <w:sz w:val="24"/>
          <w:szCs w:val="24"/>
        </w:rPr>
        <w:t xml:space="preserve">’abbandono definitivo del carbone non è </w:t>
      </w:r>
      <w:r>
        <w:rPr>
          <w:rFonts w:cs="Arial"/>
          <w:sz w:val="24"/>
          <w:szCs w:val="24"/>
        </w:rPr>
        <w:t xml:space="preserve">comunque </w:t>
      </w:r>
      <w:r w:rsidR="00B32D3D">
        <w:rPr>
          <w:rFonts w:cs="Arial"/>
          <w:sz w:val="24"/>
          <w:szCs w:val="24"/>
        </w:rPr>
        <w:t>al momento messo in discussione</w:t>
      </w:r>
      <w:r w:rsidR="008648DA">
        <w:rPr>
          <w:rFonts w:cs="Arial"/>
          <w:sz w:val="24"/>
          <w:szCs w:val="24"/>
        </w:rPr>
        <w:t xml:space="preserve">. </w:t>
      </w:r>
      <w:r w:rsidR="001C585B" w:rsidRPr="001C585B">
        <w:rPr>
          <w:rFonts w:cs="Arial"/>
          <w:sz w:val="24"/>
          <w:szCs w:val="24"/>
        </w:rPr>
        <w:t>Si può quindi escludere l’ipotesi che vengano costruiti nuovi impianti di questo tipo</w:t>
      </w:r>
      <w:r w:rsidR="001C585B">
        <w:rPr>
          <w:rFonts w:cs="Arial"/>
          <w:sz w:val="24"/>
          <w:szCs w:val="24"/>
        </w:rPr>
        <w:t>.</w:t>
      </w:r>
      <w:r w:rsidR="008648DA">
        <w:rPr>
          <w:rFonts w:cs="Arial"/>
          <w:sz w:val="24"/>
          <w:szCs w:val="24"/>
        </w:rPr>
        <w:t xml:space="preserve"> </w:t>
      </w:r>
    </w:p>
    <w:p w14:paraId="10A7108C" w14:textId="01AE6748" w:rsidR="001C585B" w:rsidRPr="00D97CD0" w:rsidRDefault="001C585B" w:rsidP="00F741CC">
      <w:pPr>
        <w:pStyle w:val="Paragrafoelenco"/>
        <w:numPr>
          <w:ilvl w:val="0"/>
          <w:numId w:val="19"/>
        </w:numPr>
        <w:spacing w:before="120"/>
        <w:ind w:left="284" w:hanging="284"/>
        <w:contextualSpacing w:val="0"/>
        <w:rPr>
          <w:rFonts w:cs="Arial"/>
          <w:sz w:val="24"/>
          <w:szCs w:val="24"/>
        </w:rPr>
      </w:pPr>
      <w:r w:rsidRPr="00F741CC">
        <w:rPr>
          <w:rFonts w:cs="Arial"/>
          <w:i/>
          <w:sz w:val="24"/>
          <w:szCs w:val="24"/>
        </w:rPr>
        <w:t>Impianti a gas</w:t>
      </w:r>
      <w:r w:rsidR="00D97CD0" w:rsidRPr="00C30BA0">
        <w:rPr>
          <w:rFonts w:cs="Arial"/>
          <w:i/>
          <w:sz w:val="24"/>
          <w:szCs w:val="24"/>
        </w:rPr>
        <w:t xml:space="preserve">. </w:t>
      </w:r>
      <w:r w:rsidR="00D97CD0">
        <w:rPr>
          <w:rFonts w:cs="Arial"/>
          <w:sz w:val="24"/>
          <w:szCs w:val="24"/>
        </w:rPr>
        <w:t>L</w:t>
      </w:r>
      <w:r w:rsidRPr="00C30BA0">
        <w:rPr>
          <w:rFonts w:cs="Arial"/>
          <w:sz w:val="24"/>
          <w:szCs w:val="24"/>
        </w:rPr>
        <w:t>a Confederazione ha in passato</w:t>
      </w:r>
      <w:r w:rsidRPr="00D97CD0">
        <w:rPr>
          <w:rFonts w:cs="Arial"/>
          <w:sz w:val="24"/>
          <w:szCs w:val="24"/>
        </w:rPr>
        <w:t xml:space="preserve"> ipotizzato la costruzione di alcune centrali a gas quale “ultima ratio” per sopperire ad eventuali rischi di black-out nei prossimi anni. Si tratterebbe di impianti da utilizzare per poche ore all’anno, secondo disposizioni di Swissgrid oppure Elcom. Tenuto conto della provenienza del combustibile, rispettivamente dell’impatto in termini di CO2, non si profila alcun utilizzo “in grande stile” di questo tipo di impianti in Svizzera. L’attualità recente con le </w:t>
      </w:r>
      <w:r w:rsidR="007D5615" w:rsidRPr="00D97CD0">
        <w:rPr>
          <w:rFonts w:cs="Arial"/>
          <w:sz w:val="24"/>
          <w:szCs w:val="24"/>
        </w:rPr>
        <w:t>grandi difficoltà</w:t>
      </w:r>
      <w:r w:rsidRPr="00D97CD0">
        <w:rPr>
          <w:rFonts w:cs="Arial"/>
          <w:sz w:val="24"/>
          <w:szCs w:val="24"/>
        </w:rPr>
        <w:t xml:space="preserve"> di approvvigionamento di gas rendono questa possibilità ancor meno attuabile, se non con impianti alimentati anche con </w:t>
      </w:r>
      <w:r w:rsidR="00200E5C" w:rsidRPr="00D97CD0">
        <w:rPr>
          <w:rFonts w:cs="Arial"/>
          <w:sz w:val="24"/>
          <w:szCs w:val="24"/>
        </w:rPr>
        <w:t>derivati del petr</w:t>
      </w:r>
      <w:r w:rsidRPr="00D97CD0">
        <w:rPr>
          <w:rFonts w:cs="Arial"/>
          <w:sz w:val="24"/>
          <w:szCs w:val="24"/>
        </w:rPr>
        <w:t>olio o idrogeno</w:t>
      </w:r>
      <w:r w:rsidR="00200E5C" w:rsidRPr="00D97CD0">
        <w:rPr>
          <w:rFonts w:cs="Arial"/>
          <w:sz w:val="24"/>
          <w:szCs w:val="24"/>
        </w:rPr>
        <w:t>,</w:t>
      </w:r>
      <w:r w:rsidRPr="00D97CD0">
        <w:rPr>
          <w:rFonts w:cs="Arial"/>
          <w:sz w:val="24"/>
          <w:szCs w:val="24"/>
        </w:rPr>
        <w:t xml:space="preserve"> come recentemente deciso dal </w:t>
      </w:r>
      <w:r w:rsidR="00D97CD0">
        <w:rPr>
          <w:rFonts w:cs="Arial"/>
          <w:sz w:val="24"/>
          <w:szCs w:val="24"/>
        </w:rPr>
        <w:t>C</w:t>
      </w:r>
      <w:r w:rsidR="00D97CD0" w:rsidRPr="00C30BA0">
        <w:rPr>
          <w:rFonts w:cs="Arial"/>
          <w:sz w:val="24"/>
          <w:szCs w:val="24"/>
        </w:rPr>
        <w:t xml:space="preserve">onsiglio </w:t>
      </w:r>
      <w:r w:rsidRPr="00C30BA0">
        <w:rPr>
          <w:rFonts w:cs="Arial"/>
          <w:sz w:val="24"/>
          <w:szCs w:val="24"/>
        </w:rPr>
        <w:t>federale con la decisione di realizzar</w:t>
      </w:r>
      <w:r w:rsidR="00200E5C" w:rsidRPr="00C30BA0">
        <w:rPr>
          <w:rFonts w:cs="Arial"/>
          <w:sz w:val="24"/>
          <w:szCs w:val="24"/>
        </w:rPr>
        <w:t xml:space="preserve">e </w:t>
      </w:r>
      <w:r w:rsidRPr="00D97CD0">
        <w:rPr>
          <w:rFonts w:cs="Arial"/>
          <w:sz w:val="24"/>
          <w:szCs w:val="24"/>
        </w:rPr>
        <w:t xml:space="preserve">una riserva mobile nell'area industriale della ditta GE Gas Power (General Electric) a Birr (AG). </w:t>
      </w:r>
    </w:p>
    <w:p w14:paraId="0BA1E655" w14:textId="4E58E051" w:rsidR="00631DBD" w:rsidRDefault="00631DBD" w:rsidP="001C585B">
      <w:pPr>
        <w:rPr>
          <w:rFonts w:cs="Arial"/>
          <w:sz w:val="24"/>
          <w:szCs w:val="24"/>
        </w:rPr>
      </w:pPr>
    </w:p>
    <w:p w14:paraId="74C38E39" w14:textId="47519CC3" w:rsidR="009A6F33" w:rsidRDefault="001C585B" w:rsidP="001C585B">
      <w:pPr>
        <w:rPr>
          <w:rFonts w:cs="Arial"/>
          <w:sz w:val="24"/>
          <w:szCs w:val="24"/>
        </w:rPr>
      </w:pPr>
      <w:r w:rsidRPr="001C585B">
        <w:rPr>
          <w:rFonts w:cs="Arial"/>
          <w:sz w:val="24"/>
          <w:szCs w:val="24"/>
        </w:rPr>
        <w:t xml:space="preserve">La strategia aziendale </w:t>
      </w:r>
      <w:r>
        <w:rPr>
          <w:rFonts w:cs="Arial"/>
          <w:sz w:val="24"/>
          <w:szCs w:val="24"/>
        </w:rPr>
        <w:t xml:space="preserve">di </w:t>
      </w:r>
      <w:r w:rsidRPr="001C585B">
        <w:rPr>
          <w:rFonts w:cs="Arial"/>
          <w:sz w:val="24"/>
          <w:szCs w:val="24"/>
        </w:rPr>
        <w:t xml:space="preserve">AET </w:t>
      </w:r>
      <w:r>
        <w:rPr>
          <w:rFonts w:cs="Arial"/>
          <w:sz w:val="24"/>
          <w:szCs w:val="24"/>
        </w:rPr>
        <w:t xml:space="preserve">si basa </w:t>
      </w:r>
      <w:r w:rsidRPr="001C585B">
        <w:rPr>
          <w:rFonts w:cs="Arial"/>
          <w:sz w:val="24"/>
          <w:szCs w:val="24"/>
        </w:rPr>
        <w:t>sulle indicazioni del Piano energetico cantonale</w:t>
      </w:r>
      <w:r w:rsidR="001566C6">
        <w:rPr>
          <w:rFonts w:cs="Arial"/>
          <w:sz w:val="24"/>
          <w:szCs w:val="24"/>
        </w:rPr>
        <w:t xml:space="preserve"> (PEC)</w:t>
      </w:r>
      <w:r w:rsidRPr="001C585B">
        <w:rPr>
          <w:rFonts w:cs="Arial"/>
          <w:sz w:val="24"/>
          <w:szCs w:val="24"/>
        </w:rPr>
        <w:t xml:space="preserve">, rispettivamente sugli obiettivi strategici fissati dal Consiglio di Stato. </w:t>
      </w:r>
      <w:r>
        <w:rPr>
          <w:rFonts w:cs="Arial"/>
          <w:sz w:val="24"/>
          <w:szCs w:val="24"/>
        </w:rPr>
        <w:t>I</w:t>
      </w:r>
      <w:r w:rsidRPr="001C585B">
        <w:rPr>
          <w:rFonts w:cs="Arial"/>
          <w:sz w:val="24"/>
          <w:szCs w:val="24"/>
        </w:rPr>
        <w:t>ndicazioni</w:t>
      </w:r>
      <w:r>
        <w:rPr>
          <w:rFonts w:cs="Arial"/>
          <w:sz w:val="24"/>
          <w:szCs w:val="24"/>
        </w:rPr>
        <w:t xml:space="preserve"> che</w:t>
      </w:r>
      <w:r w:rsidRPr="001C585B">
        <w:rPr>
          <w:rFonts w:cs="Arial"/>
          <w:sz w:val="24"/>
          <w:szCs w:val="24"/>
        </w:rPr>
        <w:t xml:space="preserve"> </w:t>
      </w:r>
      <w:r w:rsidRPr="001C585B">
        <w:rPr>
          <w:rFonts w:cs="Arial"/>
          <w:sz w:val="24"/>
          <w:szCs w:val="24"/>
        </w:rPr>
        <w:lastRenderedPageBreak/>
        <w:t>sono per altro coer</w:t>
      </w:r>
      <w:bookmarkStart w:id="0" w:name="_GoBack"/>
      <w:bookmarkEnd w:id="0"/>
      <w:r w:rsidRPr="001C585B">
        <w:rPr>
          <w:rFonts w:cs="Arial"/>
          <w:sz w:val="24"/>
          <w:szCs w:val="24"/>
        </w:rPr>
        <w:t>enti con la Strategia energetica 2050 della Confederazione, che intende azzerare le emissioni di gas a effett</w:t>
      </w:r>
      <w:r w:rsidR="009A6F33">
        <w:rPr>
          <w:rFonts w:cs="Arial"/>
          <w:sz w:val="24"/>
          <w:szCs w:val="24"/>
        </w:rPr>
        <w:t>o serra entro la data indicata.</w:t>
      </w:r>
    </w:p>
    <w:p w14:paraId="1907EC01" w14:textId="77777777" w:rsidR="00D97CD0" w:rsidRDefault="00D97CD0" w:rsidP="001C585B">
      <w:pPr>
        <w:rPr>
          <w:rFonts w:cs="Arial"/>
          <w:sz w:val="24"/>
          <w:szCs w:val="24"/>
        </w:rPr>
      </w:pPr>
    </w:p>
    <w:p w14:paraId="33CFFE5C" w14:textId="627B9BFC" w:rsidR="005412F6" w:rsidRDefault="00C30BA0" w:rsidP="001C585B">
      <w:pPr>
        <w:rPr>
          <w:rFonts w:cs="Arial"/>
          <w:sz w:val="24"/>
          <w:szCs w:val="24"/>
        </w:rPr>
      </w:pPr>
      <w:r>
        <w:rPr>
          <w:rFonts w:cs="Arial"/>
          <w:sz w:val="24"/>
          <w:szCs w:val="24"/>
        </w:rPr>
        <w:t xml:space="preserve">Gli indirizzi attuali in ambito energetico a livello nazionale sono quindi chiaramente rivolti a favore </w:t>
      </w:r>
      <w:r w:rsidR="00B32D3D">
        <w:rPr>
          <w:rFonts w:cs="Arial"/>
          <w:sz w:val="24"/>
          <w:szCs w:val="24"/>
        </w:rPr>
        <w:t>delle energie rinnovabili</w:t>
      </w:r>
      <w:r>
        <w:rPr>
          <w:rFonts w:cs="Arial"/>
          <w:sz w:val="24"/>
          <w:szCs w:val="24"/>
        </w:rPr>
        <w:t>. A</w:t>
      </w:r>
      <w:r w:rsidR="00B32D3D">
        <w:rPr>
          <w:rFonts w:cs="Arial"/>
          <w:sz w:val="24"/>
          <w:szCs w:val="24"/>
        </w:rPr>
        <w:t>l fine di migliorare l’approvvigionamento elettrico (segnatamente invernale) si intende favorire l’innalzamento di alcuni sbarramenti idroelettrici</w:t>
      </w:r>
      <w:r w:rsidR="005412F6">
        <w:rPr>
          <w:rFonts w:cs="Arial"/>
          <w:sz w:val="24"/>
          <w:szCs w:val="24"/>
        </w:rPr>
        <w:t>,</w:t>
      </w:r>
      <w:r w:rsidR="00B32D3D">
        <w:rPr>
          <w:rFonts w:cs="Arial"/>
          <w:sz w:val="24"/>
          <w:szCs w:val="24"/>
        </w:rPr>
        <w:t xml:space="preserve"> l’edificazione di sufficienti grandi impianti fotovoltaici in altitudine</w:t>
      </w:r>
      <w:r w:rsidR="005412F6">
        <w:rPr>
          <w:rFonts w:cs="Arial"/>
          <w:sz w:val="24"/>
          <w:szCs w:val="24"/>
        </w:rPr>
        <w:t xml:space="preserve"> (d</w:t>
      </w:r>
      <w:r w:rsidR="00B32D3D">
        <w:rPr>
          <w:rFonts w:cs="Arial"/>
          <w:sz w:val="24"/>
          <w:szCs w:val="24"/>
        </w:rPr>
        <w:t>ove l’irraggiamento solare favorisce la produzione invernale</w:t>
      </w:r>
      <w:r w:rsidR="005412F6">
        <w:rPr>
          <w:rFonts w:cs="Arial"/>
          <w:sz w:val="24"/>
          <w:szCs w:val="24"/>
        </w:rPr>
        <w:t>) e facilitare le procedur</w:t>
      </w:r>
      <w:r w:rsidR="001566C6">
        <w:rPr>
          <w:rFonts w:cs="Arial"/>
          <w:sz w:val="24"/>
          <w:szCs w:val="24"/>
        </w:rPr>
        <w:t>e</w:t>
      </w:r>
      <w:r w:rsidR="005412F6">
        <w:rPr>
          <w:rFonts w:cs="Arial"/>
          <w:sz w:val="24"/>
          <w:szCs w:val="24"/>
        </w:rPr>
        <w:t xml:space="preserve"> per l’edificazione di impianti fotovoltaici ed eolici</w:t>
      </w:r>
      <w:r w:rsidR="00B32D3D">
        <w:rPr>
          <w:rFonts w:cs="Arial"/>
          <w:sz w:val="24"/>
          <w:szCs w:val="24"/>
        </w:rPr>
        <w:t>.</w:t>
      </w:r>
    </w:p>
    <w:p w14:paraId="77372B2B" w14:textId="77777777" w:rsidR="009A6F33" w:rsidRDefault="009A6F33" w:rsidP="001C585B">
      <w:pPr>
        <w:rPr>
          <w:rFonts w:cs="Arial"/>
          <w:sz w:val="24"/>
          <w:szCs w:val="24"/>
        </w:rPr>
      </w:pPr>
    </w:p>
    <w:p w14:paraId="7271F5A8" w14:textId="021FAD98" w:rsidR="00C30BA0" w:rsidRDefault="005412F6" w:rsidP="00947FC9">
      <w:pPr>
        <w:rPr>
          <w:rFonts w:cs="Arial"/>
          <w:sz w:val="24"/>
          <w:szCs w:val="24"/>
        </w:rPr>
      </w:pPr>
      <w:r>
        <w:rPr>
          <w:rFonts w:cs="Arial"/>
          <w:sz w:val="24"/>
          <w:szCs w:val="24"/>
        </w:rPr>
        <w:t>Per quanto concerne l’innalzamento delle dighe, l</w:t>
      </w:r>
      <w:r w:rsidR="00B32D3D">
        <w:rPr>
          <w:rFonts w:cs="Arial"/>
          <w:sz w:val="24"/>
          <w:szCs w:val="24"/>
        </w:rPr>
        <w:t xml:space="preserve">a “tavola rotonda” promossa dal DATEC </w:t>
      </w:r>
      <w:r>
        <w:rPr>
          <w:rFonts w:cs="Arial"/>
          <w:sz w:val="24"/>
          <w:szCs w:val="24"/>
        </w:rPr>
        <w:t>ha individuato fra i 15 progetti pi</w:t>
      </w:r>
      <w:r w:rsidR="00B32D3D">
        <w:rPr>
          <w:rFonts w:cs="Arial"/>
          <w:sz w:val="24"/>
          <w:szCs w:val="24"/>
        </w:rPr>
        <w:t>ù interessanti</w:t>
      </w:r>
      <w:r>
        <w:rPr>
          <w:rFonts w:cs="Arial"/>
          <w:sz w:val="24"/>
          <w:szCs w:val="24"/>
        </w:rPr>
        <w:t xml:space="preserve"> anche lo sbarramento del Sambuco. In tal senso anche AET e i dipartimenti cantonali coinvolti intendono collaborare con le Officine Idroelettriche della Maggia SA (proprietaria dell’impianto del Sambuco), al fine di dare seguito alle indicazioni provenienti dal DATEC. </w:t>
      </w:r>
    </w:p>
    <w:p w14:paraId="74B09021" w14:textId="77777777" w:rsidR="00C30BA0" w:rsidRDefault="00C30BA0" w:rsidP="00947FC9">
      <w:pPr>
        <w:rPr>
          <w:rFonts w:cs="Arial"/>
          <w:sz w:val="24"/>
          <w:szCs w:val="24"/>
        </w:rPr>
      </w:pPr>
    </w:p>
    <w:p w14:paraId="0EE64E90" w14:textId="63884241" w:rsidR="005412F6" w:rsidRPr="00947FC9" w:rsidRDefault="00C30BA0" w:rsidP="00947FC9">
      <w:pPr>
        <w:rPr>
          <w:rFonts w:cs="Arial"/>
          <w:sz w:val="24"/>
          <w:szCs w:val="24"/>
          <w:lang w:val="it-IT"/>
        </w:rPr>
      </w:pPr>
      <w:r>
        <w:rPr>
          <w:rFonts w:cs="Arial"/>
          <w:sz w:val="24"/>
          <w:szCs w:val="24"/>
        </w:rPr>
        <w:t>G</w:t>
      </w:r>
      <w:r w:rsidR="00947FC9" w:rsidRPr="00947FC9">
        <w:rPr>
          <w:rFonts w:cs="Arial"/>
          <w:sz w:val="24"/>
          <w:szCs w:val="24"/>
        </w:rPr>
        <w:t xml:space="preserve">uardando al medio termine, uno degli aspetti fondamentali </w:t>
      </w:r>
      <w:r>
        <w:rPr>
          <w:rFonts w:cs="Arial"/>
          <w:sz w:val="24"/>
          <w:szCs w:val="24"/>
        </w:rPr>
        <w:t xml:space="preserve">della politica energetica cantonale </w:t>
      </w:r>
      <w:r w:rsidR="00947FC9" w:rsidRPr="00947FC9">
        <w:rPr>
          <w:rFonts w:cs="Arial"/>
          <w:sz w:val="24"/>
          <w:szCs w:val="24"/>
        </w:rPr>
        <w:t xml:space="preserve">è quello della proprietà della produzione idroelettrica che, grazie alla sua flessibilità, diventerà la colonna portante del sistema energetico cantonale e nazionale. Attualmente la produzione idroelettrica annua media degli impianti esistenti in Ticino è gestita dal Cantone, tramite AET, solo </w:t>
      </w:r>
      <w:r>
        <w:rPr>
          <w:rFonts w:cs="Arial"/>
          <w:sz w:val="24"/>
          <w:szCs w:val="24"/>
        </w:rPr>
        <w:t>per circa i</w:t>
      </w:r>
      <w:r w:rsidR="00947FC9" w:rsidRPr="00947FC9">
        <w:rPr>
          <w:rFonts w:cs="Arial"/>
          <w:sz w:val="24"/>
          <w:szCs w:val="24"/>
        </w:rPr>
        <w:t>l 40%, mentre con la riversione degli impianti idroelettrici esistenti al termine delle concessioni in essere, nel 2048, sarà quasi completamente in mano al Cantone. La tematica è quindi di grande rilevanza per il futuro energetico del Ticino, al punto che, oltre a essere fissata a livello di legge la riversione degli impianti idroelettrici esistenti al termine delle concessioni in essere, anche la valorizzazione e l’ampliamento della produzione rinnovabile indigena idroelettrica è stata inserita nel Programma di legislatura 2019-2023 del Consiglio di Stato.</w:t>
      </w:r>
    </w:p>
    <w:p w14:paraId="505EF854" w14:textId="45D5C50A" w:rsidR="001C585B" w:rsidRDefault="001C585B" w:rsidP="001C585B">
      <w:pPr>
        <w:rPr>
          <w:rFonts w:cs="Arial"/>
          <w:sz w:val="24"/>
          <w:szCs w:val="24"/>
        </w:rPr>
      </w:pPr>
    </w:p>
    <w:p w14:paraId="6669825C" w14:textId="4C611F0F" w:rsidR="001C585B" w:rsidRDefault="00FC00C9" w:rsidP="001C585B">
      <w:pPr>
        <w:rPr>
          <w:rFonts w:cs="Arial"/>
          <w:sz w:val="24"/>
          <w:szCs w:val="24"/>
        </w:rPr>
      </w:pPr>
      <w:r>
        <w:rPr>
          <w:rFonts w:cs="Arial"/>
          <w:sz w:val="24"/>
          <w:szCs w:val="24"/>
        </w:rPr>
        <w:t>Parallelamente l</w:t>
      </w:r>
      <w:r w:rsidR="001C585B" w:rsidRPr="001C585B">
        <w:rPr>
          <w:rFonts w:cs="Arial"/>
          <w:sz w:val="24"/>
          <w:szCs w:val="24"/>
        </w:rPr>
        <w:t xml:space="preserve">a strategia aziendale </w:t>
      </w:r>
      <w:r w:rsidR="005412F6">
        <w:rPr>
          <w:rFonts w:cs="Arial"/>
          <w:sz w:val="24"/>
          <w:szCs w:val="24"/>
        </w:rPr>
        <w:t xml:space="preserve">di AET </w:t>
      </w:r>
      <w:r w:rsidR="001C585B" w:rsidRPr="001C585B">
        <w:rPr>
          <w:rFonts w:cs="Arial"/>
          <w:sz w:val="24"/>
          <w:szCs w:val="24"/>
        </w:rPr>
        <w:t xml:space="preserve">degli ultimi anni, compresa quella per il periodo 2021-2024, è sempre </w:t>
      </w:r>
      <w:r w:rsidR="00200E5C">
        <w:rPr>
          <w:rFonts w:cs="Arial"/>
          <w:sz w:val="24"/>
          <w:szCs w:val="24"/>
        </w:rPr>
        <w:t xml:space="preserve">stata </w:t>
      </w:r>
      <w:r w:rsidR="001C585B" w:rsidRPr="001C585B">
        <w:rPr>
          <w:rFonts w:cs="Arial"/>
          <w:sz w:val="24"/>
          <w:szCs w:val="24"/>
        </w:rPr>
        <w:t xml:space="preserve">focalizzata sull’energia rinnovabile nel territorio cantonale. </w:t>
      </w:r>
      <w:r w:rsidR="00C30BA0">
        <w:rPr>
          <w:rFonts w:cs="Arial"/>
          <w:sz w:val="24"/>
          <w:szCs w:val="24"/>
        </w:rPr>
        <w:t xml:space="preserve">Questa priorità permane e </w:t>
      </w:r>
      <w:r w:rsidR="001C585B">
        <w:rPr>
          <w:rFonts w:cs="Arial"/>
          <w:sz w:val="24"/>
          <w:szCs w:val="24"/>
        </w:rPr>
        <w:t>AET</w:t>
      </w:r>
      <w:r w:rsidR="001C585B" w:rsidRPr="001C585B">
        <w:rPr>
          <w:rFonts w:cs="Arial"/>
          <w:sz w:val="24"/>
          <w:szCs w:val="24"/>
        </w:rPr>
        <w:t xml:space="preserve"> non intravvede alcuna necessità </w:t>
      </w:r>
      <w:r w:rsidR="00C30BA0">
        <w:rPr>
          <w:rFonts w:cs="Arial"/>
          <w:sz w:val="24"/>
          <w:szCs w:val="24"/>
        </w:rPr>
        <w:t>di riorientare</w:t>
      </w:r>
      <w:r w:rsidR="001C585B" w:rsidRPr="001C585B">
        <w:rPr>
          <w:rFonts w:cs="Arial"/>
          <w:sz w:val="24"/>
          <w:szCs w:val="24"/>
        </w:rPr>
        <w:t xml:space="preserve"> l’attenzione su vettor</w:t>
      </w:r>
      <w:r w:rsidR="001C585B">
        <w:rPr>
          <w:rFonts w:cs="Arial"/>
          <w:sz w:val="24"/>
          <w:szCs w:val="24"/>
        </w:rPr>
        <w:t>i del tipo nucleare o carbone.</w:t>
      </w:r>
    </w:p>
    <w:p w14:paraId="78BAE713" w14:textId="78D45440" w:rsidR="001C585B" w:rsidRDefault="00C30BA0" w:rsidP="001C585B">
      <w:pPr>
        <w:rPr>
          <w:rFonts w:cs="Arial"/>
          <w:sz w:val="24"/>
          <w:szCs w:val="24"/>
        </w:rPr>
      </w:pPr>
      <w:r>
        <w:rPr>
          <w:rFonts w:cs="Arial"/>
          <w:sz w:val="24"/>
          <w:szCs w:val="24"/>
        </w:rPr>
        <w:t>Tenuto conto di quanto precede, possiamo quindi affermare che</w:t>
      </w:r>
      <w:r w:rsidR="001C585B" w:rsidRPr="001C585B">
        <w:rPr>
          <w:rFonts w:cs="Arial"/>
          <w:sz w:val="24"/>
          <w:szCs w:val="24"/>
        </w:rPr>
        <w:t xml:space="preserve"> un’eventuale adesione all’iniziativa dal lato pratico non modific</w:t>
      </w:r>
      <w:r>
        <w:rPr>
          <w:rFonts w:cs="Arial"/>
          <w:sz w:val="24"/>
          <w:szCs w:val="24"/>
        </w:rPr>
        <w:t>herebbe</w:t>
      </w:r>
      <w:r w:rsidR="001C585B" w:rsidRPr="001C585B">
        <w:rPr>
          <w:rFonts w:cs="Arial"/>
          <w:sz w:val="24"/>
          <w:szCs w:val="24"/>
        </w:rPr>
        <w:t xml:space="preserve"> l’attività di AET</w:t>
      </w:r>
      <w:r>
        <w:rPr>
          <w:rFonts w:cs="Arial"/>
          <w:sz w:val="24"/>
          <w:szCs w:val="24"/>
        </w:rPr>
        <w:t xml:space="preserve"> e non ridurrebbe neppure </w:t>
      </w:r>
      <w:r w:rsidR="001C585B" w:rsidRPr="001C585B">
        <w:rPr>
          <w:rFonts w:cs="Arial"/>
          <w:sz w:val="24"/>
          <w:szCs w:val="24"/>
        </w:rPr>
        <w:t>i rischi di approvvigionamento per il Cantone e per la Svizzera.</w:t>
      </w:r>
    </w:p>
    <w:p w14:paraId="353FB412" w14:textId="77777777" w:rsidR="001C585B" w:rsidRDefault="001C585B" w:rsidP="001C585B">
      <w:pPr>
        <w:rPr>
          <w:rFonts w:cs="Arial"/>
          <w:sz w:val="24"/>
          <w:szCs w:val="24"/>
        </w:rPr>
      </w:pPr>
    </w:p>
    <w:p w14:paraId="60F8D057" w14:textId="04B11C21" w:rsidR="00990024" w:rsidRDefault="00990024" w:rsidP="00990024">
      <w:pPr>
        <w:rPr>
          <w:rFonts w:cs="Arial"/>
          <w:sz w:val="24"/>
          <w:szCs w:val="24"/>
        </w:rPr>
      </w:pPr>
      <w:r w:rsidRPr="00990024">
        <w:rPr>
          <w:rFonts w:cs="Arial"/>
          <w:sz w:val="24"/>
          <w:szCs w:val="24"/>
        </w:rPr>
        <w:t>Per le ragioni precedentemente esposte il Consiglio di Stato propone quindi di respingere</w:t>
      </w:r>
      <w:r w:rsidR="00C30BA0">
        <w:rPr>
          <w:rFonts w:cs="Arial"/>
          <w:sz w:val="24"/>
          <w:szCs w:val="24"/>
        </w:rPr>
        <w:t xml:space="preserve"> </w:t>
      </w:r>
      <w:r>
        <w:rPr>
          <w:rFonts w:cs="Arial"/>
          <w:sz w:val="24"/>
          <w:szCs w:val="24"/>
        </w:rPr>
        <w:t>l’iniziativa</w:t>
      </w:r>
      <w:r w:rsidRPr="00990024">
        <w:rPr>
          <w:rFonts w:cs="Arial"/>
          <w:sz w:val="24"/>
          <w:szCs w:val="24"/>
        </w:rPr>
        <w:t xml:space="preserve"> propost</w:t>
      </w:r>
      <w:r>
        <w:rPr>
          <w:rFonts w:cs="Arial"/>
          <w:sz w:val="24"/>
          <w:szCs w:val="24"/>
        </w:rPr>
        <w:t>a</w:t>
      </w:r>
      <w:r w:rsidRPr="00990024">
        <w:rPr>
          <w:rFonts w:cs="Arial"/>
          <w:sz w:val="24"/>
          <w:szCs w:val="24"/>
        </w:rPr>
        <w:t xml:space="preserve"> nella forma elaborata per la modifica dell’art. </w:t>
      </w:r>
      <w:r>
        <w:rPr>
          <w:rFonts w:cs="Arial"/>
          <w:sz w:val="24"/>
          <w:szCs w:val="24"/>
        </w:rPr>
        <w:t>2 della Legge sull’Azienda elettrica ticinese (LAET) del 10 maggio 2016.</w:t>
      </w:r>
    </w:p>
    <w:p w14:paraId="53028CFA" w14:textId="77777777" w:rsidR="00990024" w:rsidRPr="00483B76" w:rsidRDefault="00990024" w:rsidP="00202082">
      <w:pPr>
        <w:rPr>
          <w:rFonts w:cs="Arial"/>
          <w:sz w:val="24"/>
          <w:szCs w:val="24"/>
        </w:rPr>
      </w:pPr>
    </w:p>
    <w:p w14:paraId="23E73F65" w14:textId="4B355A9F" w:rsidR="00290A17" w:rsidRPr="00483B76" w:rsidRDefault="00290A17" w:rsidP="00202082">
      <w:pPr>
        <w:rPr>
          <w:rFonts w:cs="Arial"/>
          <w:sz w:val="24"/>
          <w:szCs w:val="24"/>
        </w:rPr>
      </w:pPr>
      <w:r w:rsidRPr="00483B76">
        <w:rPr>
          <w:rFonts w:cs="Arial"/>
          <w:sz w:val="24"/>
          <w:szCs w:val="24"/>
        </w:rPr>
        <w:t>Vogliate gradire, signor</w:t>
      </w:r>
      <w:r>
        <w:rPr>
          <w:rFonts w:cs="Arial"/>
          <w:sz w:val="24"/>
          <w:szCs w:val="24"/>
        </w:rPr>
        <w:t>a</w:t>
      </w:r>
      <w:r w:rsidRPr="00483B76">
        <w:rPr>
          <w:rFonts w:cs="Arial"/>
          <w:sz w:val="24"/>
          <w:szCs w:val="24"/>
        </w:rPr>
        <w:t xml:space="preserve"> Presidente, signore e signori </w:t>
      </w:r>
      <w:r>
        <w:rPr>
          <w:rFonts w:cs="Arial"/>
          <w:sz w:val="24"/>
          <w:szCs w:val="24"/>
        </w:rPr>
        <w:t>d</w:t>
      </w:r>
      <w:r w:rsidRPr="00483B76">
        <w:rPr>
          <w:rFonts w:cs="Arial"/>
          <w:sz w:val="24"/>
          <w:szCs w:val="24"/>
        </w:rPr>
        <w:t>eputati, l’espressione della</w:t>
      </w:r>
      <w:r w:rsidR="00731859">
        <w:rPr>
          <w:rFonts w:cs="Arial"/>
          <w:sz w:val="24"/>
          <w:szCs w:val="24"/>
        </w:rPr>
        <w:t xml:space="preserve"> nostra</w:t>
      </w:r>
      <w:r w:rsidRPr="00483B76">
        <w:rPr>
          <w:rFonts w:cs="Arial"/>
          <w:sz w:val="24"/>
          <w:szCs w:val="24"/>
        </w:rPr>
        <w:t xml:space="preserve"> massima stima.</w:t>
      </w:r>
    </w:p>
    <w:p w14:paraId="1DC2FD18" w14:textId="13FE8D8A" w:rsidR="00731859" w:rsidRDefault="00731859" w:rsidP="00202082">
      <w:pPr>
        <w:rPr>
          <w:rFonts w:cs="Arial"/>
          <w:sz w:val="24"/>
          <w:szCs w:val="24"/>
        </w:rPr>
      </w:pPr>
    </w:p>
    <w:p w14:paraId="27889D62" w14:textId="77777777" w:rsidR="00731859" w:rsidRPr="00483B76" w:rsidRDefault="00731859" w:rsidP="00202082">
      <w:pPr>
        <w:rPr>
          <w:rFonts w:cs="Arial"/>
          <w:sz w:val="24"/>
          <w:szCs w:val="24"/>
        </w:rPr>
      </w:pPr>
    </w:p>
    <w:p w14:paraId="186675AC" w14:textId="77777777" w:rsidR="00290A17" w:rsidRDefault="00290A17" w:rsidP="00202082">
      <w:pPr>
        <w:rPr>
          <w:sz w:val="24"/>
          <w:szCs w:val="24"/>
        </w:rPr>
      </w:pPr>
      <w:r w:rsidRPr="00A11289">
        <w:rPr>
          <w:sz w:val="24"/>
          <w:szCs w:val="24"/>
        </w:rPr>
        <w:t>Per il Consiglio di Stato</w:t>
      </w:r>
    </w:p>
    <w:p w14:paraId="2DBCF5CB" w14:textId="77777777" w:rsidR="00290A17" w:rsidRPr="00A11289" w:rsidRDefault="00290A17" w:rsidP="00202082">
      <w:pPr>
        <w:rPr>
          <w:sz w:val="24"/>
          <w:szCs w:val="24"/>
        </w:rPr>
      </w:pPr>
    </w:p>
    <w:p w14:paraId="452E40F7" w14:textId="77777777" w:rsidR="00290A17" w:rsidRPr="00A11289" w:rsidRDefault="00290A17" w:rsidP="00202082">
      <w:pPr>
        <w:rPr>
          <w:sz w:val="24"/>
          <w:szCs w:val="24"/>
        </w:rPr>
      </w:pPr>
      <w:r w:rsidRPr="00A11289">
        <w:rPr>
          <w:sz w:val="24"/>
          <w:szCs w:val="24"/>
        </w:rPr>
        <w:t xml:space="preserve">Il Presidente: </w:t>
      </w:r>
      <w:r w:rsidR="00990024">
        <w:rPr>
          <w:sz w:val="24"/>
          <w:szCs w:val="24"/>
        </w:rPr>
        <w:t>Claudio Zali</w:t>
      </w:r>
    </w:p>
    <w:p w14:paraId="1A7F23DE" w14:textId="77777777" w:rsidR="00290A17" w:rsidRPr="00290A17" w:rsidRDefault="00290A17" w:rsidP="00D33940">
      <w:pPr>
        <w:pStyle w:val="StandardRisoluzionedelConsigliodiStato"/>
        <w:ind w:right="-1"/>
      </w:pPr>
      <w:r w:rsidRPr="00A11289">
        <w:rPr>
          <w:szCs w:val="24"/>
        </w:rPr>
        <w:t>Il Cancelliere: Arnoldo Coduri</w:t>
      </w:r>
    </w:p>
    <w:sectPr w:rsidR="00290A17" w:rsidRPr="00290A17"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E8CFCF" w14:textId="77777777" w:rsidR="00290A17" w:rsidRDefault="00290A17" w:rsidP="00F657BF">
      <w:r>
        <w:separator/>
      </w:r>
    </w:p>
  </w:endnote>
  <w:endnote w:type="continuationSeparator" w:id="0">
    <w:p w14:paraId="57446444" w14:textId="77777777" w:rsidR="00290A17" w:rsidRDefault="00290A1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5C1C1" w14:textId="77777777" w:rsidR="00731859" w:rsidRDefault="0073185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67FFF201" w14:textId="77777777" w:rsidTr="007A3D11">
      <w:trPr>
        <w:trHeight w:hRule="exact" w:val="737"/>
      </w:trPr>
      <w:tc>
        <w:tcPr>
          <w:tcW w:w="4695" w:type="dxa"/>
        </w:tcPr>
        <w:p w14:paraId="4B6A09D8" w14:textId="77777777" w:rsidR="00912E34" w:rsidRPr="003D1008" w:rsidRDefault="007C7393" w:rsidP="00912E34">
          <w:pPr>
            <w:tabs>
              <w:tab w:val="center" w:pos="2382"/>
            </w:tabs>
          </w:pPr>
        </w:p>
      </w:tc>
      <w:tc>
        <w:tcPr>
          <w:tcW w:w="721" w:type="dxa"/>
        </w:tcPr>
        <w:p w14:paraId="3E0888ED" w14:textId="77777777" w:rsidR="00912E34" w:rsidRPr="003D1008" w:rsidRDefault="008875F5" w:rsidP="00912E34">
          <w:pPr>
            <w:jc w:val="center"/>
          </w:pPr>
          <w:r w:rsidRPr="003D1008">
            <w:rPr>
              <w:noProof/>
              <w:lang w:eastAsia="it-CH"/>
            </w:rPr>
            <w:drawing>
              <wp:anchor distT="0" distB="0" distL="114300" distR="114300" simplePos="0" relativeHeight="251669504" behindDoc="0" locked="1" layoutInCell="1" allowOverlap="1" wp14:anchorId="13FC2CD3" wp14:editId="4C505997">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6879B454" w14:textId="77777777" w:rsidR="00912E34" w:rsidRPr="003D1008" w:rsidRDefault="008875F5" w:rsidP="00912E34">
          <w:pPr>
            <w:jc w:val="center"/>
          </w:pPr>
          <w:r w:rsidRPr="003D1008">
            <w:rPr>
              <w:noProof/>
              <w:lang w:eastAsia="it-CH"/>
            </w:rPr>
            <w:drawing>
              <wp:anchor distT="0" distB="0" distL="114300" distR="114300" simplePos="0" relativeHeight="251670528" behindDoc="0" locked="1" layoutInCell="1" allowOverlap="1" wp14:anchorId="4189E5E0" wp14:editId="62448B0E">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007D841" w14:textId="77777777" w:rsidR="00912E34" w:rsidRPr="003D1008" w:rsidRDefault="007C7393" w:rsidP="00912E34"/>
      </w:tc>
    </w:tr>
  </w:tbl>
  <w:p w14:paraId="60F3F9A3"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F1939" w14:textId="77777777" w:rsidR="006E0BB7" w:rsidRDefault="007C7393">
    <w:pPr>
      <w:pStyle w:val="Pidipagina"/>
      <w:jc w:val="center"/>
    </w:pPr>
  </w:p>
  <w:p w14:paraId="30C79EA3"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23307B" w14:textId="77777777" w:rsidR="00290A17" w:rsidRDefault="00290A17" w:rsidP="00F657BF">
      <w:r>
        <w:separator/>
      </w:r>
    </w:p>
  </w:footnote>
  <w:footnote w:type="continuationSeparator" w:id="0">
    <w:p w14:paraId="2B8B8163" w14:textId="77777777" w:rsidR="00290A17" w:rsidRDefault="00290A17"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A72AC" w14:textId="77777777" w:rsidR="00731859" w:rsidRDefault="0073185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48AAE3DD"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6EF97304-1E2B-49D1-BF7C-69A459E52459}"/>
          <w:text w:multiLine="1"/>
        </w:sdtPr>
        <w:sdtEndPr/>
        <w:sdtContent>
          <w:tc>
            <w:tcPr>
              <w:tcW w:w="8383" w:type="dxa"/>
              <w:tcBorders>
                <w:left w:val="single" w:sz="4" w:space="0" w:color="auto"/>
                <w:bottom w:val="single" w:sz="4" w:space="0" w:color="auto"/>
              </w:tcBorders>
              <w:tcMar>
                <w:left w:w="142" w:type="dxa"/>
              </w:tcMar>
              <w:vAlign w:val="bottom"/>
            </w:tcPr>
            <w:p w14:paraId="6855C42B" w14:textId="77777777" w:rsidR="005012EC" w:rsidRPr="00E8185F" w:rsidRDefault="007F28E6" w:rsidP="00A532F6">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14:paraId="3D538890" w14:textId="6FEA522E" w:rsidR="005012EC" w:rsidRPr="004204CB" w:rsidRDefault="008875F5"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631DBD">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631DBD">
            <w:rPr>
              <w:noProof/>
              <w:sz w:val="24"/>
            </w:rPr>
            <w:t>3</w:t>
          </w:r>
          <w:r w:rsidRPr="004204CB">
            <w:rPr>
              <w:noProof/>
              <w:sz w:val="24"/>
            </w:rPr>
            <w:fldChar w:fldCharType="end"/>
          </w:r>
        </w:p>
      </w:tc>
    </w:tr>
    <w:tr w:rsidR="005012EC" w:rsidRPr="009E444B" w14:paraId="6A843777"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6EF97304-1E2B-49D1-BF7C-69A459E52459}"/>
          <w:text w:multiLine="1"/>
        </w:sdtPr>
        <w:sdtEndPr/>
        <w:sdtContent>
          <w:tc>
            <w:tcPr>
              <w:tcW w:w="8383" w:type="dxa"/>
              <w:tcBorders>
                <w:left w:val="single" w:sz="4" w:space="0" w:color="auto"/>
              </w:tcBorders>
              <w:tcMar>
                <w:top w:w="0" w:type="dxa"/>
                <w:left w:w="142" w:type="dxa"/>
              </w:tcMar>
            </w:tcPr>
            <w:p w14:paraId="5EF4702C" w14:textId="315698FF" w:rsidR="005012EC" w:rsidRPr="00E8185F" w:rsidRDefault="00731859"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8219 del 21 dicembre 2022</w:t>
              </w:r>
            </w:p>
          </w:tc>
        </w:sdtContent>
      </w:sdt>
      <w:tc>
        <w:tcPr>
          <w:tcW w:w="1710" w:type="dxa"/>
          <w:tcBorders>
            <w:top w:val="single" w:sz="4" w:space="0" w:color="auto"/>
          </w:tcBorders>
        </w:tcPr>
        <w:p w14:paraId="62802E7C" w14:textId="77777777" w:rsidR="005012EC" w:rsidRPr="00E043A3" w:rsidRDefault="007C7393" w:rsidP="00662409">
          <w:pPr>
            <w:pStyle w:val="InvisibleLine"/>
            <w:rPr>
              <w:lang w:val="de-DE"/>
            </w:rPr>
          </w:pPr>
        </w:p>
      </w:tc>
    </w:tr>
  </w:tbl>
  <w:p w14:paraId="6D50CA10" w14:textId="77777777" w:rsidR="00F657BF" w:rsidRPr="00980362" w:rsidRDefault="008875F5"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1C87E3A3" wp14:editId="2434ADCC">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6EF97304-1E2B-49D1-BF7C-69A459E52459}"/>
                            <w:text w:multiLine="1"/>
                          </w:sdtPr>
                          <w:sdtEndPr/>
                          <w:sdtContent>
                            <w:p w14:paraId="5B404787" w14:textId="77777777" w:rsidR="008065E8" w:rsidRPr="00411371" w:rsidRDefault="008875F5"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87E3A3"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5D096D76-473D-4703-8C51-28D25DE689A6}"/>
                      <w:text w:multiLine="1"/>
                    </w:sdtPr>
                    <w:sdtEndPr/>
                    <w:sdtContent>
                      <w:p w14:paraId="5B404787" w14:textId="77777777" w:rsidR="008065E8" w:rsidRPr="00411371" w:rsidRDefault="008875F5"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79A5C724" w14:textId="77777777" w:rsidTr="0098208F">
      <w:trPr>
        <w:trHeight w:val="586"/>
      </w:trPr>
      <w:tc>
        <w:tcPr>
          <w:tcW w:w="2440" w:type="pct"/>
          <w:gridSpan w:val="3"/>
          <w:tcBorders>
            <w:top w:val="nil"/>
            <w:left w:val="nil"/>
            <w:bottom w:val="single" w:sz="4" w:space="0" w:color="auto"/>
          </w:tcBorders>
          <w:vAlign w:val="bottom"/>
        </w:tcPr>
        <w:p w14:paraId="06B5092F" w14:textId="77777777" w:rsidR="00662409" w:rsidRPr="003108C0" w:rsidRDefault="007C7393" w:rsidP="00D07D6E">
          <w:pPr>
            <w:pStyle w:val="InvisibleLine"/>
            <w:ind w:left="150"/>
            <w:rPr>
              <w:sz w:val="16"/>
            </w:rPr>
          </w:pPr>
        </w:p>
      </w:tc>
      <w:tc>
        <w:tcPr>
          <w:tcW w:w="373" w:type="pct"/>
          <w:tcBorders>
            <w:top w:val="nil"/>
            <w:bottom w:val="single" w:sz="4" w:space="0" w:color="auto"/>
          </w:tcBorders>
          <w:vAlign w:val="bottom"/>
        </w:tcPr>
        <w:p w14:paraId="6A2DF862" w14:textId="77777777" w:rsidR="00662409" w:rsidRPr="003108C0" w:rsidRDefault="007C7393" w:rsidP="00D07D6E">
          <w:pPr>
            <w:pStyle w:val="Level"/>
            <w:ind w:left="150"/>
            <w:rPr>
              <w:sz w:val="16"/>
            </w:rPr>
          </w:pPr>
        </w:p>
      </w:tc>
      <w:tc>
        <w:tcPr>
          <w:tcW w:w="209" w:type="pct"/>
          <w:tcBorders>
            <w:top w:val="nil"/>
            <w:bottom w:val="single" w:sz="4" w:space="0" w:color="auto"/>
          </w:tcBorders>
        </w:tcPr>
        <w:p w14:paraId="009EBD2B" w14:textId="77777777" w:rsidR="00662409" w:rsidRDefault="008875F5" w:rsidP="00D07D6E">
          <w:pPr>
            <w:pStyle w:val="InvisibleLine"/>
            <w:ind w:left="150"/>
          </w:pPr>
          <w:r>
            <w:rPr>
              <w:noProof/>
              <w:lang w:val="it-CH" w:eastAsia="it-CH"/>
            </w:rPr>
            <w:drawing>
              <wp:anchor distT="0" distB="0" distL="114300" distR="114300" simplePos="0" relativeHeight="251667456" behindDoc="1" locked="1" layoutInCell="1" allowOverlap="1" wp14:anchorId="7A977944" wp14:editId="20141619">
                <wp:simplePos x="0" y="0"/>
                <wp:positionH relativeFrom="column">
                  <wp:posOffset>-92710</wp:posOffset>
                </wp:positionH>
                <wp:positionV relativeFrom="page">
                  <wp:posOffset>-119380</wp:posOffset>
                </wp:positionV>
                <wp:extent cx="276653" cy="467995"/>
                <wp:effectExtent l="0" t="0" r="0" b="8255"/>
                <wp:wrapNone/>
                <wp:docPr id="6" name="ooImg_200695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4CBCDDF" w14:textId="17B13B40" w:rsidR="00662409" w:rsidRPr="004204CB" w:rsidRDefault="008875F5"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7C739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7C7393">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14:paraId="0999A5C6"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6EF97304-1E2B-49D1-BF7C-69A459E52459}"/>
          <w:text w:multiLine="1"/>
        </w:sdtPr>
        <w:sdtEndPr/>
        <w:sdtContent>
          <w:tc>
            <w:tcPr>
              <w:tcW w:w="5000" w:type="pct"/>
              <w:gridSpan w:val="6"/>
              <w:tcBorders>
                <w:left w:val="nil"/>
                <w:right w:val="nil"/>
              </w:tcBorders>
              <w:noWrap/>
              <w:tcMar>
                <w:top w:w="0" w:type="dxa"/>
              </w:tcMar>
              <w:vAlign w:val="bottom"/>
            </w:tcPr>
            <w:p w14:paraId="67D5A14B" w14:textId="05F53F61" w:rsidR="00662409" w:rsidRPr="008C03B5" w:rsidRDefault="0059137C"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4BB546CE" w14:textId="77777777" w:rsidTr="00B76ABD">
      <w:trPr>
        <w:trHeight w:hRule="exact" w:val="306"/>
      </w:trPr>
      <w:tc>
        <w:tcPr>
          <w:tcW w:w="670" w:type="pct"/>
          <w:tcBorders>
            <w:left w:val="nil"/>
            <w:bottom w:val="nil"/>
          </w:tcBorders>
          <w:noWrap/>
          <w:tcMar>
            <w:top w:w="57" w:type="dxa"/>
            <w:left w:w="142" w:type="dxa"/>
          </w:tcMar>
        </w:tcPr>
        <w:p w14:paraId="66794324" w14:textId="77777777" w:rsidR="008C03B5" w:rsidRPr="00C7320A" w:rsidRDefault="008875F5"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5511AE58" w14:textId="77777777" w:rsidR="008C03B5" w:rsidRPr="00C7320A" w:rsidRDefault="007C7393"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225A3FE3" w14:textId="77777777" w:rsidR="008C03B5" w:rsidRPr="00C7320A" w:rsidRDefault="008875F5"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7B5199BD" w14:textId="77777777" w:rsidR="008C03B5" w:rsidRPr="00C7320A" w:rsidRDefault="007C7393"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483E34C" w14:textId="77777777" w:rsidR="008C03B5" w:rsidRPr="00C7320A" w:rsidRDefault="008875F5" w:rsidP="002B0F22">
          <w:pPr>
            <w:pStyle w:val="Level"/>
            <w:spacing w:before="60"/>
            <w:rPr>
              <w:rFonts w:ascii="Gill Alt One MT Light" w:hAnsi="Gill Alt One MT Light"/>
              <w:sz w:val="16"/>
            </w:rPr>
          </w:pPr>
          <w:r>
            <w:rPr>
              <w:rFonts w:ascii="Gill Alt One MT Light" w:hAnsi="Gill Alt One MT Light"/>
              <w:sz w:val="16"/>
            </w:rPr>
            <w:t>competenza</w:t>
          </w:r>
        </w:p>
        <w:p w14:paraId="52B382FF" w14:textId="77777777" w:rsidR="008C03B5" w:rsidRPr="008C03B5" w:rsidRDefault="007C7393" w:rsidP="002B0F22">
          <w:pPr>
            <w:pStyle w:val="Level"/>
            <w:spacing w:before="60" w:line="240" w:lineRule="auto"/>
            <w:rPr>
              <w:rFonts w:ascii="Gill Alt One MT Light" w:hAnsi="Gill Alt One MT Light"/>
              <w:sz w:val="16"/>
            </w:rPr>
          </w:pPr>
        </w:p>
      </w:tc>
    </w:tr>
    <w:tr w:rsidR="008C03B5" w:rsidRPr="0004624C" w14:paraId="17C3F94C" w14:textId="77777777" w:rsidTr="008C03B5">
      <w:trPr>
        <w:trHeight w:hRule="exact" w:val="699"/>
      </w:trPr>
      <w:tc>
        <w:tcPr>
          <w:tcW w:w="670" w:type="pct"/>
          <w:tcBorders>
            <w:top w:val="nil"/>
            <w:left w:val="nil"/>
            <w:bottom w:val="single" w:sz="4" w:space="0" w:color="auto"/>
            <w:right w:val="nil"/>
          </w:tcBorders>
          <w:noWrap/>
          <w:tcMar>
            <w:top w:w="0" w:type="dxa"/>
          </w:tcMar>
        </w:tcPr>
        <w:p w14:paraId="046A2255" w14:textId="71681CE1" w:rsidR="008C03B5" w:rsidRPr="00BE22A2" w:rsidRDefault="007C7393"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6EF97304-1E2B-49D1-BF7C-69A459E52459}"/>
              <w:text w:multiLine="1"/>
            </w:sdtPr>
            <w:sdtEndPr/>
            <w:sdtContent>
              <w:r w:rsidR="00731859">
                <w:rPr>
                  <w:rFonts w:cstheme="minorHAnsi"/>
                  <w:b/>
                  <w:sz w:val="24"/>
                  <w:szCs w:val="24"/>
                </w:rPr>
                <w:t>8219</w:t>
              </w:r>
            </w:sdtContent>
          </w:sdt>
        </w:p>
      </w:tc>
      <w:sdt>
        <w:sdtPr>
          <w:rPr>
            <w:sz w:val="24"/>
          </w:rPr>
          <w:alias w:val="DocParam.Date"/>
          <w:id w:val="-464426178"/>
          <w:dataBinding w:xpath="//DateTime[@id='DocParam.Date']" w:storeItemID="{6EF97304-1E2B-49D1-BF7C-69A459E52459}"/>
          <w:date w:fullDate="2022-12-21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6B3D404" w14:textId="704656FD" w:rsidR="008C03B5" w:rsidRPr="002A0371" w:rsidRDefault="00333571" w:rsidP="00A532F6">
              <w:pPr>
                <w:pStyle w:val="Data"/>
              </w:pPr>
              <w:r>
                <w:rPr>
                  <w:sz w:val="24"/>
                </w:rPr>
                <w:t>21 dicembre 2022</w:t>
              </w:r>
            </w:p>
          </w:tc>
        </w:sdtContent>
      </w:sdt>
      <w:tc>
        <w:tcPr>
          <w:tcW w:w="3218" w:type="pct"/>
          <w:gridSpan w:val="4"/>
          <w:tcBorders>
            <w:top w:val="nil"/>
            <w:left w:val="nil"/>
            <w:bottom w:val="nil"/>
            <w:right w:val="nil"/>
          </w:tcBorders>
        </w:tcPr>
        <w:p w14:paraId="6BD9A60C" w14:textId="77777777" w:rsidR="008C03B5" w:rsidRPr="00BE22A2" w:rsidRDefault="007C7393"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6EF97304-1E2B-49D1-BF7C-69A459E52459}"/>
              <w:text w:multiLine="1"/>
            </w:sdtPr>
            <w:sdtEndPr/>
            <w:sdtContent>
              <w:r w:rsidR="007F28E6">
                <w:rPr>
                  <w:smallCaps/>
                  <w:sz w:val="23"/>
                  <w:szCs w:val="23"/>
                </w:rPr>
                <w:t>Dipartimento delle finanze e dell’economia</w:t>
              </w:r>
            </w:sdtContent>
          </w:sdt>
        </w:p>
      </w:tc>
    </w:tr>
    <w:tr w:rsidR="00912E34" w:rsidRPr="00C63927" w14:paraId="25BCF05B"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543F917B" w14:textId="77777777" w:rsidR="00662409" w:rsidRPr="00C7320A" w:rsidRDefault="007C7393" w:rsidP="00D07D6E">
          <w:pPr>
            <w:pStyle w:val="Level"/>
            <w:ind w:left="150"/>
            <w:rPr>
              <w:rFonts w:ascii="Gill Alt One MT Light" w:hAnsi="Gill Alt One MT Light"/>
              <w:sz w:val="16"/>
              <w:szCs w:val="16"/>
            </w:rPr>
          </w:pPr>
        </w:p>
      </w:tc>
    </w:tr>
  </w:tbl>
  <w:p w14:paraId="5C5D9046" w14:textId="77777777" w:rsidR="00F657BF" w:rsidRPr="00DA2879" w:rsidRDefault="008875F5"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3DA0823E" wp14:editId="51B15119">
          <wp:simplePos x="0" y="0"/>
          <wp:positionH relativeFrom="column">
            <wp:posOffset>3042920</wp:posOffset>
          </wp:positionH>
          <wp:positionV relativeFrom="page">
            <wp:posOffset>215265</wp:posOffset>
          </wp:positionV>
          <wp:extent cx="459464" cy="467995"/>
          <wp:effectExtent l="0" t="0" r="0" b="8255"/>
          <wp:wrapNone/>
          <wp:docPr id="7" name="ooImg_31787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1A811E5A" wp14:editId="6676163E">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6EF97304-1E2B-49D1-BF7C-69A459E52459}"/>
                            <w:text w:multiLine="1"/>
                          </w:sdtPr>
                          <w:sdtEndPr/>
                          <w:sdtContent>
                            <w:p w14:paraId="715E5AA9" w14:textId="77777777" w:rsidR="00E93620" w:rsidRPr="00411371" w:rsidRDefault="008875F5"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811E5A"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5D096D76-473D-4703-8C51-28D25DE689A6}"/>
                      <w:text w:multiLine="1"/>
                    </w:sdtPr>
                    <w:sdtEndPr/>
                    <w:sdtContent>
                      <w:p w14:paraId="715E5AA9" w14:textId="77777777" w:rsidR="00E93620" w:rsidRPr="00411371" w:rsidRDefault="008875F5"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abstractNum w:abstractNumId="17" w15:restartNumberingAfterBreak="0">
    <w:nsid w:val="60167A66"/>
    <w:multiLevelType w:val="hybridMultilevel"/>
    <w:tmpl w:val="DDB873AC"/>
    <w:lvl w:ilvl="0" w:tplc="08100001">
      <w:start w:val="1"/>
      <w:numFmt w:val="bullet"/>
      <w:lvlText w:val=""/>
      <w:lvlJc w:val="left"/>
      <w:pPr>
        <w:ind w:left="1004" w:hanging="360"/>
      </w:pPr>
      <w:rPr>
        <w:rFonts w:ascii="Symbol" w:hAnsi="Symbo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18" w15:restartNumberingAfterBreak="0">
    <w:nsid w:val="781E79F8"/>
    <w:multiLevelType w:val="hybridMultilevel"/>
    <w:tmpl w:val="A676962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1"/>
  </w:num>
  <w:num w:numId="2">
    <w:abstractNumId w:val="16"/>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 w:numId="19">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A17"/>
    <w:rsid w:val="00113434"/>
    <w:rsid w:val="00154CF2"/>
    <w:rsid w:val="001566C6"/>
    <w:rsid w:val="001A0763"/>
    <w:rsid w:val="001A6B4F"/>
    <w:rsid w:val="001C585B"/>
    <w:rsid w:val="00200E5C"/>
    <w:rsid w:val="002134CA"/>
    <w:rsid w:val="00290A17"/>
    <w:rsid w:val="002B5D9F"/>
    <w:rsid w:val="00320E57"/>
    <w:rsid w:val="00331451"/>
    <w:rsid w:val="00333571"/>
    <w:rsid w:val="00356E07"/>
    <w:rsid w:val="00357782"/>
    <w:rsid w:val="003A36BF"/>
    <w:rsid w:val="003B756D"/>
    <w:rsid w:val="00403ADB"/>
    <w:rsid w:val="004C26F9"/>
    <w:rsid w:val="005412F6"/>
    <w:rsid w:val="00572FD3"/>
    <w:rsid w:val="0059137C"/>
    <w:rsid w:val="005B34CD"/>
    <w:rsid w:val="005B438A"/>
    <w:rsid w:val="00631DBD"/>
    <w:rsid w:val="006B5F85"/>
    <w:rsid w:val="006D52AD"/>
    <w:rsid w:val="00731859"/>
    <w:rsid w:val="00763E88"/>
    <w:rsid w:val="007C7393"/>
    <w:rsid w:val="007D5615"/>
    <w:rsid w:val="007F28E6"/>
    <w:rsid w:val="007F48FE"/>
    <w:rsid w:val="00822DDC"/>
    <w:rsid w:val="008648DA"/>
    <w:rsid w:val="008720C4"/>
    <w:rsid w:val="008875F5"/>
    <w:rsid w:val="008F52AF"/>
    <w:rsid w:val="00914B78"/>
    <w:rsid w:val="00947FC9"/>
    <w:rsid w:val="00990024"/>
    <w:rsid w:val="009A6F33"/>
    <w:rsid w:val="009C5E5A"/>
    <w:rsid w:val="009E65F9"/>
    <w:rsid w:val="009E7B38"/>
    <w:rsid w:val="00A529BA"/>
    <w:rsid w:val="00AD0B8C"/>
    <w:rsid w:val="00AF0268"/>
    <w:rsid w:val="00B32D3D"/>
    <w:rsid w:val="00BA52B8"/>
    <w:rsid w:val="00BD5F6C"/>
    <w:rsid w:val="00BE0A2F"/>
    <w:rsid w:val="00BF0A1F"/>
    <w:rsid w:val="00C30BA0"/>
    <w:rsid w:val="00C96EB2"/>
    <w:rsid w:val="00D33940"/>
    <w:rsid w:val="00D600FD"/>
    <w:rsid w:val="00D649A8"/>
    <w:rsid w:val="00D85F05"/>
    <w:rsid w:val="00D86264"/>
    <w:rsid w:val="00D97CD0"/>
    <w:rsid w:val="00E12749"/>
    <w:rsid w:val="00E96A31"/>
    <w:rsid w:val="00EA7DBA"/>
    <w:rsid w:val="00EB088A"/>
    <w:rsid w:val="00EE277F"/>
    <w:rsid w:val="00EF584E"/>
    <w:rsid w:val="00F600DA"/>
    <w:rsid w:val="00F657BF"/>
    <w:rsid w:val="00F741CC"/>
    <w:rsid w:val="00F971B7"/>
    <w:rsid w:val="00FC00C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F874017"/>
  <w15:docId w15:val="{DEC2F246-513F-46E7-8D3C-7A66C2C01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Revisione">
    <w:name w:val="Revision"/>
    <w:hidden/>
    <w:uiPriority w:val="99"/>
    <w:semiHidden/>
    <w:rsid w:val="007D5615"/>
    <w:pPr>
      <w:jc w:val="left"/>
    </w:pPr>
    <w:rPr>
      <w:rFonts w:ascii="Arial" w:hAnsi="Arial"/>
      <w:lang w:val="it-CH"/>
    </w:rPr>
  </w:style>
  <w:style w:type="paragraph" w:styleId="Testofumetto">
    <w:name w:val="Balloon Text"/>
    <w:basedOn w:val="Normale"/>
    <w:link w:val="TestofumettoCarattere"/>
    <w:uiPriority w:val="99"/>
    <w:semiHidden/>
    <w:unhideWhenUsed/>
    <w:rsid w:val="007F48F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F48FE"/>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dri031\AppData\Local\Temp\OneOffixx\generated\3f62cf88-8f72-4747-81fe-21ecbbc50b6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2006953825</Id>
      <Width>0</Width>
      <Height>0</Height>
      <XPath>//Image[@id='Profile.Org.WappenSW']</XPath>
      <ImageHash>02f1c0cdac6aeac316213b2e7cb733a0</ImageHash>
    </ImageSizeDefinition>
    <ImageSizeDefinition>
      <Id>317873200</Id>
      <Width>0</Width>
      <Height>0</Height>
      <XPath>//Image[@id='Profile.Org.Logo']</XPath>
      <ImageHash>c45d7cd7b68e3e6ca57220766e88079c</ImageHash>
    </ImageSizeDefinition>
  </ImageDefinitions>
</OneOffixxImageDefinitionPar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ipo_x0020_Documento xmlns="a5dacf9e-e780-4401-9525-a9cdcbfb8020">Altro</Tipo_x0020_Documento>
    <Data_x0020_approvazione_x0020_FP xmlns="a5dacf9e-e780-4401-9525-a9cdcbfb8020" xsi:nil="true"/>
    <Tipo_x0020_Atto xmlns="85422fa3-0fe3-4516-83b6-252e42a280b7">Iniziativa Elaborata</Tipo_x0020_Atto>
    <Firma xmlns="a5dacf9e-e780-4401-9525-a9cdcbfb8020">DFE</Firma>
    <ID_Atto xmlns="e701e5c3-bfcb-4b3b-a512-fe06ac26e39c">10404</ID_Atto>
  </documentManagement>
</p:properties>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ct:contentTypeSchema xmlns:ct="http://schemas.microsoft.com/office/2006/metadata/contentType" xmlns:ma="http://schemas.microsoft.com/office/2006/metadata/properties/metaAttributes" ct:_="" ma:_="" ma:contentTypeName="Documento" ma:contentTypeID="0x01010034C5761D2300314BA893E6C46D654B40" ma:contentTypeVersion="71" ma:contentTypeDescription="Creare un nuovo documento." ma:contentTypeScope="" ma:versionID="6d9d6ac7dfe227a7c737f3c11bf03749">
  <xsd:schema xmlns:xsd="http://www.w3.org/2001/XMLSchema" xmlns:xs="http://www.w3.org/2001/XMLSchema" xmlns:p="http://schemas.microsoft.com/office/2006/metadata/properties" xmlns:ns2="85422fa3-0fe3-4516-83b6-252e42a280b7" xmlns:ns3="e701e5c3-bfcb-4b3b-a512-fe06ac26e39c" xmlns:ns4="a5dacf9e-e780-4401-9525-a9cdcbfb8020" targetNamespace="http://schemas.microsoft.com/office/2006/metadata/properties" ma:root="true" ma:fieldsID="32a3e94ee45f42bf5322bab5a3484761" ns2:_="" ns3:_="" ns4:_="">
    <xsd:import namespace="85422fa3-0fe3-4516-83b6-252e42a280b7"/>
    <xsd:import namespace="e701e5c3-bfcb-4b3b-a512-fe06ac26e39c"/>
    <xsd:import namespace="a5dacf9e-e780-4401-9525-a9cdcbfb8020"/>
    <xsd:element name="properties">
      <xsd:complexType>
        <xsd:sequence>
          <xsd:element name="documentManagement">
            <xsd:complexType>
              <xsd:all>
                <xsd:element ref="ns2:Tipo_x0020_Atto" minOccurs="0"/>
                <xsd:element ref="ns3:ID_Atto" minOccurs="0"/>
                <xsd:element ref="ns4:Firma" minOccurs="0"/>
                <xsd:element ref="ns4:Tipo_x0020_Documento" minOccurs="0"/>
                <xsd:element ref="ns4:Altri_x0020_funzionari_x003a_Ema" minOccurs="0"/>
                <xsd:element ref="ns4:Funzionario_x0020_princip_x003a_" minOccurs="0"/>
                <xsd:element ref="ns4:Responsabile_x0020_di_x00_x003a_" minOccurs="0"/>
                <xsd:element ref="ns4:Procedure_x0020_di_x0020__x003a_" minOccurs="0"/>
                <xsd:element ref="ns4:Atto_x0020_parlamentare_x003a_Da" minOccurs="0"/>
                <xsd:element ref="ns4:Atto_x0020_parlamentare_x003a_Nu" minOccurs="0"/>
                <xsd:element ref="ns4:Atto_x0020_parlamentare_x003a_Ra" minOccurs="0"/>
                <xsd:element ref="ns4:Atto_x0020_parlamentare_x003a_Pr" minOccurs="0"/>
                <xsd:element ref="ns4:Atto_x0020_parlamentare_x003a_Al" minOccurs="0"/>
                <xsd:element ref="ns4:Atto_x0020_parlamentare_x003a_Os" minOccurs="0"/>
                <xsd:element ref="ns4:Atto_x0020_parlamentare_x003a_Co" minOccurs="0"/>
                <xsd:element ref="ns4:Data_x0020_approvazione_x0020_F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8"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9"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dacf9e-e780-4401-9525-a9cdcbfb8020" elementFormDefault="qualified">
    <xsd:import namespace="http://schemas.microsoft.com/office/2006/documentManagement/types"/>
    <xsd:import namespace="http://schemas.microsoft.com/office/infopath/2007/PartnerControls"/>
    <xsd:element name="Firma" ma:index="15" nillable="true" ma:displayName="Firma" ma:default="DFE" ma:internalName="Firma">
      <xsd:simpleType>
        <xsd:restriction base="dms:Text">
          <xsd:maxLength value="255"/>
        </xsd:restriction>
      </xsd:simpleType>
    </xsd:element>
    <xsd:element name="Tipo_x0020_Documento" ma:index="18"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ltri_x0020_funzionari_x003a_Ema" ma:index="20" nillable="true" ma:displayName="Altri funzionari:Email" ma:list="{5b8317be-1fc9-4f0f-add7-8008e0b9af61}"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Funzionario_x0020_princip_x003a_" ma:index="21" nillable="true" ma:displayName="Funzionario principale:Email" ma:list="{5b8317be-1fc9-4f0f-add7-8008e0b9af61}" ma:internalName="Funzionario_x0020_princip_x003a_" ma:readOnly="true" ma:showField="Email" ma:web="e701e5c3-bfcb-4b3b-a512-fe06ac26e39c">
      <xsd:simpleType>
        <xsd:restriction base="dms:Lookup"/>
      </xsd:simpleType>
    </xsd:element>
    <xsd:element name="Responsabile_x0020_di_x00_x003a_" ma:index="22" nillable="true" ma:displayName="Responsabile di settore:Email" ma:list="{5b8317be-1fc9-4f0f-add7-8008e0b9af61}" ma:internalName="Responsabile_x0020_di_x00_x003a_" ma:readOnly="true" ma:showField="Email" ma:web="e701e5c3-bfcb-4b3b-a512-fe06ac26e39c">
      <xsd:simpleType>
        <xsd:restriction base="dms:Lookup"/>
      </xsd:simpleType>
    </xsd:element>
    <xsd:element name="Procedure_x0020_di_x0020__x003a_" ma:index="23" nillable="true" ma:displayName="Procedura di consultazione:Prossimo termine" ma:list="{55f4ac60-c310-4469-99b0-4b1b0d5b7cc5}" ma:internalName="Procedure_x0020_di_x0020__x003a_" ma:readOnly="true" ma:showField="Prossimo_x0020_termine" ma:web="2495c0ba-787d-414f-8929-8b2a35dfd173">
      <xsd:simpleType>
        <xsd:restriction base="dms:Lookup"/>
      </xsd:simpleType>
    </xsd:element>
    <xsd:element name="Atto_x0020_parlamentare_x003a_Da" ma:index="24" nillable="true" ma:displayName="Atto parlamentare:Data Atto"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25" nillable="true" ma:displayName="Atto parlamentar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26" nillable="true" ma:displayName="Atto parlamentar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27"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8" nillable="true" ma:displayName="Atto parlamentare:AD"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Os" ma:index="29" nillable="true" ma:displayName="Atto parlamentare:Osservaz." ma:list="{b3414ed3-d4ad-4ae2-951f-92f09bc4885b}" ma:internalName="Atto_x0020_parlamentare_x003a_Os" ma:readOnly="true" ma:showField="Osservaz_x002e_" ma:web="e701e5c3-bfcb-4b3b-a512-fe06ac26e39c">
      <xsd:simpleType>
        <xsd:restriction base="dms:Lookup"/>
      </xsd:simpleType>
    </xsd:element>
    <xsd:element name="Atto_x0020_parlamentare_x003a_Co" ma:index="30" nillable="true" ma:displayName="Collegamento all'atto" ma:list="{b3414ed3-d4ad-4ae2-951f-92f09bc4885b}" ma:internalName="Atto_x0020_parlamentare_x003a_Co" ma:readOnly="true" ma:showField="Collegamento_x0020_all_x0027_atto" ma:web="e701e5c3-bfcb-4b3b-a512-fe06ac26e39c">
      <xsd:simpleType>
        <xsd:restriction base="dms:Lookup"/>
      </xsd:simpleType>
    </xsd:element>
    <xsd:element name="Data_x0020_approvazione_x0020_FP" ma:index="31" nillable="true" ma:displayName="Data approvazione FP" ma:format="DateOnly" ma:internalName="Data_x0020_approvazione_x0020_FP">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5E148F57-09AD-4A18-8E1E-333115E04288}">
  <ds:schemaRefs>
    <ds:schemaRef ds:uri="http://schemas.microsoft.com/sharepoint/v3/contenttype/forms"/>
  </ds:schemaRefs>
</ds:datastoreItem>
</file>

<file path=customXml/itemProps3.xml><?xml version="1.0" encoding="utf-8"?>
<ds:datastoreItem xmlns:ds="http://schemas.openxmlformats.org/officeDocument/2006/customXml" ds:itemID="{32CAF233-0861-497A-9157-386CE9C6EF12}">
  <ds:schemaRefs>
    <ds:schemaRef ds:uri="http://purl.org/dc/elements/1.1/"/>
    <ds:schemaRef ds:uri="http://schemas.microsoft.com/office/2006/documentManagement/types"/>
    <ds:schemaRef ds:uri="e701e5c3-bfcb-4b3b-a512-fe06ac26e39c"/>
    <ds:schemaRef ds:uri="85422fa3-0fe3-4516-83b6-252e42a280b7"/>
    <ds:schemaRef ds:uri="http://purl.org/dc/term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a5dacf9e-e780-4401-9525-a9cdcbfb8020"/>
    <ds:schemaRef ds:uri="http://www.w3.org/XML/1998/namespace"/>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BA90F74A-3E14-4765-ACE8-133D63C3E77F}">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4EC96ED7-BE0F-4FC8-BD15-84CB8B8B00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22fa3-0fe3-4516-83b6-252e42a280b7"/>
    <ds:schemaRef ds:uri="e701e5c3-bfcb-4b3b-a512-fe06ac26e39c"/>
    <ds:schemaRef ds:uri="a5dacf9e-e780-4401-9525-a9cdcbfb8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6EF97304-1E2B-49D1-BF7C-69A459E52459}">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3f62cf88-8f72-4747-81fe-21ecbbc50b6f.dotx</Template>
  <TotalTime>6</TotalTime>
  <Pages>3</Pages>
  <Words>1405</Words>
  <Characters>8012</Characters>
  <Application>Microsoft Office Word</Application>
  <DocSecurity>0</DocSecurity>
  <Lines>66</Lines>
  <Paragraphs>18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Pitozzi Sandro / FDRI031</dc:creator>
  <cp:lastModifiedBy>Alioli Anna</cp:lastModifiedBy>
  <cp:revision>7</cp:revision>
  <cp:lastPrinted>2022-12-22T10:01:00Z</cp:lastPrinted>
  <dcterms:created xsi:type="dcterms:W3CDTF">2022-12-21T16:45:00Z</dcterms:created>
  <dcterms:modified xsi:type="dcterms:W3CDTF">2022-12-22T10:02:00Z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0x01010034C5761D2300314BA893E6C46D654B40</vt:lpwstr>
  </property>
  <property fmtid="{D5CDD505-2E9C-101B-9397-08002B2CF9AE}" pid="4" name="_docset_NoMedatataSyncRequired">
    <vt:lpwstr>False</vt:lpwstr>
  </property>
</Properties>
</file>