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881" w:rsidRPr="008D05C6" w:rsidRDefault="00B86881" w:rsidP="00B86881">
      <w:pPr>
        <w:suppressAutoHyphens/>
        <w:rPr>
          <w:rFonts w:asciiTheme="minorHAnsi" w:hAnsiTheme="minorHAnsi" w:cstheme="minorHAnsi"/>
          <w:b/>
          <w:sz w:val="28"/>
          <w:szCs w:val="28"/>
          <w:lang w:val="it-IT"/>
        </w:rPr>
      </w:pPr>
      <w:bookmarkStart w:id="0" w:name="_GoBack"/>
      <w:bookmarkEnd w:id="0"/>
      <w:r w:rsidRPr="008D05C6">
        <w:rPr>
          <w:rFonts w:asciiTheme="minorHAnsi" w:hAnsiTheme="minorHAnsi" w:cstheme="minorHAnsi"/>
          <w:b/>
          <w:sz w:val="28"/>
          <w:szCs w:val="28"/>
          <w:lang w:val="it-IT"/>
        </w:rPr>
        <w:t>della Commissione ambiente, territorio ed energia</w:t>
      </w:r>
    </w:p>
    <w:p w:rsidR="00B86881" w:rsidRPr="00A31A36" w:rsidRDefault="00B86881" w:rsidP="00B86881">
      <w:pPr>
        <w:suppressAutoHyphens/>
        <w:rPr>
          <w:rFonts w:asciiTheme="minorHAnsi" w:hAnsiTheme="minorHAnsi" w:cstheme="minorHAnsi"/>
          <w:b/>
          <w:sz w:val="28"/>
          <w:szCs w:val="28"/>
          <w:lang w:val="it-IT"/>
        </w:rPr>
      </w:pPr>
      <w:r w:rsidRPr="008D05C6">
        <w:rPr>
          <w:rFonts w:asciiTheme="minorHAnsi" w:eastAsia="Calibri" w:hAnsiTheme="minorHAnsi" w:cstheme="minorHAnsi"/>
          <w:b/>
          <w:bCs/>
          <w:sz w:val="28"/>
          <w:szCs w:val="28"/>
          <w:lang w:val="it-IT"/>
        </w:rPr>
        <w:t>sul</w:t>
      </w:r>
      <w:r w:rsidRPr="008D05C6">
        <w:rPr>
          <w:rFonts w:asciiTheme="minorHAnsi" w:hAnsiTheme="minorHAnsi" w:cstheme="minorHAnsi"/>
          <w:b/>
          <w:sz w:val="28"/>
          <w:szCs w:val="28"/>
          <w:lang w:val="it-IT"/>
        </w:rPr>
        <w:t xml:space="preserve">la mozione 17 settembre 2024 presentata da Giovanni Berardi e cofirmatari per il Gruppo il Centro e Giovani del Centro </w:t>
      </w:r>
      <w:r w:rsidRPr="00A31A36">
        <w:rPr>
          <w:rFonts w:asciiTheme="minorHAnsi" w:hAnsiTheme="minorHAnsi" w:cstheme="minorHAnsi"/>
          <w:b/>
          <w:sz w:val="28"/>
          <w:szCs w:val="28"/>
          <w:lang w:val="it-IT"/>
        </w:rPr>
        <w:t>“</w:t>
      </w:r>
      <w:r w:rsidRPr="00A31A36">
        <w:rPr>
          <w:rFonts w:asciiTheme="minorHAnsi" w:hAnsiTheme="minorHAnsi" w:cstheme="minorHAnsi"/>
          <w:b/>
          <w:bCs/>
          <w:iCs/>
          <w:sz w:val="28"/>
          <w:szCs w:val="28"/>
          <w:lang w:val="it-IT"/>
        </w:rPr>
        <w:t>Il Cantone impieghi anche oltre il 30 settembre (e dunque per tutta la durata autorizzata dall’Ufficio federale dell’ambiente) i cacciatori formati recentemente per la caccia di regolazione del lupo</w:t>
      </w:r>
      <w:r w:rsidRPr="00A31A36">
        <w:rPr>
          <w:rFonts w:asciiTheme="minorHAnsi" w:hAnsiTheme="minorHAnsi" w:cstheme="minorHAnsi"/>
          <w:b/>
          <w:sz w:val="28"/>
          <w:szCs w:val="28"/>
          <w:lang w:val="it-IT"/>
        </w:rPr>
        <w:t>”</w:t>
      </w:r>
    </w:p>
    <w:p w:rsidR="00B86881" w:rsidRPr="008D05C6" w:rsidRDefault="00B86881" w:rsidP="00B86881">
      <w:pPr>
        <w:suppressAutoHyphens/>
        <w:spacing w:before="120"/>
        <w:rPr>
          <w:rFonts w:asciiTheme="minorHAnsi" w:hAnsiTheme="minorHAnsi" w:cstheme="minorHAnsi"/>
          <w:b/>
          <w:sz w:val="26"/>
          <w:szCs w:val="26"/>
          <w:lang w:val="it-IT"/>
        </w:rPr>
      </w:pPr>
      <w:r w:rsidRPr="008D05C6">
        <w:rPr>
          <w:rFonts w:asciiTheme="minorHAnsi" w:hAnsiTheme="minorHAnsi" w:cstheme="minorHAnsi"/>
          <w:b/>
          <w:sz w:val="26"/>
          <w:szCs w:val="26"/>
          <w:lang w:val="it-IT"/>
        </w:rPr>
        <w:t>(</w:t>
      </w:r>
      <w:r w:rsidR="00A31A36">
        <w:rPr>
          <w:rFonts w:asciiTheme="minorHAnsi" w:hAnsiTheme="minorHAnsi" w:cstheme="minorHAnsi"/>
          <w:b/>
          <w:sz w:val="26"/>
          <w:szCs w:val="26"/>
          <w:lang w:val="it-IT"/>
        </w:rPr>
        <w:t xml:space="preserve">v. messaggio </w:t>
      </w:r>
      <w:r w:rsidRPr="008D05C6">
        <w:rPr>
          <w:rFonts w:asciiTheme="minorHAnsi" w:hAnsiTheme="minorHAnsi" w:cstheme="minorHAnsi"/>
          <w:b/>
          <w:sz w:val="26"/>
          <w:szCs w:val="26"/>
          <w:lang w:val="it-IT"/>
        </w:rPr>
        <w:t>2 aprile 2025</w:t>
      </w:r>
      <w:r w:rsidR="00A31A36">
        <w:rPr>
          <w:rFonts w:asciiTheme="minorHAnsi" w:hAnsiTheme="minorHAnsi" w:cstheme="minorHAnsi"/>
          <w:b/>
          <w:sz w:val="26"/>
          <w:szCs w:val="26"/>
          <w:lang w:val="it-IT"/>
        </w:rPr>
        <w:t xml:space="preserve"> n. 8561</w:t>
      </w:r>
      <w:r w:rsidRPr="008D05C6">
        <w:rPr>
          <w:rFonts w:asciiTheme="minorHAnsi" w:hAnsiTheme="minorHAnsi" w:cstheme="minorHAnsi"/>
          <w:b/>
          <w:sz w:val="26"/>
          <w:szCs w:val="26"/>
          <w:lang w:val="it-IT"/>
        </w:rPr>
        <w:t>)</w:t>
      </w:r>
    </w:p>
    <w:p w:rsidR="00B86881" w:rsidRPr="00B86881" w:rsidRDefault="00B86881" w:rsidP="00B86881">
      <w:pPr>
        <w:tabs>
          <w:tab w:val="left" w:pos="426"/>
          <w:tab w:val="left" w:pos="709"/>
        </w:tabs>
        <w:rPr>
          <w:rFonts w:asciiTheme="minorHAnsi" w:eastAsia="Calibri" w:hAnsiTheme="minorHAnsi" w:cstheme="minorHAnsi"/>
          <w:bCs/>
          <w:sz w:val="24"/>
          <w:szCs w:val="24"/>
          <w:lang w:val="it-IT"/>
        </w:rPr>
      </w:pPr>
    </w:p>
    <w:p w:rsidR="00B86881" w:rsidRPr="00B86881" w:rsidRDefault="00B86881" w:rsidP="00B86881">
      <w:pPr>
        <w:tabs>
          <w:tab w:val="left" w:pos="5685"/>
        </w:tabs>
        <w:suppressAutoHyphens/>
        <w:autoSpaceDE w:val="0"/>
        <w:autoSpaceDN w:val="0"/>
        <w:adjustRightInd w:val="0"/>
        <w:rPr>
          <w:rFonts w:asciiTheme="minorHAnsi" w:hAnsiTheme="minorHAnsi" w:cstheme="minorHAnsi"/>
          <w:sz w:val="24"/>
          <w:szCs w:val="24"/>
          <w:lang w:val="it-IT"/>
        </w:rPr>
      </w:pPr>
    </w:p>
    <w:p w:rsidR="00B86881" w:rsidRPr="00B86881" w:rsidRDefault="00B86881" w:rsidP="00B86881">
      <w:pPr>
        <w:pStyle w:val="Titolo1"/>
        <w:numPr>
          <w:ilvl w:val="0"/>
          <w:numId w:val="18"/>
        </w:numPr>
        <w:tabs>
          <w:tab w:val="left" w:pos="567"/>
        </w:tabs>
        <w:spacing w:before="0"/>
        <w:ind w:left="567" w:hanging="567"/>
        <w:jc w:val="both"/>
        <w:rPr>
          <w:rFonts w:asciiTheme="minorHAnsi" w:eastAsia="Calibri" w:hAnsiTheme="minorHAnsi" w:cstheme="minorHAnsi"/>
          <w:caps/>
          <w:sz w:val="24"/>
          <w:szCs w:val="24"/>
          <w:lang w:val="it-IT" w:eastAsia="it-IT"/>
        </w:rPr>
      </w:pPr>
      <w:r w:rsidRPr="00B86881">
        <w:rPr>
          <w:rFonts w:asciiTheme="minorHAnsi" w:eastAsia="Calibri" w:hAnsiTheme="minorHAnsi" w:cstheme="minorHAnsi"/>
          <w:caps/>
          <w:sz w:val="24"/>
          <w:szCs w:val="24"/>
          <w:lang w:val="it-IT" w:eastAsia="it-IT"/>
        </w:rPr>
        <w:t>L’Atto parlamentare</w:t>
      </w:r>
    </w:p>
    <w:p w:rsidR="00B86881" w:rsidRPr="00B86881" w:rsidRDefault="00B86881" w:rsidP="00B86881">
      <w:pPr>
        <w:rPr>
          <w:rFonts w:asciiTheme="minorHAnsi" w:eastAsia="Calibri" w:hAnsiTheme="minorHAnsi" w:cstheme="minorHAnsi"/>
          <w:bCs/>
          <w:sz w:val="24"/>
          <w:szCs w:val="24"/>
          <w:lang w:val="it-IT"/>
        </w:rPr>
      </w:pPr>
      <w:r w:rsidRPr="00B86881">
        <w:rPr>
          <w:rFonts w:asciiTheme="minorHAnsi" w:eastAsia="Calibri" w:hAnsiTheme="minorHAnsi" w:cstheme="minorHAnsi"/>
          <w:bCs/>
          <w:sz w:val="24"/>
          <w:szCs w:val="24"/>
          <w:lang w:val="it-IT"/>
        </w:rPr>
        <w:t xml:space="preserve">La mozione n. 1809 del 17 settembre 2024, presentata da Giovanni Berardi e cofirmatari nasce dall'urgenza di trovare delle soluzioni più efficaci di quelle attuali e altresì dalle difficoltà riscontrate già nel 2024 nell’attuazione delle misure di gestione e regolazione del lupo quanto queste ultime sono affidate solamente ai guardiacaccia. A seguito di numerose sollecitazioni, anche delle Associazioni di categoria, va rilevato che nel corso dell’estate 2024 il Dipartimento del territorio (DT) ha svolto una formazione per cacciatori volontari interessati ad aiutare il personale del DT nella caccia di regolazione del lupo. </w:t>
      </w:r>
    </w:p>
    <w:p w:rsidR="00B86881" w:rsidRPr="00B86881" w:rsidRDefault="00B86881" w:rsidP="00B86881">
      <w:pPr>
        <w:rPr>
          <w:rFonts w:asciiTheme="minorHAnsi" w:eastAsia="Calibri" w:hAnsiTheme="minorHAnsi" w:cstheme="minorHAnsi"/>
          <w:bCs/>
          <w:sz w:val="24"/>
          <w:szCs w:val="24"/>
          <w:lang w:val="it-IT"/>
        </w:rPr>
      </w:pPr>
    </w:p>
    <w:p w:rsidR="00B86881" w:rsidRPr="00B86881" w:rsidRDefault="00B86881" w:rsidP="00B86881">
      <w:pPr>
        <w:pStyle w:val="p1"/>
        <w:jc w:val="both"/>
        <w:rPr>
          <w:rFonts w:asciiTheme="minorHAnsi" w:hAnsiTheme="minorHAnsi" w:cstheme="minorHAnsi"/>
          <w:sz w:val="24"/>
          <w:szCs w:val="24"/>
          <w:lang w:val="it-IT"/>
        </w:rPr>
      </w:pPr>
      <w:r w:rsidRPr="00B86881">
        <w:rPr>
          <w:rFonts w:asciiTheme="minorHAnsi" w:hAnsiTheme="minorHAnsi" w:cstheme="minorHAnsi"/>
          <w:sz w:val="24"/>
          <w:szCs w:val="24"/>
          <w:lang w:val="it-IT"/>
        </w:rPr>
        <w:t>Con l’atto parlamentare in esame, i mozionanti chiedono al Consiglio di Stato di:</w:t>
      </w:r>
    </w:p>
    <w:p w:rsidR="00B86881" w:rsidRPr="00B86881" w:rsidRDefault="00B86881" w:rsidP="00B86881">
      <w:pPr>
        <w:pStyle w:val="p1"/>
        <w:numPr>
          <w:ilvl w:val="0"/>
          <w:numId w:val="19"/>
        </w:numPr>
        <w:spacing w:before="60"/>
        <w:ind w:left="284" w:hanging="284"/>
        <w:jc w:val="both"/>
        <w:rPr>
          <w:rFonts w:asciiTheme="minorHAnsi" w:hAnsiTheme="minorHAnsi" w:cstheme="minorHAnsi"/>
          <w:sz w:val="24"/>
          <w:szCs w:val="24"/>
          <w:lang w:val="it-IT"/>
        </w:rPr>
      </w:pPr>
      <w:r w:rsidRPr="00B86881">
        <w:rPr>
          <w:rFonts w:asciiTheme="minorHAnsi" w:hAnsiTheme="minorHAnsi" w:cstheme="minorHAnsi"/>
          <w:sz w:val="24"/>
          <w:szCs w:val="24"/>
          <w:lang w:val="it-IT"/>
        </w:rPr>
        <w:t>impiegare per l’intero periodo autunnale-invernale previsto dalla legge i cacciatori appositamente formati per l’esercizio delle operazioni di caccia di regolazione del lupo autorizzate dall’Ufficio federale dell’ambiente (UFAM);</w:t>
      </w:r>
    </w:p>
    <w:p w:rsidR="00B86881" w:rsidRPr="00B86881" w:rsidRDefault="00B86881" w:rsidP="00B86881">
      <w:pPr>
        <w:pStyle w:val="p1"/>
        <w:numPr>
          <w:ilvl w:val="0"/>
          <w:numId w:val="19"/>
        </w:numPr>
        <w:spacing w:before="60"/>
        <w:ind w:left="284" w:hanging="284"/>
        <w:jc w:val="both"/>
        <w:rPr>
          <w:rFonts w:asciiTheme="minorHAnsi" w:hAnsiTheme="minorHAnsi" w:cstheme="minorHAnsi"/>
          <w:sz w:val="24"/>
          <w:szCs w:val="24"/>
          <w:lang w:val="it-IT"/>
        </w:rPr>
      </w:pPr>
      <w:r w:rsidRPr="00B86881">
        <w:rPr>
          <w:rFonts w:asciiTheme="minorHAnsi" w:hAnsiTheme="minorHAnsi" w:cstheme="minorHAnsi"/>
          <w:sz w:val="24"/>
          <w:szCs w:val="24"/>
          <w:lang w:val="it-IT"/>
        </w:rPr>
        <w:t>costituire squadre di cacciatori formati che possano dar man forte al personale del Cantone anche per abbattimenti mirati autorizzati dall’UFAM al di fuori del periodo autunnale-invernale.</w:t>
      </w:r>
    </w:p>
    <w:p w:rsidR="00B86881" w:rsidRPr="00B86881" w:rsidRDefault="00B86881" w:rsidP="00B86881">
      <w:pPr>
        <w:tabs>
          <w:tab w:val="left" w:pos="360"/>
        </w:tabs>
        <w:rPr>
          <w:rFonts w:asciiTheme="minorHAnsi" w:hAnsiTheme="minorHAnsi" w:cstheme="minorHAnsi"/>
          <w:sz w:val="24"/>
          <w:szCs w:val="24"/>
          <w:lang w:val="it-IT"/>
        </w:rPr>
      </w:pPr>
    </w:p>
    <w:p w:rsidR="00B86881" w:rsidRPr="00B86881" w:rsidRDefault="00B86881" w:rsidP="00B86881">
      <w:pPr>
        <w:tabs>
          <w:tab w:val="left" w:pos="360"/>
        </w:tabs>
        <w:rPr>
          <w:rFonts w:asciiTheme="minorHAnsi" w:hAnsiTheme="minorHAnsi" w:cstheme="minorHAnsi"/>
          <w:sz w:val="24"/>
          <w:szCs w:val="24"/>
          <w:lang w:val="it-IT"/>
        </w:rPr>
      </w:pPr>
      <w:r w:rsidRPr="00B86881">
        <w:rPr>
          <w:rFonts w:asciiTheme="minorHAnsi" w:hAnsiTheme="minorHAnsi" w:cstheme="minorHAnsi"/>
          <w:sz w:val="24"/>
          <w:szCs w:val="24"/>
          <w:lang w:val="it-IT"/>
        </w:rPr>
        <w:t xml:space="preserve">Da notare che la mozione </w:t>
      </w:r>
      <w:r w:rsidRPr="00B86881">
        <w:rPr>
          <w:rFonts w:asciiTheme="minorHAnsi" w:hAnsiTheme="minorHAnsi" w:cstheme="minorHAnsi"/>
          <w:color w:val="000000"/>
          <w:sz w:val="24"/>
          <w:szCs w:val="24"/>
          <w:lang w:val="it-IT"/>
        </w:rPr>
        <w:t>n. 1781 del 28 maggio 2024 presentata da Alain Bühler e cofirmatari “</w:t>
      </w:r>
      <w:r w:rsidRPr="00B86881">
        <w:rPr>
          <w:rFonts w:asciiTheme="minorHAnsi" w:hAnsiTheme="minorHAnsi" w:cstheme="minorHAnsi"/>
          <w:i/>
          <w:iCs/>
          <w:color w:val="000000"/>
          <w:sz w:val="24"/>
          <w:szCs w:val="24"/>
          <w:lang w:val="it-IT"/>
        </w:rPr>
        <w:t xml:space="preserve">Ancora una volta il </w:t>
      </w:r>
      <w:r w:rsidRPr="00B86881">
        <w:rPr>
          <w:rFonts w:asciiTheme="minorHAnsi" w:hAnsiTheme="minorHAnsi" w:cstheme="minorHAnsi"/>
          <w:i/>
          <w:iCs/>
          <w:sz w:val="24"/>
          <w:szCs w:val="24"/>
          <w:lang w:val="it-IT"/>
        </w:rPr>
        <w:t>Canton Grigioni è da esempio: estendiamo la caccia alta al lupo anche in Ticino”</w:t>
      </w:r>
      <w:r w:rsidRPr="00B86881">
        <w:rPr>
          <w:rFonts w:asciiTheme="minorHAnsi" w:hAnsiTheme="minorHAnsi" w:cstheme="minorHAnsi"/>
          <w:sz w:val="24"/>
          <w:szCs w:val="24"/>
          <w:lang w:val="it-IT"/>
        </w:rPr>
        <w:t xml:space="preserve"> è molto simile a quella qui trattata, almeno per quanto riguarda la richiesta numero 1, così come anche il relativo messaggio governativo n. 8544. La Commissione ambiente, territorio ed energia sta evadendo in parallelo anche tale atto parlamentare.</w:t>
      </w:r>
    </w:p>
    <w:p w:rsidR="00B86881" w:rsidRPr="00B86881" w:rsidRDefault="00B86881" w:rsidP="00B86881">
      <w:pPr>
        <w:tabs>
          <w:tab w:val="left" w:pos="360"/>
        </w:tabs>
        <w:rPr>
          <w:rFonts w:asciiTheme="minorHAnsi" w:hAnsiTheme="minorHAnsi" w:cstheme="minorHAnsi"/>
          <w:sz w:val="24"/>
          <w:szCs w:val="24"/>
          <w:lang w:val="it-IT"/>
        </w:rPr>
      </w:pPr>
    </w:p>
    <w:p w:rsidR="00B86881" w:rsidRPr="00B86881" w:rsidRDefault="00B86881" w:rsidP="00B86881">
      <w:pPr>
        <w:tabs>
          <w:tab w:val="left" w:pos="360"/>
        </w:tabs>
        <w:rPr>
          <w:rFonts w:asciiTheme="minorHAnsi" w:hAnsiTheme="minorHAnsi" w:cstheme="minorHAnsi"/>
          <w:sz w:val="24"/>
          <w:szCs w:val="24"/>
          <w:lang w:val="it-IT"/>
        </w:rPr>
      </w:pPr>
    </w:p>
    <w:p w:rsidR="00B86881" w:rsidRPr="00B86881" w:rsidRDefault="00B86881" w:rsidP="00B86881">
      <w:pPr>
        <w:pStyle w:val="Titolo1"/>
        <w:numPr>
          <w:ilvl w:val="0"/>
          <w:numId w:val="18"/>
        </w:numPr>
        <w:tabs>
          <w:tab w:val="left" w:pos="567"/>
        </w:tabs>
        <w:spacing w:before="0"/>
        <w:ind w:left="567" w:hanging="567"/>
        <w:jc w:val="both"/>
        <w:rPr>
          <w:rFonts w:asciiTheme="minorHAnsi" w:eastAsia="Calibri" w:hAnsiTheme="minorHAnsi" w:cstheme="minorHAnsi"/>
          <w:caps/>
          <w:sz w:val="24"/>
          <w:szCs w:val="24"/>
          <w:lang w:val="it-IT" w:eastAsia="it-IT"/>
        </w:rPr>
      </w:pPr>
      <w:r w:rsidRPr="00B86881">
        <w:rPr>
          <w:rFonts w:asciiTheme="minorHAnsi" w:eastAsia="Calibri" w:hAnsiTheme="minorHAnsi" w:cstheme="minorHAnsi"/>
          <w:caps/>
          <w:sz w:val="24"/>
          <w:szCs w:val="24"/>
          <w:lang w:val="it-IT" w:eastAsia="it-IT"/>
        </w:rPr>
        <w:t>la posizione del consiglio di stato</w:t>
      </w:r>
    </w:p>
    <w:p w:rsidR="00B86881" w:rsidRPr="00B86881" w:rsidRDefault="00B86881" w:rsidP="00B86881">
      <w:pPr>
        <w:rPr>
          <w:rFonts w:asciiTheme="minorHAnsi" w:eastAsia="Calibri" w:hAnsiTheme="minorHAnsi" w:cstheme="minorHAnsi"/>
          <w:bCs/>
          <w:sz w:val="24"/>
          <w:szCs w:val="24"/>
          <w:lang w:val="it-IT"/>
        </w:rPr>
      </w:pPr>
      <w:r w:rsidRPr="00B86881">
        <w:rPr>
          <w:rFonts w:asciiTheme="minorHAnsi" w:eastAsia="Calibri" w:hAnsiTheme="minorHAnsi" w:cstheme="minorHAnsi"/>
          <w:bCs/>
          <w:sz w:val="24"/>
          <w:szCs w:val="24"/>
          <w:lang w:val="it-IT"/>
        </w:rPr>
        <w:t xml:space="preserve">Il Consiglio di Stato, nel suo messaggio n. 8561 del 2 aprile 2025, dopo aver ribadito la sua sensibilità e l’impegno a trovare soluzioni efficaci </w:t>
      </w:r>
      <w:r w:rsidRPr="00B86881">
        <w:rPr>
          <w:rFonts w:asciiTheme="minorHAnsi" w:hAnsiTheme="minorHAnsi" w:cstheme="minorHAnsi"/>
          <w:sz w:val="24"/>
          <w:szCs w:val="24"/>
          <w:lang w:val="it-IT"/>
        </w:rPr>
        <w:t>per migliorare la convivenza tra l’uomo e le sue attività e la fauna selvatica, incluso il lupo,</w:t>
      </w:r>
      <w:r w:rsidRPr="00B86881">
        <w:rPr>
          <w:rFonts w:asciiTheme="minorHAnsi" w:eastAsia="Calibri" w:hAnsiTheme="minorHAnsi" w:cstheme="minorHAnsi"/>
          <w:bCs/>
          <w:sz w:val="24"/>
          <w:szCs w:val="24"/>
          <w:lang w:val="it-IT"/>
        </w:rPr>
        <w:t xml:space="preserve"> ha illustrato nuovamente l’ampio quadro giuridico in vigore e aggiunto del</w:t>
      </w:r>
      <w:r w:rsidRPr="00B86881">
        <w:rPr>
          <w:rFonts w:asciiTheme="minorHAnsi" w:hAnsiTheme="minorHAnsi" w:cstheme="minorHAnsi"/>
          <w:sz w:val="24"/>
          <w:szCs w:val="24"/>
          <w:lang w:val="it-IT"/>
        </w:rPr>
        <w:t>le considerazioni di carattere generale.</w:t>
      </w:r>
    </w:p>
    <w:p w:rsidR="00B86881" w:rsidRPr="00B86881" w:rsidRDefault="00B86881" w:rsidP="00B86881">
      <w:pPr>
        <w:rPr>
          <w:rFonts w:asciiTheme="minorHAnsi" w:hAnsiTheme="minorHAnsi" w:cstheme="minorHAnsi"/>
          <w:sz w:val="24"/>
          <w:szCs w:val="24"/>
          <w:lang w:val="it-IT"/>
        </w:rPr>
      </w:pPr>
      <w:r w:rsidRPr="00B86881">
        <w:rPr>
          <w:rFonts w:asciiTheme="minorHAnsi" w:hAnsiTheme="minorHAnsi" w:cstheme="minorHAnsi"/>
          <w:sz w:val="24"/>
          <w:szCs w:val="24"/>
          <w:lang w:val="it-IT"/>
        </w:rPr>
        <w:lastRenderedPageBreak/>
        <w:t xml:space="preserve">In particolare, il Governo cantonale ha fatto notare che già dal 2023, l’Ufficio della caccia e della pesca (UCP) ha avviato una collaborazione nel contesto della regolazione del lupo con la Federazione cacciatori ticinesi (FCTI). </w:t>
      </w:r>
      <w:r w:rsidRPr="00B86881">
        <w:rPr>
          <w:rFonts w:asciiTheme="minorHAnsi" w:eastAsia="Calibri" w:hAnsiTheme="minorHAnsi" w:cstheme="minorHAnsi"/>
          <w:sz w:val="24"/>
          <w:szCs w:val="24"/>
          <w:lang w:val="it-IT"/>
        </w:rPr>
        <w:t xml:space="preserve">Il principio di base applicato è che il coinvolgimento dei cacciatori può essere attuato solo nei periodi nei quali è autorizzata la caccia. </w:t>
      </w:r>
      <w:r w:rsidRPr="00B86881">
        <w:rPr>
          <w:rFonts w:asciiTheme="minorHAnsi" w:hAnsiTheme="minorHAnsi" w:cstheme="minorHAnsi"/>
          <w:sz w:val="24"/>
          <w:szCs w:val="24"/>
          <w:lang w:val="it-IT"/>
        </w:rPr>
        <w:t xml:space="preserve">Inoltre, il coinvolgimento dei cacciatori è però previsto esclusivamente in ambiti in cui </w:t>
      </w:r>
      <w:r w:rsidRPr="00B86881">
        <w:rPr>
          <w:rFonts w:asciiTheme="minorHAnsi" w:hAnsiTheme="minorHAnsi" w:cstheme="minorHAnsi"/>
          <w:b/>
          <w:bCs/>
          <w:sz w:val="24"/>
          <w:szCs w:val="24"/>
          <w:lang w:val="it-IT"/>
        </w:rPr>
        <w:t>il margine di errore nella regolazione è limitato</w:t>
      </w:r>
      <w:r w:rsidRPr="00B86881">
        <w:rPr>
          <w:rFonts w:asciiTheme="minorHAnsi" w:hAnsiTheme="minorHAnsi" w:cstheme="minorHAnsi"/>
          <w:sz w:val="24"/>
          <w:szCs w:val="24"/>
          <w:lang w:val="it-IT"/>
        </w:rPr>
        <w:t xml:space="preserve"> e sottolineando esplicitamente che, essendo il lupo una specie protetta e nonostante l’eventuale conformità con linee guida specifiche o l’azione in buona fede, </w:t>
      </w:r>
      <w:r w:rsidRPr="00B86881">
        <w:rPr>
          <w:rFonts w:asciiTheme="minorHAnsi" w:hAnsiTheme="minorHAnsi" w:cstheme="minorHAnsi"/>
          <w:b/>
          <w:bCs/>
          <w:sz w:val="24"/>
          <w:szCs w:val="24"/>
          <w:lang w:val="it-IT"/>
        </w:rPr>
        <w:t>le conseguenze giuridiche di un abbattimento non conforme potrebbero risultare significative</w:t>
      </w:r>
      <w:r w:rsidRPr="00B86881">
        <w:rPr>
          <w:rFonts w:asciiTheme="minorHAnsi" w:hAnsiTheme="minorHAnsi" w:cstheme="minorHAnsi"/>
          <w:sz w:val="24"/>
          <w:szCs w:val="24"/>
          <w:lang w:val="it-IT"/>
        </w:rPr>
        <w:t xml:space="preserve"> siccome le implicazioni legali di eventuali errori non sono ancora del tutto definite.</w:t>
      </w:r>
    </w:p>
    <w:p w:rsidR="00B86881" w:rsidRPr="00B86881" w:rsidRDefault="00B86881" w:rsidP="00B86881">
      <w:pPr>
        <w:rPr>
          <w:rFonts w:asciiTheme="minorHAnsi" w:hAnsiTheme="minorHAnsi" w:cstheme="minorHAnsi"/>
          <w:sz w:val="24"/>
          <w:szCs w:val="24"/>
          <w:lang w:val="it-IT"/>
        </w:rPr>
      </w:pPr>
    </w:p>
    <w:p w:rsidR="00B86881" w:rsidRPr="00B86881" w:rsidRDefault="00B86881" w:rsidP="00B86881">
      <w:pPr>
        <w:rPr>
          <w:rFonts w:asciiTheme="minorHAnsi" w:hAnsiTheme="minorHAnsi" w:cstheme="minorHAnsi"/>
          <w:sz w:val="24"/>
          <w:szCs w:val="24"/>
          <w:lang w:val="it-IT"/>
        </w:rPr>
      </w:pPr>
      <w:r w:rsidRPr="00B86881">
        <w:rPr>
          <w:rFonts w:asciiTheme="minorHAnsi" w:hAnsiTheme="minorHAnsi" w:cstheme="minorHAnsi"/>
          <w:sz w:val="24"/>
          <w:szCs w:val="24"/>
          <w:lang w:val="it-IT"/>
        </w:rPr>
        <w:t xml:space="preserve">Riassumendo, il messaggio n. 8561 ha risposto al </w:t>
      </w:r>
      <w:r w:rsidRPr="00B86881">
        <w:rPr>
          <w:rFonts w:asciiTheme="minorHAnsi" w:hAnsiTheme="minorHAnsi" w:cstheme="minorHAnsi"/>
          <w:b/>
          <w:bCs/>
          <w:sz w:val="24"/>
          <w:szCs w:val="24"/>
          <w:lang w:val="it-IT"/>
        </w:rPr>
        <w:t>primo quesito</w:t>
      </w:r>
      <w:r w:rsidRPr="00B86881">
        <w:rPr>
          <w:rFonts w:asciiTheme="minorHAnsi" w:hAnsiTheme="minorHAnsi" w:cstheme="minorHAnsi"/>
          <w:sz w:val="24"/>
          <w:szCs w:val="24"/>
          <w:lang w:val="it-IT"/>
        </w:rPr>
        <w:t xml:space="preserve"> posto dalla mozione spiegando che “</w:t>
      </w:r>
      <w:r w:rsidRPr="00B86881">
        <w:rPr>
          <w:rFonts w:asciiTheme="minorHAnsi" w:hAnsiTheme="minorHAnsi" w:cstheme="minorHAnsi"/>
          <w:i/>
          <w:iCs/>
          <w:sz w:val="24"/>
          <w:szCs w:val="24"/>
          <w:lang w:val="it-IT"/>
        </w:rPr>
        <w:t>durante il periodo autunnale-invernale, la collaborazione con i cacciatori per la regolazione del lupo non è circoscritta al solo periodo di caccia alta, previsto nel mese di settembre. La restrizione si applica unicamente alla cosiddetta regolazione proattiva di base, ossia quando possono essere regolati esclusivamente i giovani lupi nati nell’anno e appartenenti ad un branco (Art. 4b, cpv. 3, lett. a-b OCP). La regolazione proattiva di base va dal 1° settembre al 31 gennaio, periodo che contempla anche la caccia alta in cui i cacciatori possono essere impiegati per l’abbattimento. Al di là di tale data (cioè dopo la caccia alta), e specificamente a partire dal secondo periodo utile per un eventuale coinvolgimento dei cacciatori, che coincide con l’apertura tardo-autunnale di metà novembre, non è praticamente più possibile distinguere i giovani lupi nati nell’anno dagli altri membri del branco, basandosi esclusivamente su caratteristiche morfologiche. Per questo motivo l’impiego dei cacciatori, per la regolazione proattiva di base, durante l’intero periodo autunnale-invernale non è possibile, ma è fattibile solo per il periodo di caccia alta. Diversamente, se la regolazione riguarda un intero branco, in cui risulta meno rilevante distinguere i singoli individui, la collaborazione con i cacciatori è potenzialmente prevista per l’intero periodo di regolazione (cioè dal 1° settembre al 31 gennaio), e quindi estesa anche oltre il periodo di caccia alta, ma limitatamente nei giorni dove è autorizzata la caccia</w:t>
      </w:r>
      <w:r w:rsidRPr="00B86881">
        <w:rPr>
          <w:rFonts w:asciiTheme="minorHAnsi" w:hAnsiTheme="minorHAnsi" w:cstheme="minorHAnsi"/>
          <w:sz w:val="24"/>
          <w:szCs w:val="24"/>
          <w:lang w:val="it-IT"/>
        </w:rPr>
        <w:t>”.</w:t>
      </w:r>
    </w:p>
    <w:p w:rsidR="00B86881" w:rsidRPr="00B86881" w:rsidRDefault="00B86881" w:rsidP="00B86881">
      <w:pPr>
        <w:rPr>
          <w:rFonts w:asciiTheme="minorHAnsi" w:hAnsiTheme="minorHAnsi" w:cstheme="minorHAnsi"/>
          <w:sz w:val="24"/>
          <w:szCs w:val="24"/>
          <w:lang w:val="it-IT"/>
        </w:rPr>
      </w:pPr>
    </w:p>
    <w:p w:rsidR="00B86881" w:rsidRPr="00B86881" w:rsidRDefault="00B86881" w:rsidP="00B86881">
      <w:pPr>
        <w:autoSpaceDE w:val="0"/>
        <w:autoSpaceDN w:val="0"/>
        <w:adjustRightInd w:val="0"/>
        <w:rPr>
          <w:rFonts w:asciiTheme="minorHAnsi" w:hAnsiTheme="minorHAnsi" w:cstheme="minorHAnsi"/>
          <w:sz w:val="24"/>
          <w:szCs w:val="24"/>
          <w:lang w:val="it-IT"/>
        </w:rPr>
      </w:pPr>
      <w:r w:rsidRPr="00B86881">
        <w:rPr>
          <w:rFonts w:asciiTheme="minorHAnsi" w:hAnsiTheme="minorHAnsi" w:cstheme="minorHAnsi"/>
          <w:sz w:val="24"/>
          <w:szCs w:val="24"/>
          <w:lang w:val="it-IT"/>
        </w:rPr>
        <w:t xml:space="preserve">Per quanto riguarda invece la </w:t>
      </w:r>
      <w:r w:rsidRPr="00B86881">
        <w:rPr>
          <w:rFonts w:asciiTheme="minorHAnsi" w:hAnsiTheme="minorHAnsi" w:cstheme="minorHAnsi"/>
          <w:b/>
          <w:bCs/>
          <w:sz w:val="24"/>
          <w:szCs w:val="24"/>
          <w:lang w:val="it-IT"/>
        </w:rPr>
        <w:t>seconda domanda</w:t>
      </w:r>
      <w:r w:rsidRPr="00B86881">
        <w:rPr>
          <w:rFonts w:asciiTheme="minorHAnsi" w:hAnsiTheme="minorHAnsi" w:cstheme="minorHAnsi"/>
          <w:sz w:val="24"/>
          <w:szCs w:val="24"/>
          <w:lang w:val="it-IT"/>
        </w:rPr>
        <w:t xml:space="preserve"> della mozione, il CdS ha risposto che “</w:t>
      </w:r>
      <w:r w:rsidRPr="00B86881">
        <w:rPr>
          <w:rFonts w:asciiTheme="minorHAnsi" w:hAnsiTheme="minorHAnsi" w:cstheme="minorHAnsi"/>
          <w:i/>
          <w:iCs/>
          <w:sz w:val="24"/>
          <w:szCs w:val="24"/>
          <w:lang w:val="it-IT"/>
        </w:rPr>
        <w:t>In questo caso si parla di regolazione reattiva e la collaborazione con i cacciatori appositamente formati non è esclusa neppure al di fuori del periodo autunnale-invernale qualora tale coinvolgimento comporti un margine di errore limitato e non rappresenti un rischio per persone e beni. Tale collaborazione potrebbe, ad esempio, essere considerata per interventi di regolazione su singoli lupi, sempre che ciò coincida con un periodo di caccia adeguato, come la caccia estiva al cinghiale, oppure per interi branchi di lupi che però non è possibile regolare nel periodo dal 1° aprile al 31 agosto (di fatto per i branchi di lupi resterebbero i mesi di febbraio e marzo nei quali non è però prevista alcuna caccia e il coinvolgimento dei cacciatori non è contemplato al di fuori dei periodi di caccia utile)</w:t>
      </w:r>
      <w:r w:rsidRPr="00B86881">
        <w:rPr>
          <w:rFonts w:asciiTheme="minorHAnsi" w:hAnsiTheme="minorHAnsi" w:cstheme="minorHAnsi"/>
          <w:sz w:val="24"/>
          <w:szCs w:val="24"/>
          <w:lang w:val="it-IT"/>
        </w:rPr>
        <w:t>”.</w:t>
      </w:r>
    </w:p>
    <w:p w:rsidR="00B86881" w:rsidRPr="00B86881" w:rsidRDefault="00B86881" w:rsidP="00B86881">
      <w:pPr>
        <w:rPr>
          <w:rFonts w:asciiTheme="minorHAnsi" w:hAnsiTheme="minorHAnsi" w:cstheme="minorHAnsi"/>
          <w:color w:val="000000"/>
          <w:sz w:val="24"/>
          <w:szCs w:val="24"/>
          <w:lang w:val="it-IT"/>
        </w:rPr>
      </w:pPr>
      <w:r w:rsidRPr="00B86881">
        <w:rPr>
          <w:rFonts w:asciiTheme="minorHAnsi" w:hAnsiTheme="minorHAnsi" w:cstheme="minorHAnsi"/>
          <w:color w:val="000000"/>
          <w:sz w:val="24"/>
          <w:szCs w:val="24"/>
          <w:lang w:val="it-IT"/>
        </w:rPr>
        <w:t xml:space="preserve">In conclusione, il Consiglio di Stato nel suo messaggio ritiene che, con le singole risposte ai due quesiti posti e il fatto che </w:t>
      </w:r>
      <w:r w:rsidRPr="00B86881">
        <w:rPr>
          <w:rFonts w:asciiTheme="minorHAnsi" w:eastAsia="Calibri" w:hAnsiTheme="minorHAnsi" w:cstheme="minorHAnsi"/>
          <w:sz w:val="24"/>
          <w:szCs w:val="24"/>
          <w:lang w:val="it-IT"/>
        </w:rPr>
        <w:t>quanto chiesto dalla mozione laddove attuabile in base alle leggi vigenti e sostenibile in rapporto alle difficoltà di ingaggio sia già applicato dagli Uffici preposti</w:t>
      </w:r>
      <w:r w:rsidRPr="00B86881">
        <w:rPr>
          <w:rFonts w:asciiTheme="minorHAnsi" w:hAnsiTheme="minorHAnsi" w:cstheme="minorHAnsi"/>
          <w:color w:val="000000"/>
          <w:sz w:val="24"/>
          <w:szCs w:val="24"/>
          <w:lang w:val="it-IT"/>
        </w:rPr>
        <w:t>, la mozione sia da ritenersi evasa.</w:t>
      </w:r>
    </w:p>
    <w:p w:rsidR="00B86881" w:rsidRPr="00B86881" w:rsidRDefault="00B86881" w:rsidP="00B86881">
      <w:pPr>
        <w:suppressAutoHyphens/>
        <w:rPr>
          <w:rFonts w:asciiTheme="minorHAnsi" w:hAnsiTheme="minorHAnsi" w:cstheme="minorHAnsi"/>
          <w:sz w:val="24"/>
          <w:szCs w:val="24"/>
          <w:lang w:val="it-IT"/>
        </w:rPr>
      </w:pPr>
    </w:p>
    <w:p w:rsidR="00B86881" w:rsidRPr="00B86881" w:rsidRDefault="00B86881" w:rsidP="00B86881">
      <w:pPr>
        <w:suppressAutoHyphens/>
        <w:rPr>
          <w:rFonts w:asciiTheme="minorHAnsi" w:hAnsiTheme="minorHAnsi" w:cstheme="minorHAnsi"/>
          <w:sz w:val="24"/>
          <w:szCs w:val="24"/>
          <w:lang w:val="it-IT"/>
        </w:rPr>
      </w:pPr>
    </w:p>
    <w:p w:rsidR="00B86881" w:rsidRPr="00B86881" w:rsidRDefault="00B86881" w:rsidP="00B86881">
      <w:pPr>
        <w:pStyle w:val="Titolo1"/>
        <w:numPr>
          <w:ilvl w:val="0"/>
          <w:numId w:val="18"/>
        </w:numPr>
        <w:tabs>
          <w:tab w:val="left" w:pos="567"/>
        </w:tabs>
        <w:spacing w:before="0"/>
        <w:ind w:left="567" w:hanging="567"/>
        <w:jc w:val="both"/>
        <w:rPr>
          <w:rFonts w:asciiTheme="minorHAnsi" w:eastAsia="Calibri" w:hAnsiTheme="minorHAnsi" w:cstheme="minorHAnsi"/>
          <w:caps/>
          <w:sz w:val="24"/>
          <w:szCs w:val="24"/>
          <w:lang w:val="it-IT" w:eastAsia="it-IT"/>
        </w:rPr>
      </w:pPr>
      <w:r w:rsidRPr="00B86881">
        <w:rPr>
          <w:rFonts w:asciiTheme="minorHAnsi" w:eastAsia="Calibri" w:hAnsiTheme="minorHAnsi" w:cstheme="minorHAnsi"/>
          <w:caps/>
          <w:sz w:val="24"/>
          <w:szCs w:val="24"/>
          <w:lang w:val="it-IT" w:eastAsia="it-IT"/>
        </w:rPr>
        <w:lastRenderedPageBreak/>
        <w:t>LAVORI COMMISSIONALI</w:t>
      </w:r>
    </w:p>
    <w:p w:rsidR="00B86881" w:rsidRPr="00B86881" w:rsidRDefault="00B86881" w:rsidP="00B86881">
      <w:pPr>
        <w:suppressAutoHyphens/>
        <w:rPr>
          <w:rFonts w:asciiTheme="minorHAnsi" w:hAnsiTheme="minorHAnsi" w:cstheme="minorHAnsi"/>
          <w:color w:val="242424"/>
          <w:sz w:val="24"/>
          <w:szCs w:val="24"/>
          <w:bdr w:val="none" w:sz="0" w:space="0" w:color="auto" w:frame="1"/>
          <w:lang w:val="it-IT"/>
        </w:rPr>
      </w:pPr>
      <w:r w:rsidRPr="00B86881">
        <w:rPr>
          <w:rFonts w:asciiTheme="minorHAnsi" w:hAnsiTheme="minorHAnsi" w:cstheme="minorHAnsi"/>
          <w:sz w:val="24"/>
          <w:szCs w:val="24"/>
          <w:lang w:val="it-IT"/>
        </w:rPr>
        <w:t>In data 30 gennaio 2026 il relatore ha contattato l’Avvocato Davide Corti, Presidente della Federazione Cacciatori Ticinesi (FCTI), che gli ha sottoposto alcune importanti considerazioni in forma ufficiale</w:t>
      </w:r>
      <w:r w:rsidRPr="00B86881">
        <w:rPr>
          <w:rFonts w:asciiTheme="minorHAnsi" w:hAnsiTheme="minorHAnsi" w:cstheme="minorHAnsi"/>
          <w:color w:val="242424"/>
          <w:sz w:val="24"/>
          <w:szCs w:val="24"/>
          <w:bdr w:val="none" w:sz="0" w:space="0" w:color="auto" w:frame="1"/>
          <w:lang w:val="it-IT"/>
        </w:rPr>
        <w:t>. Come primo punto ha specificato che l’intervento dei cacciatori durante i periodi di caccia nel controllo dei branchi e dei lupi singoli tramite cacciatori che hanno frequentato un corso specifico è già ora possibile oltre il 30 settembre (fine caccia alta). Per esempio, nel 2025 i cacciatori formati potevano intervenire durante la caccia tardo autunnale e quella invernale per il controllo dei lupi. Riassumendo, l’avv. Corti ha specificato che ad oggi i cacciatori possono già essere impiegati per la regolazione del lupo durante tutti i periodi di caccia in cui è permessa una caccia con la carabina anche dopo il 30 settembre. Di regola vengono aperti i permessi quando il margine di errore è compatibile con l’attività venatoria e gestibile.</w:t>
      </w:r>
    </w:p>
    <w:p w:rsidR="00B86881" w:rsidRPr="00B86881" w:rsidRDefault="00B86881" w:rsidP="00B86881">
      <w:pPr>
        <w:suppressAutoHyphens/>
        <w:rPr>
          <w:rFonts w:asciiTheme="minorHAnsi" w:hAnsiTheme="minorHAnsi" w:cstheme="minorHAnsi"/>
          <w:color w:val="242424"/>
          <w:sz w:val="24"/>
          <w:szCs w:val="24"/>
          <w:bdr w:val="none" w:sz="0" w:space="0" w:color="auto" w:frame="1"/>
          <w:lang w:val="it-IT"/>
        </w:rPr>
      </w:pPr>
    </w:p>
    <w:p w:rsidR="00B86881" w:rsidRPr="00B86881" w:rsidRDefault="00B86881" w:rsidP="00B86881">
      <w:pPr>
        <w:suppressAutoHyphens/>
        <w:rPr>
          <w:rFonts w:asciiTheme="minorHAnsi" w:hAnsiTheme="minorHAnsi" w:cstheme="minorHAnsi"/>
          <w:color w:val="242424"/>
          <w:sz w:val="24"/>
          <w:szCs w:val="24"/>
          <w:bdr w:val="none" w:sz="0" w:space="0" w:color="auto" w:frame="1"/>
          <w:lang w:val="it-IT"/>
        </w:rPr>
      </w:pPr>
      <w:r w:rsidRPr="00B86881">
        <w:rPr>
          <w:rFonts w:asciiTheme="minorHAnsi" w:hAnsiTheme="minorHAnsi" w:cstheme="minorHAnsi"/>
          <w:color w:val="242424"/>
          <w:sz w:val="24"/>
          <w:szCs w:val="24"/>
          <w:bdr w:val="none" w:sz="0" w:space="0" w:color="auto" w:frame="1"/>
          <w:lang w:val="it-IT"/>
        </w:rPr>
        <w:t xml:space="preserve">Per quanto riguarda il punto 2 della mozione, il presidente Corti ha reso noto che verrà creato un corpo di ausiliari espressamente formati allo scopo di intervenire sul lupo; gruppo coordinato e diretto direttamente dall’UCP e che potrà intervenire anche fuori dai programmati periodi venatori. Si dovrebbe trattare di una ventina di persone assunte direttamente dal Cantone allo scopo di aiutare i guardacaccia nel controllo dei lupi anche in periodi e per animali che presentano difficoltà di </w:t>
      </w:r>
      <w:r w:rsidRPr="00B86881">
        <w:rPr>
          <w:rFonts w:asciiTheme="minorHAnsi" w:hAnsiTheme="minorHAnsi" w:cstheme="minorHAnsi"/>
          <w:sz w:val="24"/>
          <w:szCs w:val="24"/>
          <w:bdr w:val="none" w:sz="0" w:space="0" w:color="auto" w:frame="1"/>
          <w:lang w:val="it-IT"/>
        </w:rPr>
        <w:t xml:space="preserve">riconoscimento e di tiro. Il reclutamento avverrà tra i cacciatori che saranno integrati come ausiliari e quindi sotto la diretta responsabilità del Cantone e di conseguenza operando in tutti i periodi concessi dalle norme federali e non solo durante la stagione venatoria. Tale soluzione, vista di buon occhio dalla FCTI, potrebbe ottimizzare l’aiuto fornito dai cacciatori </w:t>
      </w:r>
      <w:r w:rsidRPr="00B86881">
        <w:rPr>
          <w:rFonts w:asciiTheme="minorHAnsi" w:hAnsiTheme="minorHAnsi" w:cstheme="minorHAnsi"/>
          <w:color w:val="242424"/>
          <w:sz w:val="24"/>
          <w:szCs w:val="24"/>
          <w:bdr w:val="none" w:sz="0" w:space="0" w:color="auto" w:frame="1"/>
          <w:lang w:val="it-IT"/>
        </w:rPr>
        <w:t>durante i periodi di caccia.</w:t>
      </w:r>
    </w:p>
    <w:p w:rsidR="00B86881" w:rsidRPr="00B86881" w:rsidRDefault="00B86881" w:rsidP="00B86881">
      <w:pPr>
        <w:suppressAutoHyphens/>
        <w:rPr>
          <w:rFonts w:asciiTheme="minorHAnsi" w:hAnsiTheme="minorHAnsi" w:cstheme="minorHAnsi"/>
          <w:sz w:val="24"/>
          <w:szCs w:val="24"/>
          <w:highlight w:val="yellow"/>
          <w:lang w:val="it-IT"/>
        </w:rPr>
      </w:pPr>
    </w:p>
    <w:p w:rsidR="00B86881" w:rsidRPr="00B86881" w:rsidRDefault="00B86881" w:rsidP="00B86881">
      <w:pPr>
        <w:textAlignment w:val="baseline"/>
        <w:rPr>
          <w:rFonts w:asciiTheme="minorHAnsi" w:hAnsiTheme="minorHAnsi" w:cstheme="minorHAnsi"/>
          <w:sz w:val="24"/>
          <w:szCs w:val="24"/>
          <w:lang w:val="it-IT"/>
        </w:rPr>
      </w:pPr>
      <w:r w:rsidRPr="00B86881">
        <w:rPr>
          <w:rFonts w:asciiTheme="minorHAnsi" w:hAnsiTheme="minorHAnsi" w:cstheme="minorHAnsi"/>
          <w:sz w:val="24"/>
          <w:szCs w:val="24"/>
          <w:lang w:val="it-IT"/>
        </w:rPr>
        <w:t>Il relatore ha altresì incontrato in due occasioni (2 e 10 febbraio 2026) il Capo Ufficio della Caccia e della Pesca signor Tiziano Putelli dove sono state anche approfondite diverse tematiche, tra cui anche l’insuccesso degli abbattimenti riportati nel recente rapporto dell’UCP (in allegato) sulla regolazione del lupo in Ticino nel 2025, dove si evince che su 20 individui abbattibili ne sono stati abbattuti solo 5. Le ragioni di tale insuccesso sono molteplici e verranno approfondite con le risposte ad altri atti parlamentari specifici (vedi per esempio l’interpellanza n. 2605 del 04.02.2026 intitolata “</w:t>
      </w:r>
      <w:r w:rsidRPr="00B86881">
        <w:rPr>
          <w:rFonts w:asciiTheme="minorHAnsi" w:hAnsiTheme="minorHAnsi" w:cstheme="minorHAnsi"/>
          <w:i/>
          <w:iCs/>
          <w:sz w:val="24"/>
          <w:szCs w:val="24"/>
          <w:lang w:val="it-IT"/>
        </w:rPr>
        <w:t>Abbattimento del lupo: obiettivi dichiarati e risultati mancati. Cosa non ha funzionato in Ticino</w:t>
      </w:r>
      <w:r w:rsidRPr="00B86881">
        <w:rPr>
          <w:rFonts w:asciiTheme="minorHAnsi" w:hAnsiTheme="minorHAnsi" w:cstheme="minorHAnsi"/>
          <w:sz w:val="24"/>
          <w:szCs w:val="24"/>
          <w:lang w:val="it-IT"/>
        </w:rPr>
        <w:t xml:space="preserve">” presentata da Aline Prada e co-firmatari); tuttavia, il signor Putelli ha ribadito alcuni punti di base sui possibili errori già espressi nel messaggio n. 8561 e ha confermato l’impegno dell’UCP a trovare soluzioni per migliorare una situazione non soddisfacente. Inoltre, ha specificato che al momento ci sono circa </w:t>
      </w:r>
      <w:r w:rsidRPr="00B86881">
        <w:rPr>
          <w:rFonts w:asciiTheme="minorHAnsi" w:hAnsiTheme="minorHAnsi" w:cstheme="minorHAnsi"/>
          <w:color w:val="000000"/>
          <w:sz w:val="24"/>
          <w:szCs w:val="24"/>
          <w:lang w:val="it-IT"/>
        </w:rPr>
        <w:t xml:space="preserve">430 cacciatori che hanno seguito la formazione in Ticino negli ultimi 2 anni, e che </w:t>
      </w:r>
      <w:r w:rsidRPr="00B86881">
        <w:rPr>
          <w:rFonts w:asciiTheme="minorHAnsi" w:hAnsiTheme="minorHAnsi" w:cstheme="minorHAnsi"/>
          <w:sz w:val="24"/>
          <w:szCs w:val="24"/>
          <w:lang w:val="it-IT"/>
        </w:rPr>
        <w:t>per esempio nel 2025 per l’abbattimento completo dei lupi del branco Carvina (con il maschio alfa che è stato identificato come un ibrido) è stato permesso anche ai cacciatori di sparare fino alla fine di gennaio 2026 (durante tutto il periodo permesso), ma nessun lupo è stato visto e nessun cacciatore ha sparato un colpo, tra l’altro nemmeno durante la caccia alta.</w:t>
      </w:r>
    </w:p>
    <w:p w:rsidR="00B86881" w:rsidRPr="00B86881" w:rsidRDefault="00B86881" w:rsidP="00B86881">
      <w:pPr>
        <w:textAlignment w:val="baseline"/>
        <w:rPr>
          <w:rFonts w:asciiTheme="minorHAnsi" w:hAnsiTheme="minorHAnsi" w:cstheme="minorHAnsi"/>
          <w:color w:val="000000"/>
          <w:sz w:val="24"/>
          <w:szCs w:val="24"/>
          <w:highlight w:val="cyan"/>
          <w:lang w:val="it-IT"/>
        </w:rPr>
      </w:pPr>
    </w:p>
    <w:p w:rsidR="00B86881" w:rsidRPr="00B86881" w:rsidRDefault="00B86881" w:rsidP="00B86881">
      <w:pPr>
        <w:textAlignment w:val="baseline"/>
        <w:rPr>
          <w:rFonts w:asciiTheme="minorHAnsi" w:hAnsiTheme="minorHAnsi" w:cstheme="minorHAnsi"/>
          <w:sz w:val="24"/>
          <w:szCs w:val="24"/>
          <w:lang w:val="it-IT"/>
        </w:rPr>
      </w:pPr>
      <w:r w:rsidRPr="00B86881">
        <w:rPr>
          <w:rFonts w:asciiTheme="minorHAnsi" w:hAnsiTheme="minorHAnsi" w:cstheme="minorHAnsi"/>
          <w:sz w:val="24"/>
          <w:szCs w:val="24"/>
          <w:lang w:val="it-IT"/>
        </w:rPr>
        <w:t xml:space="preserve">In futuro, è previsto anche che l’UCP durante l’estate sensibilizzerà i cacciatori e la popolazione intera ad inviare documenti importanti che possano per esempio mostrare la presenza di piccoli di lupo, requisito richiesto dall’UFAM, rassicurando al contempo anche i cacciatori che si mettono a disposizione che un eventuale errore, commesso in buona fede e rispettando le indicazioni e i pochi paletti legali di base (p. es. nella regolazione di </w:t>
      </w:r>
      <w:r w:rsidRPr="00B86881">
        <w:rPr>
          <w:rFonts w:asciiTheme="minorHAnsi" w:hAnsiTheme="minorHAnsi" w:cstheme="minorHAnsi"/>
          <w:sz w:val="24"/>
          <w:szCs w:val="24"/>
          <w:lang w:val="it-IT"/>
        </w:rPr>
        <w:lastRenderedPageBreak/>
        <w:t>base in settembre deve esserci anche la presenza degli adulti per abbattere i cuccioli del branco) ricevute, non comporti problemi insormontabili.</w:t>
      </w:r>
    </w:p>
    <w:p w:rsidR="00B86881" w:rsidRPr="00B86881" w:rsidRDefault="00B86881" w:rsidP="00B86881">
      <w:pPr>
        <w:textAlignment w:val="baseline"/>
        <w:rPr>
          <w:rFonts w:asciiTheme="minorHAnsi" w:hAnsiTheme="minorHAnsi" w:cstheme="minorHAnsi"/>
          <w:sz w:val="24"/>
          <w:szCs w:val="24"/>
          <w:lang w:val="it-IT"/>
        </w:rPr>
      </w:pPr>
    </w:p>
    <w:p w:rsidR="00B86881" w:rsidRPr="00B86881" w:rsidRDefault="00B86881" w:rsidP="00B86881">
      <w:pPr>
        <w:textAlignment w:val="baseline"/>
        <w:rPr>
          <w:rFonts w:asciiTheme="minorHAnsi" w:hAnsiTheme="minorHAnsi" w:cstheme="minorHAnsi"/>
          <w:color w:val="000000"/>
          <w:sz w:val="24"/>
          <w:szCs w:val="24"/>
          <w:lang w:val="it-IT"/>
        </w:rPr>
      </w:pPr>
      <w:r w:rsidRPr="00B86881">
        <w:rPr>
          <w:rFonts w:asciiTheme="minorHAnsi" w:hAnsiTheme="minorHAnsi" w:cstheme="minorHAnsi"/>
          <w:sz w:val="24"/>
          <w:szCs w:val="24"/>
          <w:lang w:val="it-IT"/>
        </w:rPr>
        <w:t xml:space="preserve">Per quanto riguarda il tema di un gruppo specifico, fidato di cacciatori che aiuti i guardiacaccia negli abbattimenti anche al di fuori dal periodo venatorio, il Capo Ufficio ha confermato l’intenzione concreta di metterla in pratica con ca. una 40 di persone che sottostanno direttamente ai guardiacaccia, vengono appositamente formati e abbiano una operatività </w:t>
      </w:r>
      <w:r w:rsidRPr="00B86881">
        <w:rPr>
          <w:rFonts w:asciiTheme="minorHAnsi" w:hAnsiTheme="minorHAnsi" w:cstheme="minorHAnsi"/>
          <w:color w:val="000000"/>
          <w:sz w:val="24"/>
          <w:szCs w:val="24"/>
          <w:lang w:val="it-IT"/>
        </w:rPr>
        <w:t>con poco preavviso</w:t>
      </w:r>
      <w:r w:rsidRPr="00B86881">
        <w:rPr>
          <w:rFonts w:asciiTheme="minorHAnsi" w:hAnsiTheme="minorHAnsi" w:cstheme="minorHAnsi"/>
          <w:sz w:val="24"/>
          <w:szCs w:val="24"/>
          <w:lang w:val="it-IT"/>
        </w:rPr>
        <w:t>. Alcuni punti sembrerebbero già pianificati, la Commissione ambiente, territorio ed energia ritiene importante che i cacciatori che si mettono a disposizione per questo difficile compito ricevano un’</w:t>
      </w:r>
      <w:r w:rsidRPr="00B86881">
        <w:rPr>
          <w:rFonts w:asciiTheme="minorHAnsi" w:hAnsiTheme="minorHAnsi" w:cstheme="minorHAnsi"/>
          <w:color w:val="000000"/>
          <w:sz w:val="24"/>
          <w:szCs w:val="24"/>
          <w:lang w:val="it-IT"/>
        </w:rPr>
        <w:t>indennità oraria e un bonus per il raggiungimento dell’obiettivo principale.</w:t>
      </w:r>
    </w:p>
    <w:p w:rsidR="00B86881" w:rsidRPr="00B86881" w:rsidRDefault="00B86881" w:rsidP="00B86881">
      <w:pPr>
        <w:textAlignment w:val="baseline"/>
        <w:rPr>
          <w:rFonts w:asciiTheme="minorHAnsi" w:hAnsiTheme="minorHAnsi" w:cstheme="minorHAnsi"/>
          <w:color w:val="000000"/>
          <w:sz w:val="24"/>
          <w:szCs w:val="24"/>
          <w:lang w:val="it-IT"/>
        </w:rPr>
      </w:pPr>
    </w:p>
    <w:p w:rsidR="00B86881" w:rsidRPr="00B86881" w:rsidRDefault="00B86881" w:rsidP="00B86881">
      <w:pPr>
        <w:textAlignment w:val="baseline"/>
        <w:rPr>
          <w:rFonts w:asciiTheme="minorHAnsi" w:hAnsiTheme="minorHAnsi" w:cstheme="minorHAnsi"/>
          <w:color w:val="000000"/>
          <w:sz w:val="24"/>
          <w:szCs w:val="24"/>
          <w:lang w:val="it-IT"/>
        </w:rPr>
      </w:pPr>
    </w:p>
    <w:p w:rsidR="00B86881" w:rsidRPr="00B86881" w:rsidRDefault="00B86881" w:rsidP="00B86881">
      <w:pPr>
        <w:pStyle w:val="Titolo1"/>
        <w:numPr>
          <w:ilvl w:val="0"/>
          <w:numId w:val="18"/>
        </w:numPr>
        <w:tabs>
          <w:tab w:val="left" w:pos="567"/>
        </w:tabs>
        <w:spacing w:before="0"/>
        <w:ind w:left="567" w:hanging="567"/>
        <w:jc w:val="both"/>
        <w:rPr>
          <w:rFonts w:asciiTheme="minorHAnsi" w:eastAsia="Calibri" w:hAnsiTheme="minorHAnsi" w:cstheme="minorHAnsi"/>
          <w:caps/>
          <w:sz w:val="24"/>
          <w:szCs w:val="24"/>
          <w:lang w:val="it-IT" w:eastAsia="it-IT"/>
        </w:rPr>
      </w:pPr>
      <w:r w:rsidRPr="00B86881">
        <w:rPr>
          <w:rFonts w:asciiTheme="minorHAnsi" w:eastAsia="Calibri" w:hAnsiTheme="minorHAnsi" w:cstheme="minorHAnsi"/>
          <w:caps/>
          <w:sz w:val="24"/>
          <w:szCs w:val="24"/>
          <w:lang w:val="it-IT" w:eastAsia="it-IT"/>
        </w:rPr>
        <w:t>CONSIDERAZIONI DELLA COMMISSIONE</w:t>
      </w:r>
    </w:p>
    <w:p w:rsidR="00B86881" w:rsidRPr="00B86881" w:rsidRDefault="00B86881" w:rsidP="00B86881">
      <w:pPr>
        <w:suppressAutoHyphens/>
        <w:rPr>
          <w:rFonts w:asciiTheme="minorHAnsi" w:hAnsiTheme="minorHAnsi" w:cstheme="minorHAnsi"/>
          <w:sz w:val="24"/>
          <w:szCs w:val="24"/>
          <w:lang w:val="it-IT"/>
        </w:rPr>
      </w:pPr>
      <w:r w:rsidRPr="00B86881">
        <w:rPr>
          <w:rFonts w:asciiTheme="minorHAnsi" w:hAnsiTheme="minorHAnsi" w:cstheme="minorHAnsi"/>
          <w:sz w:val="24"/>
          <w:szCs w:val="24"/>
          <w:lang w:val="it-IT"/>
        </w:rPr>
        <w:t>Come primo punto la Commissione ci tiene a far notare come la mozione in oggetto non miri in nessun modo a modificare il quadro giuridico in vigore inerente la regolazione del lupo o a stravolgere quanto si sta facendo. E anche alla luce del recente rapporto dell’UCP (in allegato) sulla regolazione del lupo in Ticino bisogna innanzitutto garantire che nel nostro Cantone, date le sue caratteristiche morfologiche, gli abbattimenti proattivi e reattivi non vengano solo emanati ma realizzati e questo senza compromettere l’esecuzione delle altre mansioni dei guardiacaccia.</w:t>
      </w:r>
    </w:p>
    <w:p w:rsidR="00B86881" w:rsidRPr="00B86881" w:rsidRDefault="00B86881" w:rsidP="00B86881">
      <w:pPr>
        <w:suppressAutoHyphens/>
        <w:rPr>
          <w:rFonts w:asciiTheme="minorHAnsi" w:hAnsiTheme="minorHAnsi" w:cstheme="minorHAnsi"/>
          <w:sz w:val="24"/>
          <w:szCs w:val="24"/>
          <w:lang w:val="it-IT"/>
        </w:rPr>
      </w:pPr>
    </w:p>
    <w:p w:rsidR="00B86881" w:rsidRPr="00B86881" w:rsidRDefault="00B86881" w:rsidP="00B86881">
      <w:pPr>
        <w:suppressAutoHyphens/>
        <w:rPr>
          <w:rFonts w:asciiTheme="minorHAnsi" w:hAnsiTheme="minorHAnsi" w:cstheme="minorHAnsi"/>
          <w:sz w:val="24"/>
          <w:szCs w:val="24"/>
          <w:lang w:val="it-IT"/>
        </w:rPr>
      </w:pPr>
      <w:r w:rsidRPr="00B86881">
        <w:rPr>
          <w:rFonts w:asciiTheme="minorHAnsi" w:hAnsiTheme="minorHAnsi" w:cstheme="minorHAnsi"/>
          <w:sz w:val="24"/>
          <w:szCs w:val="24"/>
          <w:lang w:val="it-IT"/>
        </w:rPr>
        <w:t xml:space="preserve">La Commissione concorda pienamente sugli obiettivi di tale mozione e ritiene fondamentale trovare delle modalità più incisive, strutturate ed efficaci per ricorrere agli strumenti già permessi dalle leggi federali e cantonali in essere. Tutto ciò a vantaggio di tutti, perché lo ricordiamo stiamo parlando di abbattimenti permessi e autorizzati in Ticino che però </w:t>
      </w:r>
      <w:r w:rsidRPr="00B86881">
        <w:rPr>
          <w:rFonts w:asciiTheme="minorHAnsi" w:hAnsiTheme="minorHAnsi" w:cstheme="minorHAnsi"/>
          <w:b/>
          <w:bCs/>
          <w:sz w:val="24"/>
          <w:szCs w:val="24"/>
          <w:lang w:val="it-IT"/>
        </w:rPr>
        <w:t>non vengono portati a termine</w:t>
      </w:r>
      <w:r w:rsidRPr="00B86881">
        <w:rPr>
          <w:rFonts w:asciiTheme="minorHAnsi" w:hAnsiTheme="minorHAnsi" w:cstheme="minorHAnsi"/>
          <w:sz w:val="24"/>
          <w:szCs w:val="24"/>
          <w:lang w:val="it-IT"/>
        </w:rPr>
        <w:t xml:space="preserve"> per molteplici ragioni, con un impatto negativo sulla percezione del lavoro svolto dagli Uffici cantonali preposti nonostante il loro impegno, generando così ulteriore sfiducia e tensione.</w:t>
      </w:r>
    </w:p>
    <w:p w:rsidR="00B86881" w:rsidRPr="00B86881" w:rsidRDefault="00B86881" w:rsidP="00B86881">
      <w:pPr>
        <w:suppressAutoHyphens/>
        <w:rPr>
          <w:rFonts w:asciiTheme="minorHAnsi" w:hAnsiTheme="minorHAnsi" w:cstheme="minorHAnsi"/>
          <w:strike/>
          <w:sz w:val="24"/>
          <w:szCs w:val="24"/>
          <w:lang w:val="it-IT"/>
        </w:rPr>
      </w:pPr>
    </w:p>
    <w:p w:rsidR="00B86881" w:rsidRPr="00B86881" w:rsidRDefault="00B86881" w:rsidP="00B86881">
      <w:pPr>
        <w:suppressAutoHyphens/>
        <w:rPr>
          <w:rFonts w:asciiTheme="minorHAnsi" w:hAnsiTheme="minorHAnsi" w:cstheme="minorHAnsi"/>
          <w:sz w:val="24"/>
          <w:szCs w:val="24"/>
          <w:lang w:val="it-IT"/>
        </w:rPr>
      </w:pPr>
      <w:r w:rsidRPr="00B86881">
        <w:rPr>
          <w:rFonts w:asciiTheme="minorHAnsi" w:hAnsiTheme="minorHAnsi" w:cstheme="minorHAnsi"/>
          <w:sz w:val="24"/>
          <w:szCs w:val="24"/>
          <w:lang w:val="it-IT"/>
        </w:rPr>
        <w:t>Sebbene quanto richiesto dalla mozione sembra già possibile attualmente e in corso di attuazione, la Commissione ritiene che approvando la mozione si permetterebbe di conferire al Consiglio di Stato e ai suoi Uffici coinvolti un mandato politico chiaro e condiviso per continuare a sviluppare, implementare e migliorare un modello ticinese di successo adeguato al nostro territorio per la regolazione dei lupi che stanno crescendo in maniera continua, con conseguenze devastanti per le aziende agricole, generando altresì un sentimento di insicurezza da parte della popolazione al di fuori di pochi centri urbani e innumerevoli difficoltà ai privati e agli Enti pubblici attivi nella preservazione del nostro territorio, come i patriziati, che tra l’altro negli alpeggi hanno creduto e investito diversi milioni di franchi.</w:t>
      </w:r>
    </w:p>
    <w:p w:rsidR="00B86881" w:rsidRPr="00B86881" w:rsidRDefault="00B86881" w:rsidP="00B86881">
      <w:pPr>
        <w:suppressAutoHyphens/>
        <w:rPr>
          <w:rFonts w:asciiTheme="minorHAnsi" w:hAnsiTheme="minorHAnsi" w:cstheme="minorHAnsi"/>
          <w:sz w:val="24"/>
          <w:szCs w:val="24"/>
          <w:lang w:val="it-IT"/>
        </w:rPr>
      </w:pPr>
    </w:p>
    <w:p w:rsidR="00957F74" w:rsidRDefault="00B86881" w:rsidP="00B86881">
      <w:pPr>
        <w:suppressAutoHyphens/>
        <w:rPr>
          <w:rFonts w:asciiTheme="minorHAnsi" w:hAnsiTheme="minorHAnsi" w:cstheme="minorHAnsi"/>
          <w:sz w:val="24"/>
          <w:szCs w:val="24"/>
          <w:lang w:val="it-IT"/>
        </w:rPr>
      </w:pPr>
      <w:r w:rsidRPr="00B86881">
        <w:rPr>
          <w:rFonts w:asciiTheme="minorHAnsi" w:hAnsiTheme="minorHAnsi" w:cstheme="minorHAnsi"/>
          <w:sz w:val="24"/>
          <w:szCs w:val="24"/>
          <w:lang w:val="it-IT"/>
        </w:rPr>
        <w:t>Le reazioni negative alla pubblicazione degli abbattimenti avvenuti rispetto a quelli autorizzati e il contrasto con gli altri cantoni, per quanto possa essere giustificato adducendo alle caratteristiche del nostro Cantone (per esempio che abbiamo poche strade) o alla naturale curva di apprendimento da parte di funzionari, guardiacaccia e cacciatori, dimostrano la necessità di migliorare le strategie cantonali affinché le cittadine e i cittadini, e non solo le famiglie contadine possano essere fiduciosi che le nostre autorità siano in grado di assicurare, con un alto tasso di probabilità e riuscita, l’esecuzione delle decisioni di abbattimento e non che siano impreparate o, peggio ancora, impotenti.</w:t>
      </w:r>
      <w:r w:rsidR="00957F74">
        <w:rPr>
          <w:rFonts w:asciiTheme="minorHAnsi" w:hAnsiTheme="minorHAnsi" w:cstheme="minorHAnsi"/>
          <w:sz w:val="24"/>
          <w:szCs w:val="24"/>
          <w:lang w:val="it-IT"/>
        </w:rPr>
        <w:br w:type="page"/>
      </w:r>
    </w:p>
    <w:p w:rsidR="00B86881" w:rsidRPr="00B86881" w:rsidRDefault="00B86881" w:rsidP="00B86881">
      <w:pPr>
        <w:pStyle w:val="Titolo1"/>
        <w:numPr>
          <w:ilvl w:val="0"/>
          <w:numId w:val="18"/>
        </w:numPr>
        <w:tabs>
          <w:tab w:val="left" w:pos="567"/>
        </w:tabs>
        <w:spacing w:before="0"/>
        <w:ind w:left="567" w:hanging="567"/>
        <w:jc w:val="both"/>
        <w:rPr>
          <w:rFonts w:asciiTheme="minorHAnsi" w:eastAsia="Calibri" w:hAnsiTheme="minorHAnsi" w:cstheme="minorHAnsi"/>
          <w:caps/>
          <w:sz w:val="24"/>
          <w:szCs w:val="24"/>
          <w:lang w:val="it-IT" w:eastAsia="it-IT"/>
        </w:rPr>
      </w:pPr>
      <w:r w:rsidRPr="00B86881">
        <w:rPr>
          <w:rFonts w:asciiTheme="minorHAnsi" w:eastAsia="Calibri" w:hAnsiTheme="minorHAnsi" w:cstheme="minorHAnsi"/>
          <w:caps/>
          <w:sz w:val="24"/>
          <w:szCs w:val="24"/>
          <w:lang w:val="it-IT" w:eastAsia="it-IT"/>
        </w:rPr>
        <w:lastRenderedPageBreak/>
        <w:t>CONCLUSIONI</w:t>
      </w:r>
    </w:p>
    <w:p w:rsidR="00B86881" w:rsidRDefault="00B86881" w:rsidP="00B86881">
      <w:pPr>
        <w:suppressAutoHyphens/>
        <w:rPr>
          <w:rFonts w:asciiTheme="minorHAnsi" w:hAnsiTheme="minorHAnsi" w:cstheme="minorHAnsi"/>
          <w:color w:val="0A0A0A"/>
          <w:sz w:val="24"/>
          <w:szCs w:val="24"/>
          <w:shd w:val="clear" w:color="auto" w:fill="FFFFFF"/>
          <w:lang w:val="it-IT"/>
        </w:rPr>
      </w:pPr>
      <w:r w:rsidRPr="00B86881">
        <w:rPr>
          <w:rFonts w:asciiTheme="minorHAnsi" w:hAnsiTheme="minorHAnsi" w:cstheme="minorHAnsi"/>
          <w:sz w:val="24"/>
          <w:szCs w:val="24"/>
          <w:lang w:val="it-IT"/>
        </w:rPr>
        <w:t xml:space="preserve">La Commissione ambiente, territorio ed energia, sulla base di quanto esposto in precedenza, raccomanda a codesto lodevole Parlamento di accogliere la </w:t>
      </w:r>
      <w:r w:rsidRPr="00B86881">
        <w:rPr>
          <w:rFonts w:asciiTheme="minorHAnsi" w:eastAsia="Calibri" w:hAnsiTheme="minorHAnsi" w:cstheme="minorHAnsi"/>
          <w:bCs/>
          <w:sz w:val="24"/>
          <w:szCs w:val="24"/>
          <w:lang w:val="it-IT"/>
        </w:rPr>
        <w:t xml:space="preserve">mozione n. 1809 del 17 settembre 2024, presentata da Giovanni Berardi e cofirmatari </w:t>
      </w:r>
      <w:r w:rsidRPr="00B86881">
        <w:rPr>
          <w:rFonts w:asciiTheme="minorHAnsi" w:hAnsiTheme="minorHAnsi" w:cstheme="minorHAnsi"/>
          <w:sz w:val="24"/>
          <w:szCs w:val="24"/>
          <w:lang w:val="it-IT"/>
        </w:rPr>
        <w:t>e di incaricare il Consiglio di Stato di continuare nel lavoro già intrapreso cercando e adottando nuove ed efficaci soluzioni per migliorare la situazione attuale insoddisfacente nel rispetto del quadro normativo vigente che, lo ricordiamo, con il declassamento del lupo da specie "</w:t>
      </w:r>
      <w:r w:rsidRPr="00B86881">
        <w:rPr>
          <w:rFonts w:asciiTheme="minorHAnsi" w:hAnsiTheme="minorHAnsi" w:cstheme="minorHAnsi"/>
          <w:i/>
          <w:iCs/>
          <w:sz w:val="24"/>
          <w:szCs w:val="24"/>
          <w:lang w:val="it-IT"/>
        </w:rPr>
        <w:t>rigorosamente protetta</w:t>
      </w:r>
      <w:r w:rsidRPr="00B86881">
        <w:rPr>
          <w:rFonts w:asciiTheme="minorHAnsi" w:hAnsiTheme="minorHAnsi" w:cstheme="minorHAnsi"/>
          <w:sz w:val="24"/>
          <w:szCs w:val="24"/>
          <w:lang w:val="it-IT"/>
        </w:rPr>
        <w:t>" a "</w:t>
      </w:r>
      <w:r w:rsidRPr="00B86881">
        <w:rPr>
          <w:rFonts w:asciiTheme="minorHAnsi" w:hAnsiTheme="minorHAnsi" w:cstheme="minorHAnsi"/>
          <w:i/>
          <w:iCs/>
          <w:sz w:val="24"/>
          <w:szCs w:val="24"/>
          <w:lang w:val="it-IT"/>
        </w:rPr>
        <w:t>protetta</w:t>
      </w:r>
      <w:r w:rsidRPr="00B86881">
        <w:rPr>
          <w:rFonts w:asciiTheme="minorHAnsi" w:hAnsiTheme="minorHAnsi" w:cstheme="minorHAnsi"/>
          <w:sz w:val="24"/>
          <w:szCs w:val="24"/>
          <w:lang w:val="it-IT"/>
        </w:rPr>
        <w:t>", deciso dal c</w:t>
      </w:r>
      <w:r w:rsidRPr="00B86881">
        <w:rPr>
          <w:rFonts w:asciiTheme="minorHAnsi" w:hAnsiTheme="minorHAnsi" w:cstheme="minorHAnsi"/>
          <w:color w:val="0A0A0A"/>
          <w:sz w:val="24"/>
          <w:szCs w:val="24"/>
          <w:lang w:val="it-IT"/>
        </w:rPr>
        <w:t>omitato permanente della Convenzione di Berna</w:t>
      </w:r>
      <w:r w:rsidRPr="00B86881">
        <w:rPr>
          <w:rStyle w:val="apple-converted-space"/>
          <w:rFonts w:asciiTheme="minorHAnsi" w:hAnsiTheme="minorHAnsi" w:cstheme="minorHAnsi"/>
          <w:color w:val="0A0A0A"/>
          <w:sz w:val="24"/>
          <w:szCs w:val="24"/>
          <w:lang w:val="it-IT"/>
        </w:rPr>
        <w:t xml:space="preserve"> </w:t>
      </w:r>
      <w:r w:rsidRPr="00B86881">
        <w:rPr>
          <w:rFonts w:asciiTheme="minorHAnsi" w:hAnsiTheme="minorHAnsi" w:cstheme="minorHAnsi"/>
          <w:sz w:val="24"/>
          <w:szCs w:val="24"/>
          <w:lang w:val="it-IT"/>
        </w:rPr>
        <w:t>alla fine del 2024</w:t>
      </w:r>
      <w:r w:rsidRPr="00B86881">
        <w:rPr>
          <w:rFonts w:asciiTheme="minorHAnsi" w:hAnsiTheme="minorHAnsi" w:cstheme="minorHAnsi"/>
          <w:color w:val="0A0A0A"/>
          <w:sz w:val="24"/>
          <w:szCs w:val="24"/>
          <w:shd w:val="clear" w:color="auto" w:fill="FFFFFF"/>
          <w:lang w:val="it-IT"/>
        </w:rPr>
        <w:t>. Tale decisione mira a “</w:t>
      </w:r>
      <w:r w:rsidRPr="00B86881">
        <w:rPr>
          <w:rFonts w:asciiTheme="minorHAnsi" w:hAnsiTheme="minorHAnsi" w:cstheme="minorHAnsi"/>
          <w:i/>
          <w:iCs/>
          <w:color w:val="0A0A0A"/>
          <w:sz w:val="24"/>
          <w:szCs w:val="24"/>
          <w:shd w:val="clear" w:color="auto" w:fill="FFFFFF"/>
          <w:lang w:val="it-IT"/>
        </w:rPr>
        <w:t>facilitare la gestione degli esemplari in aree ad alta densità per ridurre i conflitti con l'allevamento, consentendo maggiori possibilità di abbattimento</w:t>
      </w:r>
      <w:r w:rsidRPr="00B86881">
        <w:rPr>
          <w:rFonts w:asciiTheme="minorHAnsi" w:hAnsiTheme="minorHAnsi" w:cstheme="minorHAnsi"/>
          <w:color w:val="0A0A0A"/>
          <w:sz w:val="24"/>
          <w:szCs w:val="24"/>
          <w:shd w:val="clear" w:color="auto" w:fill="FFFFFF"/>
          <w:lang w:val="it-IT"/>
        </w:rPr>
        <w:t>”.</w:t>
      </w:r>
    </w:p>
    <w:p w:rsidR="00527034" w:rsidRPr="00B86881" w:rsidRDefault="00527034" w:rsidP="00B86881">
      <w:pPr>
        <w:suppressAutoHyphens/>
        <w:rPr>
          <w:rFonts w:asciiTheme="minorHAnsi" w:hAnsiTheme="minorHAnsi" w:cstheme="minorHAnsi"/>
          <w:color w:val="0A0A0A"/>
          <w:sz w:val="24"/>
          <w:szCs w:val="24"/>
          <w:shd w:val="clear" w:color="auto" w:fill="FFFFFF"/>
          <w:lang w:val="it-IT"/>
        </w:rPr>
      </w:pPr>
    </w:p>
    <w:p w:rsidR="00B86881" w:rsidRPr="00B86881" w:rsidRDefault="00B86881" w:rsidP="00B86881">
      <w:pPr>
        <w:suppressAutoHyphens/>
        <w:rPr>
          <w:rFonts w:asciiTheme="minorHAnsi" w:hAnsiTheme="minorHAnsi" w:cstheme="minorHAnsi"/>
          <w:color w:val="0A0A0A"/>
          <w:sz w:val="24"/>
          <w:szCs w:val="24"/>
          <w:shd w:val="clear" w:color="auto" w:fill="FFFFFF"/>
          <w:lang w:val="it-IT"/>
        </w:rPr>
      </w:pPr>
      <w:r w:rsidRPr="00B86881">
        <w:rPr>
          <w:rFonts w:asciiTheme="minorHAnsi" w:hAnsiTheme="minorHAnsi" w:cstheme="minorHAnsi"/>
          <w:color w:val="0A0A0A"/>
          <w:sz w:val="24"/>
          <w:szCs w:val="24"/>
          <w:shd w:val="clear" w:color="auto" w:fill="FFFFFF"/>
          <w:lang w:val="it-IT"/>
        </w:rPr>
        <w:t>Le premesse e la volontà per fare meglio del 2025 sono presenti, bisogna ora trovare delle modalità concrete che permettano di raggiungere il numero di abbattimenti nel miglior modo e nel minor tempo possibili utilizzando tutti gli spazi di manovra concessi dalle leggi e rispettivi regolamenti.</w:t>
      </w:r>
    </w:p>
    <w:p w:rsidR="00B86881" w:rsidRPr="00B86881" w:rsidRDefault="00B86881" w:rsidP="00B86881">
      <w:pPr>
        <w:suppressAutoHyphens/>
        <w:rPr>
          <w:rFonts w:asciiTheme="minorHAnsi" w:hAnsiTheme="minorHAnsi" w:cstheme="minorHAnsi"/>
          <w:sz w:val="24"/>
          <w:szCs w:val="24"/>
          <w:lang w:val="it-IT"/>
        </w:rPr>
      </w:pPr>
    </w:p>
    <w:p w:rsidR="00B86881" w:rsidRPr="00B86881" w:rsidRDefault="00B86881" w:rsidP="00B86881">
      <w:pPr>
        <w:suppressAutoHyphens/>
        <w:rPr>
          <w:rFonts w:asciiTheme="minorHAnsi" w:hAnsiTheme="minorHAnsi" w:cstheme="minorHAnsi"/>
          <w:sz w:val="24"/>
          <w:szCs w:val="24"/>
          <w:lang w:val="it-IT"/>
        </w:rPr>
      </w:pPr>
    </w:p>
    <w:p w:rsidR="00B86881" w:rsidRPr="00B86881" w:rsidRDefault="00B86881" w:rsidP="00B86881">
      <w:pPr>
        <w:widowControl w:val="0"/>
        <w:suppressAutoHyphens/>
        <w:autoSpaceDE w:val="0"/>
        <w:autoSpaceDN w:val="0"/>
        <w:adjustRightInd w:val="0"/>
        <w:spacing w:after="120"/>
        <w:rPr>
          <w:rFonts w:asciiTheme="minorHAnsi" w:eastAsiaTheme="minorEastAsia" w:hAnsiTheme="minorHAnsi" w:cstheme="minorHAnsi"/>
          <w:color w:val="000000" w:themeColor="text1"/>
          <w:sz w:val="24"/>
          <w:szCs w:val="24"/>
          <w:lang w:val="it-IT"/>
        </w:rPr>
      </w:pPr>
      <w:r w:rsidRPr="00B86881">
        <w:rPr>
          <w:rFonts w:asciiTheme="minorHAnsi" w:eastAsiaTheme="minorEastAsia" w:hAnsiTheme="minorHAnsi" w:cstheme="minorHAnsi"/>
          <w:color w:val="000000" w:themeColor="text1"/>
          <w:sz w:val="24"/>
          <w:szCs w:val="24"/>
          <w:lang w:val="it-IT"/>
        </w:rPr>
        <w:t xml:space="preserve">Per la </w:t>
      </w:r>
      <w:r w:rsidRPr="00B86881">
        <w:rPr>
          <w:rFonts w:asciiTheme="minorHAnsi" w:eastAsiaTheme="minorEastAsia" w:hAnsiTheme="minorHAnsi" w:cstheme="minorHAnsi"/>
          <w:sz w:val="24"/>
          <w:szCs w:val="24"/>
          <w:lang w:val="it-IT"/>
        </w:rPr>
        <w:t xml:space="preserve">Commissione </w:t>
      </w:r>
      <w:r w:rsidRPr="00B86881">
        <w:rPr>
          <w:rFonts w:asciiTheme="minorHAnsi" w:eastAsiaTheme="minorEastAsia" w:hAnsiTheme="minorHAnsi" w:cstheme="minorHAnsi"/>
          <w:color w:val="000000" w:themeColor="text1"/>
          <w:sz w:val="24"/>
          <w:szCs w:val="24"/>
          <w:lang w:val="it-IT"/>
        </w:rPr>
        <w:t>ambiente, territorio ed energia:</w:t>
      </w:r>
    </w:p>
    <w:p w:rsidR="00B86881" w:rsidRDefault="00B86881" w:rsidP="00B86881">
      <w:pPr>
        <w:widowControl w:val="0"/>
        <w:suppressAutoHyphens/>
        <w:autoSpaceDE w:val="0"/>
        <w:autoSpaceDN w:val="0"/>
        <w:adjustRightInd w:val="0"/>
        <w:rPr>
          <w:rFonts w:asciiTheme="minorHAnsi" w:eastAsiaTheme="minorEastAsia" w:hAnsiTheme="minorHAnsi" w:cstheme="minorHAnsi"/>
          <w:color w:val="000000" w:themeColor="text1"/>
          <w:sz w:val="24"/>
          <w:szCs w:val="24"/>
          <w:lang w:val="it-IT"/>
        </w:rPr>
      </w:pPr>
      <w:r w:rsidRPr="00B86881">
        <w:rPr>
          <w:rFonts w:asciiTheme="minorHAnsi" w:eastAsiaTheme="minorEastAsia" w:hAnsiTheme="minorHAnsi" w:cstheme="minorHAnsi"/>
          <w:color w:val="000000" w:themeColor="text1"/>
          <w:sz w:val="24"/>
          <w:szCs w:val="24"/>
          <w:lang w:val="it-IT"/>
        </w:rPr>
        <w:t>Sem Genini, relatore</w:t>
      </w:r>
    </w:p>
    <w:p w:rsidR="00B14DF6" w:rsidRDefault="002B70AB" w:rsidP="00B86881">
      <w:pPr>
        <w:widowControl w:val="0"/>
        <w:suppressAutoHyphens/>
        <w:autoSpaceDE w:val="0"/>
        <w:autoSpaceDN w:val="0"/>
        <w:adjustRightInd w:val="0"/>
        <w:rPr>
          <w:rFonts w:asciiTheme="minorHAnsi" w:eastAsiaTheme="minorEastAsia" w:hAnsiTheme="minorHAnsi" w:cstheme="minorHAnsi"/>
          <w:color w:val="000000" w:themeColor="text1"/>
          <w:sz w:val="24"/>
          <w:szCs w:val="24"/>
          <w:lang w:val="it-IT"/>
        </w:rPr>
      </w:pPr>
      <w:r>
        <w:rPr>
          <w:rFonts w:asciiTheme="minorHAnsi" w:eastAsiaTheme="minorEastAsia" w:hAnsiTheme="minorHAnsi" w:cstheme="minorHAnsi"/>
          <w:color w:val="000000" w:themeColor="text1"/>
          <w:sz w:val="24"/>
          <w:szCs w:val="24"/>
          <w:lang w:val="it-IT"/>
        </w:rPr>
        <w:t>Berardi - Bühler - Buri - Cedraschi -</w:t>
      </w:r>
    </w:p>
    <w:p w:rsidR="002B70AB" w:rsidRDefault="002B70AB" w:rsidP="00B86881">
      <w:pPr>
        <w:widowControl w:val="0"/>
        <w:suppressAutoHyphens/>
        <w:autoSpaceDE w:val="0"/>
        <w:autoSpaceDN w:val="0"/>
        <w:adjustRightInd w:val="0"/>
        <w:rPr>
          <w:rFonts w:asciiTheme="minorHAnsi" w:eastAsiaTheme="minorEastAsia" w:hAnsiTheme="minorHAnsi" w:cstheme="minorHAnsi"/>
          <w:color w:val="000000" w:themeColor="text1"/>
          <w:sz w:val="24"/>
          <w:szCs w:val="24"/>
          <w:lang w:val="it-IT"/>
        </w:rPr>
      </w:pPr>
      <w:r>
        <w:rPr>
          <w:rFonts w:asciiTheme="minorHAnsi" w:eastAsiaTheme="minorEastAsia" w:hAnsiTheme="minorHAnsi" w:cstheme="minorHAnsi"/>
          <w:color w:val="000000" w:themeColor="text1"/>
          <w:sz w:val="24"/>
          <w:szCs w:val="24"/>
          <w:lang w:val="it-IT"/>
        </w:rPr>
        <w:t xml:space="preserve">Ermotti-Lepori - Minotti - Passardi - Piezzi - </w:t>
      </w:r>
    </w:p>
    <w:p w:rsidR="002B70AB" w:rsidRPr="00B86881" w:rsidRDefault="002B70AB" w:rsidP="00B86881">
      <w:pPr>
        <w:widowControl w:val="0"/>
        <w:suppressAutoHyphens/>
        <w:autoSpaceDE w:val="0"/>
        <w:autoSpaceDN w:val="0"/>
        <w:adjustRightInd w:val="0"/>
        <w:rPr>
          <w:rFonts w:asciiTheme="minorHAnsi" w:eastAsiaTheme="minorEastAsia" w:hAnsiTheme="minorHAnsi" w:cstheme="minorHAnsi"/>
          <w:color w:val="000000" w:themeColor="text1"/>
          <w:sz w:val="24"/>
          <w:szCs w:val="24"/>
          <w:lang w:val="it-IT"/>
        </w:rPr>
      </w:pPr>
      <w:r>
        <w:rPr>
          <w:rFonts w:asciiTheme="minorHAnsi" w:eastAsiaTheme="minorEastAsia" w:hAnsiTheme="minorHAnsi" w:cstheme="minorHAnsi"/>
          <w:color w:val="000000" w:themeColor="text1"/>
          <w:sz w:val="24"/>
          <w:szCs w:val="24"/>
          <w:lang w:val="it-IT"/>
        </w:rPr>
        <w:t>Prada - Rigamonti - Terraneo - Tricarico</w:t>
      </w:r>
    </w:p>
    <w:p w:rsidR="00B86881" w:rsidRPr="00B86881" w:rsidRDefault="00B86881" w:rsidP="00B86881">
      <w:pPr>
        <w:pStyle w:val="StandardRisoluzionedelConsigliodiStato"/>
        <w:ind w:right="-1"/>
        <w:rPr>
          <w:rFonts w:asciiTheme="minorHAnsi" w:hAnsiTheme="minorHAnsi" w:cstheme="minorHAnsi"/>
          <w:szCs w:val="24"/>
          <w:lang w:val="it-IT"/>
        </w:rPr>
      </w:pPr>
    </w:p>
    <w:p w:rsidR="00B86881" w:rsidRPr="00B86881" w:rsidRDefault="00B86881" w:rsidP="00B86881">
      <w:pPr>
        <w:pStyle w:val="StandardRisoluzionedelConsigliodiStato"/>
        <w:ind w:right="-1"/>
        <w:rPr>
          <w:rFonts w:asciiTheme="minorHAnsi" w:hAnsiTheme="minorHAnsi" w:cstheme="minorHAnsi"/>
          <w:szCs w:val="24"/>
          <w:lang w:val="it-IT"/>
        </w:rPr>
      </w:pPr>
    </w:p>
    <w:p w:rsidR="00B86881" w:rsidRPr="00B86881" w:rsidRDefault="00B86881" w:rsidP="00B86881">
      <w:pPr>
        <w:pStyle w:val="StandardRisoluzionedelConsigliodiStato"/>
        <w:ind w:right="-1"/>
        <w:rPr>
          <w:rFonts w:asciiTheme="minorHAnsi" w:hAnsiTheme="minorHAnsi" w:cstheme="minorHAnsi"/>
          <w:szCs w:val="24"/>
          <w:lang w:val="it-IT"/>
        </w:rPr>
      </w:pPr>
    </w:p>
    <w:p w:rsidR="00B86881" w:rsidRPr="00B86881" w:rsidRDefault="00B86881" w:rsidP="00B86881">
      <w:pPr>
        <w:pStyle w:val="StandardRisoluzionedelConsigliodiStato"/>
        <w:ind w:right="-1"/>
        <w:rPr>
          <w:rFonts w:asciiTheme="minorHAnsi" w:hAnsiTheme="minorHAnsi" w:cstheme="minorHAnsi"/>
          <w:szCs w:val="24"/>
          <w:lang w:val="it-IT"/>
        </w:rPr>
      </w:pPr>
    </w:p>
    <w:p w:rsidR="00B86881" w:rsidRPr="00B86881" w:rsidRDefault="00B86881" w:rsidP="00B86881">
      <w:pPr>
        <w:pStyle w:val="StandardRisoluzionedelConsigliodiStato"/>
        <w:ind w:right="-1"/>
        <w:rPr>
          <w:rFonts w:asciiTheme="minorHAnsi" w:hAnsiTheme="minorHAnsi" w:cstheme="minorHAnsi"/>
          <w:szCs w:val="24"/>
          <w:lang w:val="it-IT"/>
        </w:rPr>
      </w:pPr>
    </w:p>
    <w:p w:rsidR="00B86881" w:rsidRPr="00B86881" w:rsidRDefault="00B86881" w:rsidP="00B86881">
      <w:pPr>
        <w:pStyle w:val="StandardRisoluzionedelConsigliodiStato"/>
        <w:ind w:right="-1"/>
        <w:rPr>
          <w:rFonts w:asciiTheme="minorHAnsi" w:hAnsiTheme="minorHAnsi" w:cstheme="minorHAnsi"/>
          <w:szCs w:val="24"/>
          <w:lang w:val="it-IT"/>
        </w:rPr>
      </w:pPr>
    </w:p>
    <w:p w:rsidR="00B86881" w:rsidRPr="00B86881" w:rsidRDefault="00B86881" w:rsidP="00B86881">
      <w:pPr>
        <w:pStyle w:val="StandardRisoluzionedelConsigliodiStato"/>
        <w:ind w:right="-1"/>
        <w:rPr>
          <w:rFonts w:asciiTheme="minorHAnsi" w:hAnsiTheme="minorHAnsi" w:cstheme="minorHAnsi"/>
          <w:szCs w:val="24"/>
          <w:lang w:val="it-IT"/>
        </w:rPr>
      </w:pPr>
    </w:p>
    <w:p w:rsidR="00B86881" w:rsidRPr="00B86881" w:rsidRDefault="00B86881" w:rsidP="00B86881">
      <w:pPr>
        <w:pStyle w:val="StandardRisoluzionedelConsigliodiStato"/>
        <w:ind w:right="-1"/>
        <w:rPr>
          <w:rFonts w:asciiTheme="minorHAnsi" w:hAnsiTheme="minorHAnsi" w:cstheme="minorHAnsi"/>
          <w:szCs w:val="24"/>
          <w:lang w:val="it-IT"/>
        </w:rPr>
      </w:pPr>
    </w:p>
    <w:p w:rsidR="00B86881" w:rsidRPr="00B86881" w:rsidRDefault="00B86881" w:rsidP="00B86881">
      <w:pPr>
        <w:pStyle w:val="StandardRisoluzionedelConsigliodiStato"/>
        <w:ind w:right="-1"/>
        <w:rPr>
          <w:rFonts w:asciiTheme="minorHAnsi" w:hAnsiTheme="minorHAnsi" w:cstheme="minorHAnsi"/>
          <w:szCs w:val="24"/>
          <w:lang w:val="it-IT"/>
        </w:rPr>
      </w:pPr>
    </w:p>
    <w:p w:rsidR="00B86881" w:rsidRPr="00B86881" w:rsidRDefault="00B86881" w:rsidP="00B86881">
      <w:pPr>
        <w:pStyle w:val="StandardRisoluzionedelConsigliodiStato"/>
        <w:ind w:right="-1"/>
        <w:rPr>
          <w:rFonts w:asciiTheme="minorHAnsi" w:hAnsiTheme="minorHAnsi" w:cstheme="minorHAnsi"/>
          <w:szCs w:val="24"/>
          <w:lang w:val="it-IT"/>
        </w:rPr>
      </w:pPr>
    </w:p>
    <w:p w:rsidR="00B86881" w:rsidRPr="00B86881" w:rsidRDefault="00B86881" w:rsidP="00B86881">
      <w:pPr>
        <w:pStyle w:val="StandardRisoluzionedelConsigliodiStato"/>
        <w:ind w:right="-1"/>
        <w:rPr>
          <w:rFonts w:asciiTheme="minorHAnsi" w:hAnsiTheme="minorHAnsi" w:cstheme="minorHAnsi"/>
          <w:szCs w:val="24"/>
          <w:lang w:val="it-IT"/>
        </w:rPr>
      </w:pPr>
    </w:p>
    <w:p w:rsidR="00B86881" w:rsidRPr="00B86881" w:rsidRDefault="00B86881" w:rsidP="00B86881">
      <w:pPr>
        <w:pStyle w:val="StandardRisoluzionedelConsigliodiStato"/>
        <w:ind w:right="-1"/>
        <w:rPr>
          <w:rFonts w:asciiTheme="minorHAnsi" w:hAnsiTheme="minorHAnsi" w:cstheme="minorHAnsi"/>
          <w:szCs w:val="24"/>
          <w:lang w:val="it-IT"/>
        </w:rPr>
      </w:pPr>
    </w:p>
    <w:p w:rsidR="00B86881" w:rsidRPr="00B86881" w:rsidRDefault="00B86881" w:rsidP="00B86881">
      <w:pPr>
        <w:pStyle w:val="StandardRisoluzionedelConsigliodiStato"/>
        <w:ind w:right="-1"/>
        <w:rPr>
          <w:rFonts w:asciiTheme="minorHAnsi" w:hAnsiTheme="minorHAnsi" w:cstheme="minorHAnsi"/>
          <w:szCs w:val="24"/>
          <w:lang w:val="it-IT"/>
        </w:rPr>
      </w:pPr>
    </w:p>
    <w:p w:rsidR="00B86881" w:rsidRPr="00B86881" w:rsidRDefault="00B86881" w:rsidP="00B86881">
      <w:pPr>
        <w:pStyle w:val="StandardRisoluzionedelConsigliodiStato"/>
        <w:ind w:right="-1"/>
        <w:rPr>
          <w:rFonts w:asciiTheme="minorHAnsi" w:hAnsiTheme="minorHAnsi" w:cstheme="minorHAnsi"/>
          <w:szCs w:val="24"/>
          <w:lang w:val="it-IT"/>
        </w:rPr>
      </w:pPr>
    </w:p>
    <w:p w:rsidR="00B86881" w:rsidRPr="00B86881" w:rsidRDefault="00B86881" w:rsidP="00B86881">
      <w:pPr>
        <w:pStyle w:val="StandardRisoluzionedelConsigliodiStato"/>
        <w:ind w:right="-1"/>
        <w:rPr>
          <w:rFonts w:asciiTheme="minorHAnsi" w:hAnsiTheme="minorHAnsi" w:cstheme="minorHAnsi"/>
          <w:szCs w:val="24"/>
          <w:lang w:val="it-IT"/>
        </w:rPr>
      </w:pPr>
    </w:p>
    <w:p w:rsidR="00B86881" w:rsidRPr="00B86881" w:rsidRDefault="00B86881" w:rsidP="00B86881">
      <w:pPr>
        <w:pStyle w:val="StandardRisoluzionedelConsigliodiStato"/>
        <w:ind w:right="-1"/>
        <w:rPr>
          <w:rFonts w:asciiTheme="minorHAnsi" w:hAnsiTheme="minorHAnsi" w:cstheme="minorHAnsi"/>
          <w:szCs w:val="24"/>
          <w:lang w:val="it-IT"/>
        </w:rPr>
      </w:pPr>
    </w:p>
    <w:p w:rsidR="00B86881" w:rsidRPr="00B86881" w:rsidRDefault="00B86881" w:rsidP="00B86881">
      <w:pPr>
        <w:pStyle w:val="StandardRisoluzionedelConsigliodiStato"/>
        <w:ind w:right="-1"/>
        <w:rPr>
          <w:rFonts w:asciiTheme="minorHAnsi" w:hAnsiTheme="minorHAnsi" w:cstheme="minorHAnsi"/>
          <w:szCs w:val="24"/>
          <w:lang w:val="it-IT"/>
        </w:rPr>
      </w:pPr>
    </w:p>
    <w:p w:rsidR="00B86881" w:rsidRPr="00B86881" w:rsidRDefault="00B86881" w:rsidP="00B86881">
      <w:pPr>
        <w:pStyle w:val="StandardRisoluzionedelConsigliodiStato"/>
        <w:ind w:right="-1"/>
        <w:rPr>
          <w:rFonts w:asciiTheme="minorHAnsi" w:hAnsiTheme="minorHAnsi" w:cstheme="minorHAnsi"/>
          <w:szCs w:val="24"/>
          <w:lang w:val="it-IT"/>
        </w:rPr>
      </w:pPr>
    </w:p>
    <w:p w:rsidR="00B86881" w:rsidRPr="00B86881" w:rsidRDefault="00B86881" w:rsidP="00B86881">
      <w:pPr>
        <w:pStyle w:val="StandardRisoluzionedelConsigliodiStato"/>
        <w:ind w:right="-1"/>
        <w:rPr>
          <w:rFonts w:asciiTheme="minorHAnsi" w:hAnsiTheme="minorHAnsi" w:cstheme="minorHAnsi"/>
          <w:szCs w:val="24"/>
          <w:lang w:val="it-IT"/>
        </w:rPr>
      </w:pPr>
    </w:p>
    <w:p w:rsidR="008776C8" w:rsidRDefault="008776C8" w:rsidP="00B86881">
      <w:pPr>
        <w:pStyle w:val="StandardRisoluzionedelConsigliodiStato"/>
        <w:ind w:right="-1"/>
        <w:rPr>
          <w:rFonts w:asciiTheme="minorHAnsi" w:hAnsiTheme="minorHAnsi" w:cstheme="minorHAnsi"/>
          <w:bCs/>
          <w:szCs w:val="24"/>
          <w:u w:val="single"/>
          <w:lang w:val="it-IT"/>
        </w:rPr>
      </w:pPr>
    </w:p>
    <w:p w:rsidR="008776C8" w:rsidRDefault="008776C8" w:rsidP="00B86881">
      <w:pPr>
        <w:pStyle w:val="StandardRisoluzionedelConsigliodiStato"/>
        <w:ind w:right="-1"/>
        <w:rPr>
          <w:rFonts w:asciiTheme="minorHAnsi" w:hAnsiTheme="minorHAnsi" w:cstheme="minorHAnsi"/>
          <w:bCs/>
          <w:szCs w:val="24"/>
          <w:u w:val="single"/>
          <w:lang w:val="it-IT"/>
        </w:rPr>
      </w:pPr>
    </w:p>
    <w:p w:rsidR="00B86881" w:rsidRPr="008776C8" w:rsidRDefault="00B86881" w:rsidP="00B86881">
      <w:pPr>
        <w:pStyle w:val="StandardRisoluzionedelConsigliodiStato"/>
        <w:ind w:right="-1"/>
        <w:rPr>
          <w:rFonts w:asciiTheme="minorHAnsi" w:hAnsiTheme="minorHAnsi" w:cstheme="minorHAnsi"/>
          <w:szCs w:val="24"/>
          <w:lang w:val="it-IT"/>
        </w:rPr>
      </w:pPr>
      <w:r w:rsidRPr="00527034">
        <w:rPr>
          <w:rFonts w:asciiTheme="minorHAnsi" w:hAnsiTheme="minorHAnsi" w:cstheme="minorHAnsi"/>
          <w:bCs/>
          <w:szCs w:val="24"/>
          <w:u w:val="single"/>
          <w:lang w:val="it-IT"/>
        </w:rPr>
        <w:t>Allegato</w:t>
      </w:r>
      <w:r w:rsidR="008776C8" w:rsidRPr="008776C8">
        <w:rPr>
          <w:rFonts w:asciiTheme="minorHAnsi" w:hAnsiTheme="minorHAnsi" w:cstheme="minorHAnsi"/>
          <w:bCs/>
          <w:szCs w:val="24"/>
          <w:lang w:val="it-IT"/>
        </w:rPr>
        <w:t xml:space="preserve"> (consultabile sul sito</w:t>
      </w:r>
      <w:r w:rsidR="008776C8">
        <w:rPr>
          <w:rFonts w:asciiTheme="minorHAnsi" w:hAnsiTheme="minorHAnsi" w:cstheme="minorHAnsi"/>
          <w:bCs/>
          <w:szCs w:val="24"/>
          <w:lang w:val="it-IT"/>
        </w:rPr>
        <w:t xml:space="preserve"> del Parlamento</w:t>
      </w:r>
      <w:r w:rsidR="008776C8" w:rsidRPr="008776C8">
        <w:rPr>
          <w:rFonts w:asciiTheme="minorHAnsi" w:hAnsiTheme="minorHAnsi" w:cstheme="minorHAnsi"/>
          <w:bCs/>
          <w:szCs w:val="24"/>
          <w:lang w:val="it-IT"/>
        </w:rPr>
        <w:t>)</w:t>
      </w:r>
      <w:r w:rsidRPr="008776C8">
        <w:rPr>
          <w:rFonts w:asciiTheme="minorHAnsi" w:hAnsiTheme="minorHAnsi" w:cstheme="minorHAnsi"/>
          <w:szCs w:val="24"/>
          <w:lang w:val="it-IT"/>
        </w:rPr>
        <w:t>:</w:t>
      </w:r>
    </w:p>
    <w:p w:rsidR="00B86881" w:rsidRPr="00B86881" w:rsidRDefault="00B86881" w:rsidP="00B86881">
      <w:pPr>
        <w:pStyle w:val="StandardRisoluzionedelConsigliodiStato"/>
        <w:spacing w:before="120"/>
        <w:ind w:left="284" w:hanging="284"/>
        <w:rPr>
          <w:rFonts w:asciiTheme="minorHAnsi" w:hAnsiTheme="minorHAnsi" w:cstheme="minorHAnsi"/>
          <w:szCs w:val="24"/>
          <w:lang w:val="it-IT"/>
        </w:rPr>
      </w:pPr>
      <w:r w:rsidRPr="00B86881">
        <w:rPr>
          <w:rFonts w:asciiTheme="minorHAnsi" w:hAnsiTheme="minorHAnsi" w:cstheme="minorHAnsi"/>
          <w:szCs w:val="24"/>
          <w:lang w:val="it-IT"/>
        </w:rPr>
        <w:t>-</w:t>
      </w:r>
      <w:r w:rsidRPr="00B86881">
        <w:rPr>
          <w:rFonts w:asciiTheme="minorHAnsi" w:hAnsiTheme="minorHAnsi" w:cstheme="minorHAnsi"/>
          <w:szCs w:val="24"/>
          <w:lang w:val="it-IT"/>
        </w:rPr>
        <w:tab/>
        <w:t>Rapporto dell’Ufficio della caccia e della pesca sulla regolazione dei lupi in Ticino nel 2025</w:t>
      </w:r>
    </w:p>
    <w:p w:rsidR="00D649A8" w:rsidRPr="00B86881" w:rsidRDefault="00D649A8" w:rsidP="00D33940">
      <w:pPr>
        <w:pStyle w:val="StandardRisoluzionedelConsigliodiStato"/>
        <w:ind w:right="-1"/>
        <w:rPr>
          <w:rFonts w:asciiTheme="minorHAnsi" w:hAnsiTheme="minorHAnsi" w:cstheme="minorHAnsi"/>
          <w:szCs w:val="24"/>
        </w:rPr>
      </w:pPr>
    </w:p>
    <w:sectPr w:rsidR="00D649A8" w:rsidRPr="00B86881"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6881" w:rsidRDefault="00B86881" w:rsidP="00F657BF">
      <w:r>
        <w:separator/>
      </w:r>
    </w:p>
  </w:endnote>
  <w:endnote w:type="continuationSeparator" w:id="0">
    <w:p w:rsidR="00B86881" w:rsidRDefault="00B86881"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9CA" w:rsidRDefault="007C29CA">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201F05" w:rsidP="00912E34">
          <w:pPr>
            <w:tabs>
              <w:tab w:val="center" w:pos="2382"/>
            </w:tabs>
          </w:pPr>
        </w:p>
      </w:tc>
      <w:tc>
        <w:tcPr>
          <w:tcW w:w="721" w:type="dxa"/>
        </w:tcPr>
        <w:p w:rsidR="00912E34" w:rsidRPr="003D1008" w:rsidRDefault="00483CDD"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483CDD"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201F05"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201F05">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6881" w:rsidRDefault="00B86881" w:rsidP="00F657BF">
      <w:r>
        <w:separator/>
      </w:r>
    </w:p>
  </w:footnote>
  <w:footnote w:type="continuationSeparator" w:id="0">
    <w:p w:rsidR="00B86881" w:rsidRDefault="00B86881"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C29CA" w:rsidRDefault="007C29CA">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201F05"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5ED5A472-3B5A-443F-81A9-383EBF6DA06E}"/>
              <w:text w:multiLine="1"/>
            </w:sdtPr>
            <w:sdtEndPr/>
            <w:sdtContent>
              <w:r w:rsidR="00483CDD">
                <w:rPr>
                  <w:rFonts w:ascii="Gill Alt One MT Light" w:hAnsi="Gill Alt One MT Light"/>
                  <w:sz w:val="16"/>
                  <w:szCs w:val="16"/>
                </w:rPr>
                <w:t>Repubblica e Cantone Ticino</w:t>
              </w:r>
            </w:sdtContent>
          </w:sdt>
        </w:p>
        <w:p w:rsidR="005012EC" w:rsidRPr="00E8185F" w:rsidRDefault="00201F05"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5ED5A472-3B5A-443F-81A9-383EBF6DA06E}"/>
              <w:text w:multiLine="1"/>
            </w:sdtPr>
            <w:sdtEndPr/>
            <w:sdtContent>
              <w:r w:rsidR="00130F74">
                <w:rPr>
                  <w:rFonts w:ascii="Gill Alt One MT Light" w:hAnsi="Gill Alt One MT Light"/>
                  <w:sz w:val="16"/>
                  <w:szCs w:val="16"/>
                </w:rPr>
                <w:t>Dipartimento del territorio</w:t>
              </w:r>
            </w:sdtContent>
          </w:sdt>
        </w:p>
      </w:tc>
      <w:tc>
        <w:tcPr>
          <w:tcW w:w="1710" w:type="dxa"/>
          <w:tcBorders>
            <w:bottom w:val="single" w:sz="4" w:space="0" w:color="auto"/>
          </w:tcBorders>
          <w:vAlign w:val="bottom"/>
        </w:tcPr>
        <w:p w:rsidR="005012EC" w:rsidRPr="004204CB" w:rsidRDefault="00483CDD"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201F05" w:rsidRPr="00201F05">
            <w:rPr>
              <w:noProof/>
            </w:rPr>
            <w:t>5</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201F05" w:rsidRPr="00201F05">
            <w:rPr>
              <w:noProof/>
            </w:rPr>
            <w:t>5</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5ED5A472-3B5A-443F-81A9-383EBF6DA06E}"/>
          <w:text w:multiLine="1"/>
        </w:sdtPr>
        <w:sdtEndPr/>
        <w:sdtContent>
          <w:tc>
            <w:tcPr>
              <w:tcW w:w="8383" w:type="dxa"/>
              <w:tcBorders>
                <w:left w:val="single" w:sz="4" w:space="0" w:color="auto"/>
              </w:tcBorders>
              <w:tcMar>
                <w:top w:w="0" w:type="dxa"/>
                <w:left w:w="142" w:type="dxa"/>
              </w:tcMar>
            </w:tcPr>
            <w:p w:rsidR="005012EC" w:rsidRPr="00A31A36" w:rsidRDefault="00527034"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n. 8561 R del 5 marzo 2026</w:t>
              </w:r>
            </w:p>
          </w:tc>
        </w:sdtContent>
      </w:sdt>
      <w:tc>
        <w:tcPr>
          <w:tcW w:w="1710" w:type="dxa"/>
          <w:tcBorders>
            <w:top w:val="single" w:sz="4" w:space="0" w:color="auto"/>
          </w:tcBorders>
        </w:tcPr>
        <w:p w:rsidR="005012EC" w:rsidRPr="00A31A36" w:rsidRDefault="00201F05" w:rsidP="00662409">
          <w:pPr>
            <w:pStyle w:val="InvisibleLine"/>
            <w:rPr>
              <w:lang w:val="it-CH"/>
            </w:rPr>
          </w:pPr>
        </w:p>
      </w:tc>
    </w:tr>
  </w:tbl>
  <w:p w:rsidR="00F657BF" w:rsidRPr="00980362" w:rsidRDefault="00483CDD"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5ED5A472-3B5A-443F-81A9-383EBF6DA06E}"/>
                            <w:text w:multiLine="1"/>
                          </w:sdtPr>
                          <w:sdtEndPr/>
                          <w:sdtContent>
                            <w:p w:rsidR="008065E8" w:rsidRPr="00411371" w:rsidRDefault="00483CDD"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E1C4BA0D-AF7A-40B2-98FB-E4C036BA7EEB}"/>
                      <w:text w:multiLine="1"/>
                    </w:sdtPr>
                    <w:sdtEndPr/>
                    <w:sdtContent>
                      <w:p w:rsidR="008065E8" w:rsidRPr="00411371" w:rsidRDefault="00483CDD"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201F05" w:rsidP="00932E26">
          <w:pPr>
            <w:pStyle w:val="InvisibleLine"/>
            <w:spacing w:line="240" w:lineRule="auto"/>
            <w:ind w:left="15"/>
            <w:rPr>
              <w:rFonts w:ascii="Gill Alt One MT Light" w:hAnsi="Gill Alt One MT Light"/>
              <w:sz w:val="16"/>
              <w:lang w:val="it-CH"/>
            </w:rPr>
          </w:pPr>
        </w:p>
        <w:p w:rsidR="00CD5F73" w:rsidRDefault="00483CDD"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201F05"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201F05" w:rsidP="00D07D6E">
          <w:pPr>
            <w:pStyle w:val="Level"/>
            <w:ind w:left="150"/>
            <w:rPr>
              <w:sz w:val="16"/>
            </w:rPr>
          </w:pPr>
        </w:p>
      </w:tc>
      <w:tc>
        <w:tcPr>
          <w:tcW w:w="209" w:type="pct"/>
          <w:tcBorders>
            <w:top w:val="nil"/>
            <w:bottom w:val="single" w:sz="4" w:space="0" w:color="auto"/>
          </w:tcBorders>
        </w:tcPr>
        <w:p w:rsidR="00662409" w:rsidRDefault="00483CDD"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80690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483CDD"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201F05">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201F05">
            <w:rPr>
              <w:rFonts w:asciiTheme="minorHAnsi" w:hAnsiTheme="minorHAnsi" w:cstheme="minorHAnsi"/>
              <w:noProof/>
              <w:sz w:val="24"/>
            </w:rPr>
            <w:t>5</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5ED5A472-3B5A-443F-81A9-383EBF6DA06E}"/>
          <w:text w:multiLine="1"/>
        </w:sdtPr>
        <w:sdtEndPr/>
        <w:sdtContent>
          <w:tc>
            <w:tcPr>
              <w:tcW w:w="5000" w:type="pct"/>
              <w:gridSpan w:val="6"/>
              <w:tcBorders>
                <w:left w:val="nil"/>
                <w:right w:val="nil"/>
              </w:tcBorders>
              <w:noWrap/>
              <w:tcMar>
                <w:top w:w="0" w:type="dxa"/>
              </w:tcMar>
              <w:vAlign w:val="bottom"/>
            </w:tcPr>
            <w:p w:rsidR="00662409" w:rsidRPr="008C03B5" w:rsidRDefault="007C29CA"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483CDD"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201F05"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483CDD"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201F05"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483CDD"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201F05"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201F05"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5ED5A472-3B5A-443F-81A9-383EBF6DA06E}"/>
              <w:text w:multiLine="1"/>
            </w:sdtPr>
            <w:sdtEndPr/>
            <w:sdtContent>
              <w:r w:rsidR="00527034">
                <w:rPr>
                  <w:rFonts w:cstheme="minorHAnsi"/>
                  <w:b/>
                  <w:sz w:val="24"/>
                  <w:szCs w:val="24"/>
                </w:rPr>
                <w:t>8561 R</w:t>
              </w:r>
            </w:sdtContent>
          </w:sdt>
        </w:p>
      </w:tc>
      <w:sdt>
        <w:sdtPr>
          <w:rPr>
            <w:sz w:val="24"/>
          </w:rPr>
          <w:alias w:val="DocParam.Date"/>
          <w:id w:val="-464426178"/>
          <w:dataBinding w:xpath="//DateTime[@id='DocParam.Date']" w:storeItemID="{5ED5A472-3B5A-443F-81A9-383EBF6DA06E}"/>
          <w:date w:fullDate="2026-03-05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527034" w:rsidP="00A532F6">
              <w:pPr>
                <w:pStyle w:val="Data"/>
              </w:pPr>
              <w:r>
                <w:rPr>
                  <w:sz w:val="24"/>
                </w:rPr>
                <w:t>5 marzo 2026</w:t>
              </w:r>
            </w:p>
          </w:tc>
        </w:sdtContent>
      </w:sdt>
      <w:tc>
        <w:tcPr>
          <w:tcW w:w="3218" w:type="pct"/>
          <w:gridSpan w:val="4"/>
          <w:tcBorders>
            <w:top w:val="nil"/>
            <w:left w:val="nil"/>
            <w:bottom w:val="nil"/>
            <w:right w:val="nil"/>
          </w:tcBorders>
        </w:tcPr>
        <w:p w:rsidR="008C03B5" w:rsidRPr="00BE22A2" w:rsidRDefault="00201F05"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5ED5A472-3B5A-443F-81A9-383EBF6DA06E}"/>
              <w:text w:multiLine="1"/>
            </w:sdtPr>
            <w:sdtEndPr/>
            <w:sdtContent>
              <w:r w:rsidR="00130F74">
                <w:rPr>
                  <w:smallCaps/>
                  <w:sz w:val="23"/>
                  <w:szCs w:val="23"/>
                </w:rPr>
                <w:t>Dipartimento del territorio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201F05" w:rsidP="00D07D6E">
          <w:pPr>
            <w:pStyle w:val="Level"/>
            <w:ind w:left="150"/>
            <w:rPr>
              <w:rFonts w:ascii="Gill Alt One MT Light" w:hAnsi="Gill Alt One MT Light"/>
              <w:sz w:val="16"/>
              <w:szCs w:val="16"/>
            </w:rPr>
          </w:pPr>
        </w:p>
      </w:tc>
    </w:tr>
  </w:tbl>
  <w:p w:rsidR="00F657BF" w:rsidRPr="00DA2879" w:rsidRDefault="00483CDD"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34331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5ED5A472-3B5A-443F-81A9-383EBF6DA06E}"/>
                            <w:text w:multiLine="1"/>
                          </w:sdtPr>
                          <w:sdtEndPr/>
                          <w:sdtContent>
                            <w:p w:rsidR="00E93620" w:rsidRPr="00411371" w:rsidRDefault="00483CDD"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E1C4BA0D-AF7A-40B2-98FB-E4C036BA7EEB}"/>
                      <w:text w:multiLine="1"/>
                    </w:sdtPr>
                    <w:sdtEndPr/>
                    <w:sdtContent>
                      <w:p w:rsidR="00E93620" w:rsidRPr="00411371" w:rsidRDefault="00483CDD"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8B3406"/>
    <w:multiLevelType w:val="hybridMultilevel"/>
    <w:tmpl w:val="5D38BA1C"/>
    <w:lvl w:ilvl="0" w:tplc="0810000F">
      <w:start w:val="1"/>
      <w:numFmt w:val="decimal"/>
      <w:lvlText w:val="%1."/>
      <w:lvlJc w:val="left"/>
      <w:pPr>
        <w:ind w:left="928"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D524CC"/>
    <w:multiLevelType w:val="multilevel"/>
    <w:tmpl w:val="953CA1B2"/>
    <w:numStyleLink w:val="HeadingList"/>
  </w:abstractNum>
  <w:abstractNum w:abstractNumId="18" w15:restartNumberingAfterBreak="0">
    <w:nsid w:val="4BD15319"/>
    <w:multiLevelType w:val="hybridMultilevel"/>
    <w:tmpl w:val="A6662ED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2"/>
  </w:num>
  <w:num w:numId="2">
    <w:abstractNumId w:val="17"/>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16"/>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0"/>
  </w:num>
  <w:num w:numId="19">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881"/>
    <w:rsid w:val="00130F74"/>
    <w:rsid w:val="00155EE8"/>
    <w:rsid w:val="001B7B6A"/>
    <w:rsid w:val="001C3DB0"/>
    <w:rsid w:val="001F2B7F"/>
    <w:rsid w:val="00201F05"/>
    <w:rsid w:val="002B5D9F"/>
    <w:rsid w:val="002B70AB"/>
    <w:rsid w:val="003B756D"/>
    <w:rsid w:val="00403ADB"/>
    <w:rsid w:val="00483CDD"/>
    <w:rsid w:val="00502E89"/>
    <w:rsid w:val="005201CD"/>
    <w:rsid w:val="00527034"/>
    <w:rsid w:val="00533446"/>
    <w:rsid w:val="00572FD3"/>
    <w:rsid w:val="00574219"/>
    <w:rsid w:val="006A441C"/>
    <w:rsid w:val="006B4E08"/>
    <w:rsid w:val="00705466"/>
    <w:rsid w:val="00741152"/>
    <w:rsid w:val="00760433"/>
    <w:rsid w:val="007C29CA"/>
    <w:rsid w:val="008720C4"/>
    <w:rsid w:val="008776C8"/>
    <w:rsid w:val="008E1AF2"/>
    <w:rsid w:val="008F52AF"/>
    <w:rsid w:val="00957F74"/>
    <w:rsid w:val="009C5E5A"/>
    <w:rsid w:val="00A31A36"/>
    <w:rsid w:val="00AF0268"/>
    <w:rsid w:val="00B14DF6"/>
    <w:rsid w:val="00B86881"/>
    <w:rsid w:val="00BA12B9"/>
    <w:rsid w:val="00BF0A1F"/>
    <w:rsid w:val="00C13154"/>
    <w:rsid w:val="00C96BD5"/>
    <w:rsid w:val="00CE7363"/>
    <w:rsid w:val="00D33940"/>
    <w:rsid w:val="00D600FD"/>
    <w:rsid w:val="00D649A8"/>
    <w:rsid w:val="00D74BC6"/>
    <w:rsid w:val="00DA3A34"/>
    <w:rsid w:val="00DB4746"/>
    <w:rsid w:val="00DC4E3F"/>
    <w:rsid w:val="00E8052E"/>
    <w:rsid w:val="00EB088A"/>
    <w:rsid w:val="00EE6366"/>
    <w:rsid w:val="00F657BF"/>
    <w:rsid w:val="00FA3F83"/>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BDE77DE7-39E1-405B-8FE3-22919FA778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customStyle="1" w:styleId="p1">
    <w:name w:val="p1"/>
    <w:basedOn w:val="Normale"/>
    <w:rsid w:val="00B86881"/>
    <w:pPr>
      <w:jc w:val="left"/>
    </w:pPr>
    <w:rPr>
      <w:rFonts w:eastAsia="Times New Roman" w:cs="Arial"/>
      <w:color w:val="000000"/>
      <w:sz w:val="17"/>
      <w:szCs w:val="17"/>
      <w:lang w:eastAsia="it-IT"/>
    </w:rPr>
  </w:style>
  <w:style w:type="character" w:customStyle="1" w:styleId="apple-converted-space">
    <w:name w:val="apple-converted-space"/>
    <w:basedOn w:val="Carpredefinitoparagrafo"/>
    <w:rsid w:val="00B86881"/>
  </w:style>
  <w:style w:type="paragraph" w:styleId="Testofumetto">
    <w:name w:val="Balloon Text"/>
    <w:basedOn w:val="Normale"/>
    <w:link w:val="TestofumettoCarattere"/>
    <w:uiPriority w:val="99"/>
    <w:semiHidden/>
    <w:unhideWhenUsed/>
    <w:rsid w:val="00B14DF6"/>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14DF6"/>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xgc012\AppData\Local\Temp\primedocs\generated\3d0ee732-193a-46e0-aad1-39752ca2c880.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1806902259</Id>
      <Width>0</Width>
      <Height>0</Height>
      <XPath>//Image[@id='Profile.Org.WappenSW']</XPath>
      <ImageHash>02f1c0cdac6aeac316213b2e7cb733a0</ImageHash>
    </ImageSizeDefinition>
    <ImageSizeDefinition>
      <Id>343312087</Id>
      <Width>0</Width>
      <Height>0</Height>
      <XPath>//Image[@id='Profile.Org.Logo']</XPath>
      <ImageHash>c45d7cd7b68e3e6ca57220766e88079c</ImageHash>
    </ImageSizeDefinition>
  </ImageDefinitions>
</OneOffixxImageDefinitionPart>
</file>

<file path=customXml/item3.xml><?xml version="1.0" encoding="utf-8"?>
<OneOffixxExtendedBindingPart xmlns:xsd="http://www.w3.org/2001/XMLSchema" xmlns:xsi="http://www.w3.org/2001/XMLSchema-instance" xmlns="http://schema.oneoffixx.com/OneOffixxExtendedBindingPart/1">
  <ExtendedBindings/>
</OneOffixxExtendedBindingPart>
</file>

<file path=customXml/item4.xml>�� 
</file>

<file path=customXml/itemProps1.xml><?xml version="1.0" encoding="utf-8"?>
<ds:datastoreItem xmlns:ds="http://schemas.openxmlformats.org/officeDocument/2006/customXml" ds:itemID="{2C4F90D9-39CF-4025-9C22-719441610898}">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4.xml><?xml version="1.0" encoding="utf-8"?>
<ds:datastoreItem xmlns:ds="http://schemas.openxmlformats.org/officeDocument/2006/customXml" ds:itemID="{5ED5A472-3B5A-443F-81A9-383EBF6DA06E}">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3d0ee732-193a-46e0-aad1-39752ca2c880.dotx</Template>
  <TotalTime>15</TotalTime>
  <Pages>5</Pages>
  <Words>2233</Words>
  <Characters>12730</Characters>
  <Application>Microsoft Office Word</Application>
  <DocSecurity>0</DocSecurity>
  <Lines>106</Lines>
  <Paragraphs>29</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14934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Navari Raffaella / kxgc012</dc:creator>
  <cp:lastModifiedBy>Venturi Luca</cp:lastModifiedBy>
  <cp:revision>35</cp:revision>
  <cp:lastPrinted>2026-03-09T11:07:00Z</cp:lastPrinted>
  <dcterms:created xsi:type="dcterms:W3CDTF">2026-02-12T09:28:00Z</dcterms:created>
  <dcterms:modified xsi:type="dcterms:W3CDTF">2026-03-10T09:53:00Z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