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6FD47" w14:textId="77777777" w:rsidR="00F06096" w:rsidRDefault="00F06096" w:rsidP="000E474E">
      <w:pPr>
        <w:pStyle w:val="StandardRisoluzionedelConsigliodiStato"/>
        <w:rPr>
          <w:rFonts w:asciiTheme="minorHAnsi" w:hAnsiTheme="minorHAnsi" w:cstheme="minorHAnsi"/>
          <w:b/>
          <w:sz w:val="28"/>
          <w:szCs w:val="28"/>
        </w:rPr>
      </w:pPr>
      <w:r w:rsidRPr="00562CC2">
        <w:rPr>
          <w:rFonts w:asciiTheme="minorHAnsi" w:hAnsiTheme="minorHAnsi" w:cstheme="minorHAnsi"/>
          <w:b/>
          <w:sz w:val="28"/>
          <w:szCs w:val="28"/>
        </w:rPr>
        <w:t xml:space="preserve">della Commissione </w:t>
      </w:r>
      <w:r>
        <w:rPr>
          <w:rFonts w:asciiTheme="minorHAnsi" w:hAnsiTheme="minorHAnsi" w:cstheme="minorHAnsi"/>
          <w:b/>
          <w:sz w:val="28"/>
          <w:szCs w:val="28"/>
        </w:rPr>
        <w:t>Costituzione e legg</w:t>
      </w:r>
      <w:r w:rsidRPr="00562CC2">
        <w:rPr>
          <w:rFonts w:asciiTheme="minorHAnsi" w:hAnsiTheme="minorHAnsi" w:cstheme="minorHAnsi"/>
          <w:b/>
          <w:sz w:val="28"/>
          <w:szCs w:val="28"/>
        </w:rPr>
        <w:t>i</w:t>
      </w:r>
    </w:p>
    <w:p w14:paraId="565F4BBB" w14:textId="040D3238" w:rsidR="00F06096" w:rsidRPr="000E474E" w:rsidRDefault="00F06096" w:rsidP="000E474E">
      <w:pPr>
        <w:pStyle w:val="StandardRisoluzionedelConsigliodiStato"/>
        <w:rPr>
          <w:rFonts w:asciiTheme="minorHAnsi" w:hAnsiTheme="minorHAnsi" w:cstheme="minorHAnsi"/>
          <w:b/>
          <w:sz w:val="28"/>
          <w:szCs w:val="28"/>
        </w:rPr>
      </w:pPr>
      <w:r w:rsidRPr="000E474E">
        <w:rPr>
          <w:rFonts w:asciiTheme="minorHAnsi" w:hAnsiTheme="minorHAnsi" w:cstheme="minorHAnsi"/>
          <w:b/>
          <w:sz w:val="28"/>
          <w:szCs w:val="28"/>
        </w:rPr>
        <w:t>su</w:t>
      </w:r>
      <w:r w:rsidR="00134564" w:rsidRPr="000E474E">
        <w:rPr>
          <w:rFonts w:asciiTheme="minorHAnsi" w:hAnsiTheme="minorHAnsi" w:cstheme="minorHAnsi"/>
          <w:b/>
          <w:sz w:val="28"/>
          <w:szCs w:val="28"/>
        </w:rPr>
        <w:t>l messaggio 26 febbraio</w:t>
      </w:r>
      <w:r w:rsidRPr="000E474E">
        <w:rPr>
          <w:rFonts w:asciiTheme="minorHAnsi" w:hAnsiTheme="minorHAnsi" w:cstheme="minorHAnsi"/>
          <w:b/>
          <w:sz w:val="28"/>
          <w:szCs w:val="28"/>
        </w:rPr>
        <w:t xml:space="preserve"> 20</w:t>
      </w:r>
      <w:r w:rsidR="00134564" w:rsidRPr="000E474E">
        <w:rPr>
          <w:rFonts w:asciiTheme="minorHAnsi" w:hAnsiTheme="minorHAnsi" w:cstheme="minorHAnsi"/>
          <w:b/>
          <w:sz w:val="28"/>
          <w:szCs w:val="28"/>
        </w:rPr>
        <w:t>25</w:t>
      </w:r>
      <w:r w:rsidRPr="000E474E">
        <w:rPr>
          <w:rFonts w:asciiTheme="minorHAnsi" w:hAnsiTheme="minorHAnsi" w:cstheme="minorHAnsi"/>
          <w:b/>
          <w:sz w:val="28"/>
          <w:szCs w:val="28"/>
        </w:rPr>
        <w:t xml:space="preserve"> </w:t>
      </w:r>
      <w:r w:rsidR="000E474E" w:rsidRPr="000E474E">
        <w:rPr>
          <w:rFonts w:asciiTheme="minorHAnsi" w:hAnsiTheme="minorHAnsi" w:cstheme="minorHAnsi"/>
          <w:b/>
          <w:sz w:val="28"/>
          <w:szCs w:val="28"/>
        </w:rPr>
        <w:t>concernente l’</w:t>
      </w:r>
      <w:r w:rsidR="000E474E" w:rsidRPr="000E474E">
        <w:rPr>
          <w:rFonts w:cs="Arial"/>
          <w:b/>
          <w:color w:val="000000" w:themeColor="text1"/>
          <w:sz w:val="28"/>
          <w:szCs w:val="28"/>
        </w:rPr>
        <w:t>a</w:t>
      </w:r>
      <w:r w:rsidRPr="000E474E">
        <w:rPr>
          <w:rFonts w:cs="Arial"/>
          <w:b/>
          <w:color w:val="000000" w:themeColor="text1"/>
          <w:sz w:val="28"/>
          <w:szCs w:val="28"/>
        </w:rPr>
        <w:t>pprovazione della Convenzione intercantonale sulla vigilanza sulle fondazioni classiche e LPP dei Cantoni di Zurigo, Glarona, Sciaffusa, Appenzello Interno, Appenzello Esterno, San Gallo, Grigioni, Turgovia e Ticino (CVFLPP)</w:t>
      </w:r>
    </w:p>
    <w:p w14:paraId="20E934F4" w14:textId="77777777" w:rsidR="00F06096" w:rsidRDefault="00F06096" w:rsidP="00F06096">
      <w:pPr>
        <w:pStyle w:val="StandardRisoluzionedelConsigliodiStato"/>
        <w:ind w:right="-1"/>
      </w:pPr>
    </w:p>
    <w:p w14:paraId="2D52CA8E" w14:textId="77777777" w:rsidR="000E474E" w:rsidRPr="000E474E" w:rsidRDefault="000E474E" w:rsidP="00134564">
      <w:pPr>
        <w:rPr>
          <w:rFonts w:asciiTheme="minorHAnsi" w:hAnsiTheme="minorHAnsi" w:cstheme="minorHAnsi"/>
          <w:color w:val="000000" w:themeColor="text1"/>
          <w:sz w:val="24"/>
          <w:szCs w:val="24"/>
        </w:rPr>
      </w:pPr>
    </w:p>
    <w:p w14:paraId="2DA13D53" w14:textId="5CFB3CA7" w:rsidR="00134564" w:rsidRPr="000E474E" w:rsidRDefault="00134564" w:rsidP="00134564">
      <w:pPr>
        <w:rPr>
          <w:rFonts w:asciiTheme="minorHAnsi" w:hAnsiTheme="minorHAnsi" w:cstheme="minorHAnsi"/>
          <w:color w:val="000000" w:themeColor="text1"/>
          <w:sz w:val="24"/>
          <w:szCs w:val="24"/>
        </w:rPr>
      </w:pPr>
      <w:r w:rsidRPr="000E474E">
        <w:rPr>
          <w:rFonts w:asciiTheme="minorHAnsi" w:hAnsiTheme="minorHAnsi" w:cstheme="minorHAnsi"/>
          <w:color w:val="000000" w:themeColor="text1"/>
          <w:sz w:val="24"/>
          <w:szCs w:val="24"/>
        </w:rPr>
        <w:t xml:space="preserve">Quando le cose funzionano bene, </w:t>
      </w:r>
      <w:r w:rsidR="002250C5" w:rsidRPr="000E474E">
        <w:rPr>
          <w:rFonts w:asciiTheme="minorHAnsi" w:hAnsiTheme="minorHAnsi" w:cstheme="minorHAnsi"/>
          <w:color w:val="000000" w:themeColor="text1"/>
          <w:sz w:val="24"/>
          <w:szCs w:val="24"/>
        </w:rPr>
        <w:t>perché</w:t>
      </w:r>
      <w:r w:rsidRPr="000E474E">
        <w:rPr>
          <w:rFonts w:asciiTheme="minorHAnsi" w:hAnsiTheme="minorHAnsi" w:cstheme="minorHAnsi"/>
          <w:color w:val="000000" w:themeColor="text1"/>
          <w:sz w:val="24"/>
          <w:szCs w:val="24"/>
        </w:rPr>
        <w:t xml:space="preserve"> cambiarle? E come non cogliere l'occasione per</w:t>
      </w:r>
      <w:r w:rsidRPr="0065006B">
        <w:rPr>
          <w:rFonts w:asciiTheme="minorHAnsi" w:hAnsiTheme="minorHAnsi" w:cstheme="minorHAnsi"/>
          <w:color w:val="000000" w:themeColor="text1"/>
        </w:rPr>
        <w:t xml:space="preserve"> </w:t>
      </w:r>
      <w:r w:rsidRPr="000E474E">
        <w:rPr>
          <w:rFonts w:asciiTheme="minorHAnsi" w:hAnsiTheme="minorHAnsi" w:cstheme="minorHAnsi"/>
          <w:color w:val="000000" w:themeColor="text1"/>
          <w:sz w:val="24"/>
          <w:szCs w:val="24"/>
        </w:rPr>
        <w:t>rafforzare la nostra posizione all'</w:t>
      </w:r>
      <w:r w:rsidR="002250C5" w:rsidRPr="000E474E">
        <w:rPr>
          <w:rFonts w:asciiTheme="minorHAnsi" w:hAnsiTheme="minorHAnsi" w:cstheme="minorHAnsi"/>
          <w:color w:val="000000" w:themeColor="text1"/>
          <w:sz w:val="24"/>
          <w:szCs w:val="24"/>
        </w:rPr>
        <w:t>interno</w:t>
      </w:r>
      <w:r w:rsidRPr="000E474E">
        <w:rPr>
          <w:rFonts w:asciiTheme="minorHAnsi" w:hAnsiTheme="minorHAnsi" w:cstheme="minorHAnsi"/>
          <w:color w:val="000000" w:themeColor="text1"/>
          <w:sz w:val="24"/>
          <w:szCs w:val="24"/>
        </w:rPr>
        <w:t xml:space="preserve"> di questo accordo intercantonale? Ecco in estrema sintesi l'obiettivo del messaggio governativo che chiede al Parlamento cantonale di avallare la ratifica di una convenzione intercantonale sulla vigilanza sulle fondazioni classiche e LPP dei Cantoni di Zurigo, Glarona, Sciaffusa, Appenzello Interno, Appenzello Esterno, San Gallo, Grigioni, Turgovia e Ticino ("</w:t>
      </w:r>
      <w:r w:rsidRPr="000E474E">
        <w:rPr>
          <w:rFonts w:asciiTheme="minorHAnsi" w:hAnsiTheme="minorHAnsi" w:cstheme="minorHAnsi"/>
          <w:bCs/>
          <w:i/>
          <w:color w:val="000000" w:themeColor="text1"/>
          <w:sz w:val="24"/>
          <w:szCs w:val="24"/>
        </w:rPr>
        <w:t>Interkantonale Vereinbarung über die BVG- und Stiftungsaufsicht der Kantone Zürich, Glarus, Schaffhausen, Appenzell Ausserrhoden und Appenzell Innerrhoden, St.</w:t>
      </w:r>
      <w:r w:rsidR="002250C5" w:rsidRPr="000E474E">
        <w:rPr>
          <w:rFonts w:asciiTheme="minorHAnsi" w:hAnsiTheme="minorHAnsi" w:cstheme="minorHAnsi"/>
          <w:bCs/>
          <w:i/>
          <w:color w:val="000000" w:themeColor="text1"/>
          <w:sz w:val="24"/>
          <w:szCs w:val="24"/>
        </w:rPr>
        <w:t xml:space="preserve"> </w:t>
      </w:r>
      <w:r w:rsidRPr="000E474E">
        <w:rPr>
          <w:rFonts w:asciiTheme="minorHAnsi" w:hAnsiTheme="minorHAnsi" w:cstheme="minorHAnsi"/>
          <w:bCs/>
          <w:i/>
          <w:color w:val="000000" w:themeColor="text1"/>
          <w:sz w:val="24"/>
          <w:szCs w:val="24"/>
        </w:rPr>
        <w:t>Gallen, Graubünden, Thurgau und Tessin</w:t>
      </w:r>
      <w:r w:rsidRPr="000E474E">
        <w:rPr>
          <w:rFonts w:asciiTheme="minorHAnsi" w:hAnsiTheme="minorHAnsi" w:cstheme="minorHAnsi"/>
          <w:i/>
          <w:color w:val="000000" w:themeColor="text1"/>
          <w:sz w:val="24"/>
          <w:szCs w:val="24"/>
        </w:rPr>
        <w:t xml:space="preserve"> – Fusion BVS/OSTA"</w:t>
      </w:r>
      <w:r w:rsidRPr="000E474E">
        <w:rPr>
          <w:rFonts w:asciiTheme="minorHAnsi" w:hAnsiTheme="minorHAnsi" w:cstheme="minorHAnsi"/>
          <w:color w:val="000000" w:themeColor="text1"/>
          <w:sz w:val="24"/>
          <w:szCs w:val="24"/>
        </w:rPr>
        <w:t>), concernente la vigilanza sulle fondazioni domiciliate in Ticino, siano esse correlate alla previdenza professionale/LPP oppure quelle "classiche" ai sensi degli art. 80 e segg. del Codice civile.</w:t>
      </w:r>
    </w:p>
    <w:p w14:paraId="1DBA53F9" w14:textId="77777777" w:rsidR="00134564" w:rsidRPr="000E474E" w:rsidRDefault="00134564" w:rsidP="00134564">
      <w:pPr>
        <w:rPr>
          <w:rFonts w:asciiTheme="minorHAnsi" w:hAnsiTheme="minorHAnsi" w:cstheme="minorHAnsi"/>
          <w:color w:val="000000" w:themeColor="text1"/>
          <w:sz w:val="24"/>
          <w:szCs w:val="24"/>
        </w:rPr>
      </w:pPr>
    </w:p>
    <w:p w14:paraId="1034417D" w14:textId="77777777" w:rsidR="00134564" w:rsidRPr="000E474E" w:rsidRDefault="00134564" w:rsidP="00134564">
      <w:pPr>
        <w:rPr>
          <w:rFonts w:asciiTheme="minorHAnsi" w:hAnsiTheme="minorHAnsi" w:cstheme="minorHAnsi"/>
          <w:sz w:val="24"/>
          <w:szCs w:val="24"/>
        </w:rPr>
      </w:pPr>
      <w:r w:rsidRPr="000E474E">
        <w:rPr>
          <w:rFonts w:asciiTheme="minorHAnsi" w:hAnsiTheme="minorHAnsi" w:cstheme="minorHAnsi"/>
          <w:color w:val="000000" w:themeColor="text1"/>
          <w:sz w:val="24"/>
          <w:szCs w:val="24"/>
        </w:rPr>
        <w:t xml:space="preserve">Essenziale è sottolineare come di fatto l'approvazione della nuova Convenzione intercantonale sulla vigilanza sulle fondazioni, si pone come un adeguamento di una convenzione tra cantoni </w:t>
      </w:r>
      <w:r w:rsidRPr="000E474E">
        <w:rPr>
          <w:rFonts w:asciiTheme="minorHAnsi" w:hAnsiTheme="minorHAnsi" w:cstheme="minorHAnsi"/>
          <w:sz w:val="24"/>
          <w:szCs w:val="24"/>
        </w:rPr>
        <w:t xml:space="preserve">già in atto </w:t>
      </w:r>
      <w:r w:rsidRPr="000E474E">
        <w:rPr>
          <w:rFonts w:asciiTheme="minorHAnsi" w:hAnsiTheme="minorHAnsi" w:cstheme="minorHAnsi"/>
          <w:color w:val="000000" w:themeColor="text1"/>
          <w:sz w:val="24"/>
          <w:szCs w:val="24"/>
        </w:rPr>
        <w:t>e ben funzionante dal 2011</w:t>
      </w:r>
      <w:r w:rsidRPr="000E474E">
        <w:rPr>
          <w:rFonts w:asciiTheme="minorHAnsi" w:hAnsiTheme="minorHAnsi" w:cstheme="minorHAnsi"/>
          <w:sz w:val="24"/>
          <w:szCs w:val="24"/>
        </w:rPr>
        <w:t>,</w:t>
      </w:r>
      <w:r w:rsidRPr="000E474E">
        <w:rPr>
          <w:rFonts w:asciiTheme="minorHAnsi" w:hAnsiTheme="minorHAnsi" w:cstheme="minorHAnsi"/>
          <w:color w:val="000000" w:themeColor="text1"/>
          <w:sz w:val="24"/>
          <w:szCs w:val="24"/>
        </w:rPr>
        <w:t xml:space="preserve"> revisione e nuova ratifica richiesta a seguito della decisione di sostegno al </w:t>
      </w:r>
      <w:r w:rsidRPr="000E474E">
        <w:rPr>
          <w:rFonts w:asciiTheme="minorHAnsi" w:hAnsiTheme="minorHAnsi" w:cstheme="minorHAnsi"/>
          <w:sz w:val="24"/>
          <w:szCs w:val="24"/>
        </w:rPr>
        <w:t xml:space="preserve">progetto di fusione dell'Autorità di vigilanza sulle fondazioni e LPP della Svizzera orientale (OSTA) con quella del Canton Zurigo. Adeguamento </w:t>
      </w:r>
      <w:r w:rsidRPr="000E474E">
        <w:rPr>
          <w:rFonts w:asciiTheme="minorHAnsi" w:hAnsiTheme="minorHAnsi" w:cstheme="minorHAnsi"/>
          <w:color w:val="000000" w:themeColor="text1"/>
          <w:sz w:val="24"/>
          <w:szCs w:val="24"/>
        </w:rPr>
        <w:t>già avallato dall'integrità dei Cantoni del partenariato su elencati e che attende l'adesione del Canton Ticino per essere ratificata. Approvazioni avvenute in questi mesi nei rispettivi parlamenti cantonali che attualmente già sottoscrivono la convenzione. Da qui l'urgenza d'evasione notifica alla nostra commissione.</w:t>
      </w:r>
    </w:p>
    <w:p w14:paraId="3FC11D92" w14:textId="77777777" w:rsidR="00134564" w:rsidRPr="000E474E" w:rsidRDefault="00134564" w:rsidP="00134564">
      <w:pPr>
        <w:rPr>
          <w:rFonts w:asciiTheme="minorHAnsi" w:hAnsiTheme="minorHAnsi" w:cstheme="minorHAnsi"/>
          <w:color w:val="000000" w:themeColor="text1"/>
          <w:sz w:val="24"/>
          <w:szCs w:val="24"/>
        </w:rPr>
      </w:pPr>
    </w:p>
    <w:p w14:paraId="6E98369D" w14:textId="77777777" w:rsidR="00134564" w:rsidRPr="000E474E" w:rsidRDefault="00134564" w:rsidP="00134564">
      <w:pPr>
        <w:rPr>
          <w:rFonts w:asciiTheme="minorHAnsi" w:hAnsiTheme="minorHAnsi" w:cstheme="minorHAnsi"/>
          <w:i/>
          <w:color w:val="000000" w:themeColor="text1"/>
          <w:sz w:val="24"/>
          <w:szCs w:val="24"/>
        </w:rPr>
      </w:pPr>
      <w:r w:rsidRPr="000E474E">
        <w:rPr>
          <w:rFonts w:asciiTheme="minorHAnsi" w:hAnsiTheme="minorHAnsi" w:cstheme="minorHAnsi"/>
          <w:color w:val="000000" w:themeColor="text1"/>
          <w:sz w:val="24"/>
          <w:szCs w:val="24"/>
        </w:rPr>
        <w:t>Approvazione finale della convenzione che in Ticino, come negli altri Cantoni interessati, compete al Gran Consiglio, giusta l'articolo 3 della legge concernente la vigilanza sugli istituti di previdenza professionale e sulle fondazioni; da qui la necessità della presentazione dell'attuale messaggio da parte del Consiglio di Stato.</w:t>
      </w:r>
    </w:p>
    <w:p w14:paraId="6074174D" w14:textId="77777777" w:rsidR="00134564" w:rsidRPr="000E474E" w:rsidRDefault="00134564" w:rsidP="00134564">
      <w:pPr>
        <w:rPr>
          <w:rFonts w:asciiTheme="minorHAnsi" w:hAnsiTheme="minorHAnsi" w:cstheme="minorHAnsi"/>
          <w:color w:val="000000" w:themeColor="text1"/>
          <w:sz w:val="24"/>
          <w:szCs w:val="24"/>
        </w:rPr>
      </w:pPr>
    </w:p>
    <w:p w14:paraId="60AEBEF6" w14:textId="77777777" w:rsidR="00134564" w:rsidRPr="000E474E" w:rsidRDefault="00134564" w:rsidP="00134564">
      <w:pPr>
        <w:rPr>
          <w:rFonts w:asciiTheme="minorHAnsi" w:hAnsiTheme="minorHAnsi" w:cstheme="minorHAnsi"/>
          <w:color w:val="000000" w:themeColor="text1"/>
          <w:sz w:val="24"/>
          <w:szCs w:val="24"/>
        </w:rPr>
      </w:pPr>
    </w:p>
    <w:p w14:paraId="2AE0C2FA" w14:textId="77777777" w:rsidR="00134564" w:rsidRPr="000E474E" w:rsidRDefault="00134564" w:rsidP="000E474E">
      <w:pPr>
        <w:tabs>
          <w:tab w:val="left" w:pos="567"/>
        </w:tabs>
        <w:spacing w:after="120"/>
        <w:jc w:val="left"/>
        <w:rPr>
          <w:rFonts w:asciiTheme="minorHAnsi" w:eastAsia="MS Mincho" w:hAnsiTheme="minorHAnsi" w:cstheme="minorHAnsi"/>
          <w:b/>
          <w:caps/>
          <w:sz w:val="24"/>
          <w:szCs w:val="24"/>
          <w:lang w:eastAsia="it-IT"/>
        </w:rPr>
      </w:pPr>
      <w:r w:rsidRPr="000E474E">
        <w:rPr>
          <w:rFonts w:asciiTheme="minorHAnsi" w:eastAsia="MS Mincho" w:hAnsiTheme="minorHAnsi" w:cstheme="minorHAnsi"/>
          <w:b/>
          <w:caps/>
          <w:sz w:val="24"/>
          <w:szCs w:val="24"/>
          <w:lang w:eastAsia="it-IT"/>
        </w:rPr>
        <w:t>i.</w:t>
      </w:r>
      <w:r w:rsidRPr="000E474E">
        <w:rPr>
          <w:rFonts w:asciiTheme="minorHAnsi" w:eastAsia="MS Mincho" w:hAnsiTheme="minorHAnsi" w:cstheme="minorHAnsi"/>
          <w:b/>
          <w:caps/>
          <w:sz w:val="24"/>
          <w:szCs w:val="24"/>
          <w:lang w:eastAsia="it-IT"/>
        </w:rPr>
        <w:tab/>
      </w:r>
      <w:r w:rsidRPr="00BF5239">
        <w:rPr>
          <w:rFonts w:eastAsia="Calibri" w:cs="Times New Roman"/>
          <w:b/>
          <w:caps/>
          <w:sz w:val="24"/>
          <w:szCs w:val="24"/>
          <w:lang w:val="it-IT" w:eastAsia="it-IT"/>
        </w:rPr>
        <w:t>Riforma strutturale della vigilanza in materia di LPP</w:t>
      </w:r>
    </w:p>
    <w:p w14:paraId="0BA4C1F9" w14:textId="77777777" w:rsidR="00134564" w:rsidRPr="000E474E" w:rsidRDefault="00134564" w:rsidP="00134564">
      <w:pPr>
        <w:rPr>
          <w:rFonts w:asciiTheme="minorHAnsi" w:hAnsiTheme="minorHAnsi" w:cstheme="minorHAnsi"/>
          <w:color w:val="000000" w:themeColor="text1"/>
          <w:sz w:val="24"/>
          <w:szCs w:val="24"/>
        </w:rPr>
      </w:pPr>
      <w:r w:rsidRPr="000E474E">
        <w:rPr>
          <w:rFonts w:asciiTheme="minorHAnsi" w:hAnsiTheme="minorHAnsi" w:cstheme="minorHAnsi"/>
          <w:color w:val="000000" w:themeColor="text1"/>
          <w:sz w:val="24"/>
          <w:szCs w:val="24"/>
        </w:rPr>
        <w:t>Il messaggio riporta in modo dettagliato e chiaro la genesi di questa Convenzione intercantonale nata dalla riforma strutturale della vigilanza in materia di LPP</w:t>
      </w:r>
      <w:r w:rsidRPr="000E474E">
        <w:rPr>
          <w:rStyle w:val="Rimandonotaapidipagina"/>
          <w:rFonts w:asciiTheme="minorHAnsi" w:hAnsiTheme="minorHAnsi" w:cstheme="minorHAnsi"/>
          <w:color w:val="000000" w:themeColor="text1"/>
          <w:sz w:val="24"/>
          <w:szCs w:val="24"/>
        </w:rPr>
        <w:footnoteReference w:id="1"/>
      </w:r>
      <w:r w:rsidRPr="000E474E">
        <w:rPr>
          <w:rFonts w:asciiTheme="minorHAnsi" w:hAnsiTheme="minorHAnsi" w:cstheme="minorHAnsi"/>
          <w:color w:val="000000" w:themeColor="text1"/>
          <w:sz w:val="24"/>
          <w:szCs w:val="24"/>
        </w:rPr>
        <w:t xml:space="preserve">, modificata negli anni, nella revisione del 2010 (entrata in vigore il 1° gennaio 2012), che all'articolo 61 </w:t>
      </w:r>
      <w:r w:rsidRPr="000E474E">
        <w:rPr>
          <w:rFonts w:asciiTheme="minorHAnsi" w:hAnsiTheme="minorHAnsi" w:cstheme="minorHAnsi"/>
          <w:color w:val="000000" w:themeColor="text1"/>
          <w:sz w:val="24"/>
          <w:szCs w:val="24"/>
        </w:rPr>
        <w:lastRenderedPageBreak/>
        <w:t xml:space="preserve">capoverso 2 conferisce ai Cantoni la facoltà di </w:t>
      </w:r>
      <w:r w:rsidRPr="000E474E">
        <w:rPr>
          <w:rFonts w:asciiTheme="minorHAnsi" w:hAnsiTheme="minorHAnsi" w:cstheme="minorHAnsi"/>
          <w:i/>
          <w:color w:val="000000" w:themeColor="text1"/>
          <w:sz w:val="24"/>
          <w:szCs w:val="24"/>
        </w:rPr>
        <w:t>«costituire regioni comuni di vigilanza e designare pertanto autorità di vigilanza competente»</w:t>
      </w:r>
      <w:r w:rsidRPr="000E474E">
        <w:rPr>
          <w:rFonts w:asciiTheme="minorHAnsi" w:hAnsiTheme="minorHAnsi" w:cstheme="minorHAnsi"/>
          <w:color w:val="000000" w:themeColor="text1"/>
          <w:sz w:val="24"/>
          <w:szCs w:val="24"/>
        </w:rPr>
        <w:t>.</w:t>
      </w:r>
    </w:p>
    <w:p w14:paraId="4AB21611" w14:textId="77777777" w:rsidR="00134564" w:rsidRPr="000E474E" w:rsidRDefault="00134564" w:rsidP="00134564">
      <w:pPr>
        <w:rPr>
          <w:rFonts w:asciiTheme="minorHAnsi" w:hAnsiTheme="minorHAnsi" w:cstheme="minorHAnsi"/>
          <w:color w:val="000000" w:themeColor="text1"/>
          <w:sz w:val="24"/>
          <w:szCs w:val="24"/>
        </w:rPr>
      </w:pPr>
    </w:p>
    <w:p w14:paraId="2D057540" w14:textId="77777777" w:rsidR="00134564" w:rsidRPr="000E474E" w:rsidRDefault="00134564" w:rsidP="00134564">
      <w:pPr>
        <w:rPr>
          <w:rFonts w:asciiTheme="minorHAnsi" w:hAnsiTheme="minorHAnsi" w:cstheme="minorHAnsi"/>
          <w:color w:val="000000" w:themeColor="text1"/>
          <w:sz w:val="24"/>
          <w:szCs w:val="24"/>
        </w:rPr>
      </w:pPr>
      <w:r w:rsidRPr="000E474E">
        <w:rPr>
          <w:rFonts w:asciiTheme="minorHAnsi" w:hAnsiTheme="minorHAnsi" w:cstheme="minorHAnsi"/>
          <w:color w:val="000000" w:themeColor="text1"/>
          <w:sz w:val="24"/>
          <w:szCs w:val="24"/>
        </w:rPr>
        <w:t xml:space="preserve">Il terzo capoverso del medesimo articolo indica i requisiti che l'autorità di vigilanza deve avere: essa deve rivestire la forma di </w:t>
      </w:r>
      <w:r w:rsidRPr="000E474E">
        <w:rPr>
          <w:rFonts w:asciiTheme="minorHAnsi" w:hAnsiTheme="minorHAnsi" w:cstheme="minorHAnsi"/>
          <w:i/>
          <w:color w:val="000000" w:themeColor="text1"/>
          <w:sz w:val="24"/>
          <w:szCs w:val="24"/>
        </w:rPr>
        <w:t>«un istituto di diritto pubblico con personalità giuridica propria. Nell'esercizio della sua attività la stessa non è vincolata a istruzioni»</w:t>
      </w:r>
      <w:r w:rsidRPr="000E474E">
        <w:rPr>
          <w:rFonts w:asciiTheme="minorHAnsi" w:hAnsiTheme="minorHAnsi" w:cstheme="minorHAnsi"/>
          <w:color w:val="000000" w:themeColor="text1"/>
          <w:sz w:val="24"/>
          <w:szCs w:val="24"/>
        </w:rPr>
        <w:t>.</w:t>
      </w:r>
    </w:p>
    <w:p w14:paraId="456FE161" w14:textId="77777777" w:rsidR="00134564" w:rsidRPr="000E474E" w:rsidRDefault="00134564" w:rsidP="00134564">
      <w:pPr>
        <w:rPr>
          <w:rFonts w:asciiTheme="minorHAnsi" w:hAnsiTheme="minorHAnsi" w:cstheme="minorHAnsi"/>
          <w:color w:val="000000" w:themeColor="text1"/>
          <w:sz w:val="24"/>
          <w:szCs w:val="24"/>
        </w:rPr>
      </w:pPr>
    </w:p>
    <w:p w14:paraId="70262ADD" w14:textId="77777777" w:rsidR="00134564" w:rsidRPr="000E474E" w:rsidRDefault="00134564" w:rsidP="00134564">
      <w:pPr>
        <w:rPr>
          <w:rFonts w:asciiTheme="minorHAnsi" w:hAnsiTheme="minorHAnsi" w:cstheme="minorHAnsi"/>
          <w:color w:val="000000" w:themeColor="text1"/>
          <w:sz w:val="24"/>
          <w:szCs w:val="24"/>
        </w:rPr>
      </w:pPr>
      <w:r w:rsidRPr="000E474E">
        <w:rPr>
          <w:rFonts w:asciiTheme="minorHAnsi" w:hAnsiTheme="minorHAnsi" w:cstheme="minorHAnsi"/>
          <w:color w:val="000000" w:themeColor="text1"/>
          <w:sz w:val="24"/>
          <w:szCs w:val="24"/>
        </w:rPr>
        <w:t>Un cambiamento organizzativo, prescritto dal diritto federale, che aveva imposto a quel momento l'adeguamento della legislazione cantonale, considerato che l'allora vigente LALPP</w:t>
      </w:r>
      <w:r w:rsidRPr="000E474E">
        <w:rPr>
          <w:rStyle w:val="Rimandonotaapidipagina"/>
          <w:rFonts w:asciiTheme="minorHAnsi" w:hAnsiTheme="minorHAnsi" w:cstheme="minorHAnsi"/>
          <w:color w:val="000000" w:themeColor="text1"/>
          <w:sz w:val="24"/>
          <w:szCs w:val="24"/>
        </w:rPr>
        <w:footnoteReference w:id="2"/>
      </w:r>
      <w:r w:rsidRPr="000E474E">
        <w:rPr>
          <w:rFonts w:asciiTheme="minorHAnsi" w:hAnsiTheme="minorHAnsi" w:cstheme="minorHAnsi"/>
          <w:color w:val="000000" w:themeColor="text1"/>
          <w:sz w:val="24"/>
          <w:szCs w:val="24"/>
        </w:rPr>
        <w:t xml:space="preserve">, all'articolo 1 capoverso 1, delegava al Consiglio di Stato la competenza di designare il Dipartimento che assume i compiti di vigilanza sugli istituti di previdenza professionale. </w:t>
      </w:r>
    </w:p>
    <w:p w14:paraId="03475E52" w14:textId="77777777" w:rsidR="00134564" w:rsidRPr="000E474E" w:rsidRDefault="00134564" w:rsidP="00134564">
      <w:pPr>
        <w:rPr>
          <w:rFonts w:asciiTheme="minorHAnsi" w:hAnsiTheme="minorHAnsi" w:cstheme="minorHAnsi"/>
          <w:color w:val="000000" w:themeColor="text1"/>
          <w:sz w:val="24"/>
          <w:szCs w:val="24"/>
        </w:rPr>
      </w:pPr>
    </w:p>
    <w:p w14:paraId="63FA10D5" w14:textId="77777777" w:rsidR="00134564" w:rsidRPr="000E474E" w:rsidRDefault="00134564" w:rsidP="00134564">
      <w:pPr>
        <w:rPr>
          <w:rFonts w:asciiTheme="minorHAnsi" w:hAnsiTheme="minorHAnsi" w:cstheme="minorHAnsi"/>
          <w:color w:val="000000" w:themeColor="text1"/>
          <w:sz w:val="24"/>
          <w:szCs w:val="24"/>
        </w:rPr>
      </w:pPr>
      <w:r w:rsidRPr="000E474E">
        <w:rPr>
          <w:rFonts w:asciiTheme="minorHAnsi" w:hAnsiTheme="minorHAnsi" w:cstheme="minorHAnsi"/>
          <w:color w:val="000000" w:themeColor="text1"/>
          <w:sz w:val="24"/>
          <w:szCs w:val="24"/>
        </w:rPr>
        <w:t>Il Consiglio di Stato, con l'articolo 12a del regolamento circa la sorveglianza sulle fondazioni e sugli istituti di previdenza professionale</w:t>
      </w:r>
      <w:r w:rsidRPr="000E474E">
        <w:rPr>
          <w:rStyle w:val="Rimandonotaapidipagina"/>
          <w:rFonts w:asciiTheme="minorHAnsi" w:hAnsiTheme="minorHAnsi" w:cstheme="minorHAnsi"/>
          <w:color w:val="000000" w:themeColor="text1"/>
          <w:sz w:val="24"/>
          <w:szCs w:val="24"/>
        </w:rPr>
        <w:footnoteReference w:id="3"/>
      </w:r>
      <w:r w:rsidRPr="000E474E">
        <w:rPr>
          <w:rFonts w:asciiTheme="minorHAnsi" w:hAnsiTheme="minorHAnsi" w:cstheme="minorHAnsi"/>
          <w:color w:val="000000" w:themeColor="text1"/>
          <w:sz w:val="24"/>
          <w:szCs w:val="24"/>
        </w:rPr>
        <w:t>, del 4 marzo 1997, aveva attribuito questa competenza alla Divisione della giustizia, che però, essendo un ufficio dell'amministrazione cantonale, non adempiva manifestamente più i requisiti imposti dal nuovo articolo 61 capoverso 3 LPP.</w:t>
      </w:r>
    </w:p>
    <w:p w14:paraId="0B649932" w14:textId="77777777" w:rsidR="00134564" w:rsidRPr="000E474E" w:rsidRDefault="00134564" w:rsidP="00134564">
      <w:pPr>
        <w:rPr>
          <w:rFonts w:asciiTheme="minorHAnsi" w:hAnsiTheme="minorHAnsi" w:cstheme="minorHAnsi"/>
          <w:color w:val="000000" w:themeColor="text1"/>
          <w:sz w:val="24"/>
          <w:szCs w:val="24"/>
        </w:rPr>
      </w:pPr>
    </w:p>
    <w:p w14:paraId="2D55C72A" w14:textId="77777777" w:rsidR="00134564" w:rsidRPr="000E474E" w:rsidRDefault="00134564" w:rsidP="00134564">
      <w:pPr>
        <w:rPr>
          <w:rFonts w:asciiTheme="minorHAnsi" w:hAnsiTheme="minorHAnsi" w:cstheme="minorHAnsi"/>
          <w:color w:val="000000" w:themeColor="text1"/>
          <w:sz w:val="24"/>
          <w:szCs w:val="24"/>
        </w:rPr>
      </w:pPr>
      <w:r w:rsidRPr="000E474E">
        <w:rPr>
          <w:rFonts w:asciiTheme="minorHAnsi" w:hAnsiTheme="minorHAnsi" w:cstheme="minorHAnsi"/>
          <w:color w:val="000000" w:themeColor="text1"/>
          <w:sz w:val="24"/>
          <w:szCs w:val="24"/>
        </w:rPr>
        <w:t xml:space="preserve">Una riforma strutturale che allora aveva portato il Canton Ticino a sottoscrivere una convenzione (accordo di collaborazione) con la Vigilanza sulle fondazioni e LPP della Svizzera orientale </w:t>
      </w:r>
      <w:r w:rsidRPr="000E474E">
        <w:rPr>
          <w:rFonts w:asciiTheme="minorHAnsi" w:hAnsiTheme="minorHAnsi" w:cstheme="minorHAnsi"/>
          <w:bCs/>
          <w:color w:val="000000" w:themeColor="text1"/>
          <w:sz w:val="24"/>
          <w:szCs w:val="24"/>
        </w:rPr>
        <w:t>("</w:t>
      </w:r>
      <w:r w:rsidRPr="000E474E">
        <w:rPr>
          <w:rFonts w:asciiTheme="minorHAnsi" w:hAnsiTheme="minorHAnsi" w:cstheme="minorHAnsi"/>
          <w:bCs/>
          <w:i/>
          <w:color w:val="000000" w:themeColor="text1"/>
          <w:sz w:val="24"/>
          <w:szCs w:val="24"/>
        </w:rPr>
        <w:t>Ostschweizer BVG- und Stiftungsaufsicht –OSTA"</w:t>
      </w:r>
      <w:r w:rsidRPr="000E474E">
        <w:rPr>
          <w:rFonts w:asciiTheme="minorHAnsi" w:hAnsiTheme="minorHAnsi" w:cstheme="minorHAnsi"/>
          <w:bCs/>
          <w:color w:val="000000" w:themeColor="text1"/>
          <w:sz w:val="24"/>
          <w:szCs w:val="24"/>
        </w:rPr>
        <w:t>) concernente la vigilanza sugli istituti di previdenza professionale e sulle fondazioni del 7 dicembre 2011.</w:t>
      </w:r>
    </w:p>
    <w:p w14:paraId="4EC67258" w14:textId="77777777" w:rsidR="00134564" w:rsidRPr="000E474E" w:rsidRDefault="00134564" w:rsidP="00134564">
      <w:pPr>
        <w:rPr>
          <w:rFonts w:asciiTheme="minorHAnsi" w:hAnsiTheme="minorHAnsi" w:cstheme="minorHAnsi"/>
          <w:b/>
          <w:color w:val="000000" w:themeColor="text1"/>
          <w:sz w:val="24"/>
          <w:szCs w:val="24"/>
        </w:rPr>
      </w:pPr>
    </w:p>
    <w:p w14:paraId="2E1D7CE0" w14:textId="77777777" w:rsidR="00134564" w:rsidRPr="000E474E" w:rsidRDefault="00134564" w:rsidP="00134564">
      <w:pPr>
        <w:rPr>
          <w:rFonts w:asciiTheme="minorHAnsi" w:hAnsiTheme="minorHAnsi" w:cstheme="minorHAnsi"/>
          <w:color w:val="000000" w:themeColor="text1"/>
          <w:sz w:val="24"/>
          <w:szCs w:val="24"/>
        </w:rPr>
      </w:pPr>
      <w:r w:rsidRPr="000E474E">
        <w:rPr>
          <w:rFonts w:asciiTheme="minorHAnsi" w:hAnsiTheme="minorHAnsi" w:cstheme="minorHAnsi"/>
          <w:color w:val="000000" w:themeColor="text1"/>
          <w:sz w:val="24"/>
          <w:szCs w:val="24"/>
        </w:rPr>
        <w:t>Un accordo</w:t>
      </w:r>
      <w:r w:rsidRPr="000E474E">
        <w:rPr>
          <w:rStyle w:val="Rimandonotaapidipagina"/>
          <w:rFonts w:asciiTheme="minorHAnsi" w:hAnsiTheme="minorHAnsi" w:cstheme="minorHAnsi"/>
          <w:color w:val="000000" w:themeColor="text1"/>
          <w:sz w:val="24"/>
          <w:szCs w:val="24"/>
        </w:rPr>
        <w:footnoteReference w:id="4"/>
      </w:r>
      <w:r w:rsidRPr="000E474E">
        <w:rPr>
          <w:rFonts w:asciiTheme="minorHAnsi" w:hAnsiTheme="minorHAnsi" w:cstheme="minorHAnsi"/>
          <w:color w:val="000000" w:themeColor="text1"/>
          <w:sz w:val="24"/>
          <w:szCs w:val="24"/>
        </w:rPr>
        <w:t xml:space="preserve">, fondato sul messaggio governativo n. 6533 del 21 settembre 2011 ed entrato formalmente in vigore il 1° gennaio 2012, prevedeva espressamente la delega al citato istituto sovra cantonale dell'esercizio della vigilanza su tutte le fondazioni domiciliate in Ticino non sottoposte all'Autorità federale di vigilanza sulle fondazioni, siano esse correlate alla previdenza professionale/LPP oppure quelle "classiche" ai sensi dell'articolo 80 e segg. del Codice civile. </w:t>
      </w:r>
    </w:p>
    <w:p w14:paraId="3C4C6E39" w14:textId="77777777" w:rsidR="00134564" w:rsidRPr="000E474E" w:rsidRDefault="00134564" w:rsidP="00134564">
      <w:pPr>
        <w:rPr>
          <w:rFonts w:asciiTheme="minorHAnsi" w:hAnsiTheme="minorHAnsi" w:cstheme="minorHAnsi"/>
          <w:color w:val="000000" w:themeColor="text1"/>
          <w:sz w:val="24"/>
          <w:szCs w:val="24"/>
        </w:rPr>
      </w:pPr>
    </w:p>
    <w:p w14:paraId="5B2D5A2C" w14:textId="77777777" w:rsidR="00134564" w:rsidRPr="000E474E" w:rsidRDefault="00134564" w:rsidP="00134564">
      <w:pPr>
        <w:rPr>
          <w:rFonts w:asciiTheme="minorHAnsi" w:hAnsiTheme="minorHAnsi" w:cstheme="minorHAnsi"/>
          <w:color w:val="000000" w:themeColor="text1"/>
          <w:sz w:val="24"/>
          <w:szCs w:val="24"/>
        </w:rPr>
      </w:pPr>
      <w:r w:rsidRPr="000E474E">
        <w:rPr>
          <w:rFonts w:asciiTheme="minorHAnsi" w:hAnsiTheme="minorHAnsi" w:cstheme="minorHAnsi"/>
          <w:color w:val="000000" w:themeColor="text1"/>
          <w:sz w:val="24"/>
          <w:szCs w:val="24"/>
        </w:rPr>
        <w:t>Esso ha potuto disporre sin dall'inizio della sua attività di una filiale a Muralto con due addetti, finanziata dal Canton Ticino con un contributo unico e non rimborsabile di 95'000 franchi versati al momento della sottoscrizione dell'accordo (v. art. 4 dell'Accordo).</w:t>
      </w:r>
    </w:p>
    <w:p w14:paraId="75E91F2D" w14:textId="77777777" w:rsidR="00134564" w:rsidRPr="000E474E" w:rsidRDefault="00134564" w:rsidP="00134564">
      <w:pPr>
        <w:rPr>
          <w:rFonts w:asciiTheme="minorHAnsi" w:hAnsiTheme="minorHAnsi" w:cstheme="minorHAnsi"/>
          <w:color w:val="000000" w:themeColor="text1"/>
          <w:sz w:val="24"/>
          <w:szCs w:val="24"/>
        </w:rPr>
      </w:pPr>
    </w:p>
    <w:p w14:paraId="0B5DEF59" w14:textId="77777777" w:rsidR="00134564" w:rsidRPr="000E474E" w:rsidRDefault="00134564" w:rsidP="00134564">
      <w:pPr>
        <w:rPr>
          <w:rFonts w:asciiTheme="minorHAnsi" w:hAnsiTheme="minorHAnsi" w:cstheme="minorHAnsi"/>
          <w:bCs/>
          <w:color w:val="000000" w:themeColor="text1"/>
          <w:sz w:val="24"/>
          <w:szCs w:val="24"/>
        </w:rPr>
      </w:pPr>
      <w:r w:rsidRPr="000E474E">
        <w:rPr>
          <w:rFonts w:asciiTheme="minorHAnsi" w:hAnsiTheme="minorHAnsi" w:cstheme="minorHAnsi"/>
          <w:color w:val="000000" w:themeColor="text1"/>
          <w:sz w:val="24"/>
          <w:szCs w:val="24"/>
        </w:rPr>
        <w:t xml:space="preserve">La sua sottoscrizione aveva portato nel 2011 il Gran Consiglio ad adottare la nuova </w:t>
      </w:r>
      <w:r w:rsidRPr="000E474E">
        <w:rPr>
          <w:rFonts w:asciiTheme="minorHAnsi" w:hAnsiTheme="minorHAnsi" w:cstheme="minorHAnsi"/>
          <w:bCs/>
          <w:color w:val="000000" w:themeColor="text1"/>
          <w:sz w:val="24"/>
          <w:szCs w:val="24"/>
        </w:rPr>
        <w:t>legge concernente la vigilanza sugli istituti di previdenza professionale e sulle fondazioni (RL 8952.100), che ha sostituito l'ormai desueta LALPP (v. punto 1, supra).</w:t>
      </w:r>
      <w:r w:rsidRPr="000E474E">
        <w:rPr>
          <w:rFonts w:asciiTheme="minorHAnsi" w:hAnsiTheme="minorHAnsi" w:cstheme="minorHAnsi"/>
          <w:color w:val="000000" w:themeColor="text1"/>
          <w:sz w:val="24"/>
          <w:szCs w:val="24"/>
        </w:rPr>
        <w:t xml:space="preserve"> </w:t>
      </w:r>
      <w:r w:rsidRPr="000E474E">
        <w:rPr>
          <w:rFonts w:asciiTheme="minorHAnsi" w:hAnsiTheme="minorHAnsi" w:cstheme="minorHAnsi"/>
          <w:bCs/>
          <w:color w:val="000000" w:themeColor="text1"/>
          <w:sz w:val="24"/>
          <w:szCs w:val="24"/>
        </w:rPr>
        <w:t>La possibilità di aderire a un'autorità sovra cantonale di vigilanza è peraltro stata espressamente inserita all'articolo 3 della nuova legge.</w:t>
      </w:r>
    </w:p>
    <w:p w14:paraId="2DB3CF52" w14:textId="77777777" w:rsidR="00134564" w:rsidRPr="000E474E" w:rsidRDefault="00134564" w:rsidP="00134564">
      <w:pPr>
        <w:rPr>
          <w:rFonts w:asciiTheme="minorHAnsi" w:hAnsiTheme="minorHAnsi" w:cstheme="minorHAnsi"/>
          <w:bCs/>
          <w:color w:val="000000" w:themeColor="text1"/>
          <w:sz w:val="24"/>
          <w:szCs w:val="24"/>
        </w:rPr>
      </w:pPr>
    </w:p>
    <w:p w14:paraId="66255A26" w14:textId="77777777" w:rsidR="00134564" w:rsidRPr="000E474E" w:rsidRDefault="00134564" w:rsidP="00134564">
      <w:pPr>
        <w:rPr>
          <w:rFonts w:asciiTheme="minorHAnsi" w:hAnsiTheme="minorHAnsi" w:cstheme="minorHAnsi"/>
          <w:color w:val="000000" w:themeColor="text1"/>
          <w:sz w:val="24"/>
          <w:szCs w:val="24"/>
        </w:rPr>
      </w:pPr>
    </w:p>
    <w:p w14:paraId="42004A15" w14:textId="77777777" w:rsidR="00134564" w:rsidRPr="00BF5239" w:rsidRDefault="00134564" w:rsidP="000E474E">
      <w:pPr>
        <w:tabs>
          <w:tab w:val="left" w:pos="567"/>
        </w:tabs>
        <w:spacing w:after="160"/>
        <w:ind w:left="567" w:right="-1" w:hanging="567"/>
        <w:rPr>
          <w:rFonts w:eastAsia="Calibri" w:cs="Times New Roman"/>
          <w:b/>
          <w:caps/>
          <w:sz w:val="24"/>
          <w:szCs w:val="24"/>
          <w:lang w:val="it-IT" w:eastAsia="it-IT"/>
        </w:rPr>
      </w:pPr>
      <w:r w:rsidRPr="00BF5239">
        <w:rPr>
          <w:rFonts w:eastAsia="Calibri" w:cs="Times New Roman"/>
          <w:b/>
          <w:caps/>
          <w:sz w:val="24"/>
          <w:szCs w:val="24"/>
          <w:lang w:val="it-IT" w:eastAsia="it-IT"/>
        </w:rPr>
        <w:lastRenderedPageBreak/>
        <w:t>II.</w:t>
      </w:r>
      <w:r w:rsidRPr="00BF5239">
        <w:rPr>
          <w:rFonts w:eastAsia="Calibri" w:cs="Times New Roman"/>
          <w:b/>
          <w:caps/>
          <w:sz w:val="24"/>
          <w:szCs w:val="24"/>
          <w:lang w:val="it-IT" w:eastAsia="it-IT"/>
        </w:rPr>
        <w:tab/>
        <w:t>PERCHÉ UNA NUOVA CONVENZIONE</w:t>
      </w:r>
    </w:p>
    <w:p w14:paraId="2026DF26" w14:textId="77777777" w:rsidR="00134564" w:rsidRPr="00BF5239" w:rsidRDefault="00134564" w:rsidP="00BF5239">
      <w:pPr>
        <w:pStyle w:val="Titolo2"/>
        <w:numPr>
          <w:ilvl w:val="0"/>
          <w:numId w:val="18"/>
        </w:numPr>
        <w:tabs>
          <w:tab w:val="left" w:pos="567"/>
        </w:tabs>
        <w:spacing w:before="0" w:after="120"/>
        <w:ind w:left="0" w:firstLine="0"/>
        <w:jc w:val="both"/>
        <w:rPr>
          <w:rFonts w:eastAsia="Calibri" w:cs="Times New Roman"/>
          <w:sz w:val="24"/>
          <w:lang w:val="it-IT" w:eastAsia="it-IT"/>
        </w:rPr>
      </w:pPr>
      <w:r w:rsidRPr="00BF5239">
        <w:rPr>
          <w:rFonts w:eastAsia="Calibri" w:cs="Times New Roman"/>
          <w:sz w:val="24"/>
          <w:lang w:val="it-IT" w:eastAsia="it-IT"/>
        </w:rPr>
        <w:t>Adesione del Canton Zurigo</w:t>
      </w:r>
    </w:p>
    <w:p w14:paraId="7ED2597A" w14:textId="0D19F884" w:rsidR="00134564" w:rsidRPr="000E474E" w:rsidRDefault="00134564" w:rsidP="00134564">
      <w:pPr>
        <w:rPr>
          <w:rFonts w:asciiTheme="minorHAnsi" w:hAnsiTheme="minorHAnsi" w:cstheme="minorHAnsi"/>
          <w:b/>
          <w:color w:val="000000" w:themeColor="text1"/>
          <w:sz w:val="24"/>
          <w:szCs w:val="24"/>
        </w:rPr>
      </w:pPr>
      <w:r w:rsidRPr="000E474E">
        <w:rPr>
          <w:rFonts w:asciiTheme="minorHAnsi" w:hAnsiTheme="minorHAnsi" w:cstheme="minorHAnsi"/>
          <w:bCs/>
          <w:color w:val="000000" w:themeColor="text1"/>
          <w:sz w:val="24"/>
          <w:szCs w:val="24"/>
        </w:rPr>
        <w:t xml:space="preserve">La nuova convenzione di natura formale è strettamente legata alla fusione tra le Autorità di vigilanza della Svizzera orientale e del Canton Zurigo. </w:t>
      </w:r>
      <w:r w:rsidRPr="000E474E">
        <w:rPr>
          <w:rFonts w:asciiTheme="minorHAnsi" w:hAnsiTheme="minorHAnsi" w:cstheme="minorHAnsi"/>
          <w:b/>
          <w:color w:val="000000" w:themeColor="text1"/>
          <w:sz w:val="24"/>
          <w:szCs w:val="24"/>
        </w:rPr>
        <w:t>Di fatto i Cantoni attualmente firmatari della convenzione hanno accolto la richiesta di adesione del Canton Zurigo. Decisione che, come su riportato, comporta la ratifica di adeguamento in una nuova convenzione, oggetto del messaggio governativo. Processo di ratifica formalmente richiesto a tutti i Parlamenti cantonali dei Cantoni aderenti.</w:t>
      </w:r>
    </w:p>
    <w:p w14:paraId="66BFACA8" w14:textId="77777777" w:rsidR="00134564" w:rsidRPr="000E474E" w:rsidRDefault="00134564" w:rsidP="00134564">
      <w:pPr>
        <w:rPr>
          <w:rFonts w:asciiTheme="minorHAnsi" w:hAnsiTheme="minorHAnsi" w:cstheme="minorHAnsi"/>
          <w:color w:val="000000" w:themeColor="text1"/>
          <w:sz w:val="24"/>
          <w:szCs w:val="24"/>
        </w:rPr>
      </w:pPr>
    </w:p>
    <w:p w14:paraId="624F954D" w14:textId="77777777" w:rsidR="00134564" w:rsidRPr="000E474E" w:rsidRDefault="00134564" w:rsidP="00134564">
      <w:pPr>
        <w:rPr>
          <w:rFonts w:asciiTheme="minorHAnsi" w:hAnsiTheme="minorHAnsi" w:cstheme="minorHAnsi"/>
          <w:color w:val="000000" w:themeColor="text1"/>
          <w:sz w:val="24"/>
          <w:szCs w:val="24"/>
        </w:rPr>
      </w:pPr>
      <w:r w:rsidRPr="000E474E">
        <w:rPr>
          <w:rFonts w:asciiTheme="minorHAnsi" w:hAnsiTheme="minorHAnsi" w:cstheme="minorHAnsi"/>
          <w:color w:val="000000" w:themeColor="text1"/>
          <w:sz w:val="24"/>
          <w:szCs w:val="24"/>
        </w:rPr>
        <w:t>In particolare, il Consiglio di Stato ha preso atto nel 2022 della proposta avanzata in un primo tempo dalle autorità zurighesi per elaborare una Convenzione intercantonale nell'ambito del progetto di fusione dell'Autorità di vigilanza sulle fondazioni e LPP della Svizzera orientale (OSTA) con quella del Canton Zurigo. Una prima bozza dell'avamprogetto, corredata dal relativo rapporto esplicativo, era stata sottoposta al Consiglio di Stato, per il tramite del Dipartimento delle istituzioni, nel mese di settembre del 2023. Dopo una fase di consultazione con i vari Cantoni, che si sono potuti esprimere sul contenuto della bozza, una forma definitiva della Convenzione è stata proposta ai Governi cantonali nel gennaio 2024 ed è stata approvata da questi entro il 25 aprile 2024.</w:t>
      </w:r>
    </w:p>
    <w:p w14:paraId="221F96DF" w14:textId="77777777" w:rsidR="00134564" w:rsidRPr="000E474E" w:rsidRDefault="00134564" w:rsidP="00134564">
      <w:pPr>
        <w:rPr>
          <w:rFonts w:asciiTheme="minorHAnsi" w:hAnsiTheme="minorHAnsi" w:cstheme="minorHAnsi"/>
          <w:bCs/>
          <w:color w:val="000000" w:themeColor="text1"/>
          <w:sz w:val="24"/>
          <w:szCs w:val="24"/>
        </w:rPr>
      </w:pPr>
    </w:p>
    <w:p w14:paraId="30EBB211" w14:textId="77777777" w:rsidR="00134564" w:rsidRPr="000E474E" w:rsidRDefault="00134564" w:rsidP="00134564">
      <w:pPr>
        <w:rPr>
          <w:rFonts w:asciiTheme="minorHAnsi" w:hAnsiTheme="minorHAnsi" w:cstheme="minorHAnsi"/>
          <w:bCs/>
          <w:color w:val="000000" w:themeColor="text1"/>
          <w:sz w:val="24"/>
          <w:szCs w:val="24"/>
        </w:rPr>
      </w:pPr>
    </w:p>
    <w:p w14:paraId="5D1B13D6" w14:textId="77777777" w:rsidR="00134564" w:rsidRPr="00BF5239" w:rsidRDefault="00134564" w:rsidP="00BF5239">
      <w:pPr>
        <w:pStyle w:val="Titolo2"/>
        <w:numPr>
          <w:ilvl w:val="0"/>
          <w:numId w:val="18"/>
        </w:numPr>
        <w:tabs>
          <w:tab w:val="left" w:pos="567"/>
        </w:tabs>
        <w:spacing w:before="0" w:after="120"/>
        <w:ind w:left="0" w:firstLine="0"/>
        <w:jc w:val="both"/>
        <w:rPr>
          <w:rFonts w:eastAsia="Calibri" w:cs="Times New Roman"/>
          <w:sz w:val="24"/>
          <w:lang w:val="it-IT" w:eastAsia="it-IT"/>
        </w:rPr>
      </w:pPr>
      <w:r w:rsidRPr="00BF5239">
        <w:rPr>
          <w:rFonts w:eastAsia="Calibri" w:cs="Times New Roman"/>
          <w:sz w:val="24"/>
          <w:lang w:val="it-IT" w:eastAsia="it-IT"/>
        </w:rPr>
        <w:t>Elementi qualitativi e di migliore efficienza</w:t>
      </w:r>
    </w:p>
    <w:p w14:paraId="69EA2C70" w14:textId="59F36FB6" w:rsidR="00134564" w:rsidRPr="000E474E" w:rsidRDefault="00134564" w:rsidP="00134564">
      <w:pPr>
        <w:rPr>
          <w:rFonts w:asciiTheme="minorHAnsi" w:hAnsiTheme="minorHAnsi" w:cstheme="minorHAnsi"/>
          <w:color w:val="000000" w:themeColor="text1"/>
          <w:sz w:val="24"/>
          <w:szCs w:val="24"/>
        </w:rPr>
      </w:pPr>
      <w:r w:rsidRPr="000E474E">
        <w:rPr>
          <w:rFonts w:asciiTheme="minorHAnsi" w:hAnsiTheme="minorHAnsi" w:cstheme="minorHAnsi"/>
          <w:color w:val="000000" w:themeColor="text1"/>
          <w:sz w:val="24"/>
          <w:szCs w:val="24"/>
        </w:rPr>
        <w:t xml:space="preserve">Al di là degli aspetti di ratifica formale per il nuovo attore accolto nella convenzione, il messaggio governativo mette in luce anche aspetti qualitativi che sicuramente si inseriscono e rafforzano la decisione e l'intento federale che sta alla base della </w:t>
      </w:r>
      <w:r w:rsidR="00867765" w:rsidRPr="000E474E">
        <w:rPr>
          <w:rFonts w:asciiTheme="minorHAnsi" w:hAnsiTheme="minorHAnsi" w:cstheme="minorHAnsi"/>
          <w:color w:val="000000" w:themeColor="text1"/>
          <w:sz w:val="24"/>
          <w:szCs w:val="24"/>
        </w:rPr>
        <w:t>possibilità</w:t>
      </w:r>
      <w:r w:rsidRPr="000E474E">
        <w:rPr>
          <w:rFonts w:asciiTheme="minorHAnsi" w:hAnsiTheme="minorHAnsi" w:cstheme="minorHAnsi"/>
          <w:color w:val="000000" w:themeColor="text1"/>
          <w:sz w:val="24"/>
          <w:szCs w:val="24"/>
        </w:rPr>
        <w:t xml:space="preserve"> data ai Cantoni di sottoscrivere nell'ambito della vigilanza LPP delle convenzioni intercantonali.</w:t>
      </w:r>
    </w:p>
    <w:p w14:paraId="57B7A605" w14:textId="77777777" w:rsidR="00134564" w:rsidRPr="000E474E" w:rsidRDefault="00134564" w:rsidP="00134564">
      <w:pPr>
        <w:rPr>
          <w:rFonts w:asciiTheme="minorHAnsi" w:hAnsiTheme="minorHAnsi" w:cstheme="minorHAnsi"/>
          <w:bCs/>
          <w:color w:val="000000" w:themeColor="text1"/>
          <w:sz w:val="24"/>
          <w:szCs w:val="24"/>
        </w:rPr>
      </w:pPr>
    </w:p>
    <w:p w14:paraId="3B68E5C8" w14:textId="77777777" w:rsidR="00134564" w:rsidRPr="000E474E" w:rsidRDefault="00134564" w:rsidP="00134564">
      <w:pPr>
        <w:rPr>
          <w:rFonts w:asciiTheme="minorHAnsi" w:hAnsiTheme="minorHAnsi" w:cstheme="minorHAnsi"/>
          <w:color w:val="000000" w:themeColor="text1"/>
          <w:sz w:val="24"/>
          <w:szCs w:val="24"/>
        </w:rPr>
      </w:pPr>
      <w:r w:rsidRPr="000E474E">
        <w:rPr>
          <w:rFonts w:asciiTheme="minorHAnsi" w:hAnsiTheme="minorHAnsi" w:cstheme="minorHAnsi"/>
          <w:color w:val="000000" w:themeColor="text1"/>
          <w:sz w:val="24"/>
          <w:szCs w:val="24"/>
        </w:rPr>
        <w:t>In particolare, la fusione in esame è valutata come un'azione proattiva del processo di concentrazione in atto fra le fondazioni LPP, in analogia alla tendenza in atto da tempo che vede sempre più aziende rinunciare a una propria cassa pensione affidandosi a grandi istituzioni per la gestione dei loro fondi pensionistici, rendendo però l'opera di vigilanza su queste ultime sempre più complessa e impegnativa. Il mercato delle casse LPP si concentra vieppiù su pochi attori di grosse dimensioni, spinto anche dai cambiamenti demografici e dall'evoluzione dei mercati finanziari. Una fusione che è estensione importante del concordato con l'entrata del Canton Zurigo e che tenderà anche a rispondere a queste sfide, garantendo anche in futuro una vigilanza di alta qualità, efficace, tempestiva e conforme ai dettami legali.</w:t>
      </w:r>
    </w:p>
    <w:p w14:paraId="42440CF0" w14:textId="77777777" w:rsidR="00134564" w:rsidRPr="000E474E" w:rsidRDefault="00134564" w:rsidP="00134564">
      <w:pPr>
        <w:rPr>
          <w:rFonts w:asciiTheme="minorHAnsi" w:hAnsiTheme="minorHAnsi" w:cstheme="minorHAnsi"/>
          <w:color w:val="000000" w:themeColor="text1"/>
          <w:sz w:val="24"/>
          <w:szCs w:val="24"/>
        </w:rPr>
      </w:pPr>
    </w:p>
    <w:p w14:paraId="47B12083" w14:textId="77777777" w:rsidR="00134564" w:rsidRPr="000E474E" w:rsidRDefault="00134564" w:rsidP="00134564">
      <w:pPr>
        <w:rPr>
          <w:rFonts w:asciiTheme="minorHAnsi" w:hAnsiTheme="minorHAnsi" w:cstheme="minorHAnsi"/>
          <w:color w:val="000000" w:themeColor="text1"/>
          <w:sz w:val="24"/>
          <w:szCs w:val="24"/>
        </w:rPr>
      </w:pPr>
      <w:r w:rsidRPr="000E474E">
        <w:rPr>
          <w:rFonts w:asciiTheme="minorHAnsi" w:hAnsiTheme="minorHAnsi" w:cstheme="minorHAnsi"/>
          <w:color w:val="000000" w:themeColor="text1"/>
          <w:sz w:val="24"/>
          <w:szCs w:val="24"/>
        </w:rPr>
        <w:t>Di questa accresciuta competenza potrà approfittarne anche la vigilanza sulle fondazioni classiche, nei quattro Cantoni in cui sarà operativa (Zurigo, San Gallo, Turgovia e Ticino). In tal senso, il fatto di disporre, oltre alla sede centrale di Zurigo, di altre due sedi decentrate a San Gallo e Muralto/TI, costituisce un vantaggio, permettendo l'ancoraggio della vigilanza alle realtà locali.</w:t>
      </w:r>
    </w:p>
    <w:p w14:paraId="71392CCF" w14:textId="77777777" w:rsidR="00134564" w:rsidRPr="000E474E" w:rsidRDefault="00134564" w:rsidP="00134564">
      <w:pPr>
        <w:rPr>
          <w:rFonts w:asciiTheme="minorHAnsi" w:hAnsiTheme="minorHAnsi" w:cstheme="minorHAnsi"/>
          <w:color w:val="000000" w:themeColor="text1"/>
          <w:sz w:val="24"/>
          <w:szCs w:val="24"/>
        </w:rPr>
      </w:pPr>
    </w:p>
    <w:p w14:paraId="3978FEA1" w14:textId="77777777" w:rsidR="00134564" w:rsidRPr="000E474E" w:rsidRDefault="00134564" w:rsidP="00134564">
      <w:pPr>
        <w:rPr>
          <w:rFonts w:asciiTheme="minorHAnsi" w:hAnsiTheme="minorHAnsi" w:cstheme="minorHAnsi"/>
          <w:color w:val="000000" w:themeColor="text1"/>
          <w:sz w:val="24"/>
          <w:szCs w:val="24"/>
        </w:rPr>
      </w:pPr>
      <w:r w:rsidRPr="000E474E">
        <w:rPr>
          <w:rFonts w:asciiTheme="minorHAnsi" w:hAnsiTheme="minorHAnsi" w:cstheme="minorHAnsi"/>
          <w:color w:val="000000" w:themeColor="text1"/>
          <w:sz w:val="24"/>
          <w:szCs w:val="24"/>
        </w:rPr>
        <w:t>Dal profilo organizzativo, logistico e dei costi, la fusione delle autorità di otto Cantoni della Svizzera orientale con quelle del Canton Zurigo è altresí vantaggiosa date le economie di scala e le sinergie che si generano. Il bacino di utenza passa da 1.4 milioni a 2.9 milioni di abitanti, includendo peraltro il Cantone economicamente più forte della Confederazione.</w:t>
      </w:r>
    </w:p>
    <w:p w14:paraId="54103C5E" w14:textId="5FA571DC" w:rsidR="00314055" w:rsidRPr="000E474E" w:rsidRDefault="00134564" w:rsidP="00134564">
      <w:pPr>
        <w:rPr>
          <w:rFonts w:asciiTheme="minorHAnsi" w:hAnsiTheme="minorHAnsi" w:cstheme="minorHAnsi"/>
          <w:color w:val="000000" w:themeColor="text1"/>
          <w:sz w:val="24"/>
          <w:szCs w:val="24"/>
        </w:rPr>
      </w:pPr>
      <w:r w:rsidRPr="000E474E">
        <w:rPr>
          <w:rFonts w:asciiTheme="minorHAnsi" w:hAnsiTheme="minorHAnsi" w:cstheme="minorHAnsi"/>
          <w:color w:val="000000" w:themeColor="text1"/>
          <w:sz w:val="24"/>
          <w:szCs w:val="24"/>
        </w:rPr>
        <w:lastRenderedPageBreak/>
        <w:t xml:space="preserve">Secondo quanto riportato dal </w:t>
      </w:r>
      <w:r w:rsidRPr="000E474E">
        <w:rPr>
          <w:rFonts w:asciiTheme="minorHAnsi" w:hAnsiTheme="minorHAnsi" w:cstheme="minorHAnsi"/>
          <w:i/>
          <w:color w:val="000000" w:themeColor="text1"/>
          <w:sz w:val="24"/>
          <w:szCs w:val="24"/>
        </w:rPr>
        <w:t>Rapporto esplicativo</w:t>
      </w:r>
      <w:r w:rsidRPr="000E474E">
        <w:rPr>
          <w:rFonts w:asciiTheme="minorHAnsi" w:hAnsiTheme="minorHAnsi" w:cstheme="minorHAnsi"/>
          <w:color w:val="000000" w:themeColor="text1"/>
          <w:sz w:val="24"/>
          <w:szCs w:val="24"/>
        </w:rPr>
        <w:t xml:space="preserve"> (pag. 4) allegato alla Convenzione, il futuro nuovo istituto potrà contare nella regione di sua competenza sull'apporto di 36 addetti a tempo pieno, che si occuperanno della vigilanza di 970 fondazioni LPP con una somma a bilancio complessiva di 560 miliardi di franchi e 1'880 fondazioni classiche con una somma a bilancio comple</w:t>
      </w:r>
      <w:r w:rsidR="00314055" w:rsidRPr="000E474E">
        <w:rPr>
          <w:rFonts w:asciiTheme="minorHAnsi" w:hAnsiTheme="minorHAnsi" w:cstheme="minorHAnsi"/>
          <w:color w:val="000000" w:themeColor="text1"/>
          <w:sz w:val="24"/>
          <w:szCs w:val="24"/>
        </w:rPr>
        <w:t>ssiva di 9 miliardi di franchi.</w:t>
      </w:r>
    </w:p>
    <w:p w14:paraId="6A8B63CA" w14:textId="11FDE393" w:rsidR="00134564" w:rsidRPr="000E474E" w:rsidRDefault="00134564" w:rsidP="00134564">
      <w:pPr>
        <w:rPr>
          <w:rFonts w:asciiTheme="minorHAnsi" w:hAnsiTheme="minorHAnsi" w:cstheme="minorHAnsi"/>
          <w:color w:val="000000" w:themeColor="text1"/>
          <w:sz w:val="24"/>
          <w:szCs w:val="24"/>
        </w:rPr>
      </w:pPr>
      <w:r w:rsidRPr="000E474E">
        <w:rPr>
          <w:rFonts w:asciiTheme="minorHAnsi" w:hAnsiTheme="minorHAnsi" w:cstheme="minorHAnsi"/>
          <w:color w:val="000000" w:themeColor="text1"/>
          <w:sz w:val="24"/>
          <w:szCs w:val="24"/>
        </w:rPr>
        <w:t>Dal puro profilo finanziario, il nuovo istituto erediterà, al momento della fusione, le somme a bilancio delle due attuali Autorità di vigilanza, per cui anche con il nuovo modello non vi sarà alcun onere a carico del Ticino come nella situazione attuale.</w:t>
      </w:r>
    </w:p>
    <w:p w14:paraId="0080231D" w14:textId="31D8F298" w:rsidR="00134564" w:rsidRDefault="00134564" w:rsidP="00134564">
      <w:pPr>
        <w:rPr>
          <w:rFonts w:asciiTheme="minorHAnsi" w:hAnsiTheme="minorHAnsi" w:cstheme="minorHAnsi"/>
          <w:color w:val="000000" w:themeColor="text1"/>
          <w:sz w:val="24"/>
          <w:szCs w:val="24"/>
        </w:rPr>
      </w:pPr>
    </w:p>
    <w:p w14:paraId="6ADF7879" w14:textId="77777777" w:rsidR="00BF5239" w:rsidRPr="000E474E" w:rsidRDefault="00BF5239" w:rsidP="00134564">
      <w:pPr>
        <w:rPr>
          <w:rFonts w:asciiTheme="minorHAnsi" w:hAnsiTheme="minorHAnsi" w:cstheme="minorHAnsi"/>
          <w:color w:val="000000" w:themeColor="text1"/>
          <w:sz w:val="24"/>
          <w:szCs w:val="24"/>
        </w:rPr>
      </w:pPr>
    </w:p>
    <w:p w14:paraId="13A439D3" w14:textId="77777777" w:rsidR="00134564" w:rsidRPr="00BF5239" w:rsidRDefault="00867765" w:rsidP="00BF5239">
      <w:pPr>
        <w:pStyle w:val="Titolo2"/>
        <w:numPr>
          <w:ilvl w:val="0"/>
          <w:numId w:val="18"/>
        </w:numPr>
        <w:tabs>
          <w:tab w:val="left" w:pos="567"/>
        </w:tabs>
        <w:spacing w:before="0" w:after="120"/>
        <w:ind w:left="0" w:firstLine="0"/>
        <w:jc w:val="both"/>
        <w:rPr>
          <w:rFonts w:eastAsia="Calibri" w:cs="Times New Roman"/>
          <w:sz w:val="24"/>
          <w:lang w:val="it-IT" w:eastAsia="it-IT"/>
        </w:rPr>
      </w:pPr>
      <w:r w:rsidRPr="00BF5239">
        <w:rPr>
          <w:rFonts w:eastAsia="Calibri" w:cs="Times New Roman"/>
          <w:sz w:val="24"/>
          <w:lang w:val="it-IT" w:eastAsia="it-IT"/>
        </w:rPr>
        <w:t>Situazione nel Canton</w:t>
      </w:r>
      <w:r w:rsidR="00134564" w:rsidRPr="00BF5239">
        <w:rPr>
          <w:rFonts w:eastAsia="Calibri" w:cs="Times New Roman"/>
          <w:sz w:val="24"/>
          <w:lang w:val="it-IT" w:eastAsia="it-IT"/>
        </w:rPr>
        <w:t xml:space="preserve"> Ticino</w:t>
      </w:r>
    </w:p>
    <w:p w14:paraId="433FE1EA" w14:textId="6B21733B" w:rsidR="00134564" w:rsidRPr="000E474E" w:rsidRDefault="00134564" w:rsidP="00134564">
      <w:pPr>
        <w:rPr>
          <w:rFonts w:asciiTheme="minorHAnsi" w:hAnsiTheme="minorHAnsi" w:cstheme="minorHAnsi"/>
          <w:color w:val="000000" w:themeColor="text1"/>
          <w:sz w:val="24"/>
          <w:szCs w:val="24"/>
          <w:u w:val="single"/>
        </w:rPr>
      </w:pPr>
      <w:r w:rsidRPr="000E474E">
        <w:rPr>
          <w:rFonts w:asciiTheme="minorHAnsi" w:hAnsiTheme="minorHAnsi" w:cstheme="minorHAnsi"/>
          <w:color w:val="000000" w:themeColor="text1"/>
          <w:sz w:val="24"/>
          <w:szCs w:val="24"/>
        </w:rPr>
        <w:t>Per completezza d'informazione e a beneficio della conoscenza sulla situazione attuale, riportiamo integralmente i dati esposti nel messaggio sulla situazione attuale nel Canton Ticino, in particolare il numero di fondazioni sottoposte alla vigilanza del Canton Ticino (istituti di previdenza professionale e fondazioni classiche) e il numero d'istituti di previdenza secondo il totale degli attivi (dati più recenti), così come il numero di fondazioni secondo il totale degli attivi (sulla base dei dati più recenti in possesso dell'Autorità di vigilanza). I dati che confermano la forte tendenza di accrescimento nell'ultimo ventennio della dimensione media degli istituti di previdenza registrati.</w:t>
      </w:r>
    </w:p>
    <w:p w14:paraId="2D97D962" w14:textId="5091956B" w:rsidR="00314055" w:rsidRPr="0065006B" w:rsidRDefault="00314055" w:rsidP="00134564">
      <w:pPr>
        <w:rPr>
          <w:rFonts w:asciiTheme="minorHAnsi" w:hAnsiTheme="minorHAnsi" w:cstheme="minorHAnsi"/>
          <w:color w:val="000000" w:themeColor="text1"/>
        </w:rPr>
      </w:pPr>
    </w:p>
    <w:p w14:paraId="75236926" w14:textId="77777777" w:rsidR="00FD267A" w:rsidRDefault="00FD267A" w:rsidP="00134564">
      <w:pPr>
        <w:rPr>
          <w:rFonts w:asciiTheme="minorHAnsi" w:hAnsiTheme="minorHAnsi" w:cstheme="minorHAnsi"/>
          <w:color w:val="000000" w:themeColor="text1"/>
          <w:sz w:val="24"/>
          <w:szCs w:val="24"/>
          <w:u w:val="single"/>
        </w:rPr>
      </w:pPr>
    </w:p>
    <w:p w14:paraId="6C8D8D66" w14:textId="3FA9EE2F" w:rsidR="00134564" w:rsidRPr="00BF5239" w:rsidRDefault="00134564" w:rsidP="00134564">
      <w:pPr>
        <w:rPr>
          <w:rFonts w:asciiTheme="minorHAnsi" w:hAnsiTheme="minorHAnsi" w:cstheme="minorHAnsi"/>
          <w:color w:val="000000" w:themeColor="text1"/>
          <w:sz w:val="24"/>
          <w:szCs w:val="24"/>
          <w:u w:val="single"/>
        </w:rPr>
      </w:pPr>
      <w:r w:rsidRPr="00BF5239">
        <w:rPr>
          <w:rFonts w:asciiTheme="minorHAnsi" w:hAnsiTheme="minorHAnsi" w:cstheme="minorHAnsi"/>
          <w:color w:val="000000" w:themeColor="text1"/>
          <w:sz w:val="24"/>
          <w:szCs w:val="24"/>
          <w:u w:val="single"/>
        </w:rPr>
        <w:t>Numero di fondazioni sottoposte alla vigilanza del Canton Ticino nel periodo 2000-2023</w:t>
      </w:r>
    </w:p>
    <w:p w14:paraId="0D767D51" w14:textId="4C46CE74" w:rsidR="00134564" w:rsidRPr="00BF5239" w:rsidRDefault="00861691" w:rsidP="00134564">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(v</w:t>
      </w:r>
      <w:r w:rsidR="00134564" w:rsidRPr="00BF5239">
        <w:rPr>
          <w:rFonts w:asciiTheme="minorHAnsi" w:hAnsiTheme="minorHAnsi" w:cstheme="minorHAnsi"/>
          <w:color w:val="000000" w:themeColor="text1"/>
          <w:sz w:val="24"/>
          <w:szCs w:val="24"/>
        </w:rPr>
        <w:t>. allegato statistico Rendiconto del Consiglio di Stato)</w:t>
      </w:r>
    </w:p>
    <w:p w14:paraId="15B23843" w14:textId="6D8EE3AA" w:rsidR="00134564" w:rsidRDefault="00134564" w:rsidP="00134564">
      <w:pPr>
        <w:rPr>
          <w:rFonts w:asciiTheme="minorHAnsi" w:hAnsiTheme="minorHAnsi" w:cstheme="minorHAnsi"/>
          <w:color w:val="000000" w:themeColor="text1"/>
          <w:sz w:val="20"/>
          <w:szCs w:val="20"/>
        </w:rPr>
      </w:pPr>
    </w:p>
    <w:p w14:paraId="1DC0EE6A" w14:textId="77777777" w:rsidR="00FD267A" w:rsidRPr="0065006B" w:rsidRDefault="00FD267A" w:rsidP="00134564">
      <w:pPr>
        <w:rPr>
          <w:rFonts w:asciiTheme="minorHAnsi" w:hAnsiTheme="minorHAnsi" w:cstheme="minorHAnsi"/>
          <w:color w:val="000000" w:themeColor="text1"/>
          <w:sz w:val="20"/>
          <w:szCs w:val="20"/>
        </w:rPr>
      </w:pPr>
    </w:p>
    <w:tbl>
      <w:tblPr>
        <w:tblStyle w:val="Grigliatabella1"/>
        <w:tblW w:w="0" w:type="auto"/>
        <w:tblLayout w:type="fixed"/>
        <w:tblLook w:val="01E0" w:firstRow="1" w:lastRow="1" w:firstColumn="1" w:lastColumn="1" w:noHBand="0" w:noVBand="0"/>
      </w:tblPr>
      <w:tblGrid>
        <w:gridCol w:w="1838"/>
        <w:gridCol w:w="851"/>
        <w:gridCol w:w="850"/>
        <w:gridCol w:w="851"/>
        <w:gridCol w:w="850"/>
        <w:gridCol w:w="851"/>
        <w:gridCol w:w="850"/>
        <w:gridCol w:w="851"/>
        <w:gridCol w:w="850"/>
        <w:gridCol w:w="833"/>
      </w:tblGrid>
      <w:tr w:rsidR="00134564" w:rsidRPr="0065006B" w14:paraId="538AADF5" w14:textId="77777777" w:rsidTr="002250C5">
        <w:tc>
          <w:tcPr>
            <w:tcW w:w="1838" w:type="dxa"/>
            <w:tcBorders>
              <w:right w:val="single" w:sz="12" w:space="0" w:color="auto"/>
            </w:tcBorders>
          </w:tcPr>
          <w:p w14:paraId="71251FC7" w14:textId="77777777" w:rsidR="00134564" w:rsidRPr="0065006B" w:rsidRDefault="00134564" w:rsidP="002250C5">
            <w:pPr>
              <w:jc w:val="left"/>
              <w:rPr>
                <w:rFonts w:asciiTheme="minorHAnsi" w:hAnsiTheme="minorHAnsi" w:cstheme="minorHAnsi"/>
                <w:color w:val="000000" w:themeColor="text1"/>
              </w:rPr>
            </w:pPr>
            <w:r w:rsidRPr="0065006B">
              <w:rPr>
                <w:rFonts w:asciiTheme="minorHAnsi" w:hAnsiTheme="minorHAnsi" w:cstheme="minorHAnsi"/>
                <w:b/>
                <w:color w:val="000000" w:themeColor="text1"/>
              </w:rPr>
              <w:t>Istituti di previdenza professionale</w:t>
            </w:r>
          </w:p>
        </w:tc>
        <w:tc>
          <w:tcPr>
            <w:tcW w:w="851" w:type="dxa"/>
            <w:tcBorders>
              <w:left w:val="single" w:sz="12" w:space="0" w:color="auto"/>
            </w:tcBorders>
          </w:tcPr>
          <w:p w14:paraId="38411366"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2000</w:t>
            </w:r>
          </w:p>
        </w:tc>
        <w:tc>
          <w:tcPr>
            <w:tcW w:w="850" w:type="dxa"/>
          </w:tcPr>
          <w:p w14:paraId="3391FE81"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2005</w:t>
            </w:r>
          </w:p>
        </w:tc>
        <w:tc>
          <w:tcPr>
            <w:tcW w:w="851" w:type="dxa"/>
          </w:tcPr>
          <w:p w14:paraId="02DD7B86"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2010</w:t>
            </w:r>
          </w:p>
        </w:tc>
        <w:tc>
          <w:tcPr>
            <w:tcW w:w="850" w:type="dxa"/>
          </w:tcPr>
          <w:p w14:paraId="05D8834C"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2015</w:t>
            </w:r>
          </w:p>
        </w:tc>
        <w:tc>
          <w:tcPr>
            <w:tcW w:w="851" w:type="dxa"/>
          </w:tcPr>
          <w:p w14:paraId="5E31B641"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2019</w:t>
            </w:r>
          </w:p>
        </w:tc>
        <w:tc>
          <w:tcPr>
            <w:tcW w:w="850" w:type="dxa"/>
          </w:tcPr>
          <w:p w14:paraId="3429BC91"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2020</w:t>
            </w:r>
          </w:p>
        </w:tc>
        <w:tc>
          <w:tcPr>
            <w:tcW w:w="851" w:type="dxa"/>
          </w:tcPr>
          <w:p w14:paraId="4033DA85"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2021</w:t>
            </w:r>
          </w:p>
        </w:tc>
        <w:tc>
          <w:tcPr>
            <w:tcW w:w="850" w:type="dxa"/>
          </w:tcPr>
          <w:p w14:paraId="205303F9"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2022</w:t>
            </w:r>
          </w:p>
        </w:tc>
        <w:tc>
          <w:tcPr>
            <w:tcW w:w="833" w:type="dxa"/>
          </w:tcPr>
          <w:p w14:paraId="2BCC3143"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2023</w:t>
            </w:r>
          </w:p>
        </w:tc>
      </w:tr>
      <w:tr w:rsidR="00134564" w:rsidRPr="0065006B" w14:paraId="10C3DC6E" w14:textId="77777777" w:rsidTr="002250C5">
        <w:tc>
          <w:tcPr>
            <w:tcW w:w="1838" w:type="dxa"/>
            <w:tcBorders>
              <w:right w:val="single" w:sz="12" w:space="0" w:color="auto"/>
            </w:tcBorders>
          </w:tcPr>
          <w:p w14:paraId="0A4068F3" w14:textId="77777777" w:rsidR="00134564" w:rsidRPr="0065006B" w:rsidRDefault="00134564" w:rsidP="002250C5">
            <w:pPr>
              <w:jc w:val="left"/>
              <w:rPr>
                <w:rFonts w:asciiTheme="minorHAnsi" w:hAnsiTheme="minorHAnsi" w:cstheme="minorHAnsi"/>
                <w:color w:val="000000" w:themeColor="text1"/>
              </w:rPr>
            </w:pPr>
            <w:r w:rsidRPr="0065006B">
              <w:rPr>
                <w:rFonts w:asciiTheme="minorHAnsi" w:hAnsiTheme="minorHAnsi" w:cstheme="minorHAnsi"/>
                <w:color w:val="000000" w:themeColor="text1"/>
              </w:rPr>
              <w:t>istituti iscritti al 31 dicembre</w:t>
            </w:r>
          </w:p>
        </w:tc>
        <w:tc>
          <w:tcPr>
            <w:tcW w:w="851" w:type="dxa"/>
            <w:tcBorders>
              <w:left w:val="single" w:sz="12" w:space="0" w:color="auto"/>
            </w:tcBorders>
          </w:tcPr>
          <w:p w14:paraId="6406D6B1"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150</w:t>
            </w:r>
          </w:p>
        </w:tc>
        <w:tc>
          <w:tcPr>
            <w:tcW w:w="850" w:type="dxa"/>
          </w:tcPr>
          <w:p w14:paraId="756728C7"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109</w:t>
            </w:r>
          </w:p>
        </w:tc>
        <w:tc>
          <w:tcPr>
            <w:tcW w:w="851" w:type="dxa"/>
          </w:tcPr>
          <w:p w14:paraId="11944A64"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82</w:t>
            </w:r>
          </w:p>
        </w:tc>
        <w:tc>
          <w:tcPr>
            <w:tcW w:w="850" w:type="dxa"/>
          </w:tcPr>
          <w:p w14:paraId="00F6879E"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61</w:t>
            </w:r>
          </w:p>
        </w:tc>
        <w:tc>
          <w:tcPr>
            <w:tcW w:w="851" w:type="dxa"/>
          </w:tcPr>
          <w:p w14:paraId="0CBD6F19"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51</w:t>
            </w:r>
          </w:p>
        </w:tc>
        <w:tc>
          <w:tcPr>
            <w:tcW w:w="850" w:type="dxa"/>
          </w:tcPr>
          <w:p w14:paraId="5A5BDC7C"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49</w:t>
            </w:r>
          </w:p>
        </w:tc>
        <w:tc>
          <w:tcPr>
            <w:tcW w:w="851" w:type="dxa"/>
          </w:tcPr>
          <w:p w14:paraId="1126748D"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50</w:t>
            </w:r>
          </w:p>
        </w:tc>
        <w:tc>
          <w:tcPr>
            <w:tcW w:w="850" w:type="dxa"/>
          </w:tcPr>
          <w:p w14:paraId="0B520BE2"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47</w:t>
            </w:r>
          </w:p>
        </w:tc>
        <w:tc>
          <w:tcPr>
            <w:tcW w:w="833" w:type="dxa"/>
          </w:tcPr>
          <w:p w14:paraId="659E9B97"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47</w:t>
            </w:r>
          </w:p>
        </w:tc>
      </w:tr>
      <w:tr w:rsidR="00134564" w:rsidRPr="0065006B" w14:paraId="0C5CB98D" w14:textId="77777777" w:rsidTr="002250C5">
        <w:tc>
          <w:tcPr>
            <w:tcW w:w="1838" w:type="dxa"/>
            <w:tcBorders>
              <w:bottom w:val="single" w:sz="4" w:space="0" w:color="auto"/>
              <w:right w:val="single" w:sz="12" w:space="0" w:color="auto"/>
            </w:tcBorders>
          </w:tcPr>
          <w:p w14:paraId="44EC2301" w14:textId="77777777" w:rsidR="00134564" w:rsidRPr="0065006B" w:rsidRDefault="00134564" w:rsidP="002250C5">
            <w:pPr>
              <w:jc w:val="left"/>
              <w:rPr>
                <w:rFonts w:asciiTheme="minorHAnsi" w:hAnsiTheme="minorHAnsi" w:cstheme="minorHAnsi"/>
                <w:color w:val="000000" w:themeColor="text1"/>
              </w:rPr>
            </w:pPr>
            <w:r w:rsidRPr="0065006B">
              <w:rPr>
                <w:rFonts w:asciiTheme="minorHAnsi" w:hAnsiTheme="minorHAnsi" w:cstheme="minorHAnsi"/>
                <w:color w:val="000000" w:themeColor="text1"/>
              </w:rPr>
              <w:t>di cui istituti di diritto pubblico</w:t>
            </w:r>
          </w:p>
        </w:tc>
        <w:tc>
          <w:tcPr>
            <w:tcW w:w="851" w:type="dxa"/>
            <w:tcBorders>
              <w:left w:val="single" w:sz="12" w:space="0" w:color="auto"/>
              <w:bottom w:val="single" w:sz="4" w:space="0" w:color="auto"/>
            </w:tcBorders>
          </w:tcPr>
          <w:p w14:paraId="3207BC4C"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4</w:t>
            </w:r>
          </w:p>
        </w:tc>
        <w:tc>
          <w:tcPr>
            <w:tcW w:w="850" w:type="dxa"/>
            <w:tcBorders>
              <w:bottom w:val="single" w:sz="4" w:space="0" w:color="auto"/>
            </w:tcBorders>
          </w:tcPr>
          <w:p w14:paraId="6DCF8EC4"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5</w:t>
            </w:r>
          </w:p>
        </w:tc>
        <w:tc>
          <w:tcPr>
            <w:tcW w:w="851" w:type="dxa"/>
            <w:tcBorders>
              <w:bottom w:val="single" w:sz="4" w:space="0" w:color="auto"/>
            </w:tcBorders>
          </w:tcPr>
          <w:p w14:paraId="4EA4E944"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5</w:t>
            </w:r>
          </w:p>
        </w:tc>
        <w:tc>
          <w:tcPr>
            <w:tcW w:w="850" w:type="dxa"/>
            <w:tcBorders>
              <w:bottom w:val="single" w:sz="4" w:space="0" w:color="auto"/>
            </w:tcBorders>
          </w:tcPr>
          <w:p w14:paraId="2795BD7B"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5</w:t>
            </w:r>
          </w:p>
        </w:tc>
        <w:tc>
          <w:tcPr>
            <w:tcW w:w="851" w:type="dxa"/>
            <w:tcBorders>
              <w:bottom w:val="single" w:sz="4" w:space="0" w:color="auto"/>
            </w:tcBorders>
          </w:tcPr>
          <w:p w14:paraId="3692E11D"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5</w:t>
            </w:r>
          </w:p>
        </w:tc>
        <w:tc>
          <w:tcPr>
            <w:tcW w:w="850" w:type="dxa"/>
            <w:tcBorders>
              <w:bottom w:val="single" w:sz="4" w:space="0" w:color="auto"/>
            </w:tcBorders>
          </w:tcPr>
          <w:p w14:paraId="3BD2EFAD"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5</w:t>
            </w:r>
          </w:p>
        </w:tc>
        <w:tc>
          <w:tcPr>
            <w:tcW w:w="851" w:type="dxa"/>
            <w:tcBorders>
              <w:bottom w:val="single" w:sz="4" w:space="0" w:color="auto"/>
            </w:tcBorders>
          </w:tcPr>
          <w:p w14:paraId="26418708"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5</w:t>
            </w:r>
          </w:p>
        </w:tc>
        <w:tc>
          <w:tcPr>
            <w:tcW w:w="850" w:type="dxa"/>
            <w:tcBorders>
              <w:bottom w:val="single" w:sz="4" w:space="0" w:color="auto"/>
            </w:tcBorders>
          </w:tcPr>
          <w:p w14:paraId="3AE606D0"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5</w:t>
            </w:r>
          </w:p>
        </w:tc>
        <w:tc>
          <w:tcPr>
            <w:tcW w:w="833" w:type="dxa"/>
            <w:tcBorders>
              <w:bottom w:val="single" w:sz="4" w:space="0" w:color="auto"/>
            </w:tcBorders>
          </w:tcPr>
          <w:p w14:paraId="25A0294A"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5</w:t>
            </w:r>
          </w:p>
        </w:tc>
      </w:tr>
      <w:tr w:rsidR="00134564" w:rsidRPr="0065006B" w14:paraId="4A9B72CC" w14:textId="77777777" w:rsidTr="002250C5">
        <w:tc>
          <w:tcPr>
            <w:tcW w:w="1838" w:type="dxa"/>
            <w:tcBorders>
              <w:left w:val="nil"/>
              <w:right w:val="nil"/>
            </w:tcBorders>
          </w:tcPr>
          <w:p w14:paraId="5C471C81" w14:textId="77777777" w:rsidR="00134564" w:rsidRPr="0065006B" w:rsidRDefault="00134564" w:rsidP="002250C5">
            <w:pPr>
              <w:rPr>
                <w:rFonts w:asciiTheme="minorHAnsi" w:hAnsiTheme="minorHAnsi" w:cstheme="minorHAnsi"/>
                <w:color w:val="000000" w:themeColor="text1"/>
              </w:rPr>
            </w:pPr>
          </w:p>
        </w:tc>
        <w:tc>
          <w:tcPr>
            <w:tcW w:w="851" w:type="dxa"/>
            <w:tcBorders>
              <w:left w:val="nil"/>
              <w:right w:val="nil"/>
            </w:tcBorders>
          </w:tcPr>
          <w:p w14:paraId="2F1D693D" w14:textId="77777777" w:rsidR="00134564" w:rsidRPr="0065006B" w:rsidRDefault="00134564" w:rsidP="00134564">
            <w:pPr>
              <w:jc w:val="right"/>
              <w:rPr>
                <w:rFonts w:asciiTheme="minorHAnsi" w:hAnsiTheme="minorHAnsi" w:cstheme="minorHAnsi"/>
                <w:color w:val="000000" w:themeColor="text1"/>
              </w:rPr>
            </w:pPr>
          </w:p>
        </w:tc>
        <w:tc>
          <w:tcPr>
            <w:tcW w:w="850" w:type="dxa"/>
            <w:tcBorders>
              <w:left w:val="nil"/>
              <w:right w:val="nil"/>
            </w:tcBorders>
          </w:tcPr>
          <w:p w14:paraId="165B23FA" w14:textId="77777777" w:rsidR="00134564" w:rsidRPr="0065006B" w:rsidRDefault="00134564" w:rsidP="00134564">
            <w:pPr>
              <w:jc w:val="right"/>
              <w:rPr>
                <w:rFonts w:asciiTheme="minorHAnsi" w:hAnsiTheme="minorHAnsi" w:cstheme="minorHAnsi"/>
                <w:color w:val="000000" w:themeColor="text1"/>
              </w:rPr>
            </w:pPr>
          </w:p>
        </w:tc>
        <w:tc>
          <w:tcPr>
            <w:tcW w:w="851" w:type="dxa"/>
            <w:tcBorders>
              <w:left w:val="nil"/>
              <w:right w:val="nil"/>
            </w:tcBorders>
          </w:tcPr>
          <w:p w14:paraId="417FE6FE" w14:textId="77777777" w:rsidR="00134564" w:rsidRPr="0065006B" w:rsidRDefault="00134564" w:rsidP="00134564">
            <w:pPr>
              <w:jc w:val="right"/>
              <w:rPr>
                <w:rFonts w:asciiTheme="minorHAnsi" w:hAnsiTheme="minorHAnsi" w:cstheme="minorHAnsi"/>
                <w:color w:val="000000" w:themeColor="text1"/>
              </w:rPr>
            </w:pPr>
          </w:p>
        </w:tc>
        <w:tc>
          <w:tcPr>
            <w:tcW w:w="850" w:type="dxa"/>
            <w:tcBorders>
              <w:left w:val="nil"/>
              <w:right w:val="nil"/>
            </w:tcBorders>
          </w:tcPr>
          <w:p w14:paraId="62CD6873" w14:textId="77777777" w:rsidR="00134564" w:rsidRPr="0065006B" w:rsidRDefault="00134564" w:rsidP="00134564">
            <w:pPr>
              <w:jc w:val="right"/>
              <w:rPr>
                <w:rFonts w:asciiTheme="minorHAnsi" w:hAnsiTheme="minorHAnsi" w:cstheme="minorHAnsi"/>
                <w:color w:val="000000" w:themeColor="text1"/>
              </w:rPr>
            </w:pPr>
          </w:p>
        </w:tc>
        <w:tc>
          <w:tcPr>
            <w:tcW w:w="851" w:type="dxa"/>
            <w:tcBorders>
              <w:left w:val="nil"/>
              <w:right w:val="nil"/>
            </w:tcBorders>
          </w:tcPr>
          <w:p w14:paraId="7D2CFD3C" w14:textId="77777777" w:rsidR="00134564" w:rsidRPr="0065006B" w:rsidRDefault="00134564" w:rsidP="00134564">
            <w:pPr>
              <w:jc w:val="right"/>
              <w:rPr>
                <w:rFonts w:asciiTheme="minorHAnsi" w:hAnsiTheme="minorHAnsi" w:cstheme="minorHAnsi"/>
                <w:color w:val="000000" w:themeColor="text1"/>
              </w:rPr>
            </w:pPr>
          </w:p>
        </w:tc>
        <w:tc>
          <w:tcPr>
            <w:tcW w:w="850" w:type="dxa"/>
            <w:tcBorders>
              <w:left w:val="nil"/>
              <w:right w:val="nil"/>
            </w:tcBorders>
          </w:tcPr>
          <w:p w14:paraId="41FBD17F" w14:textId="77777777" w:rsidR="00134564" w:rsidRPr="0065006B" w:rsidRDefault="00134564" w:rsidP="00134564">
            <w:pPr>
              <w:jc w:val="right"/>
              <w:rPr>
                <w:rFonts w:asciiTheme="minorHAnsi" w:hAnsiTheme="minorHAnsi" w:cstheme="minorHAnsi"/>
                <w:color w:val="000000" w:themeColor="text1"/>
              </w:rPr>
            </w:pPr>
          </w:p>
        </w:tc>
        <w:tc>
          <w:tcPr>
            <w:tcW w:w="851" w:type="dxa"/>
            <w:tcBorders>
              <w:left w:val="nil"/>
              <w:right w:val="nil"/>
            </w:tcBorders>
          </w:tcPr>
          <w:p w14:paraId="74A0C1C9" w14:textId="77777777" w:rsidR="00134564" w:rsidRPr="0065006B" w:rsidRDefault="00134564" w:rsidP="00134564">
            <w:pPr>
              <w:jc w:val="right"/>
              <w:rPr>
                <w:rFonts w:asciiTheme="minorHAnsi" w:hAnsiTheme="minorHAnsi" w:cstheme="minorHAnsi"/>
                <w:color w:val="000000" w:themeColor="text1"/>
              </w:rPr>
            </w:pPr>
          </w:p>
        </w:tc>
        <w:tc>
          <w:tcPr>
            <w:tcW w:w="850" w:type="dxa"/>
            <w:tcBorders>
              <w:left w:val="nil"/>
              <w:right w:val="nil"/>
            </w:tcBorders>
          </w:tcPr>
          <w:p w14:paraId="56373541" w14:textId="77777777" w:rsidR="00134564" w:rsidRPr="0065006B" w:rsidRDefault="00134564" w:rsidP="00134564">
            <w:pPr>
              <w:jc w:val="right"/>
              <w:rPr>
                <w:rFonts w:asciiTheme="minorHAnsi" w:hAnsiTheme="minorHAnsi" w:cstheme="minorHAnsi"/>
                <w:color w:val="000000" w:themeColor="text1"/>
              </w:rPr>
            </w:pPr>
          </w:p>
        </w:tc>
        <w:tc>
          <w:tcPr>
            <w:tcW w:w="833" w:type="dxa"/>
            <w:tcBorders>
              <w:left w:val="nil"/>
              <w:right w:val="nil"/>
            </w:tcBorders>
          </w:tcPr>
          <w:p w14:paraId="1F02D469" w14:textId="77777777" w:rsidR="00134564" w:rsidRPr="0065006B" w:rsidRDefault="00134564" w:rsidP="00134564">
            <w:pPr>
              <w:jc w:val="right"/>
              <w:rPr>
                <w:rFonts w:asciiTheme="minorHAnsi" w:hAnsiTheme="minorHAnsi" w:cstheme="minorHAnsi"/>
                <w:color w:val="000000" w:themeColor="text1"/>
              </w:rPr>
            </w:pPr>
          </w:p>
        </w:tc>
      </w:tr>
      <w:tr w:rsidR="00134564" w:rsidRPr="0065006B" w14:paraId="2A5D421E" w14:textId="77777777" w:rsidTr="002250C5">
        <w:tc>
          <w:tcPr>
            <w:tcW w:w="1838" w:type="dxa"/>
            <w:tcBorders>
              <w:right w:val="single" w:sz="12" w:space="0" w:color="auto"/>
            </w:tcBorders>
          </w:tcPr>
          <w:p w14:paraId="488FCDDB" w14:textId="77777777" w:rsidR="00134564" w:rsidRPr="0065006B" w:rsidRDefault="00134564" w:rsidP="002250C5">
            <w:pPr>
              <w:rPr>
                <w:rFonts w:asciiTheme="minorHAnsi" w:hAnsiTheme="minorHAnsi" w:cstheme="minorHAnsi"/>
                <w:color w:val="000000" w:themeColor="text1"/>
              </w:rPr>
            </w:pPr>
            <w:r w:rsidRPr="0065006B">
              <w:rPr>
                <w:rFonts w:asciiTheme="minorHAnsi" w:hAnsiTheme="minorHAnsi" w:cstheme="minorHAnsi"/>
                <w:b/>
                <w:color w:val="000000" w:themeColor="text1"/>
              </w:rPr>
              <w:t>Fondazioni classiche</w:t>
            </w:r>
          </w:p>
        </w:tc>
        <w:tc>
          <w:tcPr>
            <w:tcW w:w="851" w:type="dxa"/>
            <w:tcBorders>
              <w:left w:val="single" w:sz="12" w:space="0" w:color="auto"/>
            </w:tcBorders>
          </w:tcPr>
          <w:p w14:paraId="4FD92AEA"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b/>
                <w:color w:val="000000" w:themeColor="text1"/>
              </w:rPr>
              <w:t>2000</w:t>
            </w:r>
          </w:p>
        </w:tc>
        <w:tc>
          <w:tcPr>
            <w:tcW w:w="850" w:type="dxa"/>
          </w:tcPr>
          <w:p w14:paraId="59504379"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b/>
                <w:color w:val="000000" w:themeColor="text1"/>
              </w:rPr>
              <w:t>2005</w:t>
            </w:r>
          </w:p>
        </w:tc>
        <w:tc>
          <w:tcPr>
            <w:tcW w:w="851" w:type="dxa"/>
          </w:tcPr>
          <w:p w14:paraId="77396B72"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b/>
                <w:color w:val="000000" w:themeColor="text1"/>
              </w:rPr>
              <w:t>2010</w:t>
            </w:r>
          </w:p>
        </w:tc>
        <w:tc>
          <w:tcPr>
            <w:tcW w:w="850" w:type="dxa"/>
          </w:tcPr>
          <w:p w14:paraId="70DBE33B" w14:textId="77777777" w:rsidR="00134564" w:rsidRPr="0065006B" w:rsidRDefault="00134564" w:rsidP="00134564">
            <w:pPr>
              <w:jc w:val="right"/>
              <w:rPr>
                <w:rFonts w:asciiTheme="minorHAnsi" w:hAnsiTheme="minorHAnsi" w:cstheme="minorHAnsi"/>
                <w:color w:val="000000" w:themeColor="text1"/>
                <w:highlight w:val="yellow"/>
              </w:rPr>
            </w:pPr>
            <w:r w:rsidRPr="0065006B">
              <w:rPr>
                <w:rFonts w:asciiTheme="minorHAnsi" w:hAnsiTheme="minorHAnsi" w:cstheme="minorHAnsi"/>
                <w:b/>
                <w:color w:val="000000" w:themeColor="text1"/>
              </w:rPr>
              <w:t>2015</w:t>
            </w:r>
          </w:p>
        </w:tc>
        <w:tc>
          <w:tcPr>
            <w:tcW w:w="851" w:type="dxa"/>
          </w:tcPr>
          <w:p w14:paraId="3EA94126" w14:textId="77777777" w:rsidR="00134564" w:rsidRPr="0065006B" w:rsidRDefault="00134564" w:rsidP="00134564">
            <w:pPr>
              <w:jc w:val="right"/>
              <w:rPr>
                <w:rFonts w:asciiTheme="minorHAnsi" w:hAnsiTheme="minorHAnsi" w:cstheme="minorHAnsi"/>
                <w:color w:val="000000" w:themeColor="text1"/>
                <w:highlight w:val="yellow"/>
              </w:rPr>
            </w:pPr>
            <w:r w:rsidRPr="0065006B">
              <w:rPr>
                <w:rFonts w:asciiTheme="minorHAnsi" w:hAnsiTheme="minorHAnsi" w:cstheme="minorHAnsi"/>
                <w:b/>
                <w:color w:val="000000" w:themeColor="text1"/>
              </w:rPr>
              <w:t>2019</w:t>
            </w:r>
          </w:p>
        </w:tc>
        <w:tc>
          <w:tcPr>
            <w:tcW w:w="850" w:type="dxa"/>
          </w:tcPr>
          <w:p w14:paraId="7E352C3D" w14:textId="77777777" w:rsidR="00134564" w:rsidRPr="0065006B" w:rsidRDefault="00134564" w:rsidP="00134564">
            <w:pPr>
              <w:jc w:val="right"/>
              <w:rPr>
                <w:rFonts w:asciiTheme="minorHAnsi" w:hAnsiTheme="minorHAnsi" w:cstheme="minorHAnsi"/>
                <w:color w:val="000000" w:themeColor="text1"/>
                <w:highlight w:val="yellow"/>
              </w:rPr>
            </w:pPr>
            <w:r w:rsidRPr="0065006B">
              <w:rPr>
                <w:rFonts w:asciiTheme="minorHAnsi" w:hAnsiTheme="minorHAnsi" w:cstheme="minorHAnsi"/>
                <w:b/>
                <w:color w:val="000000" w:themeColor="text1"/>
              </w:rPr>
              <w:t>2020</w:t>
            </w:r>
          </w:p>
        </w:tc>
        <w:tc>
          <w:tcPr>
            <w:tcW w:w="851" w:type="dxa"/>
          </w:tcPr>
          <w:p w14:paraId="58EF0D68" w14:textId="77777777" w:rsidR="00134564" w:rsidRPr="0065006B" w:rsidRDefault="00134564" w:rsidP="00134564">
            <w:pPr>
              <w:jc w:val="right"/>
              <w:rPr>
                <w:rFonts w:asciiTheme="minorHAnsi" w:hAnsiTheme="minorHAnsi" w:cstheme="minorHAnsi"/>
                <w:color w:val="000000" w:themeColor="text1"/>
                <w:highlight w:val="yellow"/>
              </w:rPr>
            </w:pPr>
            <w:r w:rsidRPr="0065006B">
              <w:rPr>
                <w:rFonts w:asciiTheme="minorHAnsi" w:hAnsiTheme="minorHAnsi" w:cstheme="minorHAnsi"/>
                <w:b/>
                <w:color w:val="000000" w:themeColor="text1"/>
              </w:rPr>
              <w:t>2021</w:t>
            </w:r>
          </w:p>
        </w:tc>
        <w:tc>
          <w:tcPr>
            <w:tcW w:w="850" w:type="dxa"/>
          </w:tcPr>
          <w:p w14:paraId="65E2222D" w14:textId="77777777" w:rsidR="00134564" w:rsidRPr="0065006B" w:rsidRDefault="00134564" w:rsidP="00134564">
            <w:pPr>
              <w:jc w:val="right"/>
              <w:rPr>
                <w:rFonts w:asciiTheme="minorHAnsi" w:hAnsiTheme="minorHAnsi" w:cstheme="minorHAnsi"/>
                <w:color w:val="000000" w:themeColor="text1"/>
                <w:highlight w:val="yellow"/>
              </w:rPr>
            </w:pPr>
            <w:r w:rsidRPr="0065006B">
              <w:rPr>
                <w:rFonts w:asciiTheme="minorHAnsi" w:hAnsiTheme="minorHAnsi" w:cstheme="minorHAnsi"/>
                <w:b/>
                <w:color w:val="000000" w:themeColor="text1"/>
              </w:rPr>
              <w:t>2022</w:t>
            </w:r>
          </w:p>
        </w:tc>
        <w:tc>
          <w:tcPr>
            <w:tcW w:w="833" w:type="dxa"/>
          </w:tcPr>
          <w:p w14:paraId="2F45F88F" w14:textId="77777777" w:rsidR="00134564" w:rsidRPr="0065006B" w:rsidRDefault="00134564" w:rsidP="00134564">
            <w:pPr>
              <w:jc w:val="right"/>
              <w:rPr>
                <w:rFonts w:asciiTheme="minorHAnsi" w:hAnsiTheme="minorHAnsi" w:cstheme="minorHAnsi"/>
                <w:color w:val="000000" w:themeColor="text1"/>
                <w:highlight w:val="yellow"/>
              </w:rPr>
            </w:pPr>
            <w:r w:rsidRPr="0065006B">
              <w:rPr>
                <w:rFonts w:asciiTheme="minorHAnsi" w:hAnsiTheme="minorHAnsi" w:cstheme="minorHAnsi"/>
                <w:b/>
                <w:color w:val="000000" w:themeColor="text1"/>
              </w:rPr>
              <w:t>2023</w:t>
            </w:r>
          </w:p>
        </w:tc>
      </w:tr>
      <w:tr w:rsidR="00134564" w:rsidRPr="0065006B" w14:paraId="21E7DFEF" w14:textId="77777777" w:rsidTr="002250C5">
        <w:tc>
          <w:tcPr>
            <w:tcW w:w="1838" w:type="dxa"/>
            <w:tcBorders>
              <w:right w:val="single" w:sz="12" w:space="0" w:color="auto"/>
            </w:tcBorders>
          </w:tcPr>
          <w:p w14:paraId="56BE4D44" w14:textId="77777777" w:rsidR="00134564" w:rsidRPr="0065006B" w:rsidRDefault="00134564" w:rsidP="002250C5">
            <w:pPr>
              <w:jc w:val="left"/>
              <w:rPr>
                <w:rFonts w:asciiTheme="minorHAnsi" w:hAnsiTheme="minorHAnsi" w:cstheme="minorHAnsi"/>
                <w:color w:val="000000" w:themeColor="text1"/>
              </w:rPr>
            </w:pPr>
            <w:r w:rsidRPr="0065006B">
              <w:rPr>
                <w:rFonts w:asciiTheme="minorHAnsi" w:hAnsiTheme="minorHAnsi" w:cstheme="minorHAnsi"/>
                <w:color w:val="000000" w:themeColor="text1"/>
              </w:rPr>
              <w:t>fondazioni iscritte al 31 dicembre</w:t>
            </w:r>
          </w:p>
        </w:tc>
        <w:tc>
          <w:tcPr>
            <w:tcW w:w="851" w:type="dxa"/>
            <w:tcBorders>
              <w:left w:val="single" w:sz="12" w:space="0" w:color="auto"/>
            </w:tcBorders>
          </w:tcPr>
          <w:p w14:paraId="5DA717C5"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b/>
                <w:color w:val="000000" w:themeColor="text1"/>
              </w:rPr>
              <w:t>410</w:t>
            </w:r>
          </w:p>
        </w:tc>
        <w:tc>
          <w:tcPr>
            <w:tcW w:w="850" w:type="dxa"/>
          </w:tcPr>
          <w:p w14:paraId="6E47DA3F"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b/>
                <w:color w:val="000000" w:themeColor="text1"/>
              </w:rPr>
              <w:t>486</w:t>
            </w:r>
          </w:p>
        </w:tc>
        <w:tc>
          <w:tcPr>
            <w:tcW w:w="851" w:type="dxa"/>
          </w:tcPr>
          <w:p w14:paraId="558CA27D"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b/>
                <w:color w:val="000000" w:themeColor="text1"/>
              </w:rPr>
              <w:t>527</w:t>
            </w:r>
          </w:p>
        </w:tc>
        <w:tc>
          <w:tcPr>
            <w:tcW w:w="850" w:type="dxa"/>
          </w:tcPr>
          <w:p w14:paraId="0F427C24"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b/>
                <w:color w:val="000000" w:themeColor="text1"/>
              </w:rPr>
              <w:t>545</w:t>
            </w:r>
          </w:p>
        </w:tc>
        <w:tc>
          <w:tcPr>
            <w:tcW w:w="851" w:type="dxa"/>
          </w:tcPr>
          <w:p w14:paraId="04A125AF"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b/>
                <w:color w:val="000000" w:themeColor="text1"/>
              </w:rPr>
              <w:t>562</w:t>
            </w:r>
          </w:p>
        </w:tc>
        <w:tc>
          <w:tcPr>
            <w:tcW w:w="850" w:type="dxa"/>
          </w:tcPr>
          <w:p w14:paraId="352F4B52"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b/>
                <w:color w:val="000000" w:themeColor="text1"/>
              </w:rPr>
              <w:t>559</w:t>
            </w:r>
          </w:p>
        </w:tc>
        <w:tc>
          <w:tcPr>
            <w:tcW w:w="851" w:type="dxa"/>
          </w:tcPr>
          <w:p w14:paraId="72694AB9"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b/>
                <w:color w:val="000000" w:themeColor="text1"/>
              </w:rPr>
              <w:t>557</w:t>
            </w:r>
          </w:p>
        </w:tc>
        <w:tc>
          <w:tcPr>
            <w:tcW w:w="850" w:type="dxa"/>
          </w:tcPr>
          <w:p w14:paraId="4C64956A"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b/>
                <w:color w:val="000000" w:themeColor="text1"/>
              </w:rPr>
              <w:t>562</w:t>
            </w:r>
          </w:p>
        </w:tc>
        <w:tc>
          <w:tcPr>
            <w:tcW w:w="833" w:type="dxa"/>
          </w:tcPr>
          <w:p w14:paraId="49C4E73D"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b/>
                <w:color w:val="000000" w:themeColor="text1"/>
              </w:rPr>
              <w:t>574</w:t>
            </w:r>
          </w:p>
        </w:tc>
      </w:tr>
      <w:tr w:rsidR="00134564" w:rsidRPr="0065006B" w14:paraId="3B00D0F6" w14:textId="77777777" w:rsidTr="002250C5">
        <w:tc>
          <w:tcPr>
            <w:tcW w:w="1838" w:type="dxa"/>
            <w:tcBorders>
              <w:right w:val="single" w:sz="12" w:space="0" w:color="auto"/>
            </w:tcBorders>
          </w:tcPr>
          <w:p w14:paraId="5786A652" w14:textId="77777777" w:rsidR="00134564" w:rsidRPr="0065006B" w:rsidRDefault="00134564" w:rsidP="002250C5">
            <w:pPr>
              <w:jc w:val="left"/>
              <w:rPr>
                <w:rFonts w:asciiTheme="minorHAnsi" w:hAnsiTheme="minorHAnsi" w:cstheme="minorHAnsi"/>
                <w:b/>
                <w:color w:val="000000" w:themeColor="text1"/>
              </w:rPr>
            </w:pPr>
            <w:r w:rsidRPr="0065006B">
              <w:rPr>
                <w:rFonts w:asciiTheme="minorHAnsi" w:hAnsiTheme="minorHAnsi" w:cstheme="minorHAnsi"/>
                <w:color w:val="000000" w:themeColor="text1"/>
              </w:rPr>
              <w:t>nuove iscrizioni</w:t>
            </w:r>
          </w:p>
        </w:tc>
        <w:tc>
          <w:tcPr>
            <w:tcW w:w="851" w:type="dxa"/>
            <w:tcBorders>
              <w:left w:val="single" w:sz="12" w:space="0" w:color="auto"/>
            </w:tcBorders>
          </w:tcPr>
          <w:p w14:paraId="63A7711A"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0</w:t>
            </w:r>
          </w:p>
        </w:tc>
        <w:tc>
          <w:tcPr>
            <w:tcW w:w="850" w:type="dxa"/>
          </w:tcPr>
          <w:p w14:paraId="29AAE011"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14</w:t>
            </w:r>
          </w:p>
        </w:tc>
        <w:tc>
          <w:tcPr>
            <w:tcW w:w="851" w:type="dxa"/>
          </w:tcPr>
          <w:p w14:paraId="1B62BC0D"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16</w:t>
            </w:r>
          </w:p>
        </w:tc>
        <w:tc>
          <w:tcPr>
            <w:tcW w:w="850" w:type="dxa"/>
          </w:tcPr>
          <w:p w14:paraId="35D50A54"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11</w:t>
            </w:r>
          </w:p>
        </w:tc>
        <w:tc>
          <w:tcPr>
            <w:tcW w:w="851" w:type="dxa"/>
          </w:tcPr>
          <w:p w14:paraId="48F9F68E"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5</w:t>
            </w:r>
          </w:p>
        </w:tc>
        <w:tc>
          <w:tcPr>
            <w:tcW w:w="850" w:type="dxa"/>
          </w:tcPr>
          <w:p w14:paraId="38748EB6"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7</w:t>
            </w:r>
          </w:p>
        </w:tc>
        <w:tc>
          <w:tcPr>
            <w:tcW w:w="851" w:type="dxa"/>
          </w:tcPr>
          <w:p w14:paraId="6A93AFE2"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9</w:t>
            </w:r>
          </w:p>
        </w:tc>
        <w:tc>
          <w:tcPr>
            <w:tcW w:w="850" w:type="dxa"/>
          </w:tcPr>
          <w:p w14:paraId="3ECF7427"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12</w:t>
            </w:r>
          </w:p>
        </w:tc>
        <w:tc>
          <w:tcPr>
            <w:tcW w:w="833" w:type="dxa"/>
          </w:tcPr>
          <w:p w14:paraId="37A7CA18"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14</w:t>
            </w:r>
          </w:p>
        </w:tc>
      </w:tr>
      <w:tr w:rsidR="00134564" w:rsidRPr="0065006B" w14:paraId="600EB9F1" w14:textId="77777777" w:rsidTr="002250C5">
        <w:tc>
          <w:tcPr>
            <w:tcW w:w="1838" w:type="dxa"/>
            <w:tcBorders>
              <w:right w:val="single" w:sz="12" w:space="0" w:color="auto"/>
            </w:tcBorders>
          </w:tcPr>
          <w:p w14:paraId="295D49D5" w14:textId="77777777" w:rsidR="00134564" w:rsidRPr="0065006B" w:rsidRDefault="00134564" w:rsidP="002250C5">
            <w:pPr>
              <w:jc w:val="left"/>
              <w:rPr>
                <w:rFonts w:asciiTheme="minorHAnsi" w:hAnsiTheme="minorHAnsi" w:cstheme="minorHAnsi"/>
                <w:color w:val="000000" w:themeColor="text1"/>
              </w:rPr>
            </w:pPr>
            <w:r w:rsidRPr="0065006B">
              <w:rPr>
                <w:rFonts w:asciiTheme="minorHAnsi" w:hAnsiTheme="minorHAnsi" w:cstheme="minorHAnsi"/>
                <w:color w:val="000000" w:themeColor="text1"/>
              </w:rPr>
              <w:t>soppressioni</w:t>
            </w:r>
          </w:p>
        </w:tc>
        <w:tc>
          <w:tcPr>
            <w:tcW w:w="851" w:type="dxa"/>
            <w:tcBorders>
              <w:left w:val="single" w:sz="12" w:space="0" w:color="auto"/>
            </w:tcBorders>
          </w:tcPr>
          <w:p w14:paraId="7AE62965" w14:textId="77777777" w:rsidR="00134564" w:rsidRPr="0065006B" w:rsidRDefault="00134564" w:rsidP="00134564">
            <w:pPr>
              <w:jc w:val="right"/>
              <w:rPr>
                <w:rFonts w:asciiTheme="minorHAnsi" w:hAnsiTheme="minorHAnsi" w:cstheme="minorHAnsi"/>
                <w:color w:val="000000" w:themeColor="text1"/>
              </w:rPr>
            </w:pPr>
            <w:r w:rsidRPr="0065006B">
              <w:rPr>
                <w:rFonts w:asciiTheme="minorHAnsi" w:hAnsiTheme="minorHAnsi" w:cstheme="minorHAnsi"/>
                <w:color w:val="000000" w:themeColor="text1"/>
              </w:rPr>
              <w:t>0</w:t>
            </w:r>
          </w:p>
        </w:tc>
        <w:tc>
          <w:tcPr>
            <w:tcW w:w="850" w:type="dxa"/>
          </w:tcPr>
          <w:p w14:paraId="6ACF10A8"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color w:val="000000" w:themeColor="text1"/>
              </w:rPr>
              <w:t>8</w:t>
            </w:r>
          </w:p>
        </w:tc>
        <w:tc>
          <w:tcPr>
            <w:tcW w:w="851" w:type="dxa"/>
          </w:tcPr>
          <w:p w14:paraId="24BEFEBC"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color w:val="000000" w:themeColor="text1"/>
              </w:rPr>
              <w:t>10</w:t>
            </w:r>
          </w:p>
        </w:tc>
        <w:tc>
          <w:tcPr>
            <w:tcW w:w="850" w:type="dxa"/>
          </w:tcPr>
          <w:p w14:paraId="4E3F35F5"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color w:val="000000" w:themeColor="text1"/>
              </w:rPr>
              <w:t>23</w:t>
            </w:r>
          </w:p>
        </w:tc>
        <w:tc>
          <w:tcPr>
            <w:tcW w:w="851" w:type="dxa"/>
          </w:tcPr>
          <w:p w14:paraId="6A05D2AA"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color w:val="000000" w:themeColor="text1"/>
              </w:rPr>
              <w:t>8</w:t>
            </w:r>
          </w:p>
        </w:tc>
        <w:tc>
          <w:tcPr>
            <w:tcW w:w="850" w:type="dxa"/>
          </w:tcPr>
          <w:p w14:paraId="7C6FBBB7"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color w:val="000000" w:themeColor="text1"/>
              </w:rPr>
              <w:t>12</w:t>
            </w:r>
          </w:p>
        </w:tc>
        <w:tc>
          <w:tcPr>
            <w:tcW w:w="851" w:type="dxa"/>
          </w:tcPr>
          <w:p w14:paraId="65815443"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color w:val="000000" w:themeColor="text1"/>
              </w:rPr>
              <w:t>8</w:t>
            </w:r>
          </w:p>
        </w:tc>
        <w:tc>
          <w:tcPr>
            <w:tcW w:w="850" w:type="dxa"/>
          </w:tcPr>
          <w:p w14:paraId="2D8A870D"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color w:val="000000" w:themeColor="text1"/>
              </w:rPr>
              <w:t>10</w:t>
            </w:r>
          </w:p>
        </w:tc>
        <w:tc>
          <w:tcPr>
            <w:tcW w:w="833" w:type="dxa"/>
          </w:tcPr>
          <w:p w14:paraId="366BC91A" w14:textId="77777777" w:rsidR="00134564" w:rsidRPr="0065006B" w:rsidRDefault="00134564" w:rsidP="00134564">
            <w:pPr>
              <w:jc w:val="right"/>
              <w:rPr>
                <w:rFonts w:asciiTheme="minorHAnsi" w:hAnsiTheme="minorHAnsi" w:cstheme="minorHAnsi"/>
                <w:b/>
                <w:color w:val="000000" w:themeColor="text1"/>
              </w:rPr>
            </w:pPr>
            <w:r w:rsidRPr="0065006B">
              <w:rPr>
                <w:rFonts w:asciiTheme="minorHAnsi" w:hAnsiTheme="minorHAnsi" w:cstheme="minorHAnsi"/>
                <w:color w:val="000000" w:themeColor="text1"/>
              </w:rPr>
              <w:t>2</w:t>
            </w:r>
          </w:p>
        </w:tc>
      </w:tr>
    </w:tbl>
    <w:p w14:paraId="3000480A" w14:textId="6CFAA077" w:rsidR="00134564" w:rsidRPr="0065006B" w:rsidRDefault="00134564" w:rsidP="00134564">
      <w:pPr>
        <w:rPr>
          <w:rFonts w:asciiTheme="minorHAnsi" w:hAnsiTheme="minorHAnsi" w:cstheme="minorHAnsi"/>
          <w:color w:val="000000" w:themeColor="text1"/>
        </w:rPr>
      </w:pPr>
    </w:p>
    <w:p w14:paraId="65EAF79B" w14:textId="77777777" w:rsidR="00314055" w:rsidRPr="0065006B" w:rsidRDefault="00314055" w:rsidP="00134564">
      <w:pPr>
        <w:rPr>
          <w:rFonts w:asciiTheme="minorHAnsi" w:hAnsiTheme="minorHAnsi" w:cstheme="minorHAnsi"/>
          <w:color w:val="000000" w:themeColor="text1"/>
        </w:rPr>
      </w:pPr>
    </w:p>
    <w:p w14:paraId="41BC991C" w14:textId="77777777" w:rsidR="00FD267A" w:rsidRDefault="00FD267A">
      <w:pPr>
        <w:rPr>
          <w:rFonts w:asciiTheme="minorHAnsi" w:hAnsiTheme="minorHAnsi" w:cstheme="minorHAnsi"/>
          <w:color w:val="000000" w:themeColor="text1"/>
          <w:sz w:val="24"/>
          <w:szCs w:val="24"/>
          <w:u w:val="single"/>
        </w:rPr>
      </w:pPr>
      <w:r>
        <w:rPr>
          <w:rFonts w:asciiTheme="minorHAnsi" w:hAnsiTheme="minorHAnsi" w:cstheme="minorHAnsi"/>
          <w:color w:val="000000" w:themeColor="text1"/>
          <w:sz w:val="24"/>
          <w:szCs w:val="24"/>
          <w:u w:val="single"/>
        </w:rPr>
        <w:br w:type="page"/>
      </w:r>
    </w:p>
    <w:p w14:paraId="15D87A48" w14:textId="466A8A7B" w:rsidR="00134564" w:rsidRDefault="00134564" w:rsidP="00134564">
      <w:pPr>
        <w:rPr>
          <w:rFonts w:asciiTheme="minorHAnsi" w:hAnsiTheme="minorHAnsi" w:cstheme="minorHAnsi"/>
          <w:color w:val="000000" w:themeColor="text1"/>
          <w:sz w:val="24"/>
          <w:szCs w:val="24"/>
          <w:u w:val="single"/>
        </w:rPr>
      </w:pPr>
      <w:r w:rsidRPr="00BF5239">
        <w:rPr>
          <w:rFonts w:asciiTheme="minorHAnsi" w:hAnsiTheme="minorHAnsi" w:cstheme="minorHAnsi"/>
          <w:color w:val="000000" w:themeColor="text1"/>
          <w:sz w:val="24"/>
          <w:szCs w:val="24"/>
          <w:u w:val="single"/>
        </w:rPr>
        <w:lastRenderedPageBreak/>
        <w:t>Numero di istituti di previdenza secondo il totale degli attivi (sulla base dei dati più recenti in possesso dell'Autorità di vigilanza)</w:t>
      </w:r>
    </w:p>
    <w:p w14:paraId="004F79AA" w14:textId="77777777" w:rsidR="00FD267A" w:rsidRPr="00BF5239" w:rsidRDefault="00FD267A" w:rsidP="00134564">
      <w:pPr>
        <w:rPr>
          <w:rFonts w:asciiTheme="minorHAnsi" w:hAnsiTheme="minorHAnsi" w:cstheme="minorHAnsi"/>
          <w:color w:val="000000" w:themeColor="text1"/>
          <w:sz w:val="24"/>
          <w:szCs w:val="24"/>
          <w:u w:val="single"/>
        </w:rPr>
      </w:pPr>
    </w:p>
    <w:p w14:paraId="2CD7DD0C" w14:textId="77777777" w:rsidR="00134564" w:rsidRPr="0065006B" w:rsidRDefault="00134564" w:rsidP="00134564">
      <w:pPr>
        <w:rPr>
          <w:rFonts w:asciiTheme="minorHAnsi" w:hAnsiTheme="minorHAnsi" w:cstheme="minorHAnsi"/>
          <w:color w:val="000000" w:themeColor="text1"/>
          <w:u w:val="single"/>
        </w:rPr>
      </w:pPr>
    </w:p>
    <w:tbl>
      <w:tblPr>
        <w:tblStyle w:val="Grigliatabella1"/>
        <w:tblW w:w="9493" w:type="dxa"/>
        <w:tblLook w:val="01E0" w:firstRow="1" w:lastRow="1" w:firstColumn="1" w:lastColumn="1" w:noHBand="0" w:noVBand="0"/>
      </w:tblPr>
      <w:tblGrid>
        <w:gridCol w:w="3823"/>
        <w:gridCol w:w="1395"/>
        <w:gridCol w:w="1440"/>
        <w:gridCol w:w="1417"/>
        <w:gridCol w:w="1418"/>
      </w:tblGrid>
      <w:tr w:rsidR="00134564" w:rsidRPr="0065006B" w14:paraId="28C59702" w14:textId="77777777" w:rsidTr="002250C5">
        <w:tc>
          <w:tcPr>
            <w:tcW w:w="3823" w:type="dxa"/>
            <w:tcBorders>
              <w:right w:val="single" w:sz="12" w:space="0" w:color="auto"/>
            </w:tcBorders>
          </w:tcPr>
          <w:p w14:paraId="7047D45F" w14:textId="77777777" w:rsidR="00134564" w:rsidRPr="0065006B" w:rsidRDefault="00134564" w:rsidP="002250C5">
            <w:pPr>
              <w:rPr>
                <w:rFonts w:asciiTheme="minorHAnsi" w:hAnsiTheme="minorHAnsi" w:cstheme="minorHAnsi"/>
                <w:color w:val="000000" w:themeColor="text1"/>
              </w:rPr>
            </w:pPr>
            <w:r w:rsidRPr="0065006B">
              <w:rPr>
                <w:rFonts w:asciiTheme="minorHAnsi" w:hAnsiTheme="minorHAnsi" w:cstheme="minorHAnsi"/>
                <w:color w:val="000000" w:themeColor="text1"/>
              </w:rPr>
              <w:t>Totale attivi</w:t>
            </w:r>
          </w:p>
        </w:tc>
        <w:tc>
          <w:tcPr>
            <w:tcW w:w="2835" w:type="dxa"/>
            <w:gridSpan w:val="2"/>
            <w:tcBorders>
              <w:left w:val="single" w:sz="12" w:space="0" w:color="auto"/>
            </w:tcBorders>
          </w:tcPr>
          <w:p w14:paraId="0EAB3780" w14:textId="77777777" w:rsidR="00134564" w:rsidRPr="0065006B" w:rsidRDefault="00134564" w:rsidP="002250C5">
            <w:pPr>
              <w:jc w:val="center"/>
              <w:rPr>
                <w:rFonts w:asciiTheme="minorHAnsi" w:hAnsiTheme="minorHAnsi" w:cstheme="minorHAnsi"/>
                <w:b/>
                <w:color w:val="000000" w:themeColor="text1"/>
              </w:rPr>
            </w:pPr>
            <w:r w:rsidRPr="0065006B">
              <w:rPr>
                <w:rFonts w:asciiTheme="minorHAnsi" w:hAnsiTheme="minorHAnsi" w:cstheme="minorHAnsi"/>
                <w:color w:val="000000" w:themeColor="text1"/>
              </w:rPr>
              <w:t>istituti registrati*</w:t>
            </w:r>
          </w:p>
        </w:tc>
        <w:tc>
          <w:tcPr>
            <w:tcW w:w="2835" w:type="dxa"/>
            <w:gridSpan w:val="2"/>
          </w:tcPr>
          <w:p w14:paraId="597CEE0F" w14:textId="77777777" w:rsidR="00134564" w:rsidRPr="0065006B" w:rsidRDefault="00134564" w:rsidP="002250C5">
            <w:pPr>
              <w:jc w:val="center"/>
              <w:rPr>
                <w:rFonts w:asciiTheme="minorHAnsi" w:hAnsiTheme="minorHAnsi" w:cstheme="minorHAnsi"/>
                <w:b/>
                <w:color w:val="000000" w:themeColor="text1"/>
              </w:rPr>
            </w:pPr>
            <w:r w:rsidRPr="0065006B">
              <w:rPr>
                <w:rFonts w:asciiTheme="minorHAnsi" w:hAnsiTheme="minorHAnsi" w:cstheme="minorHAnsi"/>
                <w:color w:val="000000" w:themeColor="text1"/>
              </w:rPr>
              <w:t>istituti non registrati**</w:t>
            </w:r>
          </w:p>
        </w:tc>
      </w:tr>
      <w:tr w:rsidR="00134564" w:rsidRPr="0065006B" w14:paraId="089BE047" w14:textId="77777777" w:rsidTr="002250C5">
        <w:tc>
          <w:tcPr>
            <w:tcW w:w="3823" w:type="dxa"/>
            <w:tcBorders>
              <w:right w:val="single" w:sz="12" w:space="0" w:color="auto"/>
            </w:tcBorders>
          </w:tcPr>
          <w:p w14:paraId="3F3EEE3C" w14:textId="77777777" w:rsidR="00134564" w:rsidRPr="0065006B" w:rsidRDefault="00134564" w:rsidP="002250C5">
            <w:pPr>
              <w:rPr>
                <w:rFonts w:asciiTheme="minorHAnsi" w:hAnsiTheme="minorHAnsi" w:cstheme="minorHAnsi"/>
                <w:b/>
                <w:color w:val="000000" w:themeColor="text1"/>
              </w:rPr>
            </w:pPr>
          </w:p>
        </w:tc>
        <w:tc>
          <w:tcPr>
            <w:tcW w:w="1395" w:type="dxa"/>
            <w:tcBorders>
              <w:left w:val="single" w:sz="12" w:space="0" w:color="auto"/>
            </w:tcBorders>
          </w:tcPr>
          <w:p w14:paraId="6C464AB6"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2010</w:t>
            </w:r>
          </w:p>
        </w:tc>
        <w:tc>
          <w:tcPr>
            <w:tcW w:w="1440" w:type="dxa"/>
          </w:tcPr>
          <w:p w14:paraId="5FAD1CEE"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2023</w:t>
            </w:r>
          </w:p>
        </w:tc>
        <w:tc>
          <w:tcPr>
            <w:tcW w:w="1417" w:type="dxa"/>
          </w:tcPr>
          <w:p w14:paraId="0F3BB732"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2010</w:t>
            </w:r>
          </w:p>
        </w:tc>
        <w:tc>
          <w:tcPr>
            <w:tcW w:w="1418" w:type="dxa"/>
          </w:tcPr>
          <w:p w14:paraId="00EFBFC0"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2023</w:t>
            </w:r>
          </w:p>
        </w:tc>
      </w:tr>
      <w:tr w:rsidR="00134564" w:rsidRPr="0065006B" w14:paraId="79947D7D" w14:textId="77777777" w:rsidTr="002250C5">
        <w:tc>
          <w:tcPr>
            <w:tcW w:w="3823" w:type="dxa"/>
            <w:tcBorders>
              <w:right w:val="single" w:sz="12" w:space="0" w:color="auto"/>
            </w:tcBorders>
          </w:tcPr>
          <w:p w14:paraId="5EF7A7C2" w14:textId="77777777" w:rsidR="00134564" w:rsidRPr="0065006B" w:rsidRDefault="00134564" w:rsidP="002250C5">
            <w:pPr>
              <w:jc w:val="left"/>
              <w:rPr>
                <w:rFonts w:asciiTheme="minorHAnsi" w:hAnsiTheme="minorHAnsi" w:cstheme="minorHAnsi"/>
                <w:color w:val="000000" w:themeColor="text1"/>
              </w:rPr>
            </w:pPr>
            <w:r w:rsidRPr="0065006B">
              <w:rPr>
                <w:rFonts w:asciiTheme="minorHAnsi" w:hAnsiTheme="minorHAnsi" w:cstheme="minorHAnsi"/>
                <w:color w:val="000000" w:themeColor="text1"/>
              </w:rPr>
              <w:t>fino a 5'000'000 fr.</w:t>
            </w:r>
          </w:p>
        </w:tc>
        <w:tc>
          <w:tcPr>
            <w:tcW w:w="1395" w:type="dxa"/>
            <w:tcBorders>
              <w:left w:val="single" w:sz="12" w:space="0" w:color="auto"/>
            </w:tcBorders>
          </w:tcPr>
          <w:p w14:paraId="5DEBAA02"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6</w:t>
            </w:r>
          </w:p>
        </w:tc>
        <w:tc>
          <w:tcPr>
            <w:tcW w:w="1440" w:type="dxa"/>
          </w:tcPr>
          <w:p w14:paraId="34E5FFDF"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6</w:t>
            </w:r>
          </w:p>
        </w:tc>
        <w:tc>
          <w:tcPr>
            <w:tcW w:w="1417" w:type="dxa"/>
          </w:tcPr>
          <w:p w14:paraId="7695CC20"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44</w:t>
            </w:r>
          </w:p>
        </w:tc>
        <w:tc>
          <w:tcPr>
            <w:tcW w:w="1418" w:type="dxa"/>
          </w:tcPr>
          <w:p w14:paraId="6BC4D7B7"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18</w:t>
            </w:r>
          </w:p>
        </w:tc>
      </w:tr>
      <w:tr w:rsidR="00134564" w:rsidRPr="0065006B" w14:paraId="17815D7A" w14:textId="77777777" w:rsidTr="002250C5">
        <w:tc>
          <w:tcPr>
            <w:tcW w:w="3823" w:type="dxa"/>
            <w:tcBorders>
              <w:right w:val="single" w:sz="12" w:space="0" w:color="auto"/>
            </w:tcBorders>
          </w:tcPr>
          <w:p w14:paraId="509F27E9" w14:textId="77777777" w:rsidR="00134564" w:rsidRPr="0065006B" w:rsidRDefault="00134564" w:rsidP="002250C5">
            <w:pPr>
              <w:rPr>
                <w:rFonts w:asciiTheme="minorHAnsi" w:hAnsiTheme="minorHAnsi" w:cstheme="minorHAnsi"/>
                <w:color w:val="000000" w:themeColor="text1"/>
              </w:rPr>
            </w:pPr>
            <w:r w:rsidRPr="0065006B">
              <w:rPr>
                <w:rFonts w:asciiTheme="minorHAnsi" w:hAnsiTheme="minorHAnsi" w:cstheme="minorHAnsi"/>
                <w:color w:val="000000" w:themeColor="text1"/>
              </w:rPr>
              <w:t>da 5'000'000 a 50'000'000 fr.</w:t>
            </w:r>
            <w:r w:rsidRPr="0065006B">
              <w:rPr>
                <w:rFonts w:asciiTheme="minorHAnsi" w:hAnsiTheme="minorHAnsi" w:cstheme="minorHAnsi"/>
                <w:color w:val="000000" w:themeColor="text1"/>
              </w:rPr>
              <w:tab/>
            </w:r>
          </w:p>
        </w:tc>
        <w:tc>
          <w:tcPr>
            <w:tcW w:w="1395" w:type="dxa"/>
            <w:tcBorders>
              <w:left w:val="single" w:sz="12" w:space="0" w:color="auto"/>
            </w:tcBorders>
          </w:tcPr>
          <w:p w14:paraId="04CAE718"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10</w:t>
            </w:r>
          </w:p>
        </w:tc>
        <w:tc>
          <w:tcPr>
            <w:tcW w:w="1440" w:type="dxa"/>
          </w:tcPr>
          <w:p w14:paraId="77104833"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3</w:t>
            </w:r>
          </w:p>
        </w:tc>
        <w:tc>
          <w:tcPr>
            <w:tcW w:w="1417" w:type="dxa"/>
          </w:tcPr>
          <w:p w14:paraId="46AECD7B"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6</w:t>
            </w:r>
          </w:p>
        </w:tc>
        <w:tc>
          <w:tcPr>
            <w:tcW w:w="1418" w:type="dxa"/>
          </w:tcPr>
          <w:p w14:paraId="3B0DB263"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5</w:t>
            </w:r>
          </w:p>
        </w:tc>
      </w:tr>
      <w:tr w:rsidR="00134564" w:rsidRPr="0065006B" w14:paraId="5DB15ED2" w14:textId="77777777" w:rsidTr="002250C5">
        <w:tc>
          <w:tcPr>
            <w:tcW w:w="3823" w:type="dxa"/>
            <w:tcBorders>
              <w:right w:val="single" w:sz="12" w:space="0" w:color="auto"/>
            </w:tcBorders>
          </w:tcPr>
          <w:p w14:paraId="58EBDF2B" w14:textId="77777777" w:rsidR="00134564" w:rsidRPr="0065006B" w:rsidRDefault="00134564" w:rsidP="002250C5">
            <w:pPr>
              <w:rPr>
                <w:rFonts w:asciiTheme="minorHAnsi" w:hAnsiTheme="minorHAnsi" w:cstheme="minorHAnsi"/>
                <w:color w:val="000000" w:themeColor="text1"/>
              </w:rPr>
            </w:pPr>
            <w:r w:rsidRPr="0065006B">
              <w:rPr>
                <w:rFonts w:asciiTheme="minorHAnsi" w:hAnsiTheme="minorHAnsi" w:cstheme="minorHAnsi"/>
                <w:color w:val="000000" w:themeColor="text1"/>
              </w:rPr>
              <w:t>da 50'000'000 a 200'000'000 fr.</w:t>
            </w:r>
            <w:r w:rsidRPr="0065006B">
              <w:rPr>
                <w:rFonts w:asciiTheme="minorHAnsi" w:hAnsiTheme="minorHAnsi" w:cstheme="minorHAnsi"/>
                <w:color w:val="000000" w:themeColor="text1"/>
              </w:rPr>
              <w:tab/>
            </w:r>
          </w:p>
        </w:tc>
        <w:tc>
          <w:tcPr>
            <w:tcW w:w="1395" w:type="dxa"/>
            <w:tcBorders>
              <w:left w:val="single" w:sz="12" w:space="0" w:color="auto"/>
            </w:tcBorders>
          </w:tcPr>
          <w:p w14:paraId="6BDD6A42"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8</w:t>
            </w:r>
          </w:p>
        </w:tc>
        <w:tc>
          <w:tcPr>
            <w:tcW w:w="1440" w:type="dxa"/>
          </w:tcPr>
          <w:p w14:paraId="28424690"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6</w:t>
            </w:r>
          </w:p>
        </w:tc>
        <w:tc>
          <w:tcPr>
            <w:tcW w:w="1417" w:type="dxa"/>
          </w:tcPr>
          <w:p w14:paraId="1199BB09"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1</w:t>
            </w:r>
          </w:p>
        </w:tc>
        <w:tc>
          <w:tcPr>
            <w:tcW w:w="1418" w:type="dxa"/>
          </w:tcPr>
          <w:p w14:paraId="51A90F00" w14:textId="77777777" w:rsidR="00134564" w:rsidRPr="0065006B" w:rsidRDefault="00134564" w:rsidP="002250C5">
            <w:pPr>
              <w:jc w:val="right"/>
              <w:rPr>
                <w:rFonts w:asciiTheme="minorHAnsi" w:hAnsiTheme="minorHAnsi" w:cstheme="minorHAnsi"/>
                <w:color w:val="000000" w:themeColor="text1"/>
                <w:highlight w:val="yellow"/>
              </w:rPr>
            </w:pPr>
            <w:r w:rsidRPr="0065006B">
              <w:rPr>
                <w:rFonts w:asciiTheme="minorHAnsi" w:hAnsiTheme="minorHAnsi" w:cstheme="minorHAnsi"/>
                <w:color w:val="000000" w:themeColor="text1"/>
              </w:rPr>
              <w:t>3</w:t>
            </w:r>
          </w:p>
        </w:tc>
      </w:tr>
      <w:tr w:rsidR="00134564" w:rsidRPr="0065006B" w14:paraId="0705AE85" w14:textId="77777777" w:rsidTr="002250C5">
        <w:tc>
          <w:tcPr>
            <w:tcW w:w="3823" w:type="dxa"/>
            <w:tcBorders>
              <w:right w:val="single" w:sz="12" w:space="0" w:color="auto"/>
            </w:tcBorders>
          </w:tcPr>
          <w:p w14:paraId="788F86BC" w14:textId="77777777" w:rsidR="00134564" w:rsidRPr="0065006B" w:rsidRDefault="00134564" w:rsidP="002250C5">
            <w:pPr>
              <w:rPr>
                <w:rFonts w:asciiTheme="minorHAnsi" w:hAnsiTheme="minorHAnsi" w:cstheme="minorHAnsi"/>
                <w:color w:val="000000" w:themeColor="text1"/>
              </w:rPr>
            </w:pPr>
            <w:r w:rsidRPr="0065006B">
              <w:rPr>
                <w:rFonts w:asciiTheme="minorHAnsi" w:hAnsiTheme="minorHAnsi" w:cstheme="minorHAnsi"/>
                <w:color w:val="000000" w:themeColor="text1"/>
              </w:rPr>
              <w:t>da 200'000'000 a 1'000'000'000 fr.</w:t>
            </w:r>
          </w:p>
        </w:tc>
        <w:tc>
          <w:tcPr>
            <w:tcW w:w="1395" w:type="dxa"/>
            <w:tcBorders>
              <w:left w:val="single" w:sz="12" w:space="0" w:color="auto"/>
            </w:tcBorders>
          </w:tcPr>
          <w:p w14:paraId="3530E271"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3</w:t>
            </w:r>
          </w:p>
        </w:tc>
        <w:tc>
          <w:tcPr>
            <w:tcW w:w="1440" w:type="dxa"/>
          </w:tcPr>
          <w:p w14:paraId="2F6BE48A"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4</w:t>
            </w:r>
          </w:p>
        </w:tc>
        <w:tc>
          <w:tcPr>
            <w:tcW w:w="1417" w:type="dxa"/>
          </w:tcPr>
          <w:p w14:paraId="592B53A7"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w:t>
            </w:r>
          </w:p>
        </w:tc>
        <w:tc>
          <w:tcPr>
            <w:tcW w:w="1418" w:type="dxa"/>
          </w:tcPr>
          <w:p w14:paraId="6E351F7B"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w:t>
            </w:r>
          </w:p>
        </w:tc>
      </w:tr>
      <w:tr w:rsidR="00134564" w:rsidRPr="0065006B" w14:paraId="5915963C" w14:textId="77777777" w:rsidTr="002250C5">
        <w:tc>
          <w:tcPr>
            <w:tcW w:w="3823" w:type="dxa"/>
            <w:tcBorders>
              <w:right w:val="single" w:sz="12" w:space="0" w:color="auto"/>
            </w:tcBorders>
          </w:tcPr>
          <w:p w14:paraId="0004C8F6" w14:textId="77777777" w:rsidR="00134564" w:rsidRPr="0065006B" w:rsidRDefault="00134564" w:rsidP="002250C5">
            <w:pPr>
              <w:rPr>
                <w:rFonts w:asciiTheme="minorHAnsi" w:hAnsiTheme="minorHAnsi" w:cstheme="minorHAnsi"/>
                <w:b/>
                <w:color w:val="000000" w:themeColor="text1"/>
              </w:rPr>
            </w:pPr>
            <w:r w:rsidRPr="0065006B">
              <w:rPr>
                <w:rFonts w:asciiTheme="minorHAnsi" w:hAnsiTheme="minorHAnsi" w:cstheme="minorHAnsi"/>
                <w:color w:val="000000" w:themeColor="text1"/>
              </w:rPr>
              <w:t>oltre 1'000'000'000 fr.</w:t>
            </w:r>
          </w:p>
        </w:tc>
        <w:tc>
          <w:tcPr>
            <w:tcW w:w="1395" w:type="dxa"/>
            <w:tcBorders>
              <w:left w:val="single" w:sz="12" w:space="0" w:color="auto"/>
            </w:tcBorders>
          </w:tcPr>
          <w:p w14:paraId="529E3206"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1</w:t>
            </w:r>
          </w:p>
        </w:tc>
        <w:tc>
          <w:tcPr>
            <w:tcW w:w="1440" w:type="dxa"/>
          </w:tcPr>
          <w:p w14:paraId="19F1F3EA"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2</w:t>
            </w:r>
          </w:p>
        </w:tc>
        <w:tc>
          <w:tcPr>
            <w:tcW w:w="1417" w:type="dxa"/>
          </w:tcPr>
          <w:p w14:paraId="72271047"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w:t>
            </w:r>
          </w:p>
        </w:tc>
        <w:tc>
          <w:tcPr>
            <w:tcW w:w="1418" w:type="dxa"/>
          </w:tcPr>
          <w:p w14:paraId="5FA85D71"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w:t>
            </w:r>
          </w:p>
        </w:tc>
      </w:tr>
      <w:tr w:rsidR="00134564" w:rsidRPr="0065006B" w14:paraId="439F1078" w14:textId="77777777" w:rsidTr="002250C5">
        <w:tc>
          <w:tcPr>
            <w:tcW w:w="3823" w:type="dxa"/>
            <w:tcBorders>
              <w:right w:val="single" w:sz="12" w:space="0" w:color="auto"/>
            </w:tcBorders>
          </w:tcPr>
          <w:p w14:paraId="2C316200" w14:textId="77777777" w:rsidR="00134564" w:rsidRPr="0065006B" w:rsidRDefault="00134564" w:rsidP="002250C5">
            <w:pPr>
              <w:rPr>
                <w:rFonts w:asciiTheme="minorHAnsi" w:hAnsiTheme="minorHAnsi" w:cstheme="minorHAnsi"/>
                <w:b/>
                <w:color w:val="000000" w:themeColor="text1"/>
              </w:rPr>
            </w:pPr>
            <w:r w:rsidRPr="0065006B">
              <w:rPr>
                <w:rFonts w:asciiTheme="minorHAnsi" w:hAnsiTheme="minorHAnsi" w:cstheme="minorHAnsi"/>
                <w:b/>
                <w:color w:val="000000" w:themeColor="text1"/>
              </w:rPr>
              <w:t>Totale</w:t>
            </w:r>
          </w:p>
        </w:tc>
        <w:tc>
          <w:tcPr>
            <w:tcW w:w="1395" w:type="dxa"/>
            <w:tcBorders>
              <w:left w:val="single" w:sz="12" w:space="0" w:color="auto"/>
            </w:tcBorders>
          </w:tcPr>
          <w:p w14:paraId="7D896A8B" w14:textId="77777777" w:rsidR="00134564" w:rsidRPr="0065006B" w:rsidRDefault="00134564" w:rsidP="002250C5">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28</w:t>
            </w:r>
          </w:p>
        </w:tc>
        <w:tc>
          <w:tcPr>
            <w:tcW w:w="1440" w:type="dxa"/>
          </w:tcPr>
          <w:p w14:paraId="1BC960D1" w14:textId="77777777" w:rsidR="00134564" w:rsidRPr="0065006B" w:rsidRDefault="00134564" w:rsidP="002250C5">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21</w:t>
            </w:r>
          </w:p>
        </w:tc>
        <w:tc>
          <w:tcPr>
            <w:tcW w:w="1417" w:type="dxa"/>
          </w:tcPr>
          <w:p w14:paraId="1793F13E" w14:textId="77777777" w:rsidR="00134564" w:rsidRPr="0065006B" w:rsidRDefault="00134564" w:rsidP="002250C5">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51</w:t>
            </w:r>
          </w:p>
        </w:tc>
        <w:tc>
          <w:tcPr>
            <w:tcW w:w="1418" w:type="dxa"/>
          </w:tcPr>
          <w:p w14:paraId="219A9DA9" w14:textId="77777777" w:rsidR="00134564" w:rsidRPr="0065006B" w:rsidRDefault="00134564" w:rsidP="002250C5">
            <w:pPr>
              <w:jc w:val="right"/>
              <w:rPr>
                <w:rFonts w:asciiTheme="minorHAnsi" w:hAnsiTheme="minorHAnsi" w:cstheme="minorHAnsi"/>
                <w:b/>
                <w:color w:val="000000" w:themeColor="text1"/>
                <w:highlight w:val="yellow"/>
              </w:rPr>
            </w:pPr>
            <w:r w:rsidRPr="0065006B">
              <w:rPr>
                <w:rFonts w:asciiTheme="minorHAnsi" w:hAnsiTheme="minorHAnsi" w:cstheme="minorHAnsi"/>
                <w:b/>
                <w:color w:val="000000" w:themeColor="text1"/>
              </w:rPr>
              <w:t>26</w:t>
            </w:r>
          </w:p>
        </w:tc>
      </w:tr>
    </w:tbl>
    <w:p w14:paraId="0103F518" w14:textId="77777777" w:rsidR="00134564" w:rsidRPr="00861691" w:rsidRDefault="00134564" w:rsidP="00134564">
      <w:pPr>
        <w:rPr>
          <w:rFonts w:asciiTheme="minorHAnsi" w:hAnsiTheme="minorHAnsi" w:cstheme="minorHAnsi"/>
          <w:color w:val="000000" w:themeColor="text1"/>
          <w:sz w:val="24"/>
          <w:szCs w:val="24"/>
        </w:rPr>
      </w:pPr>
      <w:r w:rsidRPr="00861691">
        <w:rPr>
          <w:rFonts w:asciiTheme="minorHAnsi" w:hAnsiTheme="minorHAnsi" w:cstheme="minorHAnsi"/>
          <w:color w:val="000000" w:themeColor="text1"/>
          <w:sz w:val="24"/>
          <w:szCs w:val="24"/>
        </w:rPr>
        <w:t>*istituti di previdenza autorizzati all'attuazione dell'assicurazione obbligatoria (art. 48 LPP)</w:t>
      </w:r>
    </w:p>
    <w:p w14:paraId="0FDE4495" w14:textId="77777777" w:rsidR="00134564" w:rsidRPr="00861691" w:rsidRDefault="00134564" w:rsidP="00134564">
      <w:pPr>
        <w:rPr>
          <w:rFonts w:asciiTheme="minorHAnsi" w:hAnsiTheme="minorHAnsi" w:cstheme="minorHAnsi"/>
          <w:color w:val="000000" w:themeColor="text1"/>
          <w:sz w:val="24"/>
          <w:szCs w:val="24"/>
        </w:rPr>
      </w:pPr>
      <w:r w:rsidRPr="00861691">
        <w:rPr>
          <w:rFonts w:asciiTheme="minorHAnsi" w:hAnsiTheme="minorHAnsi" w:cstheme="minorHAnsi"/>
          <w:color w:val="000000" w:themeColor="text1"/>
          <w:sz w:val="24"/>
          <w:szCs w:val="24"/>
        </w:rPr>
        <w:t>**istituti per l'assicurazione sovra-obbligatoria, quali i fondi padronali / fondazioni 3A</w:t>
      </w:r>
    </w:p>
    <w:p w14:paraId="5CF9B7B5" w14:textId="77777777" w:rsidR="00134564" w:rsidRPr="00861691" w:rsidRDefault="00134564" w:rsidP="00134564">
      <w:pPr>
        <w:rPr>
          <w:rFonts w:asciiTheme="minorHAnsi" w:hAnsiTheme="minorHAnsi" w:cstheme="minorHAnsi"/>
          <w:color w:val="000000" w:themeColor="text1"/>
          <w:sz w:val="24"/>
          <w:szCs w:val="24"/>
        </w:rPr>
      </w:pPr>
    </w:p>
    <w:p w14:paraId="73098D34" w14:textId="77777777" w:rsidR="00134564" w:rsidRPr="00861691" w:rsidRDefault="00134564" w:rsidP="00134564">
      <w:pPr>
        <w:rPr>
          <w:rFonts w:asciiTheme="minorHAnsi" w:hAnsiTheme="minorHAnsi" w:cstheme="minorHAnsi"/>
          <w:color w:val="000000" w:themeColor="text1"/>
          <w:sz w:val="24"/>
          <w:szCs w:val="24"/>
        </w:rPr>
      </w:pPr>
      <w:r w:rsidRPr="00861691">
        <w:rPr>
          <w:rFonts w:asciiTheme="minorHAnsi" w:hAnsiTheme="minorHAnsi" w:cstheme="minorHAnsi"/>
          <w:color w:val="000000" w:themeColor="text1"/>
          <w:sz w:val="24"/>
          <w:szCs w:val="24"/>
        </w:rPr>
        <w:t>Il totale degli attivi degli istituti di previdenza sottoposti alla vigilanza ammonta a 10 miliardi di franchi (nel 2010 era di 6.26 miliardi di franchi).</w:t>
      </w:r>
    </w:p>
    <w:p w14:paraId="507B0272" w14:textId="5B4DC52B" w:rsidR="00134564" w:rsidRPr="0065006B" w:rsidRDefault="00134564" w:rsidP="00134564">
      <w:pPr>
        <w:rPr>
          <w:rFonts w:asciiTheme="minorHAnsi" w:hAnsiTheme="minorHAnsi" w:cstheme="minorHAnsi"/>
          <w:color w:val="000000" w:themeColor="text1"/>
          <w:u w:val="single"/>
        </w:rPr>
      </w:pPr>
    </w:p>
    <w:p w14:paraId="1411CF9F" w14:textId="2FCDB2C7" w:rsidR="00314055" w:rsidRDefault="00314055" w:rsidP="00134564">
      <w:pPr>
        <w:rPr>
          <w:rFonts w:asciiTheme="minorHAnsi" w:hAnsiTheme="minorHAnsi" w:cstheme="minorHAnsi"/>
          <w:color w:val="000000" w:themeColor="text1"/>
          <w:u w:val="single"/>
        </w:rPr>
      </w:pPr>
    </w:p>
    <w:p w14:paraId="01503864" w14:textId="77777777" w:rsidR="00FD267A" w:rsidRPr="0065006B" w:rsidRDefault="00FD267A" w:rsidP="00134564">
      <w:pPr>
        <w:rPr>
          <w:rFonts w:asciiTheme="minorHAnsi" w:hAnsiTheme="minorHAnsi" w:cstheme="minorHAnsi"/>
          <w:color w:val="000000" w:themeColor="text1"/>
          <w:u w:val="single"/>
        </w:rPr>
      </w:pPr>
    </w:p>
    <w:p w14:paraId="1A19A150" w14:textId="6B32EC64" w:rsidR="00134564" w:rsidRDefault="00134564" w:rsidP="00134564">
      <w:pPr>
        <w:rPr>
          <w:rFonts w:asciiTheme="minorHAnsi" w:hAnsiTheme="minorHAnsi" w:cstheme="minorHAnsi"/>
          <w:color w:val="000000" w:themeColor="text1"/>
          <w:sz w:val="24"/>
          <w:szCs w:val="24"/>
          <w:u w:val="single"/>
        </w:rPr>
      </w:pPr>
      <w:r w:rsidRPr="00BF5239">
        <w:rPr>
          <w:rFonts w:asciiTheme="minorHAnsi" w:hAnsiTheme="minorHAnsi" w:cstheme="minorHAnsi"/>
          <w:color w:val="000000" w:themeColor="text1"/>
          <w:sz w:val="24"/>
          <w:szCs w:val="24"/>
          <w:u w:val="single"/>
        </w:rPr>
        <w:t>Numero di fondazioni secondo il totale degli attivi (sulla base dei dati più recenti in possesso dell'Autorità di vigilanza)</w:t>
      </w:r>
    </w:p>
    <w:p w14:paraId="1BA39B29" w14:textId="77777777" w:rsidR="00FD267A" w:rsidRPr="00BF5239" w:rsidRDefault="00FD267A" w:rsidP="00134564">
      <w:pPr>
        <w:rPr>
          <w:rFonts w:asciiTheme="minorHAnsi" w:hAnsiTheme="minorHAnsi" w:cstheme="minorHAnsi"/>
          <w:color w:val="000000" w:themeColor="text1"/>
          <w:sz w:val="24"/>
          <w:szCs w:val="24"/>
          <w:u w:val="single"/>
        </w:rPr>
      </w:pPr>
    </w:p>
    <w:p w14:paraId="644E41FE" w14:textId="77777777" w:rsidR="00134564" w:rsidRPr="0065006B" w:rsidRDefault="00134564" w:rsidP="00134564">
      <w:pPr>
        <w:rPr>
          <w:rFonts w:asciiTheme="minorHAnsi" w:hAnsiTheme="minorHAnsi" w:cstheme="minorHAnsi"/>
          <w:color w:val="000000" w:themeColor="text1"/>
          <w:u w:val="single"/>
        </w:rPr>
      </w:pPr>
    </w:p>
    <w:tbl>
      <w:tblPr>
        <w:tblStyle w:val="Grigliatabella1"/>
        <w:tblW w:w="9493" w:type="dxa"/>
        <w:tblLook w:val="01E0" w:firstRow="1" w:lastRow="1" w:firstColumn="1" w:lastColumn="1" w:noHBand="0" w:noVBand="0"/>
      </w:tblPr>
      <w:tblGrid>
        <w:gridCol w:w="3823"/>
        <w:gridCol w:w="2126"/>
        <w:gridCol w:w="3544"/>
      </w:tblGrid>
      <w:tr w:rsidR="00134564" w:rsidRPr="0065006B" w14:paraId="703FAE18" w14:textId="77777777" w:rsidTr="002250C5">
        <w:tc>
          <w:tcPr>
            <w:tcW w:w="3823" w:type="dxa"/>
            <w:tcBorders>
              <w:right w:val="single" w:sz="12" w:space="0" w:color="auto"/>
            </w:tcBorders>
          </w:tcPr>
          <w:p w14:paraId="29469580" w14:textId="77777777" w:rsidR="00134564" w:rsidRPr="0065006B" w:rsidRDefault="00134564" w:rsidP="002250C5">
            <w:pPr>
              <w:rPr>
                <w:rFonts w:asciiTheme="minorHAnsi" w:hAnsiTheme="minorHAnsi" w:cstheme="minorHAnsi"/>
                <w:b/>
                <w:color w:val="000000" w:themeColor="text1"/>
              </w:rPr>
            </w:pPr>
            <w:r w:rsidRPr="0065006B">
              <w:rPr>
                <w:rFonts w:asciiTheme="minorHAnsi" w:hAnsiTheme="minorHAnsi" w:cstheme="minorHAnsi"/>
                <w:color w:val="000000" w:themeColor="text1"/>
              </w:rPr>
              <w:t>Totale attivi</w:t>
            </w:r>
          </w:p>
        </w:tc>
        <w:tc>
          <w:tcPr>
            <w:tcW w:w="2126" w:type="dxa"/>
            <w:tcBorders>
              <w:left w:val="single" w:sz="12" w:space="0" w:color="auto"/>
            </w:tcBorders>
          </w:tcPr>
          <w:p w14:paraId="13E21C61"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2010</w:t>
            </w:r>
          </w:p>
        </w:tc>
        <w:tc>
          <w:tcPr>
            <w:tcW w:w="3544" w:type="dxa"/>
          </w:tcPr>
          <w:p w14:paraId="646776A6"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2022 (bilanci al 31.12.2022)</w:t>
            </w:r>
            <w:r w:rsidRPr="0065006B">
              <w:rPr>
                <w:rFonts w:asciiTheme="minorHAnsi" w:hAnsiTheme="minorHAnsi" w:cstheme="minorHAnsi"/>
                <w:color w:val="000000" w:themeColor="text1"/>
                <w:vertAlign w:val="superscript"/>
              </w:rPr>
              <w:t>§</w:t>
            </w:r>
          </w:p>
        </w:tc>
      </w:tr>
      <w:tr w:rsidR="00134564" w:rsidRPr="0065006B" w14:paraId="6DF350E9" w14:textId="77777777" w:rsidTr="002250C5">
        <w:tc>
          <w:tcPr>
            <w:tcW w:w="3823" w:type="dxa"/>
            <w:tcBorders>
              <w:right w:val="single" w:sz="12" w:space="0" w:color="auto"/>
            </w:tcBorders>
          </w:tcPr>
          <w:p w14:paraId="5606CF38" w14:textId="77777777" w:rsidR="00134564" w:rsidRPr="0065006B" w:rsidRDefault="00134564" w:rsidP="002250C5">
            <w:pPr>
              <w:jc w:val="left"/>
              <w:rPr>
                <w:rFonts w:asciiTheme="minorHAnsi" w:hAnsiTheme="minorHAnsi" w:cstheme="minorHAnsi"/>
                <w:color w:val="000000" w:themeColor="text1"/>
              </w:rPr>
            </w:pPr>
            <w:r w:rsidRPr="0065006B">
              <w:rPr>
                <w:rFonts w:asciiTheme="minorHAnsi" w:hAnsiTheme="minorHAnsi" w:cstheme="minorHAnsi"/>
                <w:color w:val="000000" w:themeColor="text1"/>
              </w:rPr>
              <w:t>fino a 50'000 fr.</w:t>
            </w:r>
          </w:p>
        </w:tc>
        <w:tc>
          <w:tcPr>
            <w:tcW w:w="2126" w:type="dxa"/>
            <w:tcBorders>
              <w:left w:val="single" w:sz="12" w:space="0" w:color="auto"/>
            </w:tcBorders>
          </w:tcPr>
          <w:p w14:paraId="5E4884F6"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80</w:t>
            </w:r>
          </w:p>
        </w:tc>
        <w:tc>
          <w:tcPr>
            <w:tcW w:w="3544" w:type="dxa"/>
          </w:tcPr>
          <w:p w14:paraId="1F21C79B"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53</w:t>
            </w:r>
          </w:p>
        </w:tc>
      </w:tr>
      <w:tr w:rsidR="00134564" w:rsidRPr="0065006B" w14:paraId="6BAD6E9C" w14:textId="77777777" w:rsidTr="002250C5">
        <w:tc>
          <w:tcPr>
            <w:tcW w:w="3823" w:type="dxa"/>
            <w:tcBorders>
              <w:right w:val="single" w:sz="12" w:space="0" w:color="auto"/>
            </w:tcBorders>
          </w:tcPr>
          <w:p w14:paraId="2A73DF0D" w14:textId="77777777" w:rsidR="00134564" w:rsidRPr="0065006B" w:rsidRDefault="00134564" w:rsidP="002250C5">
            <w:pPr>
              <w:rPr>
                <w:rFonts w:asciiTheme="minorHAnsi" w:hAnsiTheme="minorHAnsi" w:cstheme="minorHAnsi"/>
                <w:color w:val="000000" w:themeColor="text1"/>
              </w:rPr>
            </w:pPr>
            <w:r w:rsidRPr="0065006B">
              <w:rPr>
                <w:rFonts w:asciiTheme="minorHAnsi" w:hAnsiTheme="minorHAnsi" w:cstheme="minorHAnsi"/>
                <w:color w:val="000000" w:themeColor="text1"/>
              </w:rPr>
              <w:t>da 50'000 a 100'000 fr.</w:t>
            </w:r>
            <w:r w:rsidRPr="0065006B">
              <w:rPr>
                <w:rFonts w:asciiTheme="minorHAnsi" w:hAnsiTheme="minorHAnsi" w:cstheme="minorHAnsi"/>
                <w:color w:val="000000" w:themeColor="text1"/>
              </w:rPr>
              <w:tab/>
            </w:r>
          </w:p>
        </w:tc>
        <w:tc>
          <w:tcPr>
            <w:tcW w:w="2126" w:type="dxa"/>
            <w:tcBorders>
              <w:left w:val="single" w:sz="12" w:space="0" w:color="auto"/>
            </w:tcBorders>
          </w:tcPr>
          <w:p w14:paraId="3A40B87C"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41</w:t>
            </w:r>
          </w:p>
        </w:tc>
        <w:tc>
          <w:tcPr>
            <w:tcW w:w="3544" w:type="dxa"/>
          </w:tcPr>
          <w:p w14:paraId="5FF240D1"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41</w:t>
            </w:r>
          </w:p>
        </w:tc>
      </w:tr>
      <w:tr w:rsidR="00134564" w:rsidRPr="0065006B" w14:paraId="05A7FD9D" w14:textId="77777777" w:rsidTr="002250C5">
        <w:tc>
          <w:tcPr>
            <w:tcW w:w="3823" w:type="dxa"/>
            <w:tcBorders>
              <w:right w:val="single" w:sz="12" w:space="0" w:color="auto"/>
            </w:tcBorders>
          </w:tcPr>
          <w:p w14:paraId="77794AF5" w14:textId="77777777" w:rsidR="00134564" w:rsidRPr="0065006B" w:rsidRDefault="00134564" w:rsidP="002250C5">
            <w:pPr>
              <w:rPr>
                <w:rFonts w:asciiTheme="minorHAnsi" w:hAnsiTheme="minorHAnsi" w:cstheme="minorHAnsi"/>
                <w:color w:val="000000" w:themeColor="text1"/>
              </w:rPr>
            </w:pPr>
            <w:r w:rsidRPr="0065006B">
              <w:rPr>
                <w:rFonts w:asciiTheme="minorHAnsi" w:hAnsiTheme="minorHAnsi" w:cstheme="minorHAnsi"/>
                <w:color w:val="000000" w:themeColor="text1"/>
              </w:rPr>
              <w:t>da 100'000 a 500'000 fr.</w:t>
            </w:r>
            <w:r w:rsidRPr="0065006B">
              <w:rPr>
                <w:rFonts w:asciiTheme="minorHAnsi" w:hAnsiTheme="minorHAnsi" w:cstheme="minorHAnsi"/>
                <w:color w:val="000000" w:themeColor="text1"/>
              </w:rPr>
              <w:tab/>
            </w:r>
          </w:p>
        </w:tc>
        <w:tc>
          <w:tcPr>
            <w:tcW w:w="2126" w:type="dxa"/>
            <w:tcBorders>
              <w:left w:val="single" w:sz="12" w:space="0" w:color="auto"/>
            </w:tcBorders>
          </w:tcPr>
          <w:p w14:paraId="033D959D"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144</w:t>
            </w:r>
          </w:p>
        </w:tc>
        <w:tc>
          <w:tcPr>
            <w:tcW w:w="3544" w:type="dxa"/>
          </w:tcPr>
          <w:p w14:paraId="6CA15E35"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148</w:t>
            </w:r>
          </w:p>
        </w:tc>
      </w:tr>
      <w:tr w:rsidR="00134564" w:rsidRPr="0065006B" w14:paraId="039527F7" w14:textId="77777777" w:rsidTr="002250C5">
        <w:tc>
          <w:tcPr>
            <w:tcW w:w="3823" w:type="dxa"/>
            <w:tcBorders>
              <w:right w:val="single" w:sz="12" w:space="0" w:color="auto"/>
            </w:tcBorders>
          </w:tcPr>
          <w:p w14:paraId="18B918B9" w14:textId="77777777" w:rsidR="00134564" w:rsidRPr="0065006B" w:rsidRDefault="00134564" w:rsidP="002250C5">
            <w:pPr>
              <w:rPr>
                <w:rFonts w:asciiTheme="minorHAnsi" w:hAnsiTheme="minorHAnsi" w:cstheme="minorHAnsi"/>
                <w:color w:val="000000" w:themeColor="text1"/>
              </w:rPr>
            </w:pPr>
            <w:r w:rsidRPr="0065006B">
              <w:rPr>
                <w:rFonts w:asciiTheme="minorHAnsi" w:hAnsiTheme="minorHAnsi" w:cstheme="minorHAnsi"/>
                <w:color w:val="000000" w:themeColor="text1"/>
              </w:rPr>
              <w:t>da 500'000 a 1'000'000 fr.</w:t>
            </w:r>
            <w:r w:rsidRPr="0065006B">
              <w:rPr>
                <w:rFonts w:asciiTheme="minorHAnsi" w:hAnsiTheme="minorHAnsi" w:cstheme="minorHAnsi"/>
                <w:color w:val="000000" w:themeColor="text1"/>
              </w:rPr>
              <w:tab/>
            </w:r>
          </w:p>
        </w:tc>
        <w:tc>
          <w:tcPr>
            <w:tcW w:w="2126" w:type="dxa"/>
            <w:tcBorders>
              <w:left w:val="single" w:sz="12" w:space="0" w:color="auto"/>
            </w:tcBorders>
          </w:tcPr>
          <w:p w14:paraId="0FF63CE3"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76</w:t>
            </w:r>
          </w:p>
        </w:tc>
        <w:tc>
          <w:tcPr>
            <w:tcW w:w="3544" w:type="dxa"/>
          </w:tcPr>
          <w:p w14:paraId="748A9579"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77</w:t>
            </w:r>
          </w:p>
        </w:tc>
      </w:tr>
      <w:tr w:rsidR="00134564" w:rsidRPr="0065006B" w14:paraId="06C43F3B" w14:textId="77777777" w:rsidTr="002250C5">
        <w:tc>
          <w:tcPr>
            <w:tcW w:w="3823" w:type="dxa"/>
            <w:tcBorders>
              <w:right w:val="single" w:sz="12" w:space="0" w:color="auto"/>
            </w:tcBorders>
          </w:tcPr>
          <w:p w14:paraId="0C2ADC84" w14:textId="77777777" w:rsidR="00134564" w:rsidRPr="0065006B" w:rsidRDefault="00134564" w:rsidP="002250C5">
            <w:pPr>
              <w:rPr>
                <w:rFonts w:asciiTheme="minorHAnsi" w:hAnsiTheme="minorHAnsi" w:cstheme="minorHAnsi"/>
                <w:b/>
                <w:color w:val="000000" w:themeColor="text1"/>
              </w:rPr>
            </w:pPr>
            <w:r w:rsidRPr="0065006B">
              <w:rPr>
                <w:rFonts w:asciiTheme="minorHAnsi" w:hAnsiTheme="minorHAnsi" w:cstheme="minorHAnsi"/>
                <w:color w:val="000000" w:themeColor="text1"/>
              </w:rPr>
              <w:t>da 1'000'000 a 5'000'000 fr.</w:t>
            </w:r>
          </w:p>
        </w:tc>
        <w:tc>
          <w:tcPr>
            <w:tcW w:w="2126" w:type="dxa"/>
            <w:tcBorders>
              <w:left w:val="single" w:sz="12" w:space="0" w:color="auto"/>
            </w:tcBorders>
          </w:tcPr>
          <w:p w14:paraId="635A66C1"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116</w:t>
            </w:r>
          </w:p>
        </w:tc>
        <w:tc>
          <w:tcPr>
            <w:tcW w:w="3544" w:type="dxa"/>
          </w:tcPr>
          <w:p w14:paraId="1E24D9CD"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128</w:t>
            </w:r>
          </w:p>
        </w:tc>
      </w:tr>
      <w:tr w:rsidR="00134564" w:rsidRPr="0065006B" w14:paraId="641BC099" w14:textId="77777777" w:rsidTr="002250C5">
        <w:tc>
          <w:tcPr>
            <w:tcW w:w="3823" w:type="dxa"/>
            <w:tcBorders>
              <w:right w:val="single" w:sz="12" w:space="0" w:color="auto"/>
            </w:tcBorders>
          </w:tcPr>
          <w:p w14:paraId="31BA5EED" w14:textId="77777777" w:rsidR="00134564" w:rsidRPr="0065006B" w:rsidRDefault="00134564" w:rsidP="002250C5">
            <w:pPr>
              <w:rPr>
                <w:rFonts w:asciiTheme="minorHAnsi" w:hAnsiTheme="minorHAnsi" w:cstheme="minorHAnsi"/>
                <w:color w:val="000000" w:themeColor="text1"/>
              </w:rPr>
            </w:pPr>
            <w:r w:rsidRPr="0065006B">
              <w:rPr>
                <w:rFonts w:asciiTheme="minorHAnsi" w:hAnsiTheme="minorHAnsi" w:cstheme="minorHAnsi"/>
                <w:color w:val="000000" w:themeColor="text1"/>
              </w:rPr>
              <w:t>da 5'000'000 a 20'000'000 fr.</w:t>
            </w:r>
          </w:p>
        </w:tc>
        <w:tc>
          <w:tcPr>
            <w:tcW w:w="2126" w:type="dxa"/>
            <w:tcBorders>
              <w:left w:val="single" w:sz="12" w:space="0" w:color="auto"/>
            </w:tcBorders>
          </w:tcPr>
          <w:p w14:paraId="55D86F2E"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57</w:t>
            </w:r>
          </w:p>
        </w:tc>
        <w:tc>
          <w:tcPr>
            <w:tcW w:w="3544" w:type="dxa"/>
          </w:tcPr>
          <w:p w14:paraId="6B2E23AE"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84</w:t>
            </w:r>
          </w:p>
        </w:tc>
      </w:tr>
      <w:tr w:rsidR="00134564" w:rsidRPr="0065006B" w14:paraId="1766FFE7" w14:textId="77777777" w:rsidTr="002250C5">
        <w:tc>
          <w:tcPr>
            <w:tcW w:w="3823" w:type="dxa"/>
            <w:tcBorders>
              <w:right w:val="single" w:sz="12" w:space="0" w:color="auto"/>
            </w:tcBorders>
          </w:tcPr>
          <w:p w14:paraId="17B88720" w14:textId="77777777" w:rsidR="00134564" w:rsidRPr="0065006B" w:rsidRDefault="00134564" w:rsidP="002250C5">
            <w:pPr>
              <w:rPr>
                <w:rFonts w:asciiTheme="minorHAnsi" w:hAnsiTheme="minorHAnsi" w:cstheme="minorHAnsi"/>
                <w:color w:val="000000" w:themeColor="text1"/>
              </w:rPr>
            </w:pPr>
            <w:r w:rsidRPr="0065006B">
              <w:rPr>
                <w:rFonts w:asciiTheme="minorHAnsi" w:hAnsiTheme="minorHAnsi" w:cstheme="minorHAnsi"/>
                <w:color w:val="000000" w:themeColor="text1"/>
              </w:rPr>
              <w:t>da 20'000'000 a 60'000'000 fr.</w:t>
            </w:r>
          </w:p>
        </w:tc>
        <w:tc>
          <w:tcPr>
            <w:tcW w:w="2126" w:type="dxa"/>
            <w:tcBorders>
              <w:left w:val="single" w:sz="12" w:space="0" w:color="auto"/>
            </w:tcBorders>
          </w:tcPr>
          <w:p w14:paraId="1D248C6D"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12</w:t>
            </w:r>
          </w:p>
        </w:tc>
        <w:tc>
          <w:tcPr>
            <w:tcW w:w="3544" w:type="dxa"/>
          </w:tcPr>
          <w:p w14:paraId="1E2BF51C"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12</w:t>
            </w:r>
          </w:p>
        </w:tc>
      </w:tr>
      <w:tr w:rsidR="00134564" w:rsidRPr="0065006B" w14:paraId="139EE993" w14:textId="77777777" w:rsidTr="002250C5">
        <w:tc>
          <w:tcPr>
            <w:tcW w:w="3823" w:type="dxa"/>
            <w:tcBorders>
              <w:right w:val="single" w:sz="12" w:space="0" w:color="auto"/>
            </w:tcBorders>
          </w:tcPr>
          <w:p w14:paraId="6573F464" w14:textId="77777777" w:rsidR="00134564" w:rsidRPr="0065006B" w:rsidRDefault="00134564" w:rsidP="002250C5">
            <w:pPr>
              <w:rPr>
                <w:rFonts w:asciiTheme="minorHAnsi" w:hAnsiTheme="minorHAnsi" w:cstheme="minorHAnsi"/>
                <w:color w:val="000000" w:themeColor="text1"/>
              </w:rPr>
            </w:pPr>
            <w:r w:rsidRPr="0065006B">
              <w:rPr>
                <w:rFonts w:asciiTheme="minorHAnsi" w:hAnsiTheme="minorHAnsi" w:cstheme="minorHAnsi"/>
                <w:color w:val="000000" w:themeColor="text1"/>
              </w:rPr>
              <w:t>oltre 60'000'000 fr.</w:t>
            </w:r>
            <w:r w:rsidRPr="0065006B">
              <w:rPr>
                <w:rFonts w:asciiTheme="minorHAnsi" w:hAnsiTheme="minorHAnsi" w:cstheme="minorHAnsi"/>
                <w:color w:val="000000" w:themeColor="text1"/>
              </w:rPr>
              <w:tab/>
            </w:r>
          </w:p>
        </w:tc>
        <w:tc>
          <w:tcPr>
            <w:tcW w:w="2126" w:type="dxa"/>
            <w:tcBorders>
              <w:left w:val="single" w:sz="12" w:space="0" w:color="auto"/>
            </w:tcBorders>
          </w:tcPr>
          <w:p w14:paraId="2C73985D"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w:t>
            </w:r>
          </w:p>
        </w:tc>
        <w:tc>
          <w:tcPr>
            <w:tcW w:w="3544" w:type="dxa"/>
          </w:tcPr>
          <w:p w14:paraId="69A9012C" w14:textId="77777777" w:rsidR="00134564" w:rsidRPr="0065006B" w:rsidRDefault="00134564" w:rsidP="002250C5">
            <w:pPr>
              <w:jc w:val="right"/>
              <w:rPr>
                <w:rFonts w:asciiTheme="minorHAnsi" w:hAnsiTheme="minorHAnsi" w:cstheme="minorHAnsi"/>
                <w:color w:val="000000" w:themeColor="text1"/>
              </w:rPr>
            </w:pPr>
            <w:r w:rsidRPr="0065006B">
              <w:rPr>
                <w:rFonts w:asciiTheme="minorHAnsi" w:hAnsiTheme="minorHAnsi" w:cstheme="minorHAnsi"/>
                <w:color w:val="000000" w:themeColor="text1"/>
              </w:rPr>
              <w:t>4</w:t>
            </w:r>
          </w:p>
        </w:tc>
      </w:tr>
      <w:tr w:rsidR="00134564" w:rsidRPr="0065006B" w14:paraId="545E64B1" w14:textId="77777777" w:rsidTr="002250C5">
        <w:tc>
          <w:tcPr>
            <w:tcW w:w="3823" w:type="dxa"/>
            <w:tcBorders>
              <w:right w:val="single" w:sz="12" w:space="0" w:color="auto"/>
            </w:tcBorders>
          </w:tcPr>
          <w:p w14:paraId="52737827" w14:textId="77777777" w:rsidR="00134564" w:rsidRPr="0065006B" w:rsidRDefault="00134564" w:rsidP="002250C5">
            <w:pPr>
              <w:rPr>
                <w:rFonts w:asciiTheme="minorHAnsi" w:hAnsiTheme="minorHAnsi" w:cstheme="minorHAnsi"/>
                <w:b/>
                <w:color w:val="000000" w:themeColor="text1"/>
              </w:rPr>
            </w:pPr>
            <w:r w:rsidRPr="0065006B">
              <w:rPr>
                <w:rFonts w:asciiTheme="minorHAnsi" w:hAnsiTheme="minorHAnsi" w:cstheme="minorHAnsi"/>
                <w:b/>
                <w:color w:val="000000" w:themeColor="text1"/>
              </w:rPr>
              <w:t>Totale</w:t>
            </w:r>
          </w:p>
        </w:tc>
        <w:tc>
          <w:tcPr>
            <w:tcW w:w="2126" w:type="dxa"/>
            <w:tcBorders>
              <w:left w:val="single" w:sz="12" w:space="0" w:color="auto"/>
            </w:tcBorders>
          </w:tcPr>
          <w:p w14:paraId="32D56282" w14:textId="77777777" w:rsidR="00134564" w:rsidRPr="0065006B" w:rsidRDefault="00134564" w:rsidP="002250C5">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526</w:t>
            </w:r>
          </w:p>
        </w:tc>
        <w:tc>
          <w:tcPr>
            <w:tcW w:w="3544" w:type="dxa"/>
          </w:tcPr>
          <w:p w14:paraId="3F30F61C" w14:textId="77777777" w:rsidR="00134564" w:rsidRPr="0065006B" w:rsidRDefault="00134564" w:rsidP="002250C5">
            <w:pPr>
              <w:jc w:val="right"/>
              <w:rPr>
                <w:rFonts w:asciiTheme="minorHAnsi" w:hAnsiTheme="minorHAnsi" w:cstheme="minorHAnsi"/>
                <w:b/>
                <w:color w:val="000000" w:themeColor="text1"/>
              </w:rPr>
            </w:pPr>
            <w:r w:rsidRPr="0065006B">
              <w:rPr>
                <w:rFonts w:asciiTheme="minorHAnsi" w:hAnsiTheme="minorHAnsi" w:cstheme="minorHAnsi"/>
                <w:b/>
                <w:color w:val="000000" w:themeColor="text1"/>
              </w:rPr>
              <w:t>547</w:t>
            </w:r>
          </w:p>
        </w:tc>
      </w:tr>
    </w:tbl>
    <w:p w14:paraId="4449AFF2" w14:textId="77777777" w:rsidR="00134564" w:rsidRPr="00BF5239" w:rsidRDefault="00134564" w:rsidP="00134564">
      <w:pPr>
        <w:rPr>
          <w:rFonts w:asciiTheme="minorHAnsi" w:hAnsiTheme="minorHAnsi" w:cstheme="minorHAnsi"/>
          <w:color w:val="000000" w:themeColor="text1"/>
          <w:sz w:val="24"/>
          <w:szCs w:val="24"/>
        </w:rPr>
      </w:pPr>
      <w:r w:rsidRPr="00BF5239">
        <w:rPr>
          <w:rFonts w:asciiTheme="minorHAnsi" w:hAnsiTheme="minorHAnsi" w:cstheme="minorHAnsi"/>
          <w:color w:val="000000" w:themeColor="text1"/>
          <w:sz w:val="24"/>
          <w:szCs w:val="24"/>
          <w:vertAlign w:val="superscript"/>
        </w:rPr>
        <w:t>§</w:t>
      </w:r>
      <w:r w:rsidRPr="00BF5239">
        <w:rPr>
          <w:rFonts w:asciiTheme="minorHAnsi" w:hAnsiTheme="minorHAnsi" w:cstheme="minorHAnsi"/>
          <w:color w:val="000000" w:themeColor="text1"/>
          <w:sz w:val="24"/>
          <w:szCs w:val="24"/>
        </w:rPr>
        <w:t xml:space="preserve"> Differisce dal numero totale di fondazioni sottoposte a vigilanza perché le nuove fondazioni non hanno ancora presentato il primo conto annuale.</w:t>
      </w:r>
    </w:p>
    <w:p w14:paraId="59EFA1FE" w14:textId="77777777" w:rsidR="00134564" w:rsidRPr="00861691" w:rsidRDefault="00134564" w:rsidP="00134564">
      <w:pPr>
        <w:rPr>
          <w:rFonts w:asciiTheme="minorHAnsi" w:hAnsiTheme="minorHAnsi" w:cstheme="minorHAnsi"/>
          <w:color w:val="000000" w:themeColor="text1"/>
          <w:sz w:val="24"/>
          <w:szCs w:val="24"/>
        </w:rPr>
      </w:pPr>
    </w:p>
    <w:p w14:paraId="59266743" w14:textId="77777777" w:rsidR="00134564" w:rsidRPr="00861691" w:rsidRDefault="00134564" w:rsidP="00134564">
      <w:pPr>
        <w:rPr>
          <w:rFonts w:asciiTheme="minorHAnsi" w:hAnsiTheme="minorHAnsi" w:cstheme="minorHAnsi"/>
          <w:color w:val="000000" w:themeColor="text1"/>
          <w:sz w:val="24"/>
          <w:szCs w:val="24"/>
        </w:rPr>
      </w:pPr>
      <w:r w:rsidRPr="00861691">
        <w:rPr>
          <w:rFonts w:asciiTheme="minorHAnsi" w:hAnsiTheme="minorHAnsi" w:cstheme="minorHAnsi"/>
          <w:color w:val="000000" w:themeColor="text1"/>
          <w:sz w:val="24"/>
          <w:szCs w:val="24"/>
        </w:rPr>
        <w:t>Il totale degli attivi delle fondazioni ammonta a circa 2.08 miliardi di franchi.</w:t>
      </w:r>
    </w:p>
    <w:p w14:paraId="315454F3" w14:textId="7E850D46" w:rsidR="00134564" w:rsidRDefault="00134564" w:rsidP="00134564">
      <w:pPr>
        <w:rPr>
          <w:rFonts w:asciiTheme="minorHAnsi" w:hAnsiTheme="minorHAnsi" w:cstheme="minorHAnsi"/>
          <w:color w:val="000000" w:themeColor="text1"/>
          <w:sz w:val="24"/>
          <w:szCs w:val="24"/>
        </w:rPr>
      </w:pPr>
    </w:p>
    <w:p w14:paraId="515B4398" w14:textId="77777777" w:rsidR="00861691" w:rsidRPr="00861691" w:rsidRDefault="00861691" w:rsidP="00134564">
      <w:pPr>
        <w:rPr>
          <w:rFonts w:asciiTheme="minorHAnsi" w:hAnsiTheme="minorHAnsi" w:cstheme="minorHAnsi"/>
          <w:color w:val="000000" w:themeColor="text1"/>
          <w:sz w:val="24"/>
          <w:szCs w:val="24"/>
        </w:rPr>
      </w:pPr>
    </w:p>
    <w:p w14:paraId="0B4BBF6E" w14:textId="17877A58" w:rsidR="00FD267A" w:rsidRDefault="00FD267A">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br w:type="page"/>
      </w:r>
    </w:p>
    <w:p w14:paraId="73FB8792" w14:textId="77777777" w:rsidR="00134564" w:rsidRPr="00861691" w:rsidRDefault="00134564" w:rsidP="00861691">
      <w:pPr>
        <w:pStyle w:val="Titolo1"/>
        <w:tabs>
          <w:tab w:val="left" w:pos="567"/>
        </w:tabs>
        <w:spacing w:before="0"/>
        <w:ind w:left="567" w:hanging="567"/>
        <w:jc w:val="both"/>
        <w:rPr>
          <w:rFonts w:eastAsia="Calibri" w:cs="Times New Roman"/>
          <w:caps/>
          <w:sz w:val="24"/>
          <w:szCs w:val="24"/>
          <w:lang w:val="it-IT" w:eastAsia="it-IT"/>
        </w:rPr>
      </w:pPr>
      <w:r w:rsidRPr="00861691">
        <w:rPr>
          <w:rFonts w:eastAsia="Calibri" w:cs="Times New Roman"/>
          <w:caps/>
          <w:sz w:val="24"/>
          <w:szCs w:val="24"/>
          <w:lang w:val="it-IT" w:eastAsia="it-IT"/>
        </w:rPr>
        <w:lastRenderedPageBreak/>
        <w:t>III.</w:t>
      </w:r>
      <w:r w:rsidRPr="00861691">
        <w:rPr>
          <w:rFonts w:eastAsia="Calibri" w:cs="Times New Roman"/>
          <w:caps/>
          <w:sz w:val="24"/>
          <w:szCs w:val="24"/>
          <w:lang w:val="it-IT" w:eastAsia="it-IT"/>
        </w:rPr>
        <w:tab/>
        <w:t>ASPETTI FINANZIARI</w:t>
      </w:r>
    </w:p>
    <w:p w14:paraId="138CD71D" w14:textId="77777777" w:rsidR="00134564" w:rsidRPr="00861691" w:rsidRDefault="00134564" w:rsidP="00134564">
      <w:pPr>
        <w:pStyle w:val="StandardRisoluzionedelConsigliodiStato"/>
        <w:ind w:right="-1"/>
        <w:rPr>
          <w:rFonts w:asciiTheme="minorHAnsi" w:hAnsiTheme="minorHAnsi" w:cstheme="minorHAnsi"/>
          <w:szCs w:val="24"/>
        </w:rPr>
      </w:pPr>
      <w:r w:rsidRPr="00861691">
        <w:rPr>
          <w:rFonts w:asciiTheme="minorHAnsi" w:hAnsiTheme="minorHAnsi" w:cstheme="minorHAnsi"/>
          <w:color w:val="000000" w:themeColor="text1"/>
          <w:szCs w:val="24"/>
        </w:rPr>
        <w:t>Gli attuali due istituti di vigilanza, quello dei Cantoni della Svizzera orientale a cui aderisce anche il nostro Cantone e quello del Canton Zurigo, continueranno la loro rispettiva gestione finanziaria in piena autonomia fino al momento dell'avvenuta fusione. Anche tutti i costi della futura Autorità di vigilanza – come è il caso attualmente – sarebbero sopportati da questa, senza pertanto alcun costo a carico dei singoli Cantoni membri.</w:t>
      </w:r>
    </w:p>
    <w:p w14:paraId="1D253CBE" w14:textId="77777777" w:rsidR="00134564" w:rsidRPr="00861691" w:rsidRDefault="00134564" w:rsidP="00134564">
      <w:pPr>
        <w:rPr>
          <w:rFonts w:asciiTheme="minorHAnsi" w:hAnsiTheme="minorHAnsi" w:cstheme="minorHAnsi"/>
          <w:color w:val="000000" w:themeColor="text1"/>
          <w:sz w:val="24"/>
          <w:szCs w:val="24"/>
        </w:rPr>
      </w:pPr>
    </w:p>
    <w:p w14:paraId="38980A42" w14:textId="77777777" w:rsidR="00134564" w:rsidRPr="00861691" w:rsidRDefault="00134564" w:rsidP="00134564">
      <w:pPr>
        <w:rPr>
          <w:rFonts w:asciiTheme="minorHAnsi" w:hAnsiTheme="minorHAnsi" w:cstheme="minorHAnsi"/>
          <w:b/>
          <w:color w:val="000000" w:themeColor="text1"/>
          <w:sz w:val="24"/>
          <w:szCs w:val="24"/>
        </w:rPr>
      </w:pPr>
      <w:r w:rsidRPr="00861691">
        <w:rPr>
          <w:rFonts w:asciiTheme="minorHAnsi" w:hAnsiTheme="minorHAnsi" w:cstheme="minorHAnsi"/>
          <w:b/>
          <w:color w:val="000000" w:themeColor="text1"/>
          <w:sz w:val="24"/>
          <w:szCs w:val="24"/>
        </w:rPr>
        <w:t>Rispetto alla Convenzione attuale, la nuova Convenzione non prevede più l'obbligo per i Cantoni di coprire un eventuale deficit di gestione una volta esaurito il capitale proprio, né di assumersi la responsabilità sussidiaria (art. 33 nuova Convenzione). Il Canton Ticino rimane responsabile limitatamente alle sole pretese insorte prima e dopo la sua adesione alla Convenzione intercantonale sulla vigilanza sulle fondazioni e LPP della Svizzera orientale (art. 33 cpv. 2 e 3 nuova Convenzione).</w:t>
      </w:r>
    </w:p>
    <w:p w14:paraId="3BCE5986" w14:textId="77777777" w:rsidR="00134564" w:rsidRPr="00861691" w:rsidRDefault="00134564" w:rsidP="00134564">
      <w:pPr>
        <w:rPr>
          <w:rFonts w:asciiTheme="minorHAnsi" w:hAnsiTheme="minorHAnsi" w:cstheme="minorHAnsi"/>
          <w:color w:val="000000" w:themeColor="text1"/>
          <w:sz w:val="24"/>
          <w:szCs w:val="24"/>
        </w:rPr>
      </w:pPr>
    </w:p>
    <w:p w14:paraId="764D3175" w14:textId="77777777" w:rsidR="00134564" w:rsidRPr="00861691" w:rsidRDefault="00134564" w:rsidP="00134564">
      <w:pPr>
        <w:rPr>
          <w:rFonts w:asciiTheme="minorHAnsi" w:hAnsiTheme="minorHAnsi" w:cstheme="minorHAnsi"/>
          <w:color w:val="000000" w:themeColor="text1"/>
          <w:sz w:val="24"/>
          <w:szCs w:val="24"/>
        </w:rPr>
      </w:pPr>
      <w:r w:rsidRPr="00861691">
        <w:rPr>
          <w:rFonts w:asciiTheme="minorHAnsi" w:hAnsiTheme="minorHAnsi" w:cstheme="minorHAnsi"/>
          <w:color w:val="000000" w:themeColor="text1"/>
          <w:sz w:val="24"/>
          <w:szCs w:val="24"/>
        </w:rPr>
        <w:t>Il finanziamento iniziale, secondo l'articolo 20 della nuova Convenzione, sarà costituito dal capitale proprio conferito dalle due Autorità di vigilanza preesistenti; l'obiettivo dichiarato a livello di capitale proprio è, giusta l'articolo 21, compreso in un intervallo tra l'80% e il 120% della spesa annuale della futura Autorità di vigilanza, posto che se tale obiettivo sarà superato o non sarà raggiunto, sarà applicata un'indicizzazione verso il basso o verso l'alto delle tariffe prelevate.</w:t>
      </w:r>
    </w:p>
    <w:p w14:paraId="0A6F5629" w14:textId="77777777" w:rsidR="00134564" w:rsidRPr="00861691" w:rsidRDefault="00134564" w:rsidP="00134564">
      <w:pPr>
        <w:rPr>
          <w:rFonts w:asciiTheme="minorHAnsi" w:hAnsiTheme="minorHAnsi" w:cstheme="minorHAnsi"/>
          <w:color w:val="000000" w:themeColor="text1"/>
          <w:sz w:val="24"/>
          <w:szCs w:val="24"/>
        </w:rPr>
      </w:pPr>
    </w:p>
    <w:p w14:paraId="6C4911B9" w14:textId="77777777" w:rsidR="00134564" w:rsidRPr="00861691" w:rsidRDefault="00134564" w:rsidP="00134564">
      <w:pPr>
        <w:rPr>
          <w:rFonts w:asciiTheme="minorHAnsi" w:hAnsiTheme="minorHAnsi" w:cstheme="minorHAnsi"/>
          <w:color w:val="000000" w:themeColor="text1"/>
          <w:sz w:val="24"/>
          <w:szCs w:val="24"/>
        </w:rPr>
      </w:pPr>
      <w:r w:rsidRPr="00861691">
        <w:rPr>
          <w:rFonts w:asciiTheme="minorHAnsi" w:hAnsiTheme="minorHAnsi" w:cstheme="minorHAnsi"/>
          <w:color w:val="000000" w:themeColor="text1"/>
          <w:sz w:val="24"/>
          <w:szCs w:val="24"/>
        </w:rPr>
        <w:t>Per quanto riguarda gli istituti di previdenza, i tariffari futuri dovrebbero corrispondere a grandi linee a quelli attuali applicati dall'autorità della Svizzera orientale, ragione per la quale l'entrata in vigore della nuova Convenzione non dovrebbe comportare cambiamenti sostanziali per gli istituti di previdenza stessi</w:t>
      </w:r>
      <w:r w:rsidRPr="00861691">
        <w:rPr>
          <w:rFonts w:asciiTheme="minorHAnsi" w:hAnsiTheme="minorHAnsi" w:cstheme="minorHAnsi"/>
          <w:i/>
          <w:color w:val="000000" w:themeColor="text1"/>
          <w:sz w:val="24"/>
          <w:szCs w:val="24"/>
        </w:rPr>
        <w:t>.</w:t>
      </w:r>
    </w:p>
    <w:p w14:paraId="4A39D434" w14:textId="77777777" w:rsidR="00134564" w:rsidRPr="00861691" w:rsidRDefault="00134564" w:rsidP="00134564">
      <w:pPr>
        <w:rPr>
          <w:rFonts w:asciiTheme="minorHAnsi" w:hAnsiTheme="minorHAnsi" w:cstheme="minorHAnsi"/>
          <w:color w:val="000000" w:themeColor="text1"/>
          <w:sz w:val="24"/>
          <w:szCs w:val="24"/>
        </w:rPr>
      </w:pPr>
    </w:p>
    <w:p w14:paraId="278E9B3F" w14:textId="69BBB7A7" w:rsidR="00134564" w:rsidRDefault="00134564" w:rsidP="00134564">
      <w:pPr>
        <w:rPr>
          <w:rFonts w:asciiTheme="minorHAnsi" w:hAnsiTheme="minorHAnsi" w:cstheme="minorHAnsi"/>
          <w:color w:val="000000" w:themeColor="text1"/>
          <w:sz w:val="24"/>
          <w:szCs w:val="24"/>
        </w:rPr>
      </w:pPr>
    </w:p>
    <w:p w14:paraId="61818098" w14:textId="77777777" w:rsidR="00861691" w:rsidRPr="00861691" w:rsidRDefault="00861691" w:rsidP="00134564">
      <w:pPr>
        <w:rPr>
          <w:rFonts w:asciiTheme="minorHAnsi" w:hAnsiTheme="minorHAnsi" w:cstheme="minorHAnsi"/>
          <w:color w:val="000000" w:themeColor="text1"/>
          <w:sz w:val="24"/>
          <w:szCs w:val="24"/>
        </w:rPr>
      </w:pPr>
    </w:p>
    <w:p w14:paraId="24E676E3" w14:textId="77777777" w:rsidR="00134564" w:rsidRPr="00861691" w:rsidRDefault="00134564" w:rsidP="00861691">
      <w:pPr>
        <w:pStyle w:val="Titolo1"/>
        <w:tabs>
          <w:tab w:val="left" w:pos="567"/>
        </w:tabs>
        <w:spacing w:before="0"/>
        <w:ind w:left="567" w:hanging="567"/>
        <w:jc w:val="both"/>
        <w:rPr>
          <w:rFonts w:eastAsia="Calibri" w:cs="Times New Roman"/>
          <w:caps/>
          <w:sz w:val="24"/>
          <w:szCs w:val="24"/>
          <w:lang w:val="it-IT" w:eastAsia="it-IT"/>
        </w:rPr>
      </w:pPr>
      <w:r w:rsidRPr="00861691">
        <w:rPr>
          <w:rFonts w:eastAsia="Calibri" w:cs="Times New Roman"/>
          <w:caps/>
          <w:sz w:val="24"/>
          <w:szCs w:val="24"/>
          <w:lang w:val="it-IT" w:eastAsia="it-IT"/>
        </w:rPr>
        <w:t>IV.</w:t>
      </w:r>
      <w:r w:rsidRPr="00861691">
        <w:rPr>
          <w:rFonts w:eastAsia="Calibri" w:cs="Times New Roman"/>
          <w:caps/>
          <w:sz w:val="24"/>
          <w:szCs w:val="24"/>
          <w:lang w:val="it-IT" w:eastAsia="it-IT"/>
        </w:rPr>
        <w:tab/>
        <w:t>Conclusioni</w:t>
      </w:r>
    </w:p>
    <w:p w14:paraId="386BA261" w14:textId="77777777" w:rsidR="00134564" w:rsidRPr="00861691" w:rsidRDefault="00134564" w:rsidP="00134564">
      <w:pPr>
        <w:rPr>
          <w:rFonts w:asciiTheme="minorHAnsi" w:hAnsiTheme="minorHAnsi" w:cstheme="minorHAnsi"/>
          <w:bCs/>
          <w:color w:val="000000" w:themeColor="text1"/>
          <w:sz w:val="24"/>
          <w:szCs w:val="24"/>
        </w:rPr>
      </w:pPr>
      <w:r w:rsidRPr="00861691">
        <w:rPr>
          <w:rFonts w:asciiTheme="minorHAnsi" w:hAnsiTheme="minorHAnsi" w:cstheme="minorHAnsi"/>
          <w:bCs/>
          <w:color w:val="000000" w:themeColor="text1"/>
          <w:sz w:val="24"/>
          <w:szCs w:val="24"/>
        </w:rPr>
        <w:t>Alla luce di quanto su esposto, il messaggio governativo chiede al Parlamento cantonale di ratificare l'adesione alla Convenzione intercantonale sulla vigilanza sulle fondazioni classiche e LPP dei Cantoni di Zurigo, Glarona, Sciaffusa, Appenzello Interno, Appenzello Esterno, San Gallo, Grigioni, Turgovia e Ticino (CVFLPP), approfittando della ratifica della nuova convenzione.</w:t>
      </w:r>
    </w:p>
    <w:p w14:paraId="14413AC2" w14:textId="77777777" w:rsidR="00134564" w:rsidRPr="00861691" w:rsidRDefault="00134564" w:rsidP="00134564">
      <w:pPr>
        <w:rPr>
          <w:rFonts w:asciiTheme="minorHAnsi" w:hAnsiTheme="minorHAnsi" w:cstheme="minorHAnsi"/>
          <w:bCs/>
          <w:color w:val="000000" w:themeColor="text1"/>
          <w:sz w:val="24"/>
          <w:szCs w:val="24"/>
        </w:rPr>
      </w:pPr>
    </w:p>
    <w:p w14:paraId="146956B5" w14:textId="6A94845C" w:rsidR="00134564" w:rsidRPr="00861691" w:rsidRDefault="009923D4" w:rsidP="00134564">
      <w:pPr>
        <w:rPr>
          <w:rFonts w:asciiTheme="minorHAnsi" w:hAnsiTheme="minorHAnsi" w:cstheme="minorHAnsi"/>
          <w:b/>
          <w:bCs/>
          <w:color w:val="000000" w:themeColor="text1"/>
          <w:sz w:val="24"/>
          <w:szCs w:val="24"/>
        </w:rPr>
      </w:pPr>
      <w:r w:rsidRPr="00861691">
        <w:rPr>
          <w:rFonts w:asciiTheme="minorHAnsi" w:hAnsiTheme="minorHAnsi" w:cstheme="minorHAnsi"/>
          <w:bCs/>
          <w:color w:val="000000" w:themeColor="text1"/>
          <w:sz w:val="24"/>
          <w:szCs w:val="24"/>
        </w:rPr>
        <w:t>Approvazione della convenzione che di fatto è migliorativ</w:t>
      </w:r>
      <w:r w:rsidR="006E5EFD" w:rsidRPr="00861691">
        <w:rPr>
          <w:rFonts w:asciiTheme="minorHAnsi" w:hAnsiTheme="minorHAnsi" w:cstheme="minorHAnsi"/>
          <w:bCs/>
          <w:color w:val="000000" w:themeColor="text1"/>
          <w:sz w:val="24"/>
          <w:szCs w:val="24"/>
        </w:rPr>
        <w:t>a</w:t>
      </w:r>
      <w:r w:rsidRPr="00861691">
        <w:rPr>
          <w:rFonts w:asciiTheme="minorHAnsi" w:hAnsiTheme="minorHAnsi" w:cstheme="minorHAnsi"/>
          <w:bCs/>
          <w:color w:val="000000" w:themeColor="text1"/>
          <w:sz w:val="24"/>
          <w:szCs w:val="24"/>
        </w:rPr>
        <w:t xml:space="preserve">, </w:t>
      </w:r>
      <w:r w:rsidR="00134564" w:rsidRPr="00861691">
        <w:rPr>
          <w:rFonts w:asciiTheme="minorHAnsi" w:hAnsiTheme="minorHAnsi" w:cstheme="minorHAnsi"/>
          <w:bCs/>
          <w:color w:val="000000" w:themeColor="text1"/>
          <w:sz w:val="24"/>
          <w:szCs w:val="24"/>
        </w:rPr>
        <w:t>tramuta</w:t>
      </w:r>
      <w:r w:rsidRPr="00861691">
        <w:rPr>
          <w:rFonts w:asciiTheme="minorHAnsi" w:hAnsiTheme="minorHAnsi" w:cstheme="minorHAnsi"/>
          <w:bCs/>
          <w:color w:val="000000" w:themeColor="text1"/>
          <w:sz w:val="24"/>
          <w:szCs w:val="24"/>
        </w:rPr>
        <w:t>ndo</w:t>
      </w:r>
      <w:r w:rsidR="00134564" w:rsidRPr="00861691">
        <w:rPr>
          <w:rFonts w:asciiTheme="minorHAnsi" w:hAnsiTheme="minorHAnsi" w:cstheme="minorHAnsi"/>
          <w:bCs/>
          <w:color w:val="000000" w:themeColor="text1"/>
          <w:sz w:val="24"/>
          <w:szCs w:val="24"/>
        </w:rPr>
        <w:t xml:space="preserve"> l'accordo di collaborazione sottoscritto nel gennaio 2012 da accordo di collaborazione (con voto consultivo) ad adesione piena, </w:t>
      </w:r>
      <w:r w:rsidR="00314055" w:rsidRPr="00861691">
        <w:rPr>
          <w:rFonts w:asciiTheme="minorHAnsi" w:hAnsiTheme="minorHAnsi" w:cstheme="minorHAnsi"/>
          <w:bCs/>
          <w:color w:val="000000" w:themeColor="text1"/>
          <w:sz w:val="24"/>
          <w:szCs w:val="24"/>
        </w:rPr>
        <w:t>consentendo al cantone Ticino</w:t>
      </w:r>
      <w:r w:rsidRPr="00861691">
        <w:rPr>
          <w:rFonts w:asciiTheme="minorHAnsi" w:hAnsiTheme="minorHAnsi" w:cstheme="minorHAnsi"/>
          <w:bCs/>
          <w:color w:val="000000" w:themeColor="text1"/>
          <w:sz w:val="24"/>
          <w:szCs w:val="24"/>
        </w:rPr>
        <w:t xml:space="preserve"> di partecipare a p</w:t>
      </w:r>
      <w:r w:rsidR="00314055" w:rsidRPr="00861691">
        <w:rPr>
          <w:rFonts w:asciiTheme="minorHAnsi" w:hAnsiTheme="minorHAnsi" w:cstheme="minorHAnsi"/>
          <w:bCs/>
          <w:color w:val="000000" w:themeColor="text1"/>
          <w:sz w:val="24"/>
          <w:szCs w:val="24"/>
        </w:rPr>
        <w:t>ieno titolo con diritto di voto</w:t>
      </w:r>
      <w:r w:rsidR="00134564" w:rsidRPr="00861691">
        <w:rPr>
          <w:rFonts w:asciiTheme="minorHAnsi" w:hAnsiTheme="minorHAnsi" w:cstheme="minorHAnsi"/>
          <w:bCs/>
          <w:color w:val="000000" w:themeColor="text1"/>
          <w:sz w:val="24"/>
          <w:szCs w:val="24"/>
        </w:rPr>
        <w:t xml:space="preserve"> </w:t>
      </w:r>
      <w:r w:rsidR="00314055" w:rsidRPr="00861691">
        <w:rPr>
          <w:rFonts w:asciiTheme="minorHAnsi" w:hAnsiTheme="minorHAnsi" w:cstheme="minorHAnsi"/>
          <w:bCs/>
          <w:color w:val="000000" w:themeColor="text1"/>
          <w:sz w:val="24"/>
          <w:szCs w:val="24"/>
        </w:rPr>
        <w:t>al</w:t>
      </w:r>
      <w:r w:rsidR="00134564" w:rsidRPr="00861691">
        <w:rPr>
          <w:rFonts w:asciiTheme="minorHAnsi" w:hAnsiTheme="minorHAnsi" w:cstheme="minorHAnsi"/>
          <w:color w:val="000000" w:themeColor="text1"/>
          <w:sz w:val="24"/>
          <w:szCs w:val="24"/>
        </w:rPr>
        <w:t xml:space="preserve"> </w:t>
      </w:r>
      <w:r w:rsidR="00134564" w:rsidRPr="00861691">
        <w:rPr>
          <w:rFonts w:asciiTheme="minorHAnsi" w:hAnsiTheme="minorHAnsi" w:cstheme="minorHAnsi"/>
          <w:b/>
          <w:bCs/>
          <w:color w:val="000000" w:themeColor="text1"/>
          <w:sz w:val="24"/>
          <w:szCs w:val="24"/>
        </w:rPr>
        <w:t>Consiglio del Concordato, che rappresenterà il livello decisionale superiore dell'Autorità di vigilanz</w:t>
      </w:r>
      <w:r w:rsidR="00314055" w:rsidRPr="00861691">
        <w:rPr>
          <w:rFonts w:asciiTheme="minorHAnsi" w:hAnsiTheme="minorHAnsi" w:cstheme="minorHAnsi"/>
          <w:b/>
          <w:bCs/>
          <w:color w:val="000000" w:themeColor="text1"/>
          <w:sz w:val="24"/>
          <w:szCs w:val="24"/>
        </w:rPr>
        <w:t xml:space="preserve">a. </w:t>
      </w:r>
      <w:r w:rsidR="00134564" w:rsidRPr="00861691">
        <w:rPr>
          <w:rFonts w:asciiTheme="minorHAnsi" w:hAnsiTheme="minorHAnsi" w:cstheme="minorHAnsi"/>
          <w:b/>
          <w:bCs/>
          <w:color w:val="000000" w:themeColor="text1"/>
          <w:sz w:val="24"/>
          <w:szCs w:val="24"/>
        </w:rPr>
        <w:t>Novità legislativa che ha quale scopo assicurare un chiaro ancoraggio politico nell'organo supremo dell'</w:t>
      </w:r>
      <w:r w:rsidR="00314055" w:rsidRPr="00861691">
        <w:rPr>
          <w:rFonts w:asciiTheme="minorHAnsi" w:hAnsiTheme="minorHAnsi" w:cstheme="minorHAnsi"/>
          <w:b/>
          <w:bCs/>
          <w:color w:val="000000" w:themeColor="text1"/>
          <w:sz w:val="24"/>
          <w:szCs w:val="24"/>
        </w:rPr>
        <w:t>A</w:t>
      </w:r>
      <w:r w:rsidR="00134564" w:rsidRPr="00861691">
        <w:rPr>
          <w:rFonts w:asciiTheme="minorHAnsi" w:hAnsiTheme="minorHAnsi" w:cstheme="minorHAnsi"/>
          <w:b/>
          <w:bCs/>
          <w:color w:val="000000" w:themeColor="text1"/>
          <w:sz w:val="24"/>
          <w:szCs w:val="24"/>
        </w:rPr>
        <w:t xml:space="preserve">utorità di vigilanza da parte dei singoli </w:t>
      </w:r>
      <w:r w:rsidR="00314055" w:rsidRPr="00861691">
        <w:rPr>
          <w:rFonts w:asciiTheme="minorHAnsi" w:hAnsiTheme="minorHAnsi" w:cstheme="minorHAnsi"/>
          <w:b/>
          <w:bCs/>
          <w:color w:val="000000" w:themeColor="text1"/>
          <w:sz w:val="24"/>
          <w:szCs w:val="24"/>
        </w:rPr>
        <w:t>G</w:t>
      </w:r>
      <w:r w:rsidR="00134564" w:rsidRPr="00861691">
        <w:rPr>
          <w:rFonts w:asciiTheme="minorHAnsi" w:hAnsiTheme="minorHAnsi" w:cstheme="minorHAnsi"/>
          <w:b/>
          <w:bCs/>
          <w:color w:val="000000" w:themeColor="text1"/>
          <w:sz w:val="24"/>
          <w:szCs w:val="24"/>
        </w:rPr>
        <w:t>overni cantonali, che saranno rappresentati ciascuno da un loro membro del Governo (v. art</w:t>
      </w:r>
      <w:r w:rsidR="00314055" w:rsidRPr="00861691">
        <w:rPr>
          <w:rFonts w:asciiTheme="minorHAnsi" w:hAnsiTheme="minorHAnsi" w:cstheme="minorHAnsi"/>
          <w:b/>
          <w:bCs/>
          <w:color w:val="000000" w:themeColor="text1"/>
          <w:sz w:val="24"/>
          <w:szCs w:val="24"/>
        </w:rPr>
        <w:t>t</w:t>
      </w:r>
      <w:r w:rsidR="00134564" w:rsidRPr="00861691">
        <w:rPr>
          <w:rFonts w:asciiTheme="minorHAnsi" w:hAnsiTheme="minorHAnsi" w:cstheme="minorHAnsi"/>
          <w:b/>
          <w:bCs/>
          <w:color w:val="000000" w:themeColor="text1"/>
          <w:sz w:val="24"/>
          <w:szCs w:val="24"/>
        </w:rPr>
        <w:t>. 9 e 10 della nuova Convenzione).</w:t>
      </w:r>
    </w:p>
    <w:p w14:paraId="28302397" w14:textId="77777777" w:rsidR="00134564" w:rsidRPr="00861691" w:rsidRDefault="00134564" w:rsidP="00134564">
      <w:pPr>
        <w:rPr>
          <w:rFonts w:asciiTheme="minorHAnsi" w:hAnsiTheme="minorHAnsi" w:cstheme="minorHAnsi"/>
          <w:color w:val="000000" w:themeColor="text1"/>
          <w:sz w:val="24"/>
          <w:szCs w:val="24"/>
        </w:rPr>
      </w:pPr>
    </w:p>
    <w:p w14:paraId="59D22D6C" w14:textId="77777777" w:rsidR="00134564" w:rsidRPr="00861691" w:rsidRDefault="00134564" w:rsidP="00134564">
      <w:pPr>
        <w:rPr>
          <w:rFonts w:asciiTheme="minorHAnsi" w:hAnsiTheme="minorHAnsi" w:cstheme="minorHAnsi"/>
          <w:color w:val="000000" w:themeColor="text1"/>
          <w:sz w:val="24"/>
          <w:szCs w:val="24"/>
        </w:rPr>
      </w:pPr>
      <w:r w:rsidRPr="00861691">
        <w:rPr>
          <w:rFonts w:asciiTheme="minorHAnsi" w:hAnsiTheme="minorHAnsi" w:cstheme="minorHAnsi"/>
          <w:color w:val="000000" w:themeColor="text1"/>
          <w:sz w:val="24"/>
          <w:szCs w:val="24"/>
        </w:rPr>
        <w:t>Come riportato, è importante rilevare come</w:t>
      </w:r>
      <w:r w:rsidRPr="00861691">
        <w:rPr>
          <w:rFonts w:asciiTheme="minorHAnsi" w:hAnsiTheme="minorHAnsi" w:cstheme="minorHAnsi"/>
          <w:b/>
          <w:color w:val="000000" w:themeColor="text1"/>
          <w:sz w:val="24"/>
          <w:szCs w:val="24"/>
        </w:rPr>
        <w:t xml:space="preserve"> </w:t>
      </w:r>
      <w:r w:rsidRPr="00861691">
        <w:rPr>
          <w:rFonts w:asciiTheme="minorHAnsi" w:hAnsiTheme="minorHAnsi" w:cstheme="minorHAnsi"/>
          <w:color w:val="000000" w:themeColor="text1"/>
          <w:sz w:val="24"/>
          <w:szCs w:val="24"/>
        </w:rPr>
        <w:t>l'esperienza maturata in questi 12 anni di adesione a questa Autorità sovra cantonale di vigilanza sugli istituti di previdenza professionale e sulle fondazioni classiche è definita, e valutata, come più che positiva.</w:t>
      </w:r>
    </w:p>
    <w:p w14:paraId="5FD36884" w14:textId="32A17495" w:rsidR="00134564" w:rsidRPr="00861691" w:rsidRDefault="00134564" w:rsidP="00134564">
      <w:pPr>
        <w:rPr>
          <w:rFonts w:asciiTheme="minorHAnsi" w:hAnsiTheme="minorHAnsi" w:cstheme="minorHAnsi"/>
          <w:color w:val="000000" w:themeColor="text1"/>
          <w:sz w:val="24"/>
          <w:szCs w:val="24"/>
        </w:rPr>
      </w:pPr>
    </w:p>
    <w:p w14:paraId="4C5D8AFC" w14:textId="732DE3A3" w:rsidR="00134564" w:rsidRPr="00861691" w:rsidRDefault="009923D4" w:rsidP="00134564">
      <w:pPr>
        <w:rPr>
          <w:rFonts w:asciiTheme="minorHAnsi" w:hAnsiTheme="minorHAnsi" w:cstheme="minorHAnsi"/>
          <w:i/>
          <w:color w:val="000000" w:themeColor="text1"/>
          <w:sz w:val="24"/>
          <w:szCs w:val="24"/>
        </w:rPr>
      </w:pPr>
      <w:r w:rsidRPr="00861691">
        <w:rPr>
          <w:rFonts w:asciiTheme="minorHAnsi" w:hAnsiTheme="minorHAnsi" w:cstheme="minorHAnsi"/>
          <w:b/>
          <w:bCs/>
          <w:color w:val="000000" w:themeColor="text1"/>
          <w:sz w:val="24"/>
          <w:szCs w:val="24"/>
        </w:rPr>
        <w:lastRenderedPageBreak/>
        <w:t xml:space="preserve">Per una </w:t>
      </w:r>
      <w:r w:rsidR="00134564" w:rsidRPr="00861691">
        <w:rPr>
          <w:rFonts w:asciiTheme="minorHAnsi" w:hAnsiTheme="minorHAnsi" w:cstheme="minorHAnsi"/>
          <w:b/>
          <w:bCs/>
          <w:color w:val="000000" w:themeColor="text1"/>
          <w:sz w:val="24"/>
          <w:szCs w:val="24"/>
        </w:rPr>
        <w:t xml:space="preserve">nuova Autorità di vigilanza </w:t>
      </w:r>
      <w:r w:rsidR="00123329" w:rsidRPr="00861691">
        <w:rPr>
          <w:rFonts w:asciiTheme="minorHAnsi" w:hAnsiTheme="minorHAnsi" w:cstheme="minorHAnsi"/>
          <w:b/>
          <w:bCs/>
          <w:color w:val="000000" w:themeColor="text1"/>
          <w:sz w:val="24"/>
          <w:szCs w:val="24"/>
        </w:rPr>
        <w:t xml:space="preserve">che </w:t>
      </w:r>
      <w:r w:rsidR="00134564" w:rsidRPr="00861691">
        <w:rPr>
          <w:rFonts w:asciiTheme="minorHAnsi" w:hAnsiTheme="minorHAnsi" w:cstheme="minorHAnsi"/>
          <w:b/>
          <w:bCs/>
          <w:color w:val="000000" w:themeColor="text1"/>
          <w:sz w:val="24"/>
          <w:szCs w:val="24"/>
        </w:rPr>
        <w:t>− è importante sottolineare − continuerà a disporre, come ora, di una filiale in</w:t>
      </w:r>
      <w:r w:rsidR="00134564" w:rsidRPr="00861691">
        <w:rPr>
          <w:rFonts w:asciiTheme="minorHAnsi" w:hAnsiTheme="minorHAnsi" w:cstheme="minorHAnsi"/>
          <w:b/>
          <w:bCs/>
          <w:i/>
          <w:color w:val="000000" w:themeColor="text1"/>
          <w:sz w:val="24"/>
          <w:szCs w:val="24"/>
        </w:rPr>
        <w:t xml:space="preserve"> </w:t>
      </w:r>
      <w:r w:rsidR="00134564" w:rsidRPr="00861691">
        <w:rPr>
          <w:rFonts w:asciiTheme="minorHAnsi" w:hAnsiTheme="minorHAnsi" w:cstheme="minorHAnsi"/>
          <w:b/>
          <w:bCs/>
          <w:color w:val="000000" w:themeColor="text1"/>
          <w:sz w:val="24"/>
          <w:szCs w:val="24"/>
        </w:rPr>
        <w:t>Ticino (a Muralto) con l'equivalente di tre unità a tempo pieno stipendiate dall'Autorità di vigilanza medesima. Aspetto che costituisce garanzia di una vigilanza efficace e ancorata alla realtà locale, anche dal profilo linguistico</w:t>
      </w:r>
      <w:r w:rsidR="00134564" w:rsidRPr="00861691">
        <w:rPr>
          <w:rFonts w:asciiTheme="minorHAnsi" w:hAnsiTheme="minorHAnsi" w:cstheme="minorHAnsi"/>
          <w:color w:val="000000" w:themeColor="text1"/>
          <w:sz w:val="24"/>
          <w:szCs w:val="24"/>
        </w:rPr>
        <w:t>. Al personale della filiale ticinese si applicheranno le medesime norme valide per i dipendenti della sede di Zurigo e il loro rapporto di impiego sarà disciplinato secondo la legislazione del Canton Zurigo (v. art. 7 della Convenzione).</w:t>
      </w:r>
    </w:p>
    <w:p w14:paraId="3BA9C921" w14:textId="77777777" w:rsidR="00134564" w:rsidRPr="00861691" w:rsidRDefault="00134564" w:rsidP="00134564">
      <w:pPr>
        <w:rPr>
          <w:rFonts w:asciiTheme="minorHAnsi" w:hAnsiTheme="minorHAnsi" w:cstheme="minorHAnsi"/>
          <w:color w:val="000000" w:themeColor="text1"/>
          <w:sz w:val="24"/>
          <w:szCs w:val="24"/>
        </w:rPr>
      </w:pPr>
    </w:p>
    <w:p w14:paraId="7B95B9D2" w14:textId="77777777" w:rsidR="00134564" w:rsidRPr="00861691" w:rsidRDefault="00134564" w:rsidP="00134564">
      <w:pPr>
        <w:rPr>
          <w:rFonts w:asciiTheme="minorHAnsi" w:hAnsiTheme="minorHAnsi" w:cstheme="minorHAnsi"/>
          <w:color w:val="000000" w:themeColor="text1"/>
          <w:sz w:val="24"/>
          <w:szCs w:val="24"/>
        </w:rPr>
      </w:pPr>
      <w:r w:rsidRPr="00861691">
        <w:rPr>
          <w:rFonts w:asciiTheme="minorHAnsi" w:hAnsiTheme="minorHAnsi" w:cstheme="minorHAnsi"/>
          <w:color w:val="000000" w:themeColor="text1"/>
          <w:sz w:val="24"/>
          <w:szCs w:val="24"/>
        </w:rPr>
        <w:t>Per quanto concerne la trattazione dettagliata dei singoli articoli legislativi che definiscono la base legale definita nella Legge concernente la vigilanza sugli istituti di previdenza professionale e sulle fondazioni (RL 852.100), si rimanda al messaggio governativo.</w:t>
      </w:r>
    </w:p>
    <w:p w14:paraId="3A06AE64" w14:textId="77777777" w:rsidR="00134564" w:rsidRPr="00861691" w:rsidRDefault="00134564" w:rsidP="00134564">
      <w:pPr>
        <w:rPr>
          <w:rFonts w:asciiTheme="minorHAnsi" w:hAnsiTheme="minorHAnsi" w:cstheme="minorHAnsi"/>
          <w:color w:val="000000" w:themeColor="text1"/>
          <w:sz w:val="24"/>
          <w:szCs w:val="24"/>
        </w:rPr>
      </w:pPr>
    </w:p>
    <w:p w14:paraId="2D5D0AF8" w14:textId="4579F251" w:rsidR="00134564" w:rsidRPr="00861691" w:rsidRDefault="00134564" w:rsidP="00134564">
      <w:pPr>
        <w:rPr>
          <w:rFonts w:asciiTheme="minorHAnsi" w:hAnsiTheme="minorHAnsi" w:cstheme="minorHAnsi"/>
          <w:b/>
          <w:bCs/>
          <w:color w:val="000000" w:themeColor="text1"/>
          <w:sz w:val="24"/>
          <w:szCs w:val="24"/>
        </w:rPr>
      </w:pPr>
      <w:r w:rsidRPr="00861691">
        <w:rPr>
          <w:rFonts w:asciiTheme="minorHAnsi" w:hAnsiTheme="minorHAnsi" w:cstheme="minorHAnsi"/>
          <w:b/>
          <w:bCs/>
          <w:color w:val="000000" w:themeColor="text1"/>
          <w:sz w:val="24"/>
          <w:szCs w:val="24"/>
        </w:rPr>
        <w:t xml:space="preserve">In ragione di quanto precede, la Commissione Costituzione e leggi non intravvedere controindicazioni particolari in questo riassestamento, anche alla luce della mai messa in discussione succursale nel Cantone, proponendo al lodevole Parlamento di accogliere positivamente il messaggio </w:t>
      </w:r>
      <w:r w:rsidR="0013735B" w:rsidRPr="00861691">
        <w:rPr>
          <w:rFonts w:asciiTheme="minorHAnsi" w:hAnsiTheme="minorHAnsi" w:cstheme="minorHAnsi"/>
          <w:b/>
          <w:bCs/>
          <w:color w:val="000000" w:themeColor="text1"/>
          <w:sz w:val="24"/>
          <w:szCs w:val="24"/>
        </w:rPr>
        <w:t>g</w:t>
      </w:r>
      <w:r w:rsidRPr="00861691">
        <w:rPr>
          <w:rFonts w:asciiTheme="minorHAnsi" w:hAnsiTheme="minorHAnsi" w:cstheme="minorHAnsi"/>
          <w:b/>
          <w:bCs/>
          <w:color w:val="000000" w:themeColor="text1"/>
          <w:sz w:val="24"/>
          <w:szCs w:val="24"/>
        </w:rPr>
        <w:t>overnativo che chiede di approvare il decreto legislativo sull'approvazione della Convenzione intercantonale sulla vigilanza sulle fondazioni classiche e LPP dei Cantoni di Zurigo, Glarona, Sciaffusa, Appenzello Interno, Appenzello Esterno, San Gallo, Grigioni, Turgovia e Ticino (CVFLPP) e le modifiche di legge annesse al messaggio.</w:t>
      </w:r>
    </w:p>
    <w:p w14:paraId="657AA15C" w14:textId="77777777" w:rsidR="00134564" w:rsidRPr="00861691" w:rsidRDefault="00134564" w:rsidP="00FD267A">
      <w:pPr>
        <w:rPr>
          <w:rFonts w:asciiTheme="minorHAnsi" w:hAnsiTheme="minorHAnsi" w:cstheme="minorHAnsi"/>
          <w:bCs/>
          <w:color w:val="000000" w:themeColor="text1"/>
          <w:sz w:val="24"/>
          <w:szCs w:val="24"/>
        </w:rPr>
      </w:pPr>
    </w:p>
    <w:p w14:paraId="1825E3CC" w14:textId="338B59BA" w:rsidR="00861691" w:rsidRDefault="00861691" w:rsidP="00FD267A">
      <w:pPr>
        <w:pStyle w:val="Corpotesto"/>
        <w:tabs>
          <w:tab w:val="clear" w:pos="284"/>
          <w:tab w:val="clear" w:pos="426"/>
          <w:tab w:val="clear" w:pos="4962"/>
        </w:tabs>
        <w:ind w:right="-1"/>
        <w:rPr>
          <w:rFonts w:asciiTheme="minorHAnsi" w:hAnsiTheme="minorHAnsi" w:cstheme="minorHAnsi"/>
          <w:szCs w:val="24"/>
          <w:lang w:val="it-CH"/>
        </w:rPr>
      </w:pPr>
    </w:p>
    <w:p w14:paraId="520314E6" w14:textId="686C2720" w:rsidR="00F06096" w:rsidRPr="00861691" w:rsidRDefault="00F06096" w:rsidP="00FD267A">
      <w:pPr>
        <w:pStyle w:val="Corpotesto"/>
        <w:tabs>
          <w:tab w:val="clear" w:pos="284"/>
          <w:tab w:val="clear" w:pos="426"/>
          <w:tab w:val="clear" w:pos="4962"/>
        </w:tabs>
        <w:spacing w:after="120"/>
        <w:rPr>
          <w:rFonts w:asciiTheme="minorHAnsi" w:hAnsiTheme="minorHAnsi" w:cstheme="minorHAnsi"/>
          <w:szCs w:val="24"/>
          <w:lang w:val="it-CH"/>
        </w:rPr>
      </w:pPr>
      <w:r w:rsidRPr="00861691">
        <w:rPr>
          <w:rFonts w:asciiTheme="minorHAnsi" w:hAnsiTheme="minorHAnsi" w:cstheme="minorHAnsi"/>
          <w:szCs w:val="24"/>
          <w:lang w:val="it-CH"/>
        </w:rPr>
        <w:t>Per la Commissione</w:t>
      </w:r>
      <w:r w:rsidRPr="00861691">
        <w:rPr>
          <w:rFonts w:asciiTheme="minorHAnsi" w:hAnsiTheme="minorHAnsi" w:cstheme="minorHAnsi"/>
          <w:szCs w:val="24"/>
        </w:rPr>
        <w:t xml:space="preserve"> Costituzione e leggi</w:t>
      </w:r>
      <w:r w:rsidR="00861691">
        <w:rPr>
          <w:rFonts w:asciiTheme="minorHAnsi" w:hAnsiTheme="minorHAnsi" w:cstheme="minorHAnsi"/>
          <w:szCs w:val="24"/>
        </w:rPr>
        <w:t>:</w:t>
      </w:r>
    </w:p>
    <w:p w14:paraId="5B459E4F" w14:textId="29EA469E" w:rsidR="00F06096" w:rsidRDefault="00134564" w:rsidP="00F06096">
      <w:pPr>
        <w:autoSpaceDE w:val="0"/>
        <w:autoSpaceDN w:val="0"/>
        <w:adjustRightInd w:val="0"/>
        <w:rPr>
          <w:rFonts w:asciiTheme="minorHAnsi" w:eastAsia="Cambria" w:hAnsiTheme="minorHAnsi" w:cstheme="minorHAnsi"/>
          <w:sz w:val="24"/>
          <w:szCs w:val="24"/>
        </w:rPr>
      </w:pPr>
      <w:r w:rsidRPr="00861691">
        <w:rPr>
          <w:rFonts w:asciiTheme="minorHAnsi" w:eastAsia="Cambria" w:hAnsiTheme="minorHAnsi" w:cstheme="minorHAnsi"/>
          <w:sz w:val="24"/>
          <w:szCs w:val="24"/>
        </w:rPr>
        <w:t>Paolo Ortelli</w:t>
      </w:r>
      <w:r w:rsidR="00F06096" w:rsidRPr="00861691">
        <w:rPr>
          <w:rFonts w:asciiTheme="minorHAnsi" w:eastAsia="Cambria" w:hAnsiTheme="minorHAnsi" w:cstheme="minorHAnsi"/>
          <w:sz w:val="24"/>
          <w:szCs w:val="24"/>
        </w:rPr>
        <w:t>, relatore</w:t>
      </w:r>
    </w:p>
    <w:p w14:paraId="251BB207" w14:textId="01731197" w:rsidR="004A5512" w:rsidRDefault="003823FF" w:rsidP="00D33940">
      <w:pPr>
        <w:pStyle w:val="StandardRisoluzionedelConsigliodiStato"/>
        <w:ind w:right="-1"/>
        <w:rPr>
          <w:rFonts w:asciiTheme="minorHAnsi" w:hAnsiTheme="minorHAnsi" w:cstheme="minorHAnsi"/>
          <w:szCs w:val="24"/>
        </w:rPr>
      </w:pPr>
      <w:r>
        <w:rPr>
          <w:rFonts w:asciiTheme="minorHAnsi" w:hAnsiTheme="minorHAnsi" w:cstheme="minorHAnsi"/>
          <w:szCs w:val="24"/>
        </w:rPr>
        <w:t>Balli - Boscolo - Capoferri - Corti -</w:t>
      </w:r>
      <w:r w:rsidR="004A5512">
        <w:rPr>
          <w:rFonts w:asciiTheme="minorHAnsi" w:hAnsiTheme="minorHAnsi" w:cstheme="minorHAnsi"/>
          <w:szCs w:val="24"/>
        </w:rPr>
        <w:t xml:space="preserve"> </w:t>
      </w:r>
      <w:r>
        <w:rPr>
          <w:rFonts w:asciiTheme="minorHAnsi" w:hAnsiTheme="minorHAnsi" w:cstheme="minorHAnsi"/>
          <w:szCs w:val="24"/>
        </w:rPr>
        <w:t xml:space="preserve">Filippini </w:t>
      </w:r>
      <w:r w:rsidR="004A5512">
        <w:rPr>
          <w:rFonts w:asciiTheme="minorHAnsi" w:hAnsiTheme="minorHAnsi" w:cstheme="minorHAnsi"/>
          <w:szCs w:val="24"/>
        </w:rPr>
        <w:t>-</w:t>
      </w:r>
      <w:r>
        <w:rPr>
          <w:rFonts w:asciiTheme="minorHAnsi" w:hAnsiTheme="minorHAnsi" w:cstheme="minorHAnsi"/>
          <w:szCs w:val="24"/>
        </w:rPr>
        <w:t xml:space="preserve"> </w:t>
      </w:r>
    </w:p>
    <w:p w14:paraId="6537CD54" w14:textId="22AE76B1" w:rsidR="004A5512" w:rsidRDefault="003823FF" w:rsidP="00D33940">
      <w:pPr>
        <w:pStyle w:val="StandardRisoluzionedelConsigliodiStato"/>
        <w:ind w:right="-1"/>
        <w:rPr>
          <w:rFonts w:asciiTheme="minorHAnsi" w:hAnsiTheme="minorHAnsi" w:cstheme="minorHAnsi"/>
          <w:szCs w:val="24"/>
        </w:rPr>
      </w:pPr>
      <w:r>
        <w:rPr>
          <w:rFonts w:asciiTheme="minorHAnsi" w:hAnsiTheme="minorHAnsi" w:cstheme="minorHAnsi"/>
          <w:szCs w:val="24"/>
        </w:rPr>
        <w:t>Genini Sem - Genini Simona -</w:t>
      </w:r>
      <w:r w:rsidR="004A5512">
        <w:rPr>
          <w:rFonts w:asciiTheme="minorHAnsi" w:hAnsiTheme="minorHAnsi" w:cstheme="minorHAnsi"/>
          <w:szCs w:val="24"/>
        </w:rPr>
        <w:t xml:space="preserve"> </w:t>
      </w:r>
      <w:r>
        <w:rPr>
          <w:rFonts w:asciiTheme="minorHAnsi" w:hAnsiTheme="minorHAnsi" w:cstheme="minorHAnsi"/>
          <w:szCs w:val="24"/>
        </w:rPr>
        <w:t xml:space="preserve">Ghisolfi </w:t>
      </w:r>
      <w:r w:rsidR="004A5512">
        <w:rPr>
          <w:rFonts w:asciiTheme="minorHAnsi" w:hAnsiTheme="minorHAnsi" w:cstheme="minorHAnsi"/>
          <w:szCs w:val="24"/>
        </w:rPr>
        <w:t>-</w:t>
      </w:r>
      <w:r>
        <w:rPr>
          <w:rFonts w:asciiTheme="minorHAnsi" w:hAnsiTheme="minorHAnsi" w:cstheme="minorHAnsi"/>
          <w:szCs w:val="24"/>
        </w:rPr>
        <w:t xml:space="preserve"> </w:t>
      </w:r>
    </w:p>
    <w:p w14:paraId="64AA413F" w14:textId="749947CB" w:rsidR="003823FF" w:rsidRPr="00861691" w:rsidRDefault="003823FF" w:rsidP="00D33940">
      <w:pPr>
        <w:pStyle w:val="StandardRisoluzionedelConsigliodiStato"/>
        <w:ind w:right="-1"/>
        <w:rPr>
          <w:rFonts w:asciiTheme="minorHAnsi" w:hAnsiTheme="minorHAnsi" w:cstheme="minorHAnsi"/>
          <w:szCs w:val="24"/>
        </w:rPr>
      </w:pPr>
      <w:r>
        <w:rPr>
          <w:rFonts w:asciiTheme="minorHAnsi" w:hAnsiTheme="minorHAnsi" w:cstheme="minorHAnsi"/>
          <w:szCs w:val="24"/>
        </w:rPr>
        <w:t xml:space="preserve">Giudici </w:t>
      </w:r>
      <w:r w:rsidR="004A5512">
        <w:rPr>
          <w:rFonts w:asciiTheme="minorHAnsi" w:hAnsiTheme="minorHAnsi" w:cstheme="minorHAnsi"/>
          <w:szCs w:val="24"/>
        </w:rPr>
        <w:t>-</w:t>
      </w:r>
      <w:r>
        <w:rPr>
          <w:rFonts w:asciiTheme="minorHAnsi" w:hAnsiTheme="minorHAnsi" w:cstheme="minorHAnsi"/>
          <w:szCs w:val="24"/>
        </w:rPr>
        <w:t xml:space="preserve"> Lepori - Passardi </w:t>
      </w:r>
      <w:r w:rsidR="004A5512">
        <w:rPr>
          <w:rFonts w:asciiTheme="minorHAnsi" w:hAnsiTheme="minorHAnsi" w:cstheme="minorHAnsi"/>
          <w:szCs w:val="24"/>
        </w:rPr>
        <w:t xml:space="preserve">- </w:t>
      </w:r>
      <w:r w:rsidR="0057547E">
        <w:rPr>
          <w:rFonts w:asciiTheme="minorHAnsi" w:hAnsiTheme="minorHAnsi" w:cstheme="minorHAnsi"/>
          <w:szCs w:val="24"/>
        </w:rPr>
        <w:t>Petralli</w:t>
      </w:r>
      <w:r w:rsidR="0057547E">
        <w:rPr>
          <w:rFonts w:asciiTheme="minorHAnsi" w:hAnsiTheme="minorHAnsi" w:cstheme="minorHAnsi"/>
          <w:szCs w:val="24"/>
        </w:rPr>
        <w:t xml:space="preserve"> - </w:t>
      </w:r>
      <w:r>
        <w:rPr>
          <w:rFonts w:asciiTheme="minorHAnsi" w:hAnsiTheme="minorHAnsi" w:cstheme="minorHAnsi"/>
          <w:szCs w:val="24"/>
        </w:rPr>
        <w:t>Ponti</w:t>
      </w:r>
      <w:bookmarkStart w:id="0" w:name="_GoBack"/>
      <w:bookmarkEnd w:id="0"/>
    </w:p>
    <w:sectPr w:rsidR="003823FF" w:rsidRPr="00861691" w:rsidSect="002250C5">
      <w:headerReference w:type="even" r:id="rId12"/>
      <w:headerReference w:type="default" r:id="rId13"/>
      <w:footerReference w:type="even" r:id="rId14"/>
      <w:footerReference w:type="default" r:id="rId15"/>
      <w:headerReference w:type="first" r:id="rId16"/>
      <w:footerReference w:type="first" r:id="rId1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51FC57" w14:textId="77777777" w:rsidR="00FB43E2" w:rsidRDefault="00FB43E2" w:rsidP="00F657BF">
      <w:r>
        <w:separator/>
      </w:r>
    </w:p>
  </w:endnote>
  <w:endnote w:type="continuationSeparator" w:id="0">
    <w:p w14:paraId="32C53B11" w14:textId="77777777" w:rsidR="00FB43E2" w:rsidRDefault="00FB43E2"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7EA7A" w14:textId="77777777" w:rsidR="00822A24" w:rsidRDefault="00822A2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2250C5" w:rsidRPr="003D1008" w14:paraId="08DFCA77" w14:textId="77777777" w:rsidTr="002250C5">
      <w:trPr>
        <w:trHeight w:hRule="exact" w:val="737"/>
      </w:trPr>
      <w:tc>
        <w:tcPr>
          <w:tcW w:w="4695" w:type="dxa"/>
        </w:tcPr>
        <w:p w14:paraId="69E4D995" w14:textId="77777777" w:rsidR="002250C5" w:rsidRPr="003D1008" w:rsidRDefault="002250C5" w:rsidP="002250C5">
          <w:pPr>
            <w:tabs>
              <w:tab w:val="center" w:pos="2382"/>
            </w:tabs>
          </w:pPr>
        </w:p>
      </w:tc>
      <w:tc>
        <w:tcPr>
          <w:tcW w:w="721" w:type="dxa"/>
        </w:tcPr>
        <w:p w14:paraId="0B7C08E4" w14:textId="77777777" w:rsidR="002250C5" w:rsidRPr="003D1008" w:rsidRDefault="002250C5" w:rsidP="002250C5">
          <w:pPr>
            <w:jc w:val="center"/>
          </w:pPr>
          <w:r w:rsidRPr="003D1008">
            <w:rPr>
              <w:noProof/>
              <w:lang w:eastAsia="it-CH"/>
            </w:rPr>
            <w:drawing>
              <wp:anchor distT="0" distB="0" distL="114300" distR="114300" simplePos="0" relativeHeight="251669504" behindDoc="0" locked="1" layoutInCell="1" allowOverlap="1" wp14:anchorId="234C543C" wp14:editId="42483426">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306DCB8D" w14:textId="77777777" w:rsidR="002250C5" w:rsidRPr="003D1008" w:rsidRDefault="002250C5" w:rsidP="002250C5">
          <w:pPr>
            <w:jc w:val="center"/>
          </w:pPr>
          <w:r w:rsidRPr="003D1008">
            <w:rPr>
              <w:noProof/>
              <w:lang w:eastAsia="it-CH"/>
            </w:rPr>
            <w:drawing>
              <wp:anchor distT="0" distB="0" distL="114300" distR="114300" simplePos="0" relativeHeight="251670528" behindDoc="0" locked="1" layoutInCell="1" allowOverlap="1" wp14:anchorId="6705720A" wp14:editId="56F4DA79">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7F26A6F4" w14:textId="77777777" w:rsidR="002250C5" w:rsidRPr="003D1008" w:rsidRDefault="002250C5" w:rsidP="002250C5"/>
      </w:tc>
    </w:tr>
  </w:tbl>
  <w:p w14:paraId="0C66F965" w14:textId="77777777" w:rsidR="002250C5" w:rsidRDefault="002250C5" w:rsidP="002250C5">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9FAB1" w14:textId="77777777" w:rsidR="002250C5" w:rsidRDefault="002250C5">
    <w:pPr>
      <w:pStyle w:val="Pidipagina"/>
      <w:jc w:val="center"/>
    </w:pPr>
  </w:p>
  <w:p w14:paraId="43731631" w14:textId="77777777" w:rsidR="002250C5" w:rsidRPr="008C6C46" w:rsidRDefault="002250C5" w:rsidP="002250C5">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1DBB5A" w14:textId="77777777" w:rsidR="00FB43E2" w:rsidRDefault="00FB43E2" w:rsidP="00F657BF">
      <w:r>
        <w:separator/>
      </w:r>
    </w:p>
  </w:footnote>
  <w:footnote w:type="continuationSeparator" w:id="0">
    <w:p w14:paraId="733E210E" w14:textId="77777777" w:rsidR="00FB43E2" w:rsidRDefault="00FB43E2" w:rsidP="00F657BF">
      <w:r>
        <w:continuationSeparator/>
      </w:r>
    </w:p>
  </w:footnote>
  <w:footnote w:id="1">
    <w:p w14:paraId="25A2ECBA" w14:textId="77777777" w:rsidR="002250C5" w:rsidRPr="00134564" w:rsidRDefault="002250C5" w:rsidP="00134564">
      <w:pPr>
        <w:pStyle w:val="Testonotaapidipagina"/>
        <w:ind w:left="284" w:hanging="284"/>
        <w:rPr>
          <w:sz w:val="20"/>
          <w:lang w:val="it-CH"/>
        </w:rPr>
      </w:pPr>
      <w:r w:rsidRPr="00134564">
        <w:rPr>
          <w:rStyle w:val="Rimandonotaapidipagina"/>
          <w:sz w:val="20"/>
        </w:rPr>
        <w:footnoteRef/>
      </w:r>
      <w:r w:rsidRPr="0065006B">
        <w:rPr>
          <w:sz w:val="20"/>
          <w:lang w:val="it-CH"/>
        </w:rPr>
        <w:t xml:space="preserve"> </w:t>
      </w:r>
      <w:r w:rsidRPr="0065006B">
        <w:rPr>
          <w:sz w:val="20"/>
          <w:lang w:val="it-CH"/>
        </w:rPr>
        <w:tab/>
      </w:r>
      <w:r w:rsidRPr="000E474E">
        <w:rPr>
          <w:sz w:val="20"/>
          <w:lang w:val="it-CH"/>
        </w:rPr>
        <w:t xml:space="preserve">Legge federale sulla previdenza professionale per la vecchiaia, i superstiti e l’invalidità, del 25 giugno 1982 (LPP; </w:t>
      </w:r>
      <w:hyperlink r:id="rId1" w:history="1">
        <w:r w:rsidRPr="000E474E">
          <w:rPr>
            <w:rStyle w:val="Collegamentoipertestuale"/>
            <w:sz w:val="20"/>
            <w:lang w:val="it-CH"/>
          </w:rPr>
          <w:t>RS 831.40</w:t>
        </w:r>
      </w:hyperlink>
      <w:r w:rsidRPr="000E474E">
        <w:rPr>
          <w:sz w:val="20"/>
          <w:lang w:val="it-CH"/>
        </w:rPr>
        <w:t>).</w:t>
      </w:r>
    </w:p>
  </w:footnote>
  <w:footnote w:id="2">
    <w:p w14:paraId="76605F74" w14:textId="77777777" w:rsidR="002250C5" w:rsidRPr="00867765" w:rsidRDefault="002250C5" w:rsidP="00134564">
      <w:pPr>
        <w:pStyle w:val="Testonotaapidipagina"/>
        <w:ind w:left="284" w:hanging="284"/>
        <w:rPr>
          <w:sz w:val="20"/>
          <w:lang w:val="it-CH"/>
        </w:rPr>
      </w:pPr>
      <w:r w:rsidRPr="00867765">
        <w:rPr>
          <w:rStyle w:val="Rimandonotaapidipagina"/>
          <w:sz w:val="20"/>
          <w:lang w:val="it-CH"/>
        </w:rPr>
        <w:footnoteRef/>
      </w:r>
      <w:r w:rsidRPr="00867765">
        <w:rPr>
          <w:sz w:val="20"/>
          <w:lang w:val="it-CH"/>
        </w:rPr>
        <w:t xml:space="preserve"> </w:t>
      </w:r>
      <w:r w:rsidRPr="00867765">
        <w:rPr>
          <w:sz w:val="20"/>
          <w:lang w:val="it-CH"/>
        </w:rPr>
        <w:tab/>
      </w:r>
      <w:r w:rsidRPr="00867765">
        <w:rPr>
          <w:rFonts w:cs="Arial"/>
          <w:color w:val="000000" w:themeColor="text1"/>
          <w:sz w:val="20"/>
          <w:lang w:val="it-CH"/>
        </w:rPr>
        <w:t xml:space="preserve">Legge di applicazione alla legge federale sulla previdenza professionale per la vecchiaia, i superstiti e l'invalidità, del 4 ottobre 1999 (ex </w:t>
      </w:r>
      <w:hyperlink r:id="rId2" w:history="1">
        <w:r w:rsidRPr="00867765">
          <w:rPr>
            <w:rStyle w:val="Collegamentoipertestuale"/>
            <w:rFonts w:cs="Arial"/>
            <w:sz w:val="20"/>
            <w:lang w:val="it-CH"/>
          </w:rPr>
          <w:t>6.4.8.1</w:t>
        </w:r>
      </w:hyperlink>
      <w:r w:rsidRPr="00867765">
        <w:rPr>
          <w:rFonts w:cs="Arial"/>
          <w:color w:val="000000" w:themeColor="text1"/>
          <w:sz w:val="20"/>
          <w:lang w:val="it-CH"/>
        </w:rPr>
        <w:t>).</w:t>
      </w:r>
    </w:p>
  </w:footnote>
  <w:footnote w:id="3">
    <w:p w14:paraId="6A3AD4B5" w14:textId="77777777" w:rsidR="002250C5" w:rsidRPr="00867765" w:rsidRDefault="002250C5" w:rsidP="00134564">
      <w:pPr>
        <w:pStyle w:val="Testonotaapidipagina"/>
        <w:ind w:left="284" w:hanging="284"/>
        <w:rPr>
          <w:lang w:val="it-CH"/>
        </w:rPr>
      </w:pPr>
      <w:r w:rsidRPr="00867765">
        <w:rPr>
          <w:rStyle w:val="Rimandonotaapidipagina"/>
          <w:lang w:val="it-CH"/>
        </w:rPr>
        <w:footnoteRef/>
      </w:r>
      <w:r w:rsidRPr="00867765">
        <w:rPr>
          <w:lang w:val="it-CH"/>
        </w:rPr>
        <w:t xml:space="preserve"> </w:t>
      </w:r>
      <w:r w:rsidRPr="00867765">
        <w:rPr>
          <w:lang w:val="it-CH"/>
        </w:rPr>
        <w:tab/>
      </w:r>
      <w:r w:rsidRPr="00867765">
        <w:rPr>
          <w:rFonts w:cs="Arial"/>
          <w:color w:val="000000" w:themeColor="text1"/>
          <w:lang w:val="it-CH"/>
        </w:rPr>
        <w:t xml:space="preserve">Ex </w:t>
      </w:r>
      <w:hyperlink r:id="rId3" w:history="1">
        <w:r w:rsidRPr="00867765">
          <w:rPr>
            <w:rStyle w:val="Collegamentoipertestuale"/>
            <w:rFonts w:cs="Arial"/>
            <w:lang w:val="it-CH"/>
          </w:rPr>
          <w:t>4.1.2.3</w:t>
        </w:r>
      </w:hyperlink>
      <w:r w:rsidRPr="00867765">
        <w:rPr>
          <w:lang w:val="it-CH"/>
        </w:rPr>
        <w:t>.</w:t>
      </w:r>
    </w:p>
  </w:footnote>
  <w:footnote w:id="4">
    <w:p w14:paraId="6DFF0F6C" w14:textId="77777777" w:rsidR="002250C5" w:rsidRPr="00867765" w:rsidRDefault="002250C5" w:rsidP="00134564">
      <w:pPr>
        <w:pStyle w:val="Testonotaapidipagina"/>
        <w:ind w:left="284" w:hanging="284"/>
        <w:rPr>
          <w:sz w:val="20"/>
          <w:lang w:val="it-CH"/>
        </w:rPr>
      </w:pPr>
      <w:r w:rsidRPr="00867765">
        <w:rPr>
          <w:sz w:val="20"/>
          <w:vertAlign w:val="superscript"/>
          <w:lang w:val="it-CH"/>
        </w:rPr>
        <w:footnoteRef/>
      </w:r>
      <w:r w:rsidRPr="00867765">
        <w:rPr>
          <w:sz w:val="20"/>
          <w:lang w:val="it-CH"/>
        </w:rPr>
        <w:t xml:space="preserve"> </w:t>
      </w:r>
      <w:r w:rsidRPr="00867765">
        <w:rPr>
          <w:sz w:val="20"/>
          <w:lang w:val="it-CH"/>
        </w:rPr>
        <w:tab/>
        <w:t>Accordo di collaborazione tra il Cantone Ticino e la Vigilanza sulle fondazioni e LPP della Svizzera orientale concernente la vigilanza sulle istituzioni della previdenza professionale aventi sede in Ticino e le fondazioni classiche sottoposte alla vigilanza del Cantone Ticino, del 7 dicembre 2011 (</w:t>
      </w:r>
      <w:hyperlink r:id="rId4" w:history="1">
        <w:r w:rsidRPr="00867765">
          <w:rPr>
            <w:rStyle w:val="Collegamentoipertestuale"/>
            <w:rFonts w:cs="Arial"/>
            <w:bCs/>
            <w:sz w:val="20"/>
            <w:lang w:val="it-CH"/>
          </w:rPr>
          <w:t>RL 852.150</w:t>
        </w:r>
      </w:hyperlink>
      <w:r w:rsidRPr="00867765">
        <w:rPr>
          <w:sz w:val="20"/>
          <w:lang w:val="it-CH"/>
        </w:rPr>
        <w:t>).</w:t>
      </w:r>
    </w:p>
    <w:p w14:paraId="6CFFA31C" w14:textId="77777777" w:rsidR="002250C5" w:rsidRPr="00134564" w:rsidRDefault="002250C5" w:rsidP="00134564">
      <w:pPr>
        <w:pStyle w:val="Testonotaapidipagina"/>
        <w:ind w:left="284" w:hanging="284"/>
        <w:rPr>
          <w:sz w:val="20"/>
          <w:lang w:val="it-CH"/>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48AB5" w14:textId="77777777" w:rsidR="00822A24" w:rsidRDefault="00822A2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2250C5" w:rsidRPr="002747E7" w14:paraId="6D9A4F46" w14:textId="77777777" w:rsidTr="002250C5">
      <w:trPr>
        <w:trHeight w:val="562"/>
      </w:trPr>
      <w:tc>
        <w:tcPr>
          <w:tcW w:w="8383" w:type="dxa"/>
          <w:tcBorders>
            <w:left w:val="single" w:sz="4" w:space="0" w:color="auto"/>
            <w:bottom w:val="single" w:sz="4" w:space="0" w:color="auto"/>
          </w:tcBorders>
          <w:tcMar>
            <w:left w:w="142" w:type="dxa"/>
          </w:tcMar>
          <w:vAlign w:val="bottom"/>
        </w:tcPr>
        <w:p w14:paraId="4DCE76E8" w14:textId="77777777" w:rsidR="002250C5" w:rsidRDefault="00B64652" w:rsidP="002250C5">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F35C7E65-DBC3-4C5E-A657-44E814965638}"/>
              <w:text w:multiLine="1"/>
            </w:sdtPr>
            <w:sdtEndPr/>
            <w:sdtContent>
              <w:r w:rsidR="002250C5">
                <w:rPr>
                  <w:rFonts w:ascii="Gill Alt One MT Light" w:hAnsi="Gill Alt One MT Light"/>
                  <w:sz w:val="16"/>
                  <w:szCs w:val="16"/>
                </w:rPr>
                <w:t>Repubblica e Cantone Ticino</w:t>
              </w:r>
            </w:sdtContent>
          </w:sdt>
        </w:p>
        <w:p w14:paraId="04B47A07" w14:textId="77777777" w:rsidR="002250C5" w:rsidRPr="00E8185F" w:rsidRDefault="00B64652" w:rsidP="002250C5">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F35C7E65-DBC3-4C5E-A657-44E814965638}"/>
              <w:text w:multiLine="1"/>
            </w:sdtPr>
            <w:sdtEndPr/>
            <w:sdtContent>
              <w:r w:rsidR="002250C5">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14:paraId="1ABA068F" w14:textId="79B5D5E7" w:rsidR="002250C5" w:rsidRPr="004204CB" w:rsidRDefault="002250C5" w:rsidP="002250C5">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64652">
            <w:rPr>
              <w:noProof/>
              <w:sz w:val="24"/>
            </w:rPr>
            <w:t>7</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64652">
            <w:rPr>
              <w:noProof/>
              <w:sz w:val="24"/>
            </w:rPr>
            <w:t>7</w:t>
          </w:r>
          <w:r w:rsidRPr="004204CB">
            <w:rPr>
              <w:noProof/>
              <w:sz w:val="24"/>
            </w:rPr>
            <w:fldChar w:fldCharType="end"/>
          </w:r>
        </w:p>
      </w:tc>
    </w:tr>
    <w:tr w:rsidR="002250C5" w:rsidRPr="009E444B" w14:paraId="147C5054" w14:textId="77777777" w:rsidTr="002250C5">
      <w:trPr>
        <w:trHeight w:val="334"/>
      </w:trPr>
      <w:sdt>
        <w:sdtPr>
          <w:rPr>
            <w:rFonts w:ascii="Gill Sans Display MT Pro BdCn" w:hAnsi="Gill Sans Display MT Pro BdCn"/>
            <w:sz w:val="18"/>
            <w:szCs w:val="18"/>
          </w:rPr>
          <w:alias w:val="CustomElements.Fields.Titolo2"/>
          <w:id w:val="48588533"/>
          <w:dataBinding w:xpath="//Text[@id='CustomElements.Fields.Titolo2']" w:storeItemID="{F35C7E65-DBC3-4C5E-A657-44E814965638}"/>
          <w:text w:multiLine="1"/>
        </w:sdtPr>
        <w:sdtEndPr/>
        <w:sdtContent>
          <w:tc>
            <w:tcPr>
              <w:tcW w:w="8383" w:type="dxa"/>
              <w:tcBorders>
                <w:left w:val="single" w:sz="4" w:space="0" w:color="auto"/>
              </w:tcBorders>
              <w:tcMar>
                <w:top w:w="0" w:type="dxa"/>
                <w:left w:w="142" w:type="dxa"/>
              </w:tcMar>
            </w:tcPr>
            <w:p w14:paraId="53E01A87" w14:textId="0D20CDF7" w:rsidR="002250C5" w:rsidRPr="0065006B" w:rsidRDefault="00822A24" w:rsidP="002250C5">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8548 R del 2 settembre 2025</w:t>
              </w:r>
            </w:p>
          </w:tc>
        </w:sdtContent>
      </w:sdt>
      <w:tc>
        <w:tcPr>
          <w:tcW w:w="1710" w:type="dxa"/>
          <w:tcBorders>
            <w:top w:val="single" w:sz="4" w:space="0" w:color="auto"/>
          </w:tcBorders>
        </w:tcPr>
        <w:p w14:paraId="57668EAC" w14:textId="77777777" w:rsidR="002250C5" w:rsidRPr="0065006B" w:rsidRDefault="002250C5" w:rsidP="002250C5">
          <w:pPr>
            <w:pStyle w:val="InvisibleLine"/>
            <w:rPr>
              <w:lang w:val="it-CH"/>
            </w:rPr>
          </w:pPr>
        </w:p>
      </w:tc>
    </w:tr>
  </w:tbl>
  <w:p w14:paraId="002252F4" w14:textId="77777777" w:rsidR="002250C5" w:rsidRPr="00980362" w:rsidRDefault="002250C5" w:rsidP="002250C5">
    <w:pPr>
      <w:pStyle w:val="Intestazione"/>
    </w:pPr>
    <w:r>
      <w:rPr>
        <w:noProof/>
        <w:lang w:val="it-CH" w:eastAsia="it-CH"/>
      </w:rPr>
      <mc:AlternateContent>
        <mc:Choice Requires="wps">
          <w:drawing>
            <wp:anchor distT="0" distB="0" distL="114300" distR="114300" simplePos="0" relativeHeight="251665408" behindDoc="1" locked="1" layoutInCell="1" allowOverlap="1" wp14:anchorId="5C147AAC" wp14:editId="18B2ED75">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F35C7E65-DBC3-4C5E-A657-44E814965638}"/>
                            <w:text w:multiLine="1"/>
                          </w:sdtPr>
                          <w:sdtEndPr/>
                          <w:sdtContent>
                            <w:p w14:paraId="67817FE6" w14:textId="77777777" w:rsidR="002250C5" w:rsidRPr="00411371" w:rsidRDefault="002250C5" w:rsidP="002250C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147AAC"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8F58050E-3E5D-400F-A907-120104DA6295}"/>
                      <w:text w:multiLine="1"/>
                    </w:sdtPr>
                    <w:sdtEndPr/>
                    <w:sdtContent>
                      <w:p w14:paraId="67817FE6" w14:textId="77777777" w:rsidR="002250C5" w:rsidRPr="00411371" w:rsidRDefault="002250C5" w:rsidP="002250C5">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2250C5" w:rsidRPr="0004624C" w14:paraId="3F2658D5" w14:textId="77777777" w:rsidTr="002250C5">
      <w:trPr>
        <w:trHeight w:hRule="exact" w:val="584"/>
      </w:trPr>
      <w:tc>
        <w:tcPr>
          <w:tcW w:w="2440" w:type="pct"/>
          <w:gridSpan w:val="3"/>
          <w:tcBorders>
            <w:top w:val="nil"/>
            <w:left w:val="nil"/>
            <w:bottom w:val="single" w:sz="4" w:space="0" w:color="auto"/>
          </w:tcBorders>
        </w:tcPr>
        <w:p w14:paraId="21DE888F" w14:textId="77777777" w:rsidR="002250C5" w:rsidRDefault="002250C5" w:rsidP="002250C5">
          <w:pPr>
            <w:pStyle w:val="InvisibleLine"/>
            <w:spacing w:line="240" w:lineRule="auto"/>
            <w:ind w:left="15"/>
            <w:rPr>
              <w:rFonts w:ascii="Gill Alt One MT Light" w:hAnsi="Gill Alt One MT Light"/>
              <w:sz w:val="16"/>
              <w:lang w:val="it-CH"/>
            </w:rPr>
          </w:pPr>
        </w:p>
        <w:p w14:paraId="7129A0E0" w14:textId="77777777" w:rsidR="002250C5" w:rsidRDefault="002250C5" w:rsidP="002250C5">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650DA3CA" w14:textId="77777777" w:rsidR="002250C5" w:rsidRPr="008966E7" w:rsidRDefault="002250C5" w:rsidP="002250C5">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5751644F" w14:textId="77777777" w:rsidR="002250C5" w:rsidRPr="003108C0" w:rsidRDefault="002250C5" w:rsidP="002250C5">
          <w:pPr>
            <w:pStyle w:val="Level"/>
            <w:ind w:left="150"/>
            <w:rPr>
              <w:sz w:val="16"/>
            </w:rPr>
          </w:pPr>
        </w:p>
      </w:tc>
      <w:tc>
        <w:tcPr>
          <w:tcW w:w="209" w:type="pct"/>
          <w:tcBorders>
            <w:top w:val="nil"/>
            <w:bottom w:val="single" w:sz="4" w:space="0" w:color="auto"/>
          </w:tcBorders>
        </w:tcPr>
        <w:p w14:paraId="68820210" w14:textId="77777777" w:rsidR="002250C5" w:rsidRDefault="002250C5" w:rsidP="002250C5">
          <w:pPr>
            <w:pStyle w:val="InvisibleLine"/>
            <w:ind w:left="150"/>
          </w:pPr>
          <w:r>
            <w:rPr>
              <w:noProof/>
              <w:lang w:val="it-CH" w:eastAsia="it-CH"/>
            </w:rPr>
            <w:drawing>
              <wp:anchor distT="0" distB="0" distL="114300" distR="114300" simplePos="0" relativeHeight="251667456" behindDoc="1" locked="1" layoutInCell="1" allowOverlap="1" wp14:anchorId="0A6E42EE" wp14:editId="430A5850">
                <wp:simplePos x="0" y="0"/>
                <wp:positionH relativeFrom="column">
                  <wp:posOffset>-92710</wp:posOffset>
                </wp:positionH>
                <wp:positionV relativeFrom="page">
                  <wp:posOffset>-119380</wp:posOffset>
                </wp:positionV>
                <wp:extent cx="276653" cy="467995"/>
                <wp:effectExtent l="0" t="0" r="0" b="8255"/>
                <wp:wrapNone/>
                <wp:docPr id="6" name="ooImg_1961447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5E961812" w14:textId="7037C043" w:rsidR="002250C5" w:rsidRPr="004204CB" w:rsidRDefault="002250C5" w:rsidP="002250C5">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64652">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64652">
            <w:rPr>
              <w:rFonts w:asciiTheme="minorHAnsi" w:hAnsiTheme="minorHAnsi" w:cstheme="minorHAnsi"/>
              <w:noProof/>
              <w:sz w:val="24"/>
            </w:rPr>
            <w:t>7</w:t>
          </w:r>
          <w:r w:rsidRPr="004204CB">
            <w:rPr>
              <w:rFonts w:asciiTheme="minorHAnsi" w:hAnsiTheme="minorHAnsi" w:cstheme="minorHAnsi"/>
              <w:noProof/>
              <w:sz w:val="24"/>
            </w:rPr>
            <w:fldChar w:fldCharType="end"/>
          </w:r>
        </w:p>
      </w:tc>
    </w:tr>
    <w:tr w:rsidR="002250C5" w:rsidRPr="0004624C" w14:paraId="2DD1C630" w14:textId="77777777" w:rsidTr="002250C5">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F35C7E65-DBC3-4C5E-A657-44E814965638}"/>
          <w:text w:multiLine="1"/>
        </w:sdtPr>
        <w:sdtEndPr/>
        <w:sdtContent>
          <w:tc>
            <w:tcPr>
              <w:tcW w:w="5000" w:type="pct"/>
              <w:gridSpan w:val="6"/>
              <w:tcBorders>
                <w:left w:val="nil"/>
                <w:right w:val="nil"/>
              </w:tcBorders>
              <w:noWrap/>
              <w:tcMar>
                <w:top w:w="0" w:type="dxa"/>
              </w:tcMar>
              <w:vAlign w:val="bottom"/>
            </w:tcPr>
            <w:p w14:paraId="3D2ACB9B" w14:textId="77777777" w:rsidR="002250C5" w:rsidRPr="008C03B5" w:rsidRDefault="002250C5" w:rsidP="002250C5">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2250C5" w:rsidRPr="0004624C" w14:paraId="4F03B988" w14:textId="77777777" w:rsidTr="002250C5">
      <w:trPr>
        <w:trHeight w:hRule="exact" w:val="306"/>
      </w:trPr>
      <w:tc>
        <w:tcPr>
          <w:tcW w:w="670" w:type="pct"/>
          <w:tcBorders>
            <w:left w:val="nil"/>
            <w:bottom w:val="nil"/>
          </w:tcBorders>
          <w:noWrap/>
          <w:tcMar>
            <w:top w:w="57" w:type="dxa"/>
            <w:left w:w="142" w:type="dxa"/>
          </w:tcMar>
        </w:tcPr>
        <w:p w14:paraId="63ACE0D9" w14:textId="77777777" w:rsidR="002250C5" w:rsidRPr="00C7320A" w:rsidRDefault="002250C5" w:rsidP="002250C5">
          <w:pPr>
            <w:pStyle w:val="Level"/>
            <w:spacing w:before="60"/>
            <w:rPr>
              <w:rFonts w:ascii="Gill Alt One MT Light" w:hAnsi="Gill Alt One MT Light"/>
              <w:sz w:val="16"/>
            </w:rPr>
          </w:pPr>
          <w:r w:rsidRPr="00C7320A">
            <w:rPr>
              <w:rFonts w:ascii="Gill Alt One MT Light" w:hAnsi="Gill Alt One MT Light"/>
              <w:sz w:val="16"/>
            </w:rPr>
            <w:t>numero</w:t>
          </w:r>
        </w:p>
        <w:p w14:paraId="7A3AD49F" w14:textId="77777777" w:rsidR="002250C5" w:rsidRPr="00C7320A" w:rsidRDefault="002250C5" w:rsidP="002250C5">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DFBD844" w14:textId="77777777" w:rsidR="002250C5" w:rsidRPr="00C7320A" w:rsidRDefault="002250C5" w:rsidP="002250C5">
          <w:pPr>
            <w:pStyle w:val="Level"/>
            <w:spacing w:before="60"/>
            <w:rPr>
              <w:rFonts w:ascii="Gill Alt One MT Light" w:hAnsi="Gill Alt One MT Light"/>
              <w:sz w:val="16"/>
            </w:rPr>
          </w:pPr>
          <w:r w:rsidRPr="00C7320A">
            <w:rPr>
              <w:rFonts w:ascii="Gill Alt One MT Light" w:hAnsi="Gill Alt One MT Light"/>
              <w:sz w:val="16"/>
            </w:rPr>
            <w:t>data</w:t>
          </w:r>
        </w:p>
        <w:p w14:paraId="01A46FF7" w14:textId="77777777" w:rsidR="002250C5" w:rsidRPr="00C7320A" w:rsidRDefault="002250C5" w:rsidP="002250C5">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1C68003E" w14:textId="77777777" w:rsidR="002250C5" w:rsidRPr="00C7320A" w:rsidRDefault="002250C5" w:rsidP="002250C5">
          <w:pPr>
            <w:pStyle w:val="Level"/>
            <w:spacing w:before="60"/>
            <w:rPr>
              <w:rFonts w:ascii="Gill Alt One MT Light" w:hAnsi="Gill Alt One MT Light"/>
              <w:sz w:val="16"/>
            </w:rPr>
          </w:pPr>
          <w:r>
            <w:rPr>
              <w:rFonts w:ascii="Gill Alt One MT Light" w:hAnsi="Gill Alt One MT Light"/>
              <w:sz w:val="16"/>
            </w:rPr>
            <w:t>competenza</w:t>
          </w:r>
        </w:p>
        <w:p w14:paraId="5CDE1620" w14:textId="77777777" w:rsidR="002250C5" w:rsidRPr="008C03B5" w:rsidRDefault="002250C5" w:rsidP="002250C5">
          <w:pPr>
            <w:pStyle w:val="Level"/>
            <w:spacing w:before="60" w:line="240" w:lineRule="auto"/>
            <w:rPr>
              <w:rFonts w:ascii="Gill Alt One MT Light" w:hAnsi="Gill Alt One MT Light"/>
              <w:sz w:val="16"/>
            </w:rPr>
          </w:pPr>
        </w:p>
      </w:tc>
    </w:tr>
    <w:tr w:rsidR="002250C5" w:rsidRPr="0004624C" w14:paraId="4D1F8E1F" w14:textId="77777777" w:rsidTr="002250C5">
      <w:trPr>
        <w:trHeight w:hRule="exact" w:val="699"/>
      </w:trPr>
      <w:tc>
        <w:tcPr>
          <w:tcW w:w="670" w:type="pct"/>
          <w:tcBorders>
            <w:top w:val="nil"/>
            <w:left w:val="nil"/>
            <w:bottom w:val="single" w:sz="4" w:space="0" w:color="auto"/>
            <w:right w:val="nil"/>
          </w:tcBorders>
          <w:noWrap/>
          <w:tcMar>
            <w:top w:w="0" w:type="dxa"/>
          </w:tcMar>
        </w:tcPr>
        <w:p w14:paraId="5CF167DA" w14:textId="5F7078FE" w:rsidR="002250C5" w:rsidRPr="00BE22A2" w:rsidRDefault="00B64652" w:rsidP="002250C5">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F35C7E65-DBC3-4C5E-A657-44E814965638}"/>
              <w:text w:multiLine="1"/>
            </w:sdtPr>
            <w:sdtEndPr/>
            <w:sdtContent>
              <w:r w:rsidR="00822A24">
                <w:rPr>
                  <w:rFonts w:cstheme="minorHAnsi"/>
                  <w:b/>
                  <w:sz w:val="24"/>
                  <w:szCs w:val="24"/>
                </w:rPr>
                <w:t>8548 R</w:t>
              </w:r>
            </w:sdtContent>
          </w:sdt>
        </w:p>
      </w:tc>
      <w:sdt>
        <w:sdtPr>
          <w:rPr>
            <w:sz w:val="24"/>
          </w:rPr>
          <w:alias w:val="DocParam.Date"/>
          <w:id w:val="-464426178"/>
          <w:dataBinding w:xpath="//DateTime[@id='DocParam.Date']" w:storeItemID="{F35C7E65-DBC3-4C5E-A657-44E814965638}"/>
          <w:date w:fullDate="2025-09-02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342A010B" w14:textId="600B4E5D" w:rsidR="002250C5" w:rsidRPr="002A0371" w:rsidRDefault="00822A24" w:rsidP="002250C5">
              <w:pPr>
                <w:pStyle w:val="Data"/>
              </w:pPr>
              <w:r>
                <w:rPr>
                  <w:sz w:val="24"/>
                </w:rPr>
                <w:t>2 settembre 2025</w:t>
              </w:r>
            </w:p>
          </w:tc>
        </w:sdtContent>
      </w:sdt>
      <w:tc>
        <w:tcPr>
          <w:tcW w:w="3218" w:type="pct"/>
          <w:gridSpan w:val="4"/>
          <w:tcBorders>
            <w:top w:val="nil"/>
            <w:left w:val="nil"/>
            <w:bottom w:val="nil"/>
            <w:right w:val="nil"/>
          </w:tcBorders>
        </w:tcPr>
        <w:p w14:paraId="4A76DD96" w14:textId="77777777" w:rsidR="002250C5" w:rsidRPr="00BE22A2" w:rsidRDefault="00B64652" w:rsidP="002250C5">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F35C7E65-DBC3-4C5E-A657-44E814965638}"/>
              <w:text w:multiLine="1"/>
            </w:sdtPr>
            <w:sdtEndPr/>
            <w:sdtContent>
              <w:r w:rsidR="002250C5">
                <w:rPr>
                  <w:smallCaps/>
                  <w:sz w:val="23"/>
                  <w:szCs w:val="23"/>
                </w:rPr>
                <w:t>Dipartimento delle istituzioni</w:t>
              </w:r>
            </w:sdtContent>
          </w:sdt>
        </w:p>
      </w:tc>
    </w:tr>
    <w:tr w:rsidR="002250C5" w:rsidRPr="00C63927" w14:paraId="5463DDCE" w14:textId="77777777" w:rsidTr="002250C5">
      <w:trPr>
        <w:trHeight w:hRule="exact" w:val="198"/>
      </w:trPr>
      <w:tc>
        <w:tcPr>
          <w:tcW w:w="5000" w:type="pct"/>
          <w:gridSpan w:val="6"/>
          <w:tcBorders>
            <w:left w:val="nil"/>
            <w:bottom w:val="nil"/>
            <w:right w:val="nil"/>
          </w:tcBorders>
          <w:noWrap/>
          <w:tcMar>
            <w:top w:w="57" w:type="dxa"/>
            <w:left w:w="85" w:type="dxa"/>
            <w:bottom w:w="170" w:type="dxa"/>
          </w:tcMar>
        </w:tcPr>
        <w:p w14:paraId="4E9C11CE" w14:textId="77777777" w:rsidR="002250C5" w:rsidRPr="00C7320A" w:rsidRDefault="002250C5" w:rsidP="002250C5">
          <w:pPr>
            <w:pStyle w:val="Level"/>
            <w:ind w:left="150"/>
            <w:rPr>
              <w:rFonts w:ascii="Gill Alt One MT Light" w:hAnsi="Gill Alt One MT Light"/>
              <w:sz w:val="16"/>
              <w:szCs w:val="16"/>
            </w:rPr>
          </w:pPr>
        </w:p>
      </w:tc>
    </w:tr>
  </w:tbl>
  <w:p w14:paraId="16411D1A" w14:textId="77777777" w:rsidR="002250C5" w:rsidRPr="00DA2879" w:rsidRDefault="002250C5" w:rsidP="002250C5">
    <w:pPr>
      <w:pStyle w:val="Nessunaspaziatura"/>
      <w:spacing w:line="40" w:lineRule="exact"/>
    </w:pPr>
    <w:r>
      <w:rPr>
        <w:noProof/>
        <w:lang w:val="it-CH" w:eastAsia="it-CH"/>
      </w:rPr>
      <w:drawing>
        <wp:anchor distT="0" distB="0" distL="114300" distR="114300" simplePos="0" relativeHeight="251659264" behindDoc="1" locked="1" layoutInCell="1" allowOverlap="1" wp14:anchorId="7EEAC336" wp14:editId="0F4FD9C5">
          <wp:simplePos x="0" y="0"/>
          <wp:positionH relativeFrom="column">
            <wp:posOffset>3042920</wp:posOffset>
          </wp:positionH>
          <wp:positionV relativeFrom="page">
            <wp:posOffset>215265</wp:posOffset>
          </wp:positionV>
          <wp:extent cx="459464" cy="467995"/>
          <wp:effectExtent l="0" t="0" r="0" b="8255"/>
          <wp:wrapNone/>
          <wp:docPr id="7" name="ooImg_175516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0562044E" wp14:editId="1C4BDE7C">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F35C7E65-DBC3-4C5E-A657-44E814965638}"/>
                            <w:text w:multiLine="1"/>
                          </w:sdtPr>
                          <w:sdtEndPr/>
                          <w:sdtContent>
                            <w:p w14:paraId="2750F859" w14:textId="77777777" w:rsidR="002250C5" w:rsidRPr="00411371" w:rsidRDefault="002250C5" w:rsidP="002250C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62044E"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8F58050E-3E5D-400F-A907-120104DA6295}"/>
                      <w:text w:multiLine="1"/>
                    </w:sdtPr>
                    <w:sdtEndPr/>
                    <w:sdtContent>
                      <w:p w14:paraId="2750F859" w14:textId="77777777" w:rsidR="002250C5" w:rsidRPr="00411371" w:rsidRDefault="002250C5" w:rsidP="002250C5">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abstractNum w:abstractNumId="17" w15:restartNumberingAfterBreak="0">
    <w:nsid w:val="612F2553"/>
    <w:multiLevelType w:val="hybridMultilevel"/>
    <w:tmpl w:val="65E67F00"/>
    <w:lvl w:ilvl="0" w:tplc="E364397A">
      <w:start w:val="1"/>
      <w:numFmt w:val="decimal"/>
      <w:lvlText w:val="%1."/>
      <w:lvlJc w:val="left"/>
      <w:pPr>
        <w:ind w:left="900" w:hanging="54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096"/>
    <w:rsid w:val="00025523"/>
    <w:rsid w:val="000E474E"/>
    <w:rsid w:val="00116E60"/>
    <w:rsid w:val="00123329"/>
    <w:rsid w:val="00134564"/>
    <w:rsid w:val="0013465A"/>
    <w:rsid w:val="0013735B"/>
    <w:rsid w:val="001B1C31"/>
    <w:rsid w:val="002250C5"/>
    <w:rsid w:val="002B5D9F"/>
    <w:rsid w:val="002D39AF"/>
    <w:rsid w:val="00314055"/>
    <w:rsid w:val="003823FF"/>
    <w:rsid w:val="00390FC3"/>
    <w:rsid w:val="003B756D"/>
    <w:rsid w:val="003D4C8A"/>
    <w:rsid w:val="00403ADB"/>
    <w:rsid w:val="004A5512"/>
    <w:rsid w:val="00510E7A"/>
    <w:rsid w:val="00561DBF"/>
    <w:rsid w:val="00572FD3"/>
    <w:rsid w:val="0057547E"/>
    <w:rsid w:val="005E7CDF"/>
    <w:rsid w:val="006235A8"/>
    <w:rsid w:val="0065006B"/>
    <w:rsid w:val="006E284F"/>
    <w:rsid w:val="006E5EFD"/>
    <w:rsid w:val="00822A24"/>
    <w:rsid w:val="00861691"/>
    <w:rsid w:val="00865ADB"/>
    <w:rsid w:val="00867765"/>
    <w:rsid w:val="008720C4"/>
    <w:rsid w:val="008B2A2C"/>
    <w:rsid w:val="008F52AF"/>
    <w:rsid w:val="009923D4"/>
    <w:rsid w:val="009C5E5A"/>
    <w:rsid w:val="00A227CF"/>
    <w:rsid w:val="00A70F6B"/>
    <w:rsid w:val="00A81C4B"/>
    <w:rsid w:val="00AF0268"/>
    <w:rsid w:val="00B64652"/>
    <w:rsid w:val="00B64CB7"/>
    <w:rsid w:val="00BA497F"/>
    <w:rsid w:val="00BF0A1F"/>
    <w:rsid w:val="00BF5239"/>
    <w:rsid w:val="00D33940"/>
    <w:rsid w:val="00D600FD"/>
    <w:rsid w:val="00D649A8"/>
    <w:rsid w:val="00D75C55"/>
    <w:rsid w:val="00E02BA0"/>
    <w:rsid w:val="00E479FC"/>
    <w:rsid w:val="00EB088A"/>
    <w:rsid w:val="00EF2383"/>
    <w:rsid w:val="00F06096"/>
    <w:rsid w:val="00F657BF"/>
    <w:rsid w:val="00FB43E2"/>
    <w:rsid w:val="00FD267A"/>
    <w:rsid w:val="00FE76E1"/>
    <w:rsid w:val="00FF72E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39168"/>
  <w15:docId w15:val="{FC08A8AC-AF57-430E-9E24-C77FD09D4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Corpotesto">
    <w:name w:val="Body Text"/>
    <w:basedOn w:val="Normale"/>
    <w:link w:val="CorpotestoCarattere"/>
    <w:rsid w:val="00F06096"/>
    <w:pPr>
      <w:tabs>
        <w:tab w:val="left" w:pos="284"/>
        <w:tab w:val="left" w:pos="426"/>
        <w:tab w:val="left" w:pos="4962"/>
      </w:tabs>
    </w:pPr>
    <w:rPr>
      <w:rFonts w:eastAsia="Times New Roman" w:cs="Times New Roman"/>
      <w:sz w:val="24"/>
      <w:szCs w:val="20"/>
      <w:lang w:val="it-IT" w:eastAsia="it-IT"/>
    </w:rPr>
  </w:style>
  <w:style w:type="character" w:customStyle="1" w:styleId="CorpotestoCarattere">
    <w:name w:val="Corpo testo Carattere"/>
    <w:basedOn w:val="Carpredefinitoparagrafo"/>
    <w:link w:val="Corpotesto"/>
    <w:rsid w:val="00F06096"/>
    <w:rPr>
      <w:rFonts w:ascii="Arial" w:eastAsia="Times New Roman" w:hAnsi="Arial" w:cs="Times New Roman"/>
      <w:sz w:val="24"/>
      <w:szCs w:val="20"/>
      <w:lang w:val="it-IT" w:eastAsia="it-IT"/>
    </w:rPr>
  </w:style>
  <w:style w:type="table" w:customStyle="1" w:styleId="Grigliatabella1">
    <w:name w:val="Griglia tabella1"/>
    <w:basedOn w:val="Tabellanormale"/>
    <w:next w:val="Grigliatabella"/>
    <w:uiPriority w:val="59"/>
    <w:rsid w:val="00134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59"/>
    <w:rsid w:val="00134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134564"/>
    <w:rPr>
      <w:color w:val="0000FF" w:themeColor="hyperlink"/>
      <w:u w:val="single"/>
    </w:rPr>
  </w:style>
  <w:style w:type="paragraph" w:styleId="NormaleWeb">
    <w:name w:val="Normal (Web)"/>
    <w:basedOn w:val="Normale"/>
    <w:uiPriority w:val="99"/>
    <w:semiHidden/>
    <w:unhideWhenUsed/>
    <w:rsid w:val="00134564"/>
    <w:pPr>
      <w:spacing w:before="100" w:beforeAutospacing="1" w:after="100" w:afterAutospacing="1"/>
      <w:jc w:val="left"/>
    </w:pPr>
    <w:rPr>
      <w:rFonts w:ascii="Times New Roman" w:eastAsia="Times New Roman" w:hAnsi="Times New Roman" w:cs="Times New Roman"/>
      <w:sz w:val="24"/>
      <w:szCs w:val="24"/>
      <w:lang w:eastAsia="it-CH"/>
    </w:rPr>
  </w:style>
  <w:style w:type="character" w:styleId="Collegamentovisitato">
    <w:name w:val="FollowedHyperlink"/>
    <w:basedOn w:val="Carpredefinitoparagrafo"/>
    <w:uiPriority w:val="99"/>
    <w:semiHidden/>
    <w:unhideWhenUsed/>
    <w:rsid w:val="00134564"/>
    <w:rPr>
      <w:color w:val="800080" w:themeColor="followedHyperlink"/>
      <w:u w:val="single"/>
    </w:rPr>
  </w:style>
  <w:style w:type="paragraph" w:styleId="Testofumetto">
    <w:name w:val="Balloon Text"/>
    <w:basedOn w:val="Normale"/>
    <w:link w:val="TestofumettoCarattere"/>
    <w:uiPriority w:val="99"/>
    <w:semiHidden/>
    <w:unhideWhenUsed/>
    <w:rsid w:val="0065006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5006B"/>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464391754">
      <w:bodyDiv w:val="1"/>
      <w:marLeft w:val="0"/>
      <w:marRight w:val="0"/>
      <w:marTop w:val="0"/>
      <w:marBottom w:val="0"/>
      <w:divBdr>
        <w:top w:val="none" w:sz="0" w:space="0" w:color="auto"/>
        <w:left w:val="none" w:sz="0" w:space="0" w:color="auto"/>
        <w:bottom w:val="none" w:sz="0" w:space="0" w:color="auto"/>
        <w:right w:val="none" w:sz="0" w:space="0" w:color="auto"/>
      </w:divBdr>
    </w:div>
    <w:div w:id="797650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lexfind.ch/fe/fr/tol/21026/versions/114072/it" TargetMode="External"/><Relationship Id="rId2" Type="http://schemas.openxmlformats.org/officeDocument/2006/relationships/hyperlink" Target="https://www.lexfind.ch/fe/fr/tol/22320/versions/124232/it" TargetMode="External"/><Relationship Id="rId1" Type="http://schemas.openxmlformats.org/officeDocument/2006/relationships/hyperlink" Target="https://www.fedlex.admin.ch/eli/cc/1983/797_797_797/it" TargetMode="External"/><Relationship Id="rId4" Type="http://schemas.openxmlformats.org/officeDocument/2006/relationships/hyperlink" Target="https://www3.ti.ch/CAN/RLeggi/public/index.php/raccolta-leggi/legge/num/383"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4387\AppData\Local\Temp\primedocs\generated\725ffa83-352b-435c-92de-429bfe2ac269.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1961447083</Id>
      <Width>0</Width>
      <Height>0</Height>
      <XPath>//Image[@id='Profile.Org.WappenSW']</XPath>
      <ImageHash>02f1c0cdac6aeac316213b2e7cb733a0</ImageHash>
    </ImageSizeDefinition>
    <ImageSizeDefinition>
      <Id>1755160000</Id>
      <Width>0</Width>
      <Height>0</Height>
      <XPath>//Image[@id='Profile.Org.Logo']</XPath>
      <ImageHash>c45d7cd7b68e3e6ca57220766e88079c</ImageHash>
    </ImageSizeDefinition>
  </ImageDefinitions>
</OneOffixxImageDefinitionPart>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51958984-1844-4B75-BF83-CCF2E8C59593}">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F35C7E65-DBC3-4C5E-A657-44E814965638}">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003F34C7-E380-4E3F-9CD8-016142747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725ffa83-352b-435c-92de-429bfe2ac269.dotx</Template>
  <TotalTime>20</TotalTime>
  <Pages>7</Pages>
  <Words>2527</Words>
  <Characters>14409</Characters>
  <Application>Microsoft Office Word</Application>
  <DocSecurity>0</DocSecurity>
  <Lines>120</Lines>
  <Paragraphs>33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 Bove Milko / t104387</dc:creator>
  <cp:lastModifiedBy>Venturi Luca</cp:lastModifiedBy>
  <cp:revision>27</cp:revision>
  <cp:lastPrinted>2025-09-02T14:15:00Z</cp:lastPrinted>
  <dcterms:created xsi:type="dcterms:W3CDTF">2025-09-02T08:59:00Z</dcterms:created>
  <dcterms:modified xsi:type="dcterms:W3CDTF">2025-09-11T08:18:00Z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