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055E6B" w:rsidRDefault="00055E6B">
      <w:pPr>
        <w:rPr>
          <w:rFonts w:ascii="Gill Sans MT" w:hAnsi="Gill Sans MT"/>
          <w:b/>
          <w:sz w:val="52"/>
          <w:szCs w:val="52"/>
        </w:rPr>
      </w:pPr>
      <w:r w:rsidRPr="00055E6B">
        <w:rPr>
          <w:rFonts w:ascii="Gill Sans MT" w:hAnsi="Gill Sans MT"/>
          <w:b/>
          <w:sz w:val="52"/>
          <w:szCs w:val="52"/>
        </w:rPr>
        <w:t>Messaggio</w:t>
      </w:r>
      <w:bookmarkStart w:id="0" w:name="_GoBack"/>
      <w:bookmarkEnd w:id="0"/>
    </w:p>
    <w:p w:rsidR="00DF434B" w:rsidRDefault="00DF434B"/>
    <w:p w:rsidR="00BF3FC3" w:rsidRDefault="00BF3FC3"/>
    <w:p w:rsidR="00BF3FC3" w:rsidRDefault="0027502B">
      <w:pPr>
        <w:tabs>
          <w:tab w:val="left" w:pos="2098"/>
          <w:tab w:val="left" w:pos="4933"/>
        </w:tabs>
      </w:pPr>
      <w:r>
        <w:rPr>
          <w:b/>
          <w:sz w:val="32"/>
        </w:rPr>
        <w:t>74</w:t>
      </w:r>
      <w:r w:rsidR="00522EC0">
        <w:rPr>
          <w:b/>
          <w:sz w:val="32"/>
        </w:rPr>
        <w:t>0</w:t>
      </w:r>
      <w:r>
        <w:rPr>
          <w:b/>
          <w:sz w:val="32"/>
        </w:rPr>
        <w:t>6</w:t>
      </w:r>
      <w:r w:rsidR="00BF3FC3">
        <w:rPr>
          <w:sz w:val="28"/>
        </w:rPr>
        <w:tab/>
      </w:r>
      <w:r>
        <w:rPr>
          <w:sz w:val="28"/>
        </w:rPr>
        <w:t>30 agosto 2017</w:t>
      </w:r>
      <w:r w:rsidR="00BF3FC3">
        <w:rPr>
          <w:sz w:val="28"/>
        </w:rPr>
        <w:tab/>
      </w:r>
      <w:r>
        <w:rPr>
          <w:sz w:val="28"/>
        </w:rPr>
        <w:t>EDUCAZIONE, CULTURA E SPORT</w:t>
      </w:r>
    </w:p>
    <w:p w:rsidR="00BF3FC3" w:rsidRDefault="00BF3FC3"/>
    <w:p w:rsidR="00FD5A47" w:rsidRDefault="00FD5A47"/>
    <w:p w:rsidR="00BF3FC3" w:rsidRDefault="00BF3FC3"/>
    <w:p w:rsidR="00BF3FC3" w:rsidRDefault="0027502B">
      <w:r>
        <w:rPr>
          <w:rFonts w:cs="Arial"/>
          <w:b/>
          <w:sz w:val="28"/>
          <w:szCs w:val="28"/>
        </w:rPr>
        <w:t>S</w:t>
      </w:r>
      <w:r w:rsidRPr="002C4EAD">
        <w:rPr>
          <w:rFonts w:cs="Arial"/>
          <w:b/>
          <w:sz w:val="28"/>
          <w:szCs w:val="28"/>
        </w:rPr>
        <w:t>tanziamento di un credito complessivo di 5'026’000 franchi per il comparto delle scuole di Lugano-Centro</w:t>
      </w:r>
    </w:p>
    <w:p w:rsidR="00FD5A47" w:rsidRDefault="00FD5A47"/>
    <w:p w:rsidR="00CE211B" w:rsidRDefault="00CE211B"/>
    <w:p w:rsidR="00BF3FC3" w:rsidRDefault="00BF3FC3"/>
    <w:p w:rsidR="00BF3FC3" w:rsidRDefault="00BF3FC3">
      <w:r>
        <w:t>Signor Presidente,</w:t>
      </w:r>
    </w:p>
    <w:p w:rsidR="00BF3FC3" w:rsidRDefault="00BF3FC3">
      <w:r>
        <w:t>signore e signori deputati,</w:t>
      </w:r>
    </w:p>
    <w:p w:rsidR="00FD5A47" w:rsidRDefault="00FD5A47"/>
    <w:p w:rsidR="0027502B" w:rsidRDefault="0027502B" w:rsidP="0027502B">
      <w:pPr>
        <w:spacing w:after="120"/>
        <w:rPr>
          <w:lang w:val="it-CH"/>
        </w:rPr>
      </w:pPr>
      <w:r>
        <w:rPr>
          <w:lang w:val="it-CH"/>
        </w:rPr>
        <w:t xml:space="preserve">con il presente messaggio </w:t>
      </w:r>
      <w:r w:rsidRPr="00D56087">
        <w:rPr>
          <w:lang w:val="it-CH"/>
        </w:rPr>
        <w:t xml:space="preserve">vi sottoponiamo per esame e approvazione la richiesta </w:t>
      </w:r>
      <w:r>
        <w:rPr>
          <w:lang w:val="it-CH"/>
        </w:rPr>
        <w:t xml:space="preserve">di un credito complessivo di </w:t>
      </w:r>
      <w:r w:rsidRPr="00A758EB">
        <w:rPr>
          <w:lang w:val="it-CH"/>
        </w:rPr>
        <w:t>5'026’000</w:t>
      </w:r>
      <w:r w:rsidRPr="00BD0361">
        <w:rPr>
          <w:color w:val="FF0000"/>
          <w:lang w:val="it-CH"/>
        </w:rPr>
        <w:t xml:space="preserve"> </w:t>
      </w:r>
      <w:r w:rsidRPr="00C208EF">
        <w:rPr>
          <w:lang w:val="it-CH"/>
        </w:rPr>
        <w:t>franchi</w:t>
      </w:r>
      <w:r>
        <w:rPr>
          <w:lang w:val="it-CH"/>
        </w:rPr>
        <w:t xml:space="preserve"> destinato alla progettazione del comparto scolastico di Lugano-Centro. Il credito complessivo si suddivide in:</w:t>
      </w:r>
    </w:p>
    <w:p w:rsidR="0027502B" w:rsidRPr="002C4EAD" w:rsidRDefault="0027502B" w:rsidP="0027502B">
      <w:pPr>
        <w:spacing w:after="120"/>
        <w:ind w:left="284" w:hanging="284"/>
        <w:rPr>
          <w:lang w:val="it-CH"/>
        </w:rPr>
      </w:pPr>
      <w:r w:rsidRPr="004D2394">
        <w:rPr>
          <w:szCs w:val="24"/>
          <w:lang w:val="it-CH"/>
        </w:rPr>
        <w:t>-</w:t>
      </w:r>
      <w:r w:rsidRPr="004D2394">
        <w:rPr>
          <w:szCs w:val="24"/>
          <w:lang w:val="it-CH"/>
        </w:rPr>
        <w:tab/>
      </w:r>
      <w:r w:rsidRPr="000C0771">
        <w:rPr>
          <w:lang w:val="it-CH"/>
        </w:rPr>
        <w:t xml:space="preserve">un credito di </w:t>
      </w:r>
      <w:r w:rsidRPr="002C4EAD">
        <w:rPr>
          <w:lang w:val="it-CH"/>
        </w:rPr>
        <w:t>2'355'000 franchi per l’aggiornamento del progetto e per il proseguimento della progettazione della ristrutturazione del Palazzo degli studi;</w:t>
      </w:r>
    </w:p>
    <w:p w:rsidR="0027502B" w:rsidRPr="002C4EAD" w:rsidRDefault="0027502B" w:rsidP="0027502B">
      <w:pPr>
        <w:spacing w:after="120"/>
        <w:ind w:left="284" w:hanging="284"/>
        <w:rPr>
          <w:lang w:val="it-CH"/>
        </w:rPr>
      </w:pPr>
      <w:r w:rsidRPr="004D2394">
        <w:rPr>
          <w:rFonts w:cs="Arial"/>
          <w:szCs w:val="24"/>
        </w:rPr>
        <w:t>-</w:t>
      </w:r>
      <w:r w:rsidRPr="004D2394">
        <w:rPr>
          <w:rFonts w:cs="Arial"/>
          <w:szCs w:val="24"/>
        </w:rPr>
        <w:tab/>
      </w:r>
      <w:r w:rsidRPr="002C4EAD">
        <w:rPr>
          <w:lang w:val="it-CH"/>
        </w:rPr>
        <w:t>un credito aggiuntivo di 621’000 franchi per la posa di strutture prefabbricate per gli spazi scolastici e servizi igienici necessari al Liceo come spazi alternativi a seguito della messa fuori uso di spazi didattici;</w:t>
      </w:r>
    </w:p>
    <w:p w:rsidR="0027502B" w:rsidRPr="002C4EAD" w:rsidRDefault="0027502B" w:rsidP="0027502B">
      <w:pPr>
        <w:spacing w:after="120"/>
        <w:ind w:left="284" w:hanging="284"/>
        <w:rPr>
          <w:lang w:val="it-CH"/>
        </w:rPr>
      </w:pPr>
      <w:r w:rsidRPr="004D2394">
        <w:rPr>
          <w:rFonts w:cs="Arial"/>
          <w:szCs w:val="24"/>
        </w:rPr>
        <w:t>-</w:t>
      </w:r>
      <w:r w:rsidRPr="004D2394">
        <w:rPr>
          <w:rFonts w:cs="Arial"/>
          <w:szCs w:val="24"/>
        </w:rPr>
        <w:tab/>
      </w:r>
      <w:r w:rsidRPr="002C4EAD">
        <w:rPr>
          <w:lang w:val="it-CH"/>
        </w:rPr>
        <w:t xml:space="preserve">un credito di 1'450'000 franchi per la progettazione del comparto scolastico di </w:t>
      </w:r>
      <w:r>
        <w:rPr>
          <w:lang w:val="it-CH"/>
        </w:rPr>
        <w:t>Lugano-Centro</w:t>
      </w:r>
      <w:r w:rsidRPr="002C4EAD">
        <w:rPr>
          <w:lang w:val="it-CH"/>
        </w:rPr>
        <w:t xml:space="preserve"> (Scuola media, palestre, aula magna e refezione);</w:t>
      </w:r>
    </w:p>
    <w:p w:rsidR="0027502B" w:rsidRPr="002C4EAD" w:rsidRDefault="0027502B" w:rsidP="0027502B">
      <w:pPr>
        <w:ind w:left="284" w:hanging="284"/>
        <w:rPr>
          <w:lang w:val="it-CH"/>
        </w:rPr>
      </w:pPr>
      <w:r w:rsidRPr="004D2394">
        <w:rPr>
          <w:rFonts w:cs="Arial"/>
          <w:szCs w:val="24"/>
        </w:rPr>
        <w:t>-</w:t>
      </w:r>
      <w:r w:rsidRPr="004D2394">
        <w:rPr>
          <w:rFonts w:cs="Arial"/>
          <w:szCs w:val="24"/>
        </w:rPr>
        <w:tab/>
      </w:r>
      <w:r w:rsidRPr="002C4EAD">
        <w:rPr>
          <w:lang w:val="it-CH"/>
        </w:rPr>
        <w:t>credito di progettazione di 600'000 franchi per la progettazione degli interventi di adeguamento logistico e opere correlate presso il comparto SUPSI a Trevano.</w:t>
      </w:r>
    </w:p>
    <w:p w:rsidR="0027502B" w:rsidRDefault="0027502B" w:rsidP="0027502B"/>
    <w:p w:rsidR="0027502B" w:rsidRDefault="0027502B" w:rsidP="0027502B"/>
    <w:p w:rsidR="0027502B" w:rsidRPr="00C36EDF" w:rsidRDefault="0027502B" w:rsidP="0027502B">
      <w:pPr>
        <w:pStyle w:val="Titolo1"/>
      </w:pPr>
      <w:bookmarkStart w:id="1" w:name="_Toc487017552"/>
      <w:r>
        <w:t>1.</w:t>
      </w:r>
      <w:r>
        <w:tab/>
      </w:r>
      <w:r w:rsidRPr="00C36EDF">
        <w:t>Introduzione</w:t>
      </w:r>
      <w:bookmarkEnd w:id="1"/>
    </w:p>
    <w:p w:rsidR="0027502B" w:rsidRPr="002C4EAD" w:rsidRDefault="0027502B" w:rsidP="00CE211B">
      <w:pPr>
        <w:rPr>
          <w:lang w:val="it-CH"/>
        </w:rPr>
      </w:pPr>
      <w:r w:rsidRPr="002C4EAD">
        <w:rPr>
          <w:lang w:val="it-CH"/>
        </w:rPr>
        <w:t xml:space="preserve">Il comparto scolastico di </w:t>
      </w:r>
      <w:r>
        <w:rPr>
          <w:lang w:val="it-CH"/>
        </w:rPr>
        <w:t>Lugano-Centro</w:t>
      </w:r>
      <w:r w:rsidRPr="002C4EAD">
        <w:rPr>
          <w:lang w:val="it-CH"/>
        </w:rPr>
        <w:t>, sede del Liceo di Lugano 1  e della Scuola media di Lugano 1, è composto dal Palazzo degli studi, dal Palazzetto delle scienze, dalla Biblioteca cantonale e dall’edificio che ospita la mensa e una palestra.</w:t>
      </w:r>
    </w:p>
    <w:p w:rsidR="0027502B" w:rsidRPr="002C4EAD" w:rsidRDefault="0027502B" w:rsidP="00CE211B">
      <w:pPr>
        <w:rPr>
          <w:lang w:val="it-CH"/>
        </w:rPr>
      </w:pPr>
      <w:r w:rsidRPr="002C4EAD">
        <w:rPr>
          <w:lang w:val="it-CH"/>
        </w:rPr>
        <w:t xml:space="preserve">Il Liceo di Lugano 1, oltre a occupare tre piani del Palazzo degli </w:t>
      </w:r>
      <w:proofErr w:type="spellStart"/>
      <w:r w:rsidRPr="002C4EAD">
        <w:rPr>
          <w:lang w:val="it-CH"/>
        </w:rPr>
        <w:t>stuidi</w:t>
      </w:r>
      <w:proofErr w:type="spellEnd"/>
      <w:r w:rsidRPr="002C4EAD">
        <w:rPr>
          <w:lang w:val="it-CH"/>
        </w:rPr>
        <w:t xml:space="preserve">, dispone di 13 aule e dei </w:t>
      </w:r>
      <w:proofErr w:type="spellStart"/>
      <w:r w:rsidRPr="002C4EAD">
        <w:rPr>
          <w:lang w:val="it-CH"/>
        </w:rPr>
        <w:t>laborratori</w:t>
      </w:r>
      <w:proofErr w:type="spellEnd"/>
      <w:r w:rsidRPr="002C4EAD">
        <w:rPr>
          <w:lang w:val="it-CH"/>
        </w:rPr>
        <w:t xml:space="preserve"> delle materie scientifiche presso il Palazzetto delle scienze e di 6 aule prefabbricate. La Scuola media, dal canto suo, occupa un piano del Palazzo degli studi.</w:t>
      </w:r>
    </w:p>
    <w:p w:rsidR="0027502B" w:rsidRDefault="0027502B" w:rsidP="00CE211B">
      <w:pPr>
        <w:rPr>
          <w:lang w:val="it-CH"/>
        </w:rPr>
      </w:pPr>
      <w:r w:rsidRPr="002C4EAD">
        <w:rPr>
          <w:lang w:val="it-CH"/>
        </w:rPr>
        <w:t>Nel Palazzetto delle scienze trova sede anche il Museo cantonale di storia naturale.</w:t>
      </w:r>
    </w:p>
    <w:p w:rsidR="00CE211B" w:rsidRPr="002C4EAD" w:rsidRDefault="00CE211B" w:rsidP="00CE211B">
      <w:pPr>
        <w:rPr>
          <w:lang w:val="it-CH"/>
        </w:rPr>
      </w:pPr>
    </w:p>
    <w:p w:rsidR="0027502B" w:rsidRDefault="0027502B" w:rsidP="00CE211B">
      <w:r w:rsidRPr="0043101C">
        <w:t xml:space="preserve">Il Palazzo degli studi è stato oggetto di un primo intervento </w:t>
      </w:r>
      <w:r>
        <w:t xml:space="preserve">di restauro conclusosi </w:t>
      </w:r>
      <w:r w:rsidRPr="0043101C">
        <w:t>nel 200</w:t>
      </w:r>
      <w:r>
        <w:t>8</w:t>
      </w:r>
      <w:r w:rsidRPr="0043101C">
        <w:t xml:space="preserve">. Priorità è stata data al risanamento e </w:t>
      </w:r>
      <w:r>
        <w:t xml:space="preserve">alla </w:t>
      </w:r>
      <w:r w:rsidRPr="0043101C">
        <w:t>riqualificazione dell’involucro dell’edificio, che denotava cedimenti nell’apparato decorativo e l’esigenza di un restauro conservativo delle facciate. Per questi interventi il Parlamento ha stanziato due crediti per un totale di 7'786’400 di franchi, a fronte di un consuntivo di 8'037'479 franchi.</w:t>
      </w:r>
    </w:p>
    <w:p w:rsidR="00CE211B" w:rsidRDefault="00CE211B" w:rsidP="00CE211B"/>
    <w:p w:rsidR="0027502B" w:rsidRDefault="0027502B" w:rsidP="00CE211B">
      <w:r>
        <w:t xml:space="preserve">Terminata la sistemazione esterna, il 20 ottobre 2009 il Consiglio di Stato presentò un messaggio per la concessione di un credito di 980'000 franchi per la progettazione della ristrutturazione degli spazi interni del Palazzo degli studi di Lugano e di un credito di 1'670'000 franchi per la posa di 16 aule prefabbricate per gli spazi scolastici, amministrativi </w:t>
      </w:r>
      <w:r>
        <w:lastRenderedPageBreak/>
        <w:t xml:space="preserve">e servizi igienici, necessari alla Scuola Media e al Liceo di Lugano 1 durante i lavori interni del Palazzo degli Studi (Messaggio no. 6289 del 20 ottobre 2009). </w:t>
      </w:r>
    </w:p>
    <w:p w:rsidR="00CE211B" w:rsidRDefault="00CE211B" w:rsidP="00CE211B"/>
    <w:p w:rsidR="0027502B" w:rsidRDefault="0027502B" w:rsidP="00CE211B">
      <w:r>
        <w:t>I crediti furono stanziati dal Gran Consiglio il 26 gennaio 2010 con l’obiettivo di ristrutturare internamente un edificio oramai secolare e di soddisfare le esigenze logistiche della scuola determinate da un numero crescente di iscritti del Liceo cantonale di Lugano 1, che in pochi anni era passato da 765 studenti (38 classi) nel 2002/2003 a 1'050 studenti (50 classi) nel 2008/2009.</w:t>
      </w:r>
    </w:p>
    <w:p w:rsidR="0027502B" w:rsidRDefault="0027502B" w:rsidP="00CE211B">
      <w:r>
        <w:t xml:space="preserve">Negli anni successivi il numero di studenti liceali nel Luganese è ulteriormente cresciuto, fissando gli allievi del Liceo di Lugano 1 nell’anno 2016/2017 a 1138 (53 classi), che corrisponde al 49% in più rispetto al 2002 e all’8% in più rispetto al 2009; mentre gli allievi della Scuola Media di Lugano 1 nell’anno scolastico 2016/17 sono stati 263 (13 sezioni). </w:t>
      </w:r>
    </w:p>
    <w:p w:rsidR="0027502B" w:rsidRDefault="0027502B" w:rsidP="00CE211B">
      <w:r>
        <w:t xml:space="preserve">Il continuo incremento di studenti liceali anche dopo il 2009 ha richiesto un ripensamento della situazione logistica dell’intero comparto, perciò, nel dicembre 2014, il Dipartimento dell’educazione, della cultura e dello Sport ha chiesto alla Sezione della logistica di sospendere la progettazione della ristrutturazione del Palazzo degli studi, allo scopo di approfondire </w:t>
      </w:r>
      <w:r w:rsidRPr="00E61D4C">
        <w:t xml:space="preserve">la questione </w:t>
      </w:r>
      <w:r>
        <w:t>della sede della Scuola Media di Lugano 1 e della possibilità di trovare una nuova collocazione al Museo cantonale di storia naturale. Tale richiesta è poi stata formalizzata dal Consiglio di Stato con la nota a protocollo n. 9/2015 del 21 gennaio 2015.</w:t>
      </w:r>
    </w:p>
    <w:p w:rsidR="00CE211B" w:rsidRDefault="00CE211B" w:rsidP="00CE211B"/>
    <w:p w:rsidR="0027502B" w:rsidRDefault="0027502B" w:rsidP="00CE211B">
      <w:r>
        <w:t xml:space="preserve">Sulla scorta </w:t>
      </w:r>
      <w:r w:rsidRPr="006F11CB">
        <w:t xml:space="preserve">della nuova situazione, </w:t>
      </w:r>
      <w:r>
        <w:t xml:space="preserve">la Sezione della logistica </w:t>
      </w:r>
      <w:r w:rsidRPr="001012E8">
        <w:t xml:space="preserve">ha quindi promosso </w:t>
      </w:r>
      <w:r>
        <w:t>e sviluppato una</w:t>
      </w:r>
      <w:r w:rsidRPr="00E61D4C">
        <w:t xml:space="preserve"> “</w:t>
      </w:r>
      <w:r w:rsidRPr="002C4EAD">
        <w:t>Analisi logistica e strategica dei centri scolastici nel Luganese</w:t>
      </w:r>
      <w:r w:rsidRPr="00E61D4C">
        <w:t>”</w:t>
      </w:r>
      <w:r>
        <w:t xml:space="preserve">, formalizzata in un rapporto del 12 maggio 2016, </w:t>
      </w:r>
      <w:r w:rsidRPr="004A487E">
        <w:t xml:space="preserve">da cui </w:t>
      </w:r>
      <w:r>
        <w:t>risultava</w:t>
      </w:r>
      <w:r w:rsidRPr="004A487E">
        <w:t xml:space="preserve"> la possibilità di creare </w:t>
      </w:r>
      <w:r w:rsidRPr="001012E8">
        <w:t>un terzo</w:t>
      </w:r>
      <w:r w:rsidRPr="004A487E">
        <w:t xml:space="preserve"> polo liceale nel Luganese allo scopo di rid</w:t>
      </w:r>
      <w:r>
        <w:t>urre</w:t>
      </w:r>
      <w:r w:rsidRPr="004A487E">
        <w:t xml:space="preserve"> il numero di studenti presso il Liceo di Lugano 1</w:t>
      </w:r>
      <w:r>
        <w:t xml:space="preserve"> e di Lugano 2 a </w:t>
      </w:r>
      <w:proofErr w:type="spellStart"/>
      <w:r>
        <w:t>Savosa</w:t>
      </w:r>
      <w:proofErr w:type="spellEnd"/>
      <w:r>
        <w:t>, distribuendo i quasi 1’900 allievi liceali (1’138 al Liceo di Lugano 1 e 732 al Licei di Lugano 2) su tre sedi di circa 650 allievi ciascuna, una dimensione questa più appropriata per delle scuole liceali.</w:t>
      </w:r>
    </w:p>
    <w:p w:rsidR="00CE211B" w:rsidRDefault="00CE211B" w:rsidP="00CE211B"/>
    <w:p w:rsidR="0027502B" w:rsidRDefault="0027502B" w:rsidP="00CE211B">
      <w:r>
        <w:t xml:space="preserve">Alla luce di questo studio </w:t>
      </w:r>
      <w:r w:rsidRPr="002A172A">
        <w:t>e de</w:t>
      </w:r>
      <w:r>
        <w:t xml:space="preserve">i successivi </w:t>
      </w:r>
      <w:r w:rsidRPr="002A172A">
        <w:t>approfondimenti</w:t>
      </w:r>
      <w:r>
        <w:t xml:space="preserve">, il DECS confermava il 26 ottobre 2016 gli scenari scaturiti dal rapporto citato </w:t>
      </w:r>
      <w:r w:rsidRPr="0043101C">
        <w:t>permettendo</w:t>
      </w:r>
      <w:r>
        <w:t xml:space="preserve"> alla Sezione della logistica di procedere nelle verifiche della fattibilità dei singoli progetti.</w:t>
      </w:r>
    </w:p>
    <w:p w:rsidR="00CE211B" w:rsidRDefault="00CE211B" w:rsidP="00CE211B"/>
    <w:p w:rsidR="0027502B" w:rsidRDefault="0027502B" w:rsidP="00CE211B">
      <w:r>
        <w:t xml:space="preserve">Per il liceo si è trattato di verificare la fattibilità dell’inserimento di tutti gli spazi didattici del liceo – ridotto a 650 studenti – nel solo Palazzo degli studi. La bozza della nuova organizzazione degli ambienti didattici del Palazzo degli studi, a cura degli architetti Remo </w:t>
      </w:r>
      <w:proofErr w:type="spellStart"/>
      <w:r>
        <w:t>Leuzinger</w:t>
      </w:r>
      <w:proofErr w:type="spellEnd"/>
      <w:r>
        <w:t xml:space="preserve"> e Claudio Vicari, è stata illustrata al DECS e alla Sezione logistica nell’aprile 2017. Il progetto definitivo aggiornato è stato consegnato alla Sezione logistica il 23 giugno 2017.</w:t>
      </w:r>
    </w:p>
    <w:p w:rsidR="0027502B" w:rsidRDefault="0027502B" w:rsidP="00CE211B"/>
    <w:p w:rsidR="0027502B" w:rsidRDefault="0027502B" w:rsidP="00CE211B">
      <w:r>
        <w:t>Nel frattempo il 13 marzo 2017 l’architetto Piero Conconi, al quale era stato commissionato uno specifico mandato per un’analisi funzionale-</w:t>
      </w:r>
      <w:proofErr w:type="spellStart"/>
      <w:r>
        <w:t>pianificatoria</w:t>
      </w:r>
      <w:proofErr w:type="spellEnd"/>
      <w:r>
        <w:t xml:space="preserve">, ha consegnato alla Sezione della Logistica uno </w:t>
      </w:r>
      <w:r w:rsidRPr="002A172A">
        <w:t>“</w:t>
      </w:r>
      <w:r w:rsidRPr="002A172A">
        <w:rPr>
          <w:i/>
        </w:rPr>
        <w:t>Studio di fattibilità</w:t>
      </w:r>
      <w:r w:rsidRPr="002A172A">
        <w:t xml:space="preserve">” </w:t>
      </w:r>
      <w:r>
        <w:t xml:space="preserve">nel quale vengono valutate diverse varianti per la risistemazione dell’intero comparto, comprendente la valutazione in merito all’ubicazione della </w:t>
      </w:r>
      <w:r w:rsidRPr="009F17F6">
        <w:t xml:space="preserve">Scuola Media di Lugano 1, delle palestre e degli altri spazi accessori. </w:t>
      </w:r>
      <w:r>
        <w:t xml:space="preserve">Lo studio di fattibilità ha permesso di mettere in evidenza la necessità di avviare una nuova progettazione </w:t>
      </w:r>
      <w:r w:rsidRPr="009F17F6">
        <w:t>attraverso l’organizzazione di un concorso di progettazione a due fasi, la prima per l’individuazione della soluzione di sviluppo del comparto</w:t>
      </w:r>
      <w:r>
        <w:t>, la seconda</w:t>
      </w:r>
      <w:r w:rsidRPr="009F17F6">
        <w:t xml:space="preserve"> per la progettazione delle opere costitutive del futuro campus.</w:t>
      </w:r>
    </w:p>
    <w:p w:rsidR="00CE211B" w:rsidRDefault="00CE211B" w:rsidP="00CE211B"/>
    <w:p w:rsidR="0027502B" w:rsidRDefault="0027502B" w:rsidP="00CE211B">
      <w:r>
        <w:t xml:space="preserve">Oltre a questi cambiamenti intercorsi nella pianificazione logistica, le perizie effettuate nell’ambito dei lavori di progettazione della ristrutturazione del Palazzo degli studi avviati </w:t>
      </w:r>
      <w:r>
        <w:lastRenderedPageBreak/>
        <w:t>con il credito stanziato nel 2010 hanno evidenziato, tra il 2013 e il 2014, gravi lacune nella resistenza strutturale delle solette dei corridoi e del seminterrato. Nel 2015 la situazione è peggiorata con il distacco dell’</w:t>
      </w:r>
      <w:proofErr w:type="spellStart"/>
      <w:r>
        <w:t>intocano</w:t>
      </w:r>
      <w:proofErr w:type="spellEnd"/>
      <w:r>
        <w:t xml:space="preserve"> in alcune aule dell’edificio. In conseguenza di ciò, certe aule scolastiche sono state rese inagibili, imponendo la posa immediata di ulteriori 16 aule prefabbricate. Visto il carattere di urgenza si ricorse all’affitto di prefabbricati, pur senza disporre ancora di un apposito credito.</w:t>
      </w:r>
    </w:p>
    <w:p w:rsidR="00CE211B" w:rsidRDefault="00CE211B" w:rsidP="00CE211B"/>
    <w:p w:rsidR="0027502B" w:rsidRDefault="0027502B" w:rsidP="00CE211B">
      <w:r>
        <w:t>Il Consiglio di Stato, con lettere del 18 novembre 2015 e 30 novembre 2016, ha tempestivamente informato la Commissione della gestione e delle finanze in merito agli sviluppi di cui sopra. La stessa C</w:t>
      </w:r>
      <w:r w:rsidRPr="002A172A">
        <w:t>ommissione</w:t>
      </w:r>
      <w:r>
        <w:t xml:space="preserve"> prendeva posizione in data 20 dicembre 2016, condividendo la richiesta del Consiglio di Stato di attingere dal credito di progettazione stanziato per il finanziamento dei prefabbricati e di completare la progettazione, andando eventualmente oltre i crediti stanziati nel 2010.</w:t>
      </w:r>
    </w:p>
    <w:p w:rsidR="00CE211B" w:rsidRDefault="00CE211B" w:rsidP="00CE211B"/>
    <w:p w:rsidR="0027502B" w:rsidRDefault="0027502B" w:rsidP="00CE211B">
      <w:r>
        <w:t>Con il presente messaggio, il Consiglio di Stato intende quindi consolidare la situazione, sottoponendo all’approvazione del Parlamento la richiesta dei crediti resisi necessari per il completamento della progettazione della ristrutturazione degli spazi interni al Palazzo degli studi e per il pagamento dell’affitto dei prefabbricati supplementari posati con urgenza per ovviare all’impraticabilità degli spazi del seminterrato</w:t>
      </w:r>
      <w:r w:rsidRPr="002A172A">
        <w:t>.</w:t>
      </w:r>
    </w:p>
    <w:p w:rsidR="00CE211B" w:rsidRDefault="00CE211B" w:rsidP="00CE211B"/>
    <w:p w:rsidR="0027502B" w:rsidRDefault="0027502B" w:rsidP="00CE211B">
      <w:r>
        <w:t>Oltre a ciò, in base allo studio di fattibilità del 13 marzo 2017, sono richiesti due ulteriori crediti, il primo per l’elaborazione della progettazione dell’intero comparto scolastico di Lugano-Centro, il secondo per la progettazione degli interventi di adeguamento logistico e per le opere correlate presso il comparto SUPSI a Trevano. Durante i lavori di ristrutturazione si prevede infatti di trasferire provvisoriamente tutto il Liceo di Lugano 1 presso gli spazi di Trevano, attualmente occupati dalla SUPSI (vedi cap. 2.5 “Le soluzioni transitorie”).</w:t>
      </w:r>
    </w:p>
    <w:p w:rsidR="0027502B" w:rsidRDefault="0027502B" w:rsidP="0027502B"/>
    <w:p w:rsidR="0027502B" w:rsidRDefault="0027502B" w:rsidP="0027502B"/>
    <w:p w:rsidR="0027502B" w:rsidRDefault="0027502B" w:rsidP="0027502B">
      <w:pPr>
        <w:rPr>
          <w:rFonts w:cs="Arial"/>
        </w:rPr>
      </w:pPr>
    </w:p>
    <w:p w:rsidR="0027502B" w:rsidRDefault="0027502B" w:rsidP="0027502B">
      <w:pPr>
        <w:pStyle w:val="Titolo1"/>
      </w:pPr>
      <w:bookmarkStart w:id="2" w:name="_Toc485029193"/>
      <w:bookmarkStart w:id="3" w:name="_Toc485029598"/>
      <w:bookmarkStart w:id="4" w:name="_Toc485029662"/>
      <w:bookmarkStart w:id="5" w:name="_Toc487017554"/>
      <w:r>
        <w:t>2.</w:t>
      </w:r>
      <w:r>
        <w:tab/>
        <w:t xml:space="preserve">Il comparto delle scuole di </w:t>
      </w:r>
      <w:bookmarkEnd w:id="2"/>
      <w:bookmarkEnd w:id="3"/>
      <w:bookmarkEnd w:id="4"/>
      <w:bookmarkEnd w:id="5"/>
      <w:r>
        <w:t>Lugano-Centro</w:t>
      </w:r>
    </w:p>
    <w:p w:rsidR="0027502B" w:rsidRDefault="0027502B" w:rsidP="0027502B">
      <w:pPr>
        <w:pStyle w:val="Titolo2"/>
      </w:pPr>
      <w:bookmarkStart w:id="6" w:name="_Toc485029194"/>
      <w:bookmarkStart w:id="7" w:name="_Toc485029599"/>
      <w:bookmarkStart w:id="8" w:name="_Toc485029663"/>
      <w:bookmarkStart w:id="9" w:name="_Toc487017555"/>
      <w:r>
        <w:t>2</w:t>
      </w:r>
      <w:r w:rsidRPr="006568CD">
        <w:t>.1</w:t>
      </w:r>
      <w:r w:rsidRPr="006568CD">
        <w:tab/>
        <w:t>Pianificazione del comparto</w:t>
      </w:r>
      <w:bookmarkEnd w:id="6"/>
      <w:bookmarkEnd w:id="7"/>
      <w:bookmarkEnd w:id="8"/>
      <w:bookmarkEnd w:id="9"/>
    </w:p>
    <w:p w:rsidR="0027502B" w:rsidRDefault="0027502B" w:rsidP="00CE211B">
      <w:pPr>
        <w:spacing w:after="160"/>
      </w:pPr>
      <w:r>
        <w:t>Il sedime è situato in una posizione ad alto valore naturalistico e paesaggistico della città di Lugano, in riva al lago Ceresio, all’interno del Parco Civico Comunale, un tempo proprietà della famiglia Ciani da cui ne deriva il nome attuale.</w:t>
      </w:r>
    </w:p>
    <w:p w:rsidR="0027502B" w:rsidRDefault="0027502B" w:rsidP="00CE211B">
      <w:pPr>
        <w:spacing w:after="160"/>
      </w:pPr>
      <w:r>
        <w:t xml:space="preserve">Da oltre 100 anni il luogo è caratterizzato dalla presenza dell’edificio di stampo classico degli architetti Augusto </w:t>
      </w:r>
      <w:proofErr w:type="spellStart"/>
      <w:r>
        <w:t>Guidini</w:t>
      </w:r>
      <w:proofErr w:type="spellEnd"/>
      <w:r>
        <w:t xml:space="preserve"> e Otto Maraini, attuale sede del Liceo 1 e della Scuola Media.</w:t>
      </w:r>
    </w:p>
    <w:p w:rsidR="0027502B" w:rsidRDefault="0027502B" w:rsidP="00CE211B">
      <w:pPr>
        <w:spacing w:after="160"/>
      </w:pPr>
      <w:r>
        <w:t>Con il trascorrere degli anni all’interno del parco sono stati realizzati altri edifici di utilità pubblica, nel 1940 la Biblioteca Cantonale, opera degli architetti Carlo e Rino Tami, nel 1951 la palestra-mensa, opera dell’architetto Cino Chiesa e nel 1976 il Palazzo delle Scienze progettato dall’architetto Sergio Pagnamenta.</w:t>
      </w:r>
    </w:p>
    <w:p w:rsidR="0027502B" w:rsidRDefault="0027502B" w:rsidP="00CE211B">
      <w:pPr>
        <w:spacing w:after="160"/>
      </w:pPr>
      <w:r>
        <w:t>Per soddisfare le esigenze poste dall’aumento degli studenti e dall’inagibilità di alcune aule del Palazzo degli studi, negli ultimi anni sono state posate, nel piazzale antistante al liceo, alcune strutture temporanee.</w:t>
      </w:r>
    </w:p>
    <w:p w:rsidR="0027502B" w:rsidRDefault="0027502B" w:rsidP="00CE211B">
      <w:pPr>
        <w:spacing w:after="160"/>
      </w:pPr>
      <w:r>
        <w:t>La valenza urbana del comparto è confermata dai vincoli di protezione monumentale nei confronti della Biblioteca Cantonale e del Palazzo degli studi (in via di approvazione) come pure degli elementi compositivi del parco quali l’asse centrale d’accesso e i giardini.</w:t>
      </w:r>
    </w:p>
    <w:p w:rsidR="0027502B" w:rsidRDefault="0027502B" w:rsidP="00CE211B">
      <w:pPr>
        <w:spacing w:after="160"/>
      </w:pPr>
      <w:r>
        <w:t>Al momento non sono posti criteri di protezione per gli altri edifici presenti nel sedime.</w:t>
      </w:r>
    </w:p>
    <w:p w:rsidR="0027502B" w:rsidRDefault="0027502B" w:rsidP="00CE211B">
      <w:pPr>
        <w:spacing w:after="160"/>
      </w:pPr>
      <w:r w:rsidRPr="0020475A">
        <w:lastRenderedPageBreak/>
        <w:t xml:space="preserve">Dal profilo tecnico </w:t>
      </w:r>
      <w:r>
        <w:t>sono tuttora in corso diagnosi sulla Palestra di Cino Chiesa e sul Palazzetto delle scienze con particolare riferimento allo stato di conservazione e di adeguatezza alla sicurezza strutturale e di conformità alle effettive possibilità di conservazione e adeguamento all’uso scolastico.</w:t>
      </w:r>
    </w:p>
    <w:p w:rsidR="0027502B" w:rsidRDefault="0027502B" w:rsidP="00CE211B">
      <w:pPr>
        <w:spacing w:after="160"/>
      </w:pPr>
      <w:r>
        <w:t xml:space="preserve">Le recenti decisioni di trasferire in altra sede il Museo di storia naturale e le dinamiche di riorganizzazione delle sedi scolastiche </w:t>
      </w:r>
      <w:proofErr w:type="spellStart"/>
      <w:r>
        <w:t>sottocenerine</w:t>
      </w:r>
      <w:proofErr w:type="spellEnd"/>
      <w:r>
        <w:t>, scaturite dall’analisi logistica e strategica dei centri scolastici nel Luganese, hanno consentito di rivedere profondamente le ipotesi di pianificazione valide fino al 2027 del comparto come pure le esigenze logistiche degli istituti scolastici.</w:t>
      </w:r>
    </w:p>
    <w:p w:rsidR="0027502B" w:rsidRDefault="0027502B" w:rsidP="00CE211B">
      <w:pPr>
        <w:spacing w:after="160"/>
      </w:pPr>
      <w:r>
        <w:t>Attraverso un studio di fattibilità promosso dalla Sezione della logistica sono state analizzate quattro macro ipotesi di sviluppo: dalla conservazione del costruito e integrazione delle nuove esigenze fino al rinnovo completo</w:t>
      </w:r>
      <w:r w:rsidRPr="002F44BB">
        <w:t xml:space="preserve"> </w:t>
      </w:r>
      <w:r>
        <w:t>del parco immobiliare, fatto salvo dei beni culturali protetti citati in precedenza. Le ipotesi sono accompagnate da valutazioni economiche, dalle fasi e dalle tempistiche di attuazione dei singoli progetti.</w:t>
      </w:r>
    </w:p>
    <w:p w:rsidR="0027502B" w:rsidRDefault="0027502B" w:rsidP="00CE211B">
      <w:pPr>
        <w:spacing w:after="160"/>
      </w:pPr>
      <w:r>
        <w:t>Innanzitutto lo studio dimostra che il comparto può ospitare tutte le richieste scolastiche. Si evince inoltre l’importanza di procedere con altri approfondimenti per definire l’assetto futuro di questo importante comparto e le sue relazioni con il contesto urbano. In particolare con il Viale Cattaneo, il parco e il lago.</w:t>
      </w:r>
    </w:p>
    <w:p w:rsidR="0027502B" w:rsidRDefault="0027502B" w:rsidP="0027502B">
      <w:r>
        <w:t>Si ritiene pertanto indispensabile inquadrare l’assetto del comparto nell’ambito di un percorso progettuale articolato in due momenti distinti: la prima fase preposta alla definizione di un assetto urbanistico dell’area (</w:t>
      </w:r>
      <w:proofErr w:type="spellStart"/>
      <w:r>
        <w:t>masterplan</w:t>
      </w:r>
      <w:proofErr w:type="spellEnd"/>
      <w:r>
        <w:t>), la seconda finalizzata all’approfondimento degli aspetti architettonici-funzionali dei singoli edifici (progetto).</w:t>
      </w:r>
    </w:p>
    <w:p w:rsidR="0027502B" w:rsidRDefault="0027502B" w:rsidP="0027502B"/>
    <w:p w:rsidR="0027502B" w:rsidRDefault="0027502B" w:rsidP="0027502B"/>
    <w:p w:rsidR="0027502B" w:rsidRDefault="0027502B" w:rsidP="0027502B">
      <w:pPr>
        <w:pStyle w:val="Titolo2"/>
      </w:pPr>
      <w:bookmarkStart w:id="10" w:name="_Toc485029195"/>
      <w:bookmarkStart w:id="11" w:name="_Toc485029600"/>
      <w:bookmarkStart w:id="12" w:name="_Toc485029664"/>
      <w:bookmarkStart w:id="13" w:name="_Toc487017556"/>
      <w:r>
        <w:t>2.2</w:t>
      </w:r>
      <w:r w:rsidRPr="00816BF8">
        <w:tab/>
      </w:r>
      <w:r>
        <w:t>I</w:t>
      </w:r>
      <w:r w:rsidRPr="006568CD">
        <w:t>l progetto del palazzo degli studi</w:t>
      </w:r>
      <w:bookmarkEnd w:id="10"/>
      <w:bookmarkEnd w:id="11"/>
      <w:bookmarkEnd w:id="12"/>
      <w:bookmarkEnd w:id="13"/>
    </w:p>
    <w:p w:rsidR="0027502B" w:rsidRPr="005B0589" w:rsidRDefault="0027502B" w:rsidP="0027502B">
      <w:r w:rsidRPr="005B0589">
        <w:t>A cent’anni dalla</w:t>
      </w:r>
      <w:r>
        <w:t xml:space="preserve"> sua costruzione, il Palazzo degli studi di Lugano necessita</w:t>
      </w:r>
      <w:r w:rsidRPr="005B0589">
        <w:t xml:space="preserve"> </w:t>
      </w:r>
      <w:r>
        <w:t xml:space="preserve">di un risanamento il cui </w:t>
      </w:r>
      <w:r w:rsidRPr="005B0589">
        <w:t xml:space="preserve">progetto è stato concepito </w:t>
      </w:r>
      <w:r>
        <w:t xml:space="preserve">come </w:t>
      </w:r>
      <w:r w:rsidRPr="005B0589">
        <w:t>un intervento a lungo termine di restauro e trasformazione dell’edificio volto a conservare il monumento e a contenere i problemi logistici esistenti.</w:t>
      </w:r>
    </w:p>
    <w:p w:rsidR="0027502B" w:rsidRPr="005B0589" w:rsidRDefault="0027502B" w:rsidP="0027502B">
      <w:pPr>
        <w:rPr>
          <w:rFonts w:cs="Arial"/>
          <w:iCs/>
          <w:szCs w:val="24"/>
        </w:rPr>
      </w:pPr>
      <w:r w:rsidRPr="005B0589">
        <w:rPr>
          <w:rFonts w:cs="Arial"/>
          <w:iCs/>
          <w:szCs w:val="24"/>
        </w:rPr>
        <w:t>La complessità dell</w:t>
      </w:r>
      <w:smartTag w:uri="urn:schemas-microsoft-com:office:smarttags" w:element="PersonName">
        <w:r w:rsidRPr="005B0589">
          <w:rPr>
            <w:rFonts w:cs="Arial"/>
            <w:iCs/>
            <w:szCs w:val="24"/>
          </w:rPr>
          <w:t>'</w:t>
        </w:r>
      </w:smartTag>
      <w:r w:rsidRPr="005B0589">
        <w:rPr>
          <w:rFonts w:cs="Arial"/>
          <w:iCs/>
          <w:szCs w:val="24"/>
        </w:rPr>
        <w:t>intervento di ristrutturazione degli spazi interni dello stabile era tale da non poter essere programmato in parallelo con la prima fase</w:t>
      </w:r>
      <w:r>
        <w:rPr>
          <w:rFonts w:cs="Arial"/>
          <w:iCs/>
          <w:szCs w:val="24"/>
        </w:rPr>
        <w:t xml:space="preserve"> concernente il risanamento dell’involucro</w:t>
      </w:r>
      <w:r w:rsidRPr="005B0589">
        <w:rPr>
          <w:rFonts w:cs="Arial"/>
          <w:iCs/>
          <w:szCs w:val="24"/>
        </w:rPr>
        <w:t xml:space="preserve">. Il regolare funzionamento della scuola sarebbe risultato fortemente compromesso. </w:t>
      </w:r>
    </w:p>
    <w:p w:rsidR="0027502B" w:rsidRDefault="0027502B" w:rsidP="0027502B"/>
    <w:p w:rsidR="0027502B" w:rsidRPr="00716D5D" w:rsidRDefault="0027502B" w:rsidP="0027502B">
      <w:pPr>
        <w:pStyle w:val="Titolo3"/>
      </w:pPr>
      <w:r w:rsidRPr="00716D5D">
        <w:t>2.2.1</w:t>
      </w:r>
      <w:r w:rsidRPr="00716D5D">
        <w:tab/>
        <w:t>Prima fase: il restauro esterno del Palazzo degli studi</w:t>
      </w:r>
    </w:p>
    <w:p w:rsidR="0027502B" w:rsidRPr="00CE211B" w:rsidRDefault="0027502B" w:rsidP="00CE211B">
      <w:pPr>
        <w:spacing w:after="160"/>
      </w:pPr>
      <w:r w:rsidRPr="00CE211B">
        <w:t xml:space="preserve">Con decreto legislativo del 19 giugno 2006, il Parlamento ha stanziato i crediti per la sistemazione esterna dell’edificio quale prima tappa dell’intervento previsto per l’intero complesso. La priorità è stata data all’involucro esterno considerata la precaria situazione delle facciate manifestatasi attraverso lo sfaldamento degli intonaci e da pericolosi </w:t>
      </w:r>
      <w:proofErr w:type="spellStart"/>
      <w:r w:rsidRPr="00CE211B">
        <w:t>infragilimenti</w:t>
      </w:r>
      <w:proofErr w:type="spellEnd"/>
      <w:r w:rsidRPr="00CE211B">
        <w:t xml:space="preserve"> conseguenti all’erosione e disgregazione dell’apparato decorativo di pietra naturale o artificiale. L’opera di risanamento e riqualifica conservativa dell’involucro esterno ha considerato le facciate e il tetto, elemento che, pur mantenendo le forme, le volumetrie e il riferimento ai materiali originali, è stato completamente rifatto già nell’ottica di utilizzare gli spazi del sottotetto. Mentre per le facciate, di uno sviluppo di circa 7'700 m2, si è effettuato il restauro </w:t>
      </w:r>
      <w:r w:rsidRPr="00CE211B">
        <w:rPr>
          <w:b/>
          <w:bCs/>
        </w:rPr>
        <w:t>e il risanamento conservativo</w:t>
      </w:r>
      <w:r w:rsidRPr="00CE211B">
        <w:t xml:space="preserve"> finalizzato al consolidamento, il ripristino e il rinnovo degli elementi costitutivi. </w:t>
      </w:r>
    </w:p>
    <w:p w:rsidR="0027502B" w:rsidRPr="00192A36" w:rsidRDefault="0027502B" w:rsidP="0027502B">
      <w:pPr>
        <w:rPr>
          <w:rFonts w:cs="Arial"/>
          <w:szCs w:val="24"/>
        </w:rPr>
      </w:pPr>
      <w:r w:rsidRPr="00192A36">
        <w:rPr>
          <w:rFonts w:cs="Arial"/>
          <w:szCs w:val="24"/>
        </w:rPr>
        <w:t>Con la concessione de</w:t>
      </w:r>
      <w:r>
        <w:rPr>
          <w:rFonts w:cs="Arial"/>
          <w:szCs w:val="24"/>
        </w:rPr>
        <w:t xml:space="preserve">l </w:t>
      </w:r>
      <w:r w:rsidRPr="00192A36">
        <w:rPr>
          <w:rFonts w:cs="Arial"/>
          <w:bCs/>
          <w:szCs w:val="24"/>
        </w:rPr>
        <w:t>credit</w:t>
      </w:r>
      <w:r>
        <w:rPr>
          <w:rFonts w:cs="Arial"/>
          <w:bCs/>
          <w:szCs w:val="24"/>
        </w:rPr>
        <w:t>o</w:t>
      </w:r>
      <w:r w:rsidRPr="00192A36">
        <w:rPr>
          <w:rFonts w:cs="Arial"/>
          <w:bCs/>
          <w:szCs w:val="24"/>
        </w:rPr>
        <w:t xml:space="preserve"> di </w:t>
      </w:r>
      <w:r w:rsidRPr="0043101C">
        <w:t>7'786</w:t>
      </w:r>
      <w:r>
        <w:t>'</w:t>
      </w:r>
      <w:r w:rsidRPr="0043101C">
        <w:t>400</w:t>
      </w:r>
      <w:r>
        <w:t xml:space="preserve"> </w:t>
      </w:r>
      <w:r w:rsidRPr="00192A36">
        <w:rPr>
          <w:rFonts w:cs="Arial"/>
          <w:bCs/>
          <w:szCs w:val="24"/>
        </w:rPr>
        <w:t>franchi è stato possibile portare a termine</w:t>
      </w:r>
      <w:r>
        <w:rPr>
          <w:rFonts w:cs="Arial"/>
          <w:bCs/>
          <w:szCs w:val="24"/>
        </w:rPr>
        <w:t xml:space="preserve"> nel 2008 </w:t>
      </w:r>
      <w:r w:rsidRPr="00192A36">
        <w:rPr>
          <w:rFonts w:cs="Arial"/>
          <w:bCs/>
          <w:szCs w:val="24"/>
        </w:rPr>
        <w:t xml:space="preserve">il risanamento dell’involucro del Palazzo degli studi, </w:t>
      </w:r>
      <w:r w:rsidRPr="00192A36">
        <w:rPr>
          <w:rFonts w:cs="Arial"/>
          <w:szCs w:val="24"/>
        </w:rPr>
        <w:t xml:space="preserve">prima fase dell’intervento a </w:t>
      </w:r>
      <w:r w:rsidRPr="00192A36">
        <w:rPr>
          <w:rFonts w:cs="Arial"/>
          <w:szCs w:val="24"/>
        </w:rPr>
        <w:lastRenderedPageBreak/>
        <w:t xml:space="preserve">lungo termine di restauro e trasformazione dell’edificio voluto dal Consiglio di Stato e condiviso dal Gran Consiglio, volto a conservare il monumento, migliorarne la qualità dal punto di vista energetico e a risolvere i problemi logistici esistenti. </w:t>
      </w:r>
    </w:p>
    <w:p w:rsidR="0027502B" w:rsidRPr="00EF037B" w:rsidRDefault="0027502B" w:rsidP="0027502B"/>
    <w:p w:rsidR="0027502B" w:rsidRDefault="0027502B" w:rsidP="0027502B">
      <w:pPr>
        <w:pStyle w:val="Titolo3"/>
      </w:pPr>
      <w:r w:rsidRPr="00716D5D">
        <w:t>2.2.2</w:t>
      </w:r>
      <w:r w:rsidRPr="00716D5D">
        <w:tab/>
        <w:t>Seconda fase: il restauro interno del Palazzo degli studi</w:t>
      </w:r>
    </w:p>
    <w:p w:rsidR="0027502B" w:rsidRDefault="0027502B" w:rsidP="0027502B">
      <w:pPr>
        <w:spacing w:after="160"/>
        <w:rPr>
          <w:rFonts w:cs="Arial"/>
          <w:szCs w:val="24"/>
        </w:rPr>
      </w:pPr>
      <w:r>
        <w:rPr>
          <w:rFonts w:cs="Arial"/>
          <w:szCs w:val="24"/>
        </w:rPr>
        <w:t>Alla fine del 2009, presentando il messaggio n. 6289 relativo alla richiesta del credito per la progettazione della ristrutturazione interna, il Governo proponeva di dare continuità e concludere l’intervento globale del risanamento del Palazzo degli studi.</w:t>
      </w:r>
    </w:p>
    <w:p w:rsidR="0027502B" w:rsidRDefault="0027502B" w:rsidP="0027502B">
      <w:pPr>
        <w:spacing w:after="160"/>
        <w:rPr>
          <w:rFonts w:cs="Arial"/>
          <w:szCs w:val="24"/>
        </w:rPr>
      </w:pPr>
      <w:r>
        <w:rPr>
          <w:rFonts w:cs="Arial"/>
          <w:szCs w:val="24"/>
        </w:rPr>
        <w:t>Con decreto legislativo del 27 gennaio 2010, il Parlamento ha stanziato i crediti per la progettazione della ristrutturazione e riorganizzazione degli spazi interni del Palazzo degli studi, 980'000 franchi, mentre 1'670'000 franchi sono stati assegnati alla realizzazione del villaggio provvisorio per gli spazi didattici sostitutivi necessari durante i lavori interni dell’edificio.</w:t>
      </w:r>
    </w:p>
    <w:p w:rsidR="0027502B" w:rsidRDefault="0027502B" w:rsidP="0027502B">
      <w:r>
        <w:t xml:space="preserve">Per quanto riguarda il progetto del liceo, nella seconda tappa, si intendeva </w:t>
      </w:r>
      <w:r w:rsidRPr="00192A36">
        <w:t xml:space="preserve">proseguire e completare il progetto di recupero e valorizzazione dell’edificio, iniziato con il restauro conservativo dell’involucro </w:t>
      </w:r>
      <w:r>
        <w:t>(copertura, muratura, aperture),</w:t>
      </w:r>
      <w:r w:rsidRPr="00192A36">
        <w:t xml:space="preserve"> e realizzare: </w:t>
      </w:r>
    </w:p>
    <w:p w:rsidR="0027502B" w:rsidRPr="00192A36" w:rsidRDefault="0027502B" w:rsidP="0027502B">
      <w:pPr>
        <w:tabs>
          <w:tab w:val="left" w:pos="284"/>
          <w:tab w:val="left" w:pos="6521"/>
          <w:tab w:val="right" w:pos="9520"/>
        </w:tabs>
        <w:spacing w:before="60"/>
        <w:ind w:left="284" w:hanging="284"/>
        <w:rPr>
          <w:rFonts w:cs="Arial"/>
          <w:szCs w:val="24"/>
        </w:rPr>
      </w:pPr>
      <w:r w:rsidRPr="00192A36">
        <w:rPr>
          <w:rFonts w:cs="Arial"/>
          <w:szCs w:val="24"/>
        </w:rPr>
        <w:t>-</w:t>
      </w:r>
      <w:r w:rsidRPr="00192A36">
        <w:rPr>
          <w:rFonts w:cs="Arial"/>
          <w:szCs w:val="24"/>
        </w:rPr>
        <w:tab/>
        <w:t>i lavori di riorganizzazione, trasformazione, ristrutturazione e restauro degli spazi interni al piano seminterrato, piano terra, mezzanino, primo piano, secondo piano, terzo piano, e quarto piano;</w:t>
      </w:r>
    </w:p>
    <w:p w:rsidR="0027502B" w:rsidRPr="00192A36" w:rsidRDefault="0027502B" w:rsidP="0027502B">
      <w:pPr>
        <w:tabs>
          <w:tab w:val="left" w:pos="284"/>
          <w:tab w:val="left" w:pos="6521"/>
          <w:tab w:val="right" w:pos="9520"/>
        </w:tabs>
        <w:spacing w:before="60"/>
        <w:ind w:left="284" w:hanging="284"/>
        <w:rPr>
          <w:rFonts w:cs="Arial"/>
          <w:szCs w:val="24"/>
        </w:rPr>
      </w:pPr>
      <w:r w:rsidRPr="00192A36">
        <w:rPr>
          <w:rFonts w:cs="Arial"/>
          <w:szCs w:val="24"/>
        </w:rPr>
        <w:t>-</w:t>
      </w:r>
      <w:r w:rsidRPr="00192A36">
        <w:rPr>
          <w:rFonts w:cs="Arial"/>
          <w:szCs w:val="24"/>
        </w:rPr>
        <w:tab/>
        <w:t>il risanamento/rifacimento degli impianti (elettrici e sanitari e la distribuzione del calore);</w:t>
      </w:r>
    </w:p>
    <w:p w:rsidR="0027502B" w:rsidRPr="00192A36" w:rsidRDefault="0027502B" w:rsidP="0027502B">
      <w:pPr>
        <w:tabs>
          <w:tab w:val="left" w:pos="284"/>
          <w:tab w:val="left" w:pos="6521"/>
          <w:tab w:val="right" w:pos="9520"/>
        </w:tabs>
        <w:spacing w:before="60"/>
        <w:ind w:left="284" w:hanging="284"/>
        <w:rPr>
          <w:rFonts w:cs="Arial"/>
          <w:szCs w:val="24"/>
        </w:rPr>
      </w:pPr>
      <w:r w:rsidRPr="00192A36">
        <w:rPr>
          <w:rFonts w:cs="Arial"/>
          <w:szCs w:val="24"/>
        </w:rPr>
        <w:t>-</w:t>
      </w:r>
      <w:r w:rsidRPr="00192A36">
        <w:rPr>
          <w:rFonts w:cs="Arial"/>
          <w:szCs w:val="24"/>
        </w:rPr>
        <w:tab/>
        <w:t>il completamento dei lavori per la messa in sicurezza dell’edificio;</w:t>
      </w:r>
    </w:p>
    <w:p w:rsidR="0027502B" w:rsidRPr="00192A36" w:rsidRDefault="0027502B" w:rsidP="0027502B">
      <w:pPr>
        <w:tabs>
          <w:tab w:val="left" w:pos="284"/>
          <w:tab w:val="left" w:pos="6521"/>
          <w:tab w:val="right" w:pos="9520"/>
        </w:tabs>
        <w:spacing w:before="60"/>
        <w:ind w:left="284" w:hanging="284"/>
        <w:rPr>
          <w:rFonts w:cs="Arial"/>
          <w:szCs w:val="24"/>
        </w:rPr>
      </w:pPr>
      <w:r w:rsidRPr="00192A36">
        <w:rPr>
          <w:rFonts w:cs="Arial"/>
          <w:szCs w:val="24"/>
        </w:rPr>
        <w:t>-</w:t>
      </w:r>
      <w:r w:rsidRPr="00192A36">
        <w:rPr>
          <w:rFonts w:cs="Arial"/>
          <w:szCs w:val="24"/>
        </w:rPr>
        <w:tab/>
        <w:t>i lavori necessari per garantire l’accessibilità alle persone disabili;</w:t>
      </w:r>
    </w:p>
    <w:p w:rsidR="0027502B" w:rsidRPr="00192A36" w:rsidRDefault="0027502B" w:rsidP="0027502B">
      <w:pPr>
        <w:tabs>
          <w:tab w:val="left" w:pos="284"/>
          <w:tab w:val="left" w:pos="6521"/>
          <w:tab w:val="right" w:pos="9520"/>
        </w:tabs>
        <w:spacing w:before="60"/>
        <w:ind w:left="284" w:hanging="284"/>
        <w:rPr>
          <w:rFonts w:cs="Arial"/>
          <w:szCs w:val="24"/>
        </w:rPr>
      </w:pPr>
      <w:r w:rsidRPr="00192A36">
        <w:rPr>
          <w:rFonts w:cs="Arial"/>
          <w:szCs w:val="24"/>
        </w:rPr>
        <w:t>-</w:t>
      </w:r>
      <w:r w:rsidRPr="00192A36">
        <w:rPr>
          <w:rFonts w:cs="Arial"/>
          <w:szCs w:val="24"/>
        </w:rPr>
        <w:tab/>
        <w:t>i lavori di trasformazione, ristrutturazione e restauro degli spazi esterni del piano seminterrato;</w:t>
      </w:r>
    </w:p>
    <w:p w:rsidR="0027502B" w:rsidRDefault="0027502B" w:rsidP="0027502B">
      <w:pPr>
        <w:tabs>
          <w:tab w:val="left" w:pos="284"/>
          <w:tab w:val="left" w:pos="6521"/>
          <w:tab w:val="right" w:pos="9520"/>
        </w:tabs>
        <w:spacing w:before="60"/>
        <w:ind w:left="284" w:hanging="284"/>
        <w:rPr>
          <w:rFonts w:cs="Arial"/>
          <w:szCs w:val="24"/>
        </w:rPr>
      </w:pPr>
      <w:r w:rsidRPr="00192A36">
        <w:rPr>
          <w:rFonts w:cs="Arial"/>
          <w:szCs w:val="24"/>
        </w:rPr>
        <w:t>-</w:t>
      </w:r>
      <w:r w:rsidRPr="00192A36">
        <w:rPr>
          <w:rFonts w:cs="Arial"/>
          <w:szCs w:val="24"/>
        </w:rPr>
        <w:tab/>
        <w:t>alcuni adattamenti preliminari esterni di illuminazione in prossimità dell’edificio.</w:t>
      </w:r>
    </w:p>
    <w:p w:rsidR="0027502B" w:rsidRDefault="0027502B" w:rsidP="00CE211B"/>
    <w:p w:rsidR="0027502B" w:rsidRDefault="0027502B" w:rsidP="0027502B">
      <w:pPr>
        <w:spacing w:after="160"/>
        <w:rPr>
          <w:rFonts w:cs="Arial"/>
          <w:szCs w:val="24"/>
        </w:rPr>
      </w:pPr>
      <w:r>
        <w:rPr>
          <w:rFonts w:cs="Arial"/>
          <w:szCs w:val="24"/>
        </w:rPr>
        <w:t>L</w:t>
      </w:r>
      <w:r w:rsidRPr="00192A36">
        <w:rPr>
          <w:rFonts w:cs="Arial"/>
          <w:szCs w:val="24"/>
        </w:rPr>
        <w:t xml:space="preserve">’investimento </w:t>
      </w:r>
      <w:r>
        <w:rPr>
          <w:rFonts w:cs="Arial"/>
          <w:szCs w:val="24"/>
        </w:rPr>
        <w:t>per il restauro e la riorganizzazione degli spazi interni era</w:t>
      </w:r>
      <w:r w:rsidRPr="00192A36">
        <w:rPr>
          <w:rFonts w:cs="Arial"/>
          <w:szCs w:val="24"/>
        </w:rPr>
        <w:t xml:space="preserve"> stato qua</w:t>
      </w:r>
      <w:r>
        <w:rPr>
          <w:rFonts w:cs="Arial"/>
          <w:szCs w:val="24"/>
        </w:rPr>
        <w:t xml:space="preserve">ntificato in </w:t>
      </w:r>
      <w:proofErr w:type="spellStart"/>
      <w:r>
        <w:rPr>
          <w:rFonts w:cs="Arial"/>
          <w:szCs w:val="24"/>
        </w:rPr>
        <w:t>fr</w:t>
      </w:r>
      <w:proofErr w:type="spellEnd"/>
      <w:r>
        <w:rPr>
          <w:rFonts w:cs="Arial"/>
          <w:szCs w:val="24"/>
        </w:rPr>
        <w:t>. 15'000'000.-- c</w:t>
      </w:r>
      <w:r w:rsidRPr="00192A36">
        <w:rPr>
          <w:rFonts w:cs="Arial"/>
          <w:szCs w:val="24"/>
        </w:rPr>
        <w:t xml:space="preserve">onsiderato un grado di precisione della stima dei costi secondo </w:t>
      </w:r>
      <w:r>
        <w:rPr>
          <w:rFonts w:cs="Arial"/>
          <w:szCs w:val="24"/>
        </w:rPr>
        <w:t xml:space="preserve">le </w:t>
      </w:r>
      <w:r w:rsidRPr="00192A36">
        <w:rPr>
          <w:rFonts w:cs="Arial"/>
          <w:szCs w:val="24"/>
        </w:rPr>
        <w:t xml:space="preserve">norme SIA +/- 20 %, </w:t>
      </w:r>
      <w:r>
        <w:rPr>
          <w:rFonts w:cs="Arial"/>
          <w:szCs w:val="24"/>
        </w:rPr>
        <w:t xml:space="preserve">definendo </w:t>
      </w:r>
      <w:r w:rsidRPr="00192A36">
        <w:rPr>
          <w:rFonts w:cs="Arial"/>
          <w:szCs w:val="24"/>
        </w:rPr>
        <w:t>un tetto massimo di spesa, compresa la riserva pari al 2</w:t>
      </w:r>
      <w:r>
        <w:rPr>
          <w:rFonts w:cs="Arial"/>
          <w:szCs w:val="24"/>
        </w:rPr>
        <w:t xml:space="preserve">0%, di </w:t>
      </w:r>
      <w:proofErr w:type="spellStart"/>
      <w:r>
        <w:rPr>
          <w:rFonts w:cs="Arial"/>
          <w:szCs w:val="24"/>
        </w:rPr>
        <w:t>fr</w:t>
      </w:r>
      <w:proofErr w:type="spellEnd"/>
      <w:r>
        <w:rPr>
          <w:rFonts w:cs="Arial"/>
          <w:szCs w:val="24"/>
        </w:rPr>
        <w:t>. 18,0 milioni, esclusi</w:t>
      </w:r>
      <w:r w:rsidRPr="00192A36">
        <w:rPr>
          <w:rFonts w:cs="Arial"/>
          <w:szCs w:val="24"/>
        </w:rPr>
        <w:t xml:space="preserve"> i rincar</w:t>
      </w:r>
      <w:r>
        <w:rPr>
          <w:rFonts w:cs="Arial"/>
          <w:szCs w:val="24"/>
        </w:rPr>
        <w:t>i</w:t>
      </w:r>
      <w:r w:rsidRPr="00192A36">
        <w:rPr>
          <w:rFonts w:cs="Arial"/>
          <w:szCs w:val="24"/>
        </w:rPr>
        <w:t>.</w:t>
      </w:r>
    </w:p>
    <w:p w:rsidR="0027502B" w:rsidRDefault="0027502B" w:rsidP="0027502B">
      <w:pPr>
        <w:spacing w:after="160"/>
        <w:rPr>
          <w:rFonts w:cs="Arial"/>
          <w:szCs w:val="24"/>
        </w:rPr>
      </w:pPr>
      <w:r>
        <w:rPr>
          <w:rFonts w:cs="Arial"/>
          <w:szCs w:val="24"/>
        </w:rPr>
        <w:t>I</w:t>
      </w:r>
      <w:r w:rsidRPr="00192A36">
        <w:rPr>
          <w:rFonts w:cs="Arial"/>
          <w:szCs w:val="24"/>
        </w:rPr>
        <w:t xml:space="preserve">l tempo </w:t>
      </w:r>
      <w:r>
        <w:rPr>
          <w:rFonts w:cs="Arial"/>
          <w:szCs w:val="24"/>
        </w:rPr>
        <w:t>stimato</w:t>
      </w:r>
      <w:r w:rsidRPr="00192A36">
        <w:rPr>
          <w:rFonts w:cs="Arial"/>
          <w:szCs w:val="24"/>
        </w:rPr>
        <w:t xml:space="preserve"> per risanare il Palazzo degli studi </w:t>
      </w:r>
      <w:r>
        <w:rPr>
          <w:rFonts w:cs="Arial"/>
          <w:szCs w:val="24"/>
        </w:rPr>
        <w:t>era</w:t>
      </w:r>
      <w:r w:rsidRPr="00192A36">
        <w:rPr>
          <w:rFonts w:cs="Arial"/>
          <w:szCs w:val="24"/>
        </w:rPr>
        <w:t xml:space="preserve"> valutato in circa 5 </w:t>
      </w:r>
      <w:r>
        <w:rPr>
          <w:rFonts w:cs="Arial"/>
          <w:szCs w:val="24"/>
        </w:rPr>
        <w:t xml:space="preserve">anni. </w:t>
      </w:r>
      <w:r w:rsidRPr="0027502B">
        <w:rPr>
          <w:rFonts w:cs="Arial"/>
          <w:szCs w:val="24"/>
        </w:rPr>
        <w:t xml:space="preserve">Al termine dei lavori, </w:t>
      </w:r>
      <w:r>
        <w:rPr>
          <w:rFonts w:cs="Arial"/>
          <w:szCs w:val="24"/>
        </w:rPr>
        <w:t xml:space="preserve">l’edificio avrebbe dunque continuato ad ospitare a lungo termine i due ordini scolastici: la scuola media con dodici classi e il liceo con 52 sezioni. E’ opportuno </w:t>
      </w:r>
      <w:proofErr w:type="spellStart"/>
      <w:r>
        <w:rPr>
          <w:rFonts w:cs="Arial"/>
          <w:szCs w:val="24"/>
        </w:rPr>
        <w:t>sottolinerare</w:t>
      </w:r>
      <w:proofErr w:type="spellEnd"/>
      <w:r>
        <w:rPr>
          <w:rFonts w:cs="Arial"/>
          <w:szCs w:val="24"/>
        </w:rPr>
        <w:t xml:space="preserve"> che nella riorganizzazione logistica del liceo non si considerava, per ovvi motivi di spazio, lo spostamento all’interno del Palazzo degli studi dei laboratori e delle aule scientifiche (30 spazi didattici) presenti nel Palazzetto delle scienze.</w:t>
      </w:r>
    </w:p>
    <w:p w:rsidR="0027502B" w:rsidRDefault="0027502B" w:rsidP="0027502B">
      <w:pPr>
        <w:spacing w:after="160"/>
        <w:rPr>
          <w:rFonts w:cs="Arial"/>
          <w:szCs w:val="24"/>
        </w:rPr>
      </w:pPr>
      <w:r>
        <w:rPr>
          <w:rFonts w:cs="Arial"/>
          <w:szCs w:val="24"/>
        </w:rPr>
        <w:t xml:space="preserve">Il credito per la progettazione della seconda fase dei lavori di ristrutturazione del Liceo </w:t>
      </w:r>
      <w:proofErr w:type="spellStart"/>
      <w:r>
        <w:rPr>
          <w:rFonts w:cs="Arial"/>
          <w:szCs w:val="24"/>
        </w:rPr>
        <w:t>cosiderava</w:t>
      </w:r>
      <w:proofErr w:type="spellEnd"/>
      <w:r>
        <w:rPr>
          <w:rFonts w:cs="Arial"/>
          <w:szCs w:val="24"/>
        </w:rPr>
        <w:t xml:space="preserve"> le prestazioni d’onorario fino agli appalti (SIA 112, fasi da 31 a 41) il cui ammontare era stato definito presupponendo la continuità del team di progettazione che aveva realizzato la prima tappa della ristrutturazione esterna dell’edificio terminata nel 2008.</w:t>
      </w:r>
    </w:p>
    <w:p w:rsidR="0027502B" w:rsidRDefault="0027502B" w:rsidP="00CE211B">
      <w:pPr>
        <w:spacing w:after="160"/>
        <w:rPr>
          <w:rFonts w:cs="Arial"/>
          <w:szCs w:val="24"/>
        </w:rPr>
      </w:pPr>
      <w:r>
        <w:rPr>
          <w:rFonts w:cs="Arial"/>
          <w:szCs w:val="24"/>
        </w:rPr>
        <w:t xml:space="preserve">Questa ipotesi ha poi dovuto essere rivista in base agli approfondimenti giuridici eseguiti successivamente, ciò che ha richiesto l’apertura di una procedura di concorso di progettazione secondo i disposti del Concordato </w:t>
      </w:r>
      <w:proofErr w:type="spellStart"/>
      <w:r>
        <w:rPr>
          <w:rFonts w:cs="Arial"/>
          <w:szCs w:val="24"/>
        </w:rPr>
        <w:t>intercantonale</w:t>
      </w:r>
      <w:proofErr w:type="spellEnd"/>
      <w:r>
        <w:rPr>
          <w:rFonts w:cs="Arial"/>
          <w:szCs w:val="24"/>
        </w:rPr>
        <w:t xml:space="preserve"> sugli appalti pubblici (CIAP). Ciò ha inevitabilmente dilatato i termini iniziali del progetto.</w:t>
      </w:r>
    </w:p>
    <w:p w:rsidR="0027502B" w:rsidRDefault="0027502B" w:rsidP="0027502B">
      <w:pPr>
        <w:spacing w:after="160"/>
        <w:rPr>
          <w:rFonts w:cs="Arial"/>
          <w:szCs w:val="24"/>
        </w:rPr>
      </w:pPr>
      <w:r>
        <w:rPr>
          <w:rFonts w:cs="Arial"/>
          <w:szCs w:val="24"/>
        </w:rPr>
        <w:t xml:space="preserve">Il 7 dicembre 2011, in base all’esito del concorso, il Consiglio di Stato ha quindi assegnato il mandato di progettazione alla comunità di progettisti autori del progetto “Discrete </w:t>
      </w:r>
      <w:r>
        <w:rPr>
          <w:rFonts w:cs="Arial"/>
          <w:szCs w:val="24"/>
        </w:rPr>
        <w:lastRenderedPageBreak/>
        <w:t xml:space="preserve">intrusioni”, progetto degli architetti </w:t>
      </w:r>
      <w:proofErr w:type="spellStart"/>
      <w:r>
        <w:rPr>
          <w:rFonts w:cs="Arial"/>
          <w:szCs w:val="24"/>
        </w:rPr>
        <w:t>Leuzinger</w:t>
      </w:r>
      <w:proofErr w:type="spellEnd"/>
      <w:r>
        <w:rPr>
          <w:rFonts w:cs="Arial"/>
          <w:szCs w:val="24"/>
        </w:rPr>
        <w:t xml:space="preserve"> e Vicari. La decisione è stata impugnata da un altro concorrente e soltanto il 21 agosto 2012 il Tribunale Federale ha respinto in forma definitiva il ricorso presentato dai ricorrenti. I lavori di progettazione sono quindi iniziati con un ritardo di quasi 35 mesi rispetto a quanto pianificato nel messaggio.</w:t>
      </w:r>
    </w:p>
    <w:p w:rsidR="0027502B" w:rsidRDefault="0027502B" w:rsidP="0027502B">
      <w:pPr>
        <w:tabs>
          <w:tab w:val="left" w:pos="708"/>
        </w:tabs>
        <w:rPr>
          <w:rFonts w:cs="Arial"/>
          <w:szCs w:val="24"/>
        </w:rPr>
      </w:pPr>
      <w:r>
        <w:rPr>
          <w:rFonts w:cs="Arial"/>
          <w:szCs w:val="24"/>
        </w:rPr>
        <w:t xml:space="preserve">La progettazione è iniziata nel novembre 2012 e il progetto di massima (fase SIA112 31) si è concretizzato nell’autunno 2013 mentre il progetto definitivo (fase SIA112 32) è stato perfezionato tra maggio e ottobre 2014. Dopo esser stato, nelle sue linee generali, approvato dall’Ufficio beni Culturali e dalla Commissione dei beni Culturali, è stata preparata la domanda di costruzione (fase SIA112 33) nel mese di novembre 2014. </w:t>
      </w:r>
      <w:proofErr w:type="spellStart"/>
      <w:r>
        <w:rPr>
          <w:rFonts w:cs="Arial"/>
          <w:szCs w:val="24"/>
        </w:rPr>
        <w:t>Parallelalmente</w:t>
      </w:r>
      <w:proofErr w:type="spellEnd"/>
      <w:r>
        <w:rPr>
          <w:rFonts w:cs="Arial"/>
          <w:szCs w:val="24"/>
        </w:rPr>
        <w:t xml:space="preserve"> proseguiva anche la fase degli appalti (fase SIA112 41) con l’elaborazione dei documenti di appalto, piani e capitolati, che avrebbero permesso di definire attraverso le gare di appalto l’80% del costo dell’investimento e successivamente aggiornare il preventivo generale di spesa. La presentazione del messaggio per il credito di costruzione era pianificata per l’autunno 2015.</w:t>
      </w:r>
    </w:p>
    <w:p w:rsidR="0027502B" w:rsidRDefault="0027502B" w:rsidP="0027502B">
      <w:pPr>
        <w:rPr>
          <w:rFonts w:cs="Arial"/>
          <w:szCs w:val="24"/>
        </w:rPr>
      </w:pPr>
    </w:p>
    <w:p w:rsidR="0027502B" w:rsidRDefault="0027502B" w:rsidP="0027502B">
      <w:pPr>
        <w:pStyle w:val="Titolo3"/>
      </w:pPr>
      <w:r>
        <w:t>2</w:t>
      </w:r>
      <w:r w:rsidRPr="00F83D81">
        <w:t>.2.</w:t>
      </w:r>
      <w:r>
        <w:t>3</w:t>
      </w:r>
      <w:r w:rsidRPr="00F83D81">
        <w:tab/>
      </w:r>
      <w:r>
        <w:t xml:space="preserve">Il </w:t>
      </w:r>
      <w:proofErr w:type="spellStart"/>
      <w:r>
        <w:t>riorientamento</w:t>
      </w:r>
      <w:proofErr w:type="spellEnd"/>
      <w:r>
        <w:t xml:space="preserve"> della pianificazione logistica delle sedi scolastiche</w:t>
      </w:r>
    </w:p>
    <w:p w:rsidR="0027502B" w:rsidRPr="0027502B" w:rsidRDefault="0027502B" w:rsidP="0027502B">
      <w:pPr>
        <w:spacing w:after="160"/>
        <w:rPr>
          <w:rFonts w:cs="Arial"/>
          <w:szCs w:val="24"/>
        </w:rPr>
      </w:pPr>
      <w:r>
        <w:rPr>
          <w:rFonts w:cs="Arial"/>
          <w:szCs w:val="24"/>
        </w:rPr>
        <w:t>Accanto al ritardo procedurale concernente la necessità di indire un nuovo concorso di progettazione, la pianificazione dell’opera ha poi subito dei rallentamenti in ragione dei cambiamenti strategici concernenti i contenuti previsti nell’edificio del Palazzo degli studi. Se nel messaggio n. 6289 del 20 ottobre 2009 lo stabile doveva accogliere sia il Liceo – senza le aule e i laboratori delle materie scientifiche, che sarebbero rimaste nel palazzetto delle scienze - sia la Scuola media – in parte nelle aule prefabbricate e in parte in quelle del semiinterrato -, è poi prevalsa la volontà di separare in due sedi distinte l’istituto del Liceo 1 e l’istituto della Scuola media per facilitare l’insegnamento nei due ordini di scuola. Di conseguenza il progetto della sistemazione interna del Palazzo degli studi ha dovuto considerare esclusivamente gli spazi per la sede liceale</w:t>
      </w:r>
      <w:r w:rsidRPr="002C4EAD">
        <w:rPr>
          <w:rFonts w:cs="Arial"/>
          <w:szCs w:val="24"/>
        </w:rPr>
        <w:t>.</w:t>
      </w:r>
    </w:p>
    <w:p w:rsidR="0027502B" w:rsidRDefault="0027502B" w:rsidP="0027502B">
      <w:pPr>
        <w:spacing w:after="160"/>
        <w:rPr>
          <w:rFonts w:cs="Arial"/>
          <w:szCs w:val="24"/>
        </w:rPr>
      </w:pPr>
      <w:r>
        <w:rPr>
          <w:rFonts w:cs="Arial"/>
          <w:szCs w:val="24"/>
        </w:rPr>
        <w:t>Questo nuovo indirizzo, determinato dall’evoluzione degli studenti presso il Liceo di Lugano 1 (da 765 nel 2002 a 1'138 nel 2016/2017) per un aumento di una quindicina di classi, ha evidenziato la necessità di risolvere il tema dell’ubicazione definitiva della scuola media di Lugano 1, che attualmente occupa un piano intero del Palazzo degli studi. Di conseguenza, in parallelo all’attività di progettazione della ristrutturazione del Palazzo degli studi, è stata avviata la ricerca di una nuova sede per la Scuola media con l’obiettivo di proporre una soluzione definitiva al momento della presentazione del Messaggio governativo per la richiesta del credito di costruzione del Palazzo degli studi.</w:t>
      </w:r>
    </w:p>
    <w:p w:rsidR="0027502B" w:rsidRDefault="0027502B" w:rsidP="0027502B">
      <w:pPr>
        <w:tabs>
          <w:tab w:val="left" w:pos="708"/>
        </w:tabs>
        <w:rPr>
          <w:rFonts w:cs="Arial"/>
          <w:szCs w:val="24"/>
        </w:rPr>
      </w:pPr>
      <w:r>
        <w:rPr>
          <w:rFonts w:cs="Arial"/>
          <w:szCs w:val="24"/>
        </w:rPr>
        <w:t>Nel frattempo il Consiglio di Stato ha deciso, con nota a protocollo n. 80/2015 del 1° luglio 2015, di trasferire definitivamente il Museo di storia naturale in un’altra sede, determinando la possibilità di insediare la Scuola media nell’attuale Palazzetto delle scienze o nuovo edificio.</w:t>
      </w:r>
    </w:p>
    <w:p w:rsidR="0027502B" w:rsidRDefault="0027502B" w:rsidP="0027502B">
      <w:pPr>
        <w:rPr>
          <w:rFonts w:cs="Arial"/>
          <w:szCs w:val="24"/>
        </w:rPr>
      </w:pPr>
      <w:r>
        <w:rPr>
          <w:rFonts w:cs="Arial"/>
          <w:szCs w:val="24"/>
        </w:rPr>
        <w:t>Questa decisione ha comportato la sospensione del progetto di restauro del Palazzo degli studi e l’avvio di una nuova fase di pianificazione e ridefinizione delle priorità esecutive dell’intero comparto attraverso l’elaborazione da parte della Sezione della logistica di una nuova “</w:t>
      </w:r>
      <w:r w:rsidRPr="002C41BE">
        <w:rPr>
          <w:rFonts w:cs="Arial"/>
          <w:i/>
        </w:rPr>
        <w:t>Analisi logistica e strategica dei centri scolastici nel Luganese</w:t>
      </w:r>
      <w:r>
        <w:rPr>
          <w:rFonts w:cs="Arial"/>
        </w:rPr>
        <w:t>”.</w:t>
      </w:r>
    </w:p>
    <w:p w:rsidR="0027502B" w:rsidRDefault="0027502B" w:rsidP="0027502B">
      <w:pPr>
        <w:tabs>
          <w:tab w:val="left" w:pos="708"/>
        </w:tabs>
        <w:rPr>
          <w:u w:val="single"/>
        </w:rPr>
      </w:pPr>
    </w:p>
    <w:p w:rsidR="0027502B" w:rsidRPr="00900E2F" w:rsidRDefault="0027502B" w:rsidP="0027502B">
      <w:pPr>
        <w:pStyle w:val="Titolo3"/>
      </w:pPr>
      <w:r w:rsidRPr="0027502B">
        <w:t>2.2.4</w:t>
      </w:r>
      <w:r w:rsidRPr="0027502B">
        <w:tab/>
        <w:t>Gli interventi urgenti</w:t>
      </w:r>
    </w:p>
    <w:p w:rsidR="0027502B" w:rsidRDefault="0027502B" w:rsidP="0027502B">
      <w:pPr>
        <w:spacing w:after="160"/>
        <w:rPr>
          <w:rFonts w:cs="Arial"/>
          <w:szCs w:val="24"/>
        </w:rPr>
      </w:pPr>
      <w:r>
        <w:rPr>
          <w:rFonts w:cs="Arial"/>
          <w:szCs w:val="24"/>
        </w:rPr>
        <w:t xml:space="preserve">Avviata la fase di progettazione relativa alla seconda fase della ristrutturazione del Palazzo degli studi, è stato necessario accrescere le conoscenze dell’edificio storico tramite campagne d’indagini, anche a carattere puntualmente distruttivo, finalizzate alla diagnostica degli elementi costitutivi primari. Se da un lato la massiccia e sana costituzione delle murature non ha mostrato particolari problemi, più preoccupante è </w:t>
      </w:r>
      <w:r>
        <w:rPr>
          <w:rFonts w:cs="Arial"/>
          <w:szCs w:val="24"/>
        </w:rPr>
        <w:lastRenderedPageBreak/>
        <w:t>risultato lo stato delle strutture orizzontali già soggette a estemporanei ed eterogenei segnali di debolezza.</w:t>
      </w:r>
    </w:p>
    <w:p w:rsidR="0027502B" w:rsidRDefault="0027502B" w:rsidP="0027502B">
      <w:pPr>
        <w:tabs>
          <w:tab w:val="left" w:pos="708"/>
        </w:tabs>
        <w:rPr>
          <w:rFonts w:cs="Arial"/>
          <w:szCs w:val="24"/>
        </w:rPr>
      </w:pPr>
      <w:r>
        <w:rPr>
          <w:rFonts w:cs="Arial"/>
          <w:szCs w:val="24"/>
        </w:rPr>
        <w:t>Il processo investigativo delle conoscenze dell’edificio, pur avendo confermato uno stato soddisfacente per quanto riguarda i solai del 1°, 2° e 3° piano, ha rilevato una situazione più problematica del previsto per quanto concerne i solai del piano terreno, con delle insufficienze strutturali puntuali, che hanno imposto dei correttivi al progetto, ma anche l’attuazione di immediati interventi di messa in sicurezza di alcune aule al piano seminterrato e un’accresciuta e costante vigilanza dell’edificio per garantirne la fruibilità fino all’inizio del cantiere.</w:t>
      </w:r>
    </w:p>
    <w:p w:rsidR="0027502B" w:rsidRDefault="0027502B" w:rsidP="0027502B">
      <w:pPr>
        <w:tabs>
          <w:tab w:val="left" w:pos="708"/>
        </w:tabs>
        <w:rPr>
          <w:rFonts w:cs="Arial"/>
          <w:szCs w:val="24"/>
        </w:rPr>
      </w:pPr>
    </w:p>
    <w:p w:rsidR="0027502B" w:rsidRPr="00585BB8" w:rsidRDefault="0027502B" w:rsidP="0027502B">
      <w:pPr>
        <w:pStyle w:val="Titolo3"/>
      </w:pPr>
      <w:bookmarkStart w:id="14" w:name="_Toc485029196"/>
      <w:bookmarkStart w:id="15" w:name="_Toc485029601"/>
      <w:bookmarkStart w:id="16" w:name="_Toc485029665"/>
      <w:r w:rsidRPr="00585BB8">
        <w:t>2.2.5</w:t>
      </w:r>
      <w:r w:rsidRPr="00585BB8">
        <w:tab/>
        <w:t>Il futuro assetto del Palazzo degli studi</w:t>
      </w:r>
      <w:bookmarkEnd w:id="14"/>
      <w:bookmarkEnd w:id="15"/>
      <w:bookmarkEnd w:id="16"/>
    </w:p>
    <w:p w:rsidR="0027502B" w:rsidRDefault="0027502B" w:rsidP="0027502B">
      <w:pPr>
        <w:rPr>
          <w:rFonts w:cs="Arial"/>
        </w:rPr>
      </w:pPr>
      <w:r>
        <w:rPr>
          <w:rFonts w:cs="Arial"/>
        </w:rPr>
        <w:t>I nuovi indirizzi di pianificazione delle sedi scolastiche del Luganese che vede in particolare la creazione di un 3° polo liceale e la conseguente riduzione del Liceo 1 a 36 sezioni (</w:t>
      </w:r>
      <w:proofErr w:type="spellStart"/>
      <w:r>
        <w:rPr>
          <w:rFonts w:cs="Arial"/>
        </w:rPr>
        <w:t>ca</w:t>
      </w:r>
      <w:proofErr w:type="spellEnd"/>
      <w:r>
        <w:rPr>
          <w:rFonts w:cs="Arial"/>
        </w:rPr>
        <w:t>. 650 allievi) comporta la revisione del progetto definitivo della riorganizzazione interna del Palazzo degli studi concepito per 52 sezioni. Infatti la diminuzione del numero di sezioni e quindi delle  esigenze di spazi didattici ha aperto la prospettiva di consacrare il Palazzo degli studi a sede univoca del liceo trasferendo al suo interno anche i laboratori, le aule scientifiche e gli spazi correlati ora dislocati nel Palazzetto delle scienze.</w:t>
      </w:r>
    </w:p>
    <w:p w:rsidR="0027502B" w:rsidRDefault="0027502B" w:rsidP="00CE211B">
      <w:pPr>
        <w:tabs>
          <w:tab w:val="left" w:pos="708"/>
        </w:tabs>
        <w:spacing w:after="160"/>
        <w:rPr>
          <w:rFonts w:cs="Arial"/>
        </w:rPr>
      </w:pPr>
      <w:r>
        <w:rPr>
          <w:rFonts w:cs="Arial"/>
        </w:rPr>
        <w:t xml:space="preserve">In questo senso il DECS ha aggiornato le esigenze degli spazi della sede liceale permettendo alla Sezione della logistica di promuovere la verifica della fattibilità tramite il  team di progettazione coordinato dagli architetti </w:t>
      </w:r>
      <w:proofErr w:type="spellStart"/>
      <w:r>
        <w:rPr>
          <w:rFonts w:cs="Arial"/>
        </w:rPr>
        <w:t>Leuzinger</w:t>
      </w:r>
      <w:proofErr w:type="spellEnd"/>
      <w:r>
        <w:rPr>
          <w:rFonts w:cs="Arial"/>
        </w:rPr>
        <w:t xml:space="preserve"> e Vicari. L’esito positivo dell’analisi preliminare, condivisa col DECS, ha successivamente portato alla revisione del progetto definitivo e all’aggiornamento del preventivo dei costi di costruzione.</w:t>
      </w:r>
    </w:p>
    <w:p w:rsidR="0027502B" w:rsidRDefault="0027502B" w:rsidP="00CE211B">
      <w:pPr>
        <w:tabs>
          <w:tab w:val="left" w:pos="708"/>
        </w:tabs>
        <w:spacing w:after="160"/>
        <w:rPr>
          <w:rFonts w:cs="Arial"/>
        </w:rPr>
      </w:pPr>
      <w:r>
        <w:rPr>
          <w:rFonts w:cs="Arial"/>
        </w:rPr>
        <w:t xml:space="preserve">La ristrutturazione finale del Palazzo degli studi sarà dunque quella proposta dagli architetti Remo </w:t>
      </w:r>
      <w:proofErr w:type="spellStart"/>
      <w:r>
        <w:rPr>
          <w:rFonts w:cs="Arial"/>
        </w:rPr>
        <w:t>Leuzinger</w:t>
      </w:r>
      <w:proofErr w:type="spellEnd"/>
      <w:r>
        <w:rPr>
          <w:rFonts w:cs="Arial"/>
        </w:rPr>
        <w:t xml:space="preserve"> e Claudio</w:t>
      </w:r>
      <w:r w:rsidRPr="00A758EB">
        <w:rPr>
          <w:rFonts w:cs="Arial"/>
        </w:rPr>
        <w:t>, che dovrebbe assestare il preventivo dei costi di realizzazione a franchi</w:t>
      </w:r>
      <w:r>
        <w:rPr>
          <w:rFonts w:cs="Arial"/>
        </w:rPr>
        <w:t xml:space="preserve"> 23'600'000 come presentato nel documento “</w:t>
      </w:r>
      <w:r w:rsidRPr="008A592C">
        <w:rPr>
          <w:rFonts w:cs="Arial"/>
        </w:rPr>
        <w:t xml:space="preserve">Progetto definitivo – aggiornamento </w:t>
      </w:r>
      <w:r>
        <w:rPr>
          <w:rFonts w:cs="Arial"/>
        </w:rPr>
        <w:t>giugno 2017”.</w:t>
      </w:r>
    </w:p>
    <w:p w:rsidR="0027502B" w:rsidRPr="00EC16FA" w:rsidRDefault="0027502B" w:rsidP="0027502B">
      <w:pPr>
        <w:rPr>
          <w:rFonts w:cs="Arial"/>
        </w:rPr>
      </w:pPr>
      <w:r w:rsidRPr="00EC16FA">
        <w:rPr>
          <w:rFonts w:cs="Arial"/>
        </w:rPr>
        <w:t xml:space="preserve">Con l’approvazione del credito di progettazione, richiesto nel presente messaggio, sarà possibile, all’inizio del 2018, riprendere la progettazione della ristrutturazione del Palazzo degli studi. La revisione del programma spazi e le accresciute esigenze dei laboratori comporterà inevitabilmente una parziale revisione </w:t>
      </w:r>
      <w:r>
        <w:rPr>
          <w:rFonts w:cs="Arial"/>
        </w:rPr>
        <w:t>de</w:t>
      </w:r>
      <w:r w:rsidRPr="00EC16FA">
        <w:rPr>
          <w:rFonts w:cs="Arial"/>
        </w:rPr>
        <w:t>gli incarti della domanda di costruzione e in modo assai più importante i documenti progettuali della fase degli appalti (piani di appalto e capitolati).</w:t>
      </w:r>
      <w:r>
        <w:rPr>
          <w:rFonts w:cs="Arial"/>
        </w:rPr>
        <w:t xml:space="preserve"> </w:t>
      </w:r>
    </w:p>
    <w:p w:rsidR="0027502B" w:rsidRDefault="0027502B" w:rsidP="0027502B">
      <w:pPr>
        <w:rPr>
          <w:rFonts w:cs="Arial"/>
        </w:rPr>
      </w:pPr>
      <w:r w:rsidRPr="00C52A2A">
        <w:rPr>
          <w:rFonts w:cs="Arial"/>
        </w:rPr>
        <w:t>La presentazione del messaggio per la richiesta dei crediti di costruzione è pianificata per la seconda metà del 2019 mentre l’avvio dei lavori di ristrutturazione interna del Palazzo degli studi è programmato nell’ultimo trimestre del 2020. Si prevede di consegnare l’opera in tempo utile per l’anno scolastico 2023/2024.</w:t>
      </w:r>
    </w:p>
    <w:p w:rsidR="0027502B" w:rsidRDefault="0027502B" w:rsidP="0027502B">
      <w:pPr>
        <w:rPr>
          <w:rFonts w:cs="Arial"/>
        </w:rPr>
      </w:pPr>
    </w:p>
    <w:p w:rsidR="0027502B" w:rsidRDefault="0027502B" w:rsidP="0027502B">
      <w:pPr>
        <w:pStyle w:val="Titolo3"/>
      </w:pPr>
      <w:r>
        <w:t>2</w:t>
      </w:r>
      <w:r w:rsidRPr="00AB2C39">
        <w:t>.2.</w:t>
      </w:r>
      <w:r>
        <w:t>6</w:t>
      </w:r>
      <w:r w:rsidRPr="00AB2C39">
        <w:tab/>
        <w:t>Aggiornamento del costo dell’opera</w:t>
      </w:r>
    </w:p>
    <w:p w:rsidR="0027502B" w:rsidRDefault="0027502B" w:rsidP="00CE211B">
      <w:pPr>
        <w:tabs>
          <w:tab w:val="left" w:pos="708"/>
        </w:tabs>
        <w:spacing w:after="160"/>
        <w:rPr>
          <w:rFonts w:cs="Arial"/>
        </w:rPr>
      </w:pPr>
      <w:r>
        <w:rPr>
          <w:rFonts w:cs="Arial"/>
        </w:rPr>
        <w:t>Nel 2009, a</w:t>
      </w:r>
      <w:r w:rsidRPr="00CD5118">
        <w:rPr>
          <w:rFonts w:cs="Arial"/>
        </w:rPr>
        <w:t xml:space="preserve">l momento della presentazione del </w:t>
      </w:r>
      <w:r>
        <w:rPr>
          <w:rFonts w:cs="Arial"/>
        </w:rPr>
        <w:t>messaggio</w:t>
      </w:r>
      <w:r w:rsidRPr="00CD5118">
        <w:rPr>
          <w:rFonts w:cs="Arial"/>
        </w:rPr>
        <w:t xml:space="preserve"> per la richiesta dei crediti di progettazione</w:t>
      </w:r>
      <w:r w:rsidRPr="00D65196">
        <w:rPr>
          <w:rFonts w:cs="Arial"/>
        </w:rPr>
        <w:t xml:space="preserve"> </w:t>
      </w:r>
      <w:r>
        <w:rPr>
          <w:rFonts w:cs="Arial"/>
        </w:rPr>
        <w:t>per la ristrutturazione degli spazi interni del Palazzo degli Studi, è stato</w:t>
      </w:r>
      <w:r w:rsidRPr="00CD5118">
        <w:rPr>
          <w:rFonts w:cs="Arial"/>
        </w:rPr>
        <w:t xml:space="preserve"> </w:t>
      </w:r>
      <w:r>
        <w:rPr>
          <w:rFonts w:cs="Arial"/>
        </w:rPr>
        <w:t>definito un tetto massimo di spesa</w:t>
      </w:r>
      <w:r w:rsidRPr="00AA2E43">
        <w:rPr>
          <w:rFonts w:cs="Arial"/>
        </w:rPr>
        <w:t xml:space="preserve"> </w:t>
      </w:r>
      <w:r>
        <w:rPr>
          <w:rFonts w:cs="Arial"/>
        </w:rPr>
        <w:t xml:space="preserve">di 18,0 milioni </w:t>
      </w:r>
      <w:r w:rsidRPr="00CD5118">
        <w:rPr>
          <w:rFonts w:cs="Arial"/>
        </w:rPr>
        <w:t>comprensivo della riserva del 20%</w:t>
      </w:r>
      <w:r>
        <w:rPr>
          <w:rFonts w:cs="Arial"/>
        </w:rPr>
        <w:t>.</w:t>
      </w:r>
    </w:p>
    <w:p w:rsidR="0027502B" w:rsidRDefault="0027502B" w:rsidP="00CE211B">
      <w:r>
        <w:t xml:space="preserve">Tuttavia il progetto di riferimento per la determinazione dei costi dell’opera esposti nel messaggio del 2009 non considerava alcune parti d’opera, palesatesi negli approfondimenti progettuali che hanno determinato importanti incrementi economici.  </w:t>
      </w:r>
    </w:p>
    <w:p w:rsidR="0027502B" w:rsidRDefault="0027502B" w:rsidP="00CE211B"/>
    <w:p w:rsidR="0027502B" w:rsidRDefault="0027502B" w:rsidP="00CE211B">
      <w:r>
        <w:t>Il progetto definitivo consolidato nel 2014, riferito al progetto del liceo di 52 sezioni, aggiornava l’investimento a 22'880'000</w:t>
      </w:r>
      <w:r w:rsidRPr="00A758EB">
        <w:t xml:space="preserve"> franchi. </w:t>
      </w:r>
      <w:r>
        <w:t xml:space="preserve">Rispetto alle previsioni iniziali l’incremento </w:t>
      </w:r>
      <w:r>
        <w:lastRenderedPageBreak/>
        <w:t>dei costi pari a 4'880'000 franchi</w:t>
      </w:r>
      <w:r w:rsidRPr="00A758EB">
        <w:t xml:space="preserve"> </w:t>
      </w:r>
      <w:r>
        <w:t>è riconducibile alla somma dei seguenti macro elementi così strutturati:</w:t>
      </w:r>
    </w:p>
    <w:p w:rsidR="0027502B" w:rsidRDefault="0027502B" w:rsidP="00CE211B">
      <w:pPr>
        <w:tabs>
          <w:tab w:val="left" w:pos="426"/>
        </w:tabs>
        <w:spacing w:before="80"/>
        <w:ind w:left="425" w:hanging="425"/>
        <w:rPr>
          <w:rFonts w:cs="Arial"/>
        </w:rPr>
      </w:pPr>
      <w:r w:rsidRPr="00D55A5B">
        <w:rPr>
          <w:rFonts w:cs="Arial"/>
        </w:rPr>
        <w:t>a)</w:t>
      </w:r>
      <w:r>
        <w:rPr>
          <w:rFonts w:cs="Arial"/>
        </w:rPr>
        <w:tab/>
      </w:r>
      <w:r w:rsidRPr="00D55A5B">
        <w:rPr>
          <w:rFonts w:cs="Arial"/>
          <w:i/>
        </w:rPr>
        <w:t>Opere strutturali e complementari</w:t>
      </w:r>
      <w:r w:rsidRPr="000A4F8D">
        <w:rPr>
          <w:rFonts w:cs="Arial"/>
        </w:rPr>
        <w:t xml:space="preserve"> riconducibili a rifacimenti parziali o completi di strutture orizzontali in calcestruzzo in alcuni settori dell’edificio e su terreno</w:t>
      </w:r>
      <w:r>
        <w:rPr>
          <w:rFonts w:cs="Arial"/>
        </w:rPr>
        <w:t xml:space="preserve">, come pure </w:t>
      </w:r>
      <w:r w:rsidRPr="000A4F8D">
        <w:rPr>
          <w:rFonts w:cs="Arial"/>
        </w:rPr>
        <w:t>rinforzi parziali o completi dei solai misti ai piani superiori</w:t>
      </w:r>
      <w:r>
        <w:rPr>
          <w:rFonts w:cs="Arial"/>
        </w:rPr>
        <w:t>. Il costo di queste opere è valutato a 2.252 milioni di franchi</w:t>
      </w:r>
      <w:r w:rsidRPr="000A4F8D">
        <w:rPr>
          <w:rFonts w:cs="Arial"/>
        </w:rPr>
        <w:t>;</w:t>
      </w:r>
    </w:p>
    <w:p w:rsidR="0027502B" w:rsidRDefault="005A4FFC" w:rsidP="00CE211B">
      <w:pPr>
        <w:tabs>
          <w:tab w:val="left" w:pos="426"/>
        </w:tabs>
        <w:spacing w:before="80"/>
        <w:ind w:left="425" w:hanging="425"/>
        <w:rPr>
          <w:rFonts w:cs="Arial"/>
        </w:rPr>
      </w:pPr>
      <w:r>
        <w:rPr>
          <w:rFonts w:cs="Arial"/>
        </w:rPr>
        <w:t>b)</w:t>
      </w:r>
      <w:r>
        <w:rPr>
          <w:rFonts w:cs="Arial"/>
        </w:rPr>
        <w:tab/>
      </w:r>
      <w:r w:rsidR="0027502B" w:rsidRPr="00C40A18">
        <w:rPr>
          <w:rFonts w:cs="Arial"/>
          <w:i/>
        </w:rPr>
        <w:t xml:space="preserve">Opere di protezione </w:t>
      </w:r>
      <w:proofErr w:type="spellStart"/>
      <w:r w:rsidR="0027502B" w:rsidRPr="00C40A18">
        <w:rPr>
          <w:rFonts w:cs="Arial"/>
          <w:i/>
        </w:rPr>
        <w:t>parasismica</w:t>
      </w:r>
      <w:proofErr w:type="spellEnd"/>
      <w:r w:rsidR="0027502B">
        <w:rPr>
          <w:rFonts w:cs="Arial"/>
        </w:rPr>
        <w:t xml:space="preserve"> necessarie al</w:t>
      </w:r>
      <w:r w:rsidR="0027502B" w:rsidRPr="00A758EB">
        <w:rPr>
          <w:rFonts w:cs="Arial"/>
        </w:rPr>
        <w:t xml:space="preserve"> controventamento alla cupola e </w:t>
      </w:r>
      <w:r w:rsidR="0027502B">
        <w:rPr>
          <w:rFonts w:cs="Arial"/>
        </w:rPr>
        <w:t xml:space="preserve">le </w:t>
      </w:r>
      <w:r w:rsidR="0027502B" w:rsidRPr="00A758EB">
        <w:rPr>
          <w:rFonts w:cs="Arial"/>
        </w:rPr>
        <w:t xml:space="preserve">strutture basali del 4° piano, </w:t>
      </w:r>
      <w:r w:rsidR="0027502B">
        <w:rPr>
          <w:rFonts w:cs="Arial"/>
        </w:rPr>
        <w:t xml:space="preserve">i </w:t>
      </w:r>
      <w:r w:rsidR="0027502B" w:rsidRPr="00A758EB">
        <w:rPr>
          <w:rFonts w:cs="Arial"/>
        </w:rPr>
        <w:t>setti di calcestruzzo di contrasto alle forze spingenti laterali, controventatura e stabilizzazione delle strutture lignee orizzontali</w:t>
      </w:r>
      <w:r w:rsidR="0027502B">
        <w:rPr>
          <w:rFonts w:cs="Arial"/>
        </w:rPr>
        <w:t>. I rimedi a queste lacune hanno pesantemente influenzato i concetti statici che sono stati adeguati progressivamente determinando un supplemento di 1'085'000 franchi;</w:t>
      </w:r>
    </w:p>
    <w:p w:rsidR="0027502B" w:rsidRDefault="0027502B" w:rsidP="00CE211B">
      <w:pPr>
        <w:tabs>
          <w:tab w:val="left" w:pos="426"/>
        </w:tabs>
        <w:spacing w:before="80"/>
        <w:ind w:left="425" w:hanging="425"/>
        <w:rPr>
          <w:rFonts w:cs="Arial"/>
        </w:rPr>
      </w:pPr>
      <w:r w:rsidRPr="00790805">
        <w:rPr>
          <w:rFonts w:cs="Arial"/>
        </w:rPr>
        <w:t>c)</w:t>
      </w:r>
      <w:r w:rsidR="005A4FFC">
        <w:rPr>
          <w:rFonts w:cs="Arial"/>
          <w:i/>
        </w:rPr>
        <w:tab/>
      </w:r>
      <w:r w:rsidRPr="00D55A5B">
        <w:rPr>
          <w:rFonts w:cs="Arial"/>
          <w:i/>
        </w:rPr>
        <w:t>Recupero degli spazi del 4° piano – mansarda</w:t>
      </w:r>
      <w:r>
        <w:rPr>
          <w:rFonts w:cs="Arial"/>
        </w:rPr>
        <w:t xml:space="preserve"> quali ambienti accessori ed estensione della biblioteca per un costo di 463'000 franchi;</w:t>
      </w:r>
    </w:p>
    <w:p w:rsidR="0027502B" w:rsidRDefault="0027502B" w:rsidP="00CE211B">
      <w:pPr>
        <w:tabs>
          <w:tab w:val="left" w:pos="426"/>
        </w:tabs>
        <w:spacing w:before="80"/>
        <w:ind w:left="425" w:hanging="425"/>
        <w:rPr>
          <w:rFonts w:cs="Arial"/>
        </w:rPr>
      </w:pPr>
      <w:r>
        <w:rPr>
          <w:rFonts w:cs="Arial"/>
        </w:rPr>
        <w:t>d)</w:t>
      </w:r>
      <w:r w:rsidR="005A4FFC">
        <w:rPr>
          <w:rFonts w:cs="Arial"/>
          <w:i/>
        </w:rPr>
        <w:tab/>
      </w:r>
      <w:r w:rsidRPr="00D55A5B">
        <w:rPr>
          <w:rFonts w:cs="Arial"/>
          <w:i/>
        </w:rPr>
        <w:t>Scala esterna con rampa per l’accesso ai disabili</w:t>
      </w:r>
      <w:r>
        <w:rPr>
          <w:rFonts w:cs="Arial"/>
        </w:rPr>
        <w:t>, per un costo preventivato di 368'000 franchi</w:t>
      </w:r>
      <w:r w:rsidRPr="000A4F8D">
        <w:rPr>
          <w:rFonts w:cs="Arial"/>
        </w:rPr>
        <w:t>;</w:t>
      </w:r>
    </w:p>
    <w:p w:rsidR="0027502B" w:rsidRDefault="005A4FFC" w:rsidP="00CE211B">
      <w:pPr>
        <w:tabs>
          <w:tab w:val="left" w:pos="426"/>
        </w:tabs>
        <w:spacing w:before="80"/>
        <w:ind w:left="425" w:hanging="425"/>
        <w:rPr>
          <w:rFonts w:cs="Arial"/>
        </w:rPr>
      </w:pPr>
      <w:r>
        <w:rPr>
          <w:rFonts w:cs="Arial"/>
        </w:rPr>
        <w:t>e)</w:t>
      </w:r>
      <w:r>
        <w:rPr>
          <w:rFonts w:cs="Arial"/>
        </w:rPr>
        <w:tab/>
      </w:r>
      <w:r w:rsidR="0027502B" w:rsidRPr="00E26BDD">
        <w:rPr>
          <w:rFonts w:cs="Arial"/>
          <w:i/>
        </w:rPr>
        <w:t>Rincar</w:t>
      </w:r>
      <w:r w:rsidR="0027502B">
        <w:rPr>
          <w:rFonts w:cs="Arial"/>
          <w:i/>
        </w:rPr>
        <w:t xml:space="preserve">o </w:t>
      </w:r>
      <w:r w:rsidR="0027502B">
        <w:rPr>
          <w:rFonts w:cs="Arial"/>
        </w:rPr>
        <w:t>dell’indice dei costi di costruzione della regione Ticino</w:t>
      </w:r>
      <w:r w:rsidR="0027502B">
        <w:rPr>
          <w:rFonts w:cs="Arial"/>
          <w:i/>
        </w:rPr>
        <w:t xml:space="preserve"> pari 2,6% </w:t>
      </w:r>
      <w:r w:rsidR="0027502B">
        <w:rPr>
          <w:rFonts w:cs="Arial"/>
        </w:rPr>
        <w:t>avvenuto nel periodo 04.2009 – 04.2014 e quantificabile in 468'000 franchi;</w:t>
      </w:r>
    </w:p>
    <w:p w:rsidR="0027502B" w:rsidRDefault="0027502B" w:rsidP="00CE211B">
      <w:pPr>
        <w:tabs>
          <w:tab w:val="left" w:pos="426"/>
        </w:tabs>
        <w:spacing w:before="80"/>
        <w:ind w:left="425" w:hanging="425"/>
        <w:rPr>
          <w:rFonts w:cs="Arial"/>
        </w:rPr>
      </w:pPr>
      <w:r>
        <w:rPr>
          <w:rFonts w:cs="Arial"/>
        </w:rPr>
        <w:t>f)</w:t>
      </w:r>
      <w:r>
        <w:rPr>
          <w:rFonts w:cs="Arial"/>
        </w:rPr>
        <w:tab/>
      </w:r>
      <w:r w:rsidRPr="00790805">
        <w:rPr>
          <w:rFonts w:cs="Arial"/>
          <w:i/>
        </w:rPr>
        <w:t xml:space="preserve">Costi </w:t>
      </w:r>
      <w:r>
        <w:rPr>
          <w:rFonts w:cs="Arial"/>
          <w:i/>
        </w:rPr>
        <w:t xml:space="preserve">generali </w:t>
      </w:r>
      <w:r w:rsidRPr="00E26BDD">
        <w:rPr>
          <w:rFonts w:cs="Arial"/>
        </w:rPr>
        <w:t>non</w:t>
      </w:r>
      <w:r w:rsidRPr="00BD6A01">
        <w:rPr>
          <w:rFonts w:cs="Arial"/>
        </w:rPr>
        <w:t xml:space="preserve"> </w:t>
      </w:r>
      <w:r>
        <w:rPr>
          <w:rFonts w:cs="Arial"/>
        </w:rPr>
        <w:t xml:space="preserve">relazionabili a voci di preventivo specifiche per </w:t>
      </w:r>
      <w:proofErr w:type="spellStart"/>
      <w:r>
        <w:rPr>
          <w:rFonts w:cs="Arial"/>
        </w:rPr>
        <w:t>ca</w:t>
      </w:r>
      <w:proofErr w:type="spellEnd"/>
      <w:r>
        <w:rPr>
          <w:rFonts w:cs="Arial"/>
        </w:rPr>
        <w:t>. 244'000 franchi.</w:t>
      </w:r>
    </w:p>
    <w:p w:rsidR="0027502B" w:rsidRDefault="0027502B" w:rsidP="0027502B">
      <w:pPr>
        <w:rPr>
          <w:rFonts w:cs="Arial"/>
        </w:rPr>
      </w:pPr>
    </w:p>
    <w:p w:rsidR="0027502B" w:rsidRDefault="0027502B" w:rsidP="005A4FFC">
      <w:pPr>
        <w:spacing w:after="160"/>
        <w:rPr>
          <w:rFonts w:cs="Arial"/>
        </w:rPr>
      </w:pPr>
      <w:r>
        <w:rPr>
          <w:rFonts w:cs="Arial"/>
        </w:rPr>
        <w:t xml:space="preserve">I cambiamenti intercorsi nella pianificazione logistica del comparto e la riduzione a 650 allievi non avrebbero di per sé nessuna influenza sul progetto di restauro del Palazzo degli studi fin qui sviluppato. Tuttavia l’intenzione di riunire tutte le attività </w:t>
      </w:r>
      <w:proofErr w:type="spellStart"/>
      <w:r>
        <w:rPr>
          <w:rFonts w:cs="Arial"/>
        </w:rPr>
        <w:t>ditattiche</w:t>
      </w:r>
      <w:proofErr w:type="spellEnd"/>
      <w:r>
        <w:rPr>
          <w:rFonts w:cs="Arial"/>
        </w:rPr>
        <w:t xml:space="preserve"> del liceo all’interno del Palazzo degli studi, quindi anche l’inserimento dei laboratori e delle aule scientifiche, comporterà una parziale revisione del progetto. </w:t>
      </w:r>
    </w:p>
    <w:p w:rsidR="0027502B" w:rsidRDefault="0027502B" w:rsidP="005A4FFC">
      <w:pPr>
        <w:spacing w:after="160"/>
        <w:rPr>
          <w:rFonts w:cs="Arial"/>
        </w:rPr>
      </w:pPr>
      <w:r>
        <w:rPr>
          <w:rFonts w:cs="Arial"/>
        </w:rPr>
        <w:t>A determinare le modifiche di progetto concorrono in particolare la maggiore dimensione delle aule speciali e l’invasivo corredo di impianti tecnici, aspetti apparentemente di impatto limitato, impatto tuttavia amplificato considerata la rigidità dell’inviolabile impianto tipologico dello storico Palazzo. L’incremento di costo è quantificato in 720'000 franchi, di cui 580'000 franchi (compresa quota parte onorari e IVA) per l’inserimento delle aule e elaboratori per le materie scientifiche mentre 140'000 franchi sono da sommare alla voce onorari per l’aggiornamento: del progetto definitivo, della procedura di autorizzazione e dei piani e capitolati di appalto.</w:t>
      </w:r>
    </w:p>
    <w:p w:rsidR="0027502B" w:rsidRDefault="0027502B" w:rsidP="0027502B">
      <w:pPr>
        <w:rPr>
          <w:rFonts w:cs="Arial"/>
        </w:rPr>
      </w:pPr>
      <w:r w:rsidRPr="00A758EB">
        <w:rPr>
          <w:rFonts w:cs="Arial"/>
        </w:rPr>
        <w:t xml:space="preserve">Il valore della ristrutturazione finale del Palazzo degli studi sarà dunque quello verificato dagli architetti Remo </w:t>
      </w:r>
      <w:proofErr w:type="spellStart"/>
      <w:r w:rsidRPr="00A758EB">
        <w:rPr>
          <w:rFonts w:cs="Arial"/>
        </w:rPr>
        <w:t>Leuzinger</w:t>
      </w:r>
      <w:proofErr w:type="spellEnd"/>
      <w:r w:rsidRPr="00A758EB">
        <w:rPr>
          <w:rFonts w:cs="Arial"/>
        </w:rPr>
        <w:t xml:space="preserve"> e Claudio Vicari che dovrebbe assestare la previsione dei costi di realizzazione a 23'600'000 franchi (Progetto definitivo, aggiornamento del 23 giugno 2017).</w:t>
      </w:r>
    </w:p>
    <w:p w:rsidR="0027502B" w:rsidRDefault="0027502B" w:rsidP="0027502B"/>
    <w:p w:rsidR="0027502B" w:rsidRDefault="0027502B" w:rsidP="0027502B"/>
    <w:p w:rsidR="0027502B" w:rsidRPr="006568CD" w:rsidRDefault="0027502B" w:rsidP="0027502B">
      <w:pPr>
        <w:pStyle w:val="Titolo2"/>
      </w:pPr>
      <w:bookmarkStart w:id="17" w:name="_Toc487017557"/>
      <w:r>
        <w:t>2</w:t>
      </w:r>
      <w:r w:rsidRPr="006568CD">
        <w:t>.3</w:t>
      </w:r>
      <w:r w:rsidRPr="006568CD">
        <w:tab/>
        <w:t>L</w:t>
      </w:r>
      <w:r>
        <w:t>a scuola media e gli spazi didattici di supporto</w:t>
      </w:r>
      <w:bookmarkEnd w:id="17"/>
    </w:p>
    <w:p w:rsidR="0027502B" w:rsidRDefault="0027502B" w:rsidP="0027502B">
      <w:pPr>
        <w:rPr>
          <w:rFonts w:cs="Arial"/>
        </w:rPr>
      </w:pPr>
      <w:r>
        <w:t xml:space="preserve">L’uscita del Museo di storia naturale dal Palazzetto delle scienze e la riduzione della popolazione liceale allevia in modo importante la pressione edificatoria del comparto. A beneficiarne saranno le architetture protette, il parco e l’ambiente urbano, ma soprattutto si potranno realizzare le esigenze logistiche necessarie per una sede di scuola media di 12 sezioni e relativi spazi di supporto alla didattica. Lo studio di fattibilità conferma pure il possibile inserimento delle esigenze comuni del Liceo e della Scuola media corrispondenti a 2 palestre doppie, all’aula magna e al </w:t>
      </w:r>
      <w:proofErr w:type="spellStart"/>
      <w:r>
        <w:t>risorante</w:t>
      </w:r>
      <w:proofErr w:type="spellEnd"/>
      <w:r>
        <w:t xml:space="preserve"> scolastico, oltre che agli spazi esterni di svago.</w:t>
      </w:r>
    </w:p>
    <w:p w:rsidR="0027502B" w:rsidRDefault="0027502B" w:rsidP="0027502B">
      <w:pPr>
        <w:rPr>
          <w:rFonts w:cs="Arial"/>
        </w:rPr>
      </w:pPr>
    </w:p>
    <w:p w:rsidR="0027502B" w:rsidRDefault="0027502B" w:rsidP="0027502B">
      <w:pPr>
        <w:rPr>
          <w:rFonts w:cs="Arial"/>
        </w:rPr>
      </w:pPr>
    </w:p>
    <w:p w:rsidR="0027502B" w:rsidRDefault="0027502B" w:rsidP="0027502B">
      <w:pPr>
        <w:pStyle w:val="Titolo2"/>
        <w:rPr>
          <w:sz w:val="18"/>
          <w:szCs w:val="18"/>
        </w:rPr>
      </w:pPr>
      <w:bookmarkStart w:id="18" w:name="_Toc487017558"/>
      <w:r>
        <w:lastRenderedPageBreak/>
        <w:t>2</w:t>
      </w:r>
      <w:r w:rsidRPr="004400F6">
        <w:t>.</w:t>
      </w:r>
      <w:r>
        <w:t>4</w:t>
      </w:r>
      <w:r>
        <w:tab/>
        <w:t>Le esigenze del comparto</w:t>
      </w:r>
      <w:bookmarkEnd w:id="18"/>
    </w:p>
    <w:p w:rsidR="0027502B" w:rsidRDefault="0027502B" w:rsidP="0027502B">
      <w:pPr>
        <w:tabs>
          <w:tab w:val="left" w:pos="709"/>
        </w:tabs>
        <w:spacing w:after="120"/>
      </w:pPr>
      <w:r w:rsidRPr="004400F6">
        <w:t>Le esigenze</w:t>
      </w:r>
      <w:r w:rsidRPr="00F2719C">
        <w:t xml:space="preserve"> </w:t>
      </w:r>
      <w:r w:rsidRPr="006650E3">
        <w:t>esp</w:t>
      </w:r>
      <w:r>
        <w:t>oste</w:t>
      </w:r>
      <w:r w:rsidRPr="006650E3">
        <w:t xml:space="preserve"> </w:t>
      </w:r>
      <w:r>
        <w:t>di seguito in base ai gruppi tipologici secondo le schede dell’edilizia scolastica corrispondono a un programma spazi di massima e considerano:</w:t>
      </w:r>
    </w:p>
    <w:p w:rsidR="0027502B" w:rsidRDefault="0027502B" w:rsidP="0027502B">
      <w:pPr>
        <w:tabs>
          <w:tab w:val="left" w:pos="284"/>
        </w:tabs>
        <w:spacing w:before="60"/>
        <w:ind w:left="284" w:hanging="284"/>
      </w:pPr>
      <w:r>
        <w:t>-</w:t>
      </w:r>
      <w:r>
        <w:tab/>
        <w:t xml:space="preserve">gli spazi necessari per un liceo di 36 sezioni ricavabili presso il Palazzo degli studi in base alla verifica progettuale </w:t>
      </w:r>
      <w:proofErr w:type="spellStart"/>
      <w:r>
        <w:t>degi</w:t>
      </w:r>
      <w:proofErr w:type="spellEnd"/>
      <w:r>
        <w:t xml:space="preserve"> architetti </w:t>
      </w:r>
      <w:proofErr w:type="spellStart"/>
      <w:r>
        <w:t>Leuzinger</w:t>
      </w:r>
      <w:proofErr w:type="spellEnd"/>
      <w:r>
        <w:t xml:space="preserve"> e Vicari;</w:t>
      </w:r>
    </w:p>
    <w:p w:rsidR="0027502B" w:rsidRDefault="0027502B" w:rsidP="0027502B">
      <w:pPr>
        <w:tabs>
          <w:tab w:val="left" w:pos="284"/>
        </w:tabs>
        <w:spacing w:before="60"/>
        <w:ind w:left="284" w:hanging="284"/>
      </w:pPr>
      <w:r>
        <w:t>-</w:t>
      </w:r>
      <w:r>
        <w:tab/>
        <w:t xml:space="preserve">gli spazi necessari per una scuola media di 12 sezioni e spazi comuni ai due ordini scolastici da realizzare nel comparto previa verifica delle possibilità di insediamento mediante la progettazione del </w:t>
      </w:r>
      <w:proofErr w:type="spellStart"/>
      <w:r>
        <w:t>masterplan</w:t>
      </w:r>
      <w:proofErr w:type="spellEnd"/>
      <w:r>
        <w:t xml:space="preserve"> del comparto (cfr. § 2.1).</w:t>
      </w:r>
    </w:p>
    <w:p w:rsidR="0027502B" w:rsidRDefault="0027502B" w:rsidP="0027502B">
      <w:pPr>
        <w:jc w:val="left"/>
      </w:pPr>
    </w:p>
    <w:tbl>
      <w:tblPr>
        <w:tblW w:w="9598" w:type="dxa"/>
        <w:tblInd w:w="55" w:type="dxa"/>
        <w:tblCellMar>
          <w:left w:w="70" w:type="dxa"/>
          <w:right w:w="70" w:type="dxa"/>
        </w:tblCellMar>
        <w:tblLook w:val="04A0" w:firstRow="1" w:lastRow="0" w:firstColumn="1" w:lastColumn="0" w:noHBand="0" w:noVBand="1"/>
      </w:tblPr>
      <w:tblGrid>
        <w:gridCol w:w="6678"/>
        <w:gridCol w:w="1449"/>
        <w:gridCol w:w="1471"/>
      </w:tblGrid>
      <w:tr w:rsidR="0027502B" w:rsidRPr="00593D2C" w:rsidTr="00CE211B">
        <w:trPr>
          <w:trHeight w:val="285"/>
        </w:trPr>
        <w:tc>
          <w:tcPr>
            <w:tcW w:w="9598" w:type="dxa"/>
            <w:gridSpan w:val="3"/>
            <w:tcBorders>
              <w:top w:val="nil"/>
              <w:left w:val="nil"/>
              <w:bottom w:val="nil"/>
              <w:right w:val="nil"/>
            </w:tcBorders>
            <w:shd w:val="clear" w:color="auto" w:fill="auto"/>
            <w:noWrap/>
            <w:vAlign w:val="bottom"/>
            <w:hideMark/>
          </w:tcPr>
          <w:p w:rsidR="0027502B" w:rsidRPr="0027502B" w:rsidRDefault="0027502B" w:rsidP="00CE211B">
            <w:pPr>
              <w:jc w:val="left"/>
              <w:rPr>
                <w:rFonts w:cs="Arial"/>
                <w:b/>
                <w:i/>
                <w:color w:val="000000"/>
                <w:sz w:val="21"/>
                <w:szCs w:val="21"/>
                <w:lang w:val="it-CH" w:eastAsia="it-CH"/>
              </w:rPr>
            </w:pPr>
            <w:r w:rsidRPr="0027502B">
              <w:rPr>
                <w:rFonts w:cs="Arial"/>
                <w:b/>
                <w:i/>
                <w:color w:val="000000"/>
                <w:sz w:val="21"/>
                <w:szCs w:val="21"/>
                <w:lang w:val="it-CH" w:eastAsia="it-CH"/>
              </w:rPr>
              <w:t xml:space="preserve">Superfici utili principali (SUP) e secondarie(SUS) secondo SN 416, unità di misura: m2 </w:t>
            </w:r>
          </w:p>
        </w:tc>
      </w:tr>
      <w:tr w:rsidR="0027502B" w:rsidRPr="00593D2C" w:rsidTr="00CE211B">
        <w:trPr>
          <w:trHeight w:hRule="exact" w:val="170"/>
        </w:trPr>
        <w:tc>
          <w:tcPr>
            <w:tcW w:w="6678" w:type="dxa"/>
            <w:tcBorders>
              <w:top w:val="nil"/>
              <w:left w:val="nil"/>
              <w:bottom w:val="nil"/>
              <w:right w:val="nil"/>
            </w:tcBorders>
            <w:shd w:val="clear" w:color="auto" w:fill="auto"/>
            <w:noWrap/>
            <w:vAlign w:val="bottom"/>
            <w:hideMark/>
          </w:tcPr>
          <w:p w:rsidR="0027502B" w:rsidRPr="00921AA5" w:rsidRDefault="0027502B" w:rsidP="00CE211B">
            <w:pPr>
              <w:jc w:val="left"/>
              <w:rPr>
                <w:rFonts w:cs="Arial"/>
                <w:b/>
                <w:color w:val="000000"/>
                <w:sz w:val="22"/>
                <w:szCs w:val="22"/>
                <w:lang w:val="it-CH" w:eastAsia="it-CH"/>
              </w:rPr>
            </w:pPr>
          </w:p>
        </w:tc>
        <w:tc>
          <w:tcPr>
            <w:tcW w:w="1449" w:type="dxa"/>
            <w:tcBorders>
              <w:top w:val="nil"/>
              <w:left w:val="nil"/>
              <w:bottom w:val="nil"/>
              <w:right w:val="nil"/>
            </w:tcBorders>
            <w:shd w:val="clear" w:color="auto" w:fill="auto"/>
            <w:noWrap/>
            <w:vAlign w:val="bottom"/>
            <w:hideMark/>
          </w:tcPr>
          <w:p w:rsidR="0027502B" w:rsidRPr="00921AA5" w:rsidRDefault="0027502B" w:rsidP="00CE211B">
            <w:pPr>
              <w:jc w:val="left"/>
              <w:rPr>
                <w:rFonts w:cs="Arial"/>
                <w:b/>
                <w:color w:val="000000"/>
                <w:sz w:val="22"/>
                <w:szCs w:val="22"/>
                <w:lang w:val="it-CH" w:eastAsia="it-CH"/>
              </w:rPr>
            </w:pPr>
          </w:p>
        </w:tc>
        <w:tc>
          <w:tcPr>
            <w:tcW w:w="1471" w:type="dxa"/>
            <w:tcBorders>
              <w:top w:val="nil"/>
              <w:left w:val="nil"/>
              <w:bottom w:val="nil"/>
              <w:right w:val="nil"/>
            </w:tcBorders>
            <w:shd w:val="clear" w:color="auto" w:fill="auto"/>
            <w:noWrap/>
            <w:vAlign w:val="bottom"/>
            <w:hideMark/>
          </w:tcPr>
          <w:p w:rsidR="0027502B" w:rsidRPr="00921AA5" w:rsidRDefault="0027502B" w:rsidP="00CE211B">
            <w:pPr>
              <w:jc w:val="left"/>
              <w:rPr>
                <w:rFonts w:cs="Arial"/>
                <w:b/>
                <w:color w:val="000000"/>
                <w:sz w:val="22"/>
                <w:szCs w:val="22"/>
                <w:lang w:val="it-CH" w:eastAsia="it-CH"/>
              </w:rPr>
            </w:pPr>
          </w:p>
        </w:tc>
      </w:tr>
      <w:tr w:rsidR="0027502B" w:rsidRPr="00593D2C" w:rsidTr="00CE211B">
        <w:trPr>
          <w:trHeight w:val="285"/>
        </w:trPr>
        <w:tc>
          <w:tcPr>
            <w:tcW w:w="6678" w:type="dxa"/>
            <w:tcBorders>
              <w:top w:val="nil"/>
              <w:left w:val="nil"/>
              <w:bottom w:val="nil"/>
              <w:right w:val="nil"/>
            </w:tcBorders>
            <w:shd w:val="clear" w:color="000000" w:fill="D9D9D9"/>
            <w:noWrap/>
            <w:vAlign w:val="bottom"/>
            <w:hideMark/>
          </w:tcPr>
          <w:p w:rsidR="0027502B" w:rsidRPr="00593D2C" w:rsidRDefault="0027502B" w:rsidP="00CE211B">
            <w:pPr>
              <w:jc w:val="left"/>
              <w:rPr>
                <w:rFonts w:cs="Arial"/>
                <w:b/>
                <w:bCs/>
                <w:sz w:val="22"/>
                <w:szCs w:val="22"/>
                <w:lang w:val="it-CH" w:eastAsia="it-CH"/>
              </w:rPr>
            </w:pPr>
            <w:r w:rsidRPr="00593D2C">
              <w:rPr>
                <w:rFonts w:cs="Arial"/>
                <w:b/>
                <w:bCs/>
                <w:sz w:val="22"/>
                <w:szCs w:val="22"/>
                <w:lang w:val="it-CH" w:eastAsia="it-CH"/>
              </w:rPr>
              <w:t>LICEO - 36 sezioni (</w:t>
            </w:r>
            <w:proofErr w:type="spellStart"/>
            <w:r w:rsidRPr="00593D2C">
              <w:rPr>
                <w:rFonts w:cs="Arial"/>
                <w:b/>
                <w:bCs/>
                <w:sz w:val="22"/>
                <w:szCs w:val="22"/>
                <w:lang w:val="it-CH" w:eastAsia="it-CH"/>
              </w:rPr>
              <w:t>ca</w:t>
            </w:r>
            <w:proofErr w:type="spellEnd"/>
            <w:r w:rsidRPr="00593D2C">
              <w:rPr>
                <w:rFonts w:cs="Arial"/>
                <w:b/>
                <w:bCs/>
                <w:sz w:val="22"/>
                <w:szCs w:val="22"/>
                <w:lang w:val="it-CH" w:eastAsia="it-CH"/>
              </w:rPr>
              <w:t>. 650 studenti)</w:t>
            </w:r>
          </w:p>
        </w:tc>
        <w:tc>
          <w:tcPr>
            <w:tcW w:w="1449" w:type="dxa"/>
            <w:tcBorders>
              <w:top w:val="nil"/>
              <w:left w:val="nil"/>
              <w:bottom w:val="nil"/>
              <w:right w:val="nil"/>
            </w:tcBorders>
            <w:shd w:val="clear" w:color="000000" w:fill="D9D9D9"/>
            <w:noWrap/>
            <w:vAlign w:val="bottom"/>
            <w:hideMark/>
          </w:tcPr>
          <w:p w:rsidR="0027502B" w:rsidRPr="00593D2C" w:rsidRDefault="0027502B" w:rsidP="00CE211B">
            <w:pPr>
              <w:ind w:firstLineChars="100" w:firstLine="221"/>
              <w:jc w:val="right"/>
              <w:rPr>
                <w:rFonts w:cs="Arial"/>
                <w:b/>
                <w:bCs/>
                <w:color w:val="000000"/>
                <w:sz w:val="22"/>
                <w:szCs w:val="22"/>
                <w:lang w:val="it-CH" w:eastAsia="it-CH"/>
              </w:rPr>
            </w:pPr>
            <w:r w:rsidRPr="00593D2C">
              <w:rPr>
                <w:rFonts w:cs="Arial"/>
                <w:b/>
                <w:bCs/>
                <w:color w:val="000000"/>
                <w:sz w:val="22"/>
                <w:szCs w:val="22"/>
                <w:lang w:val="it-CH" w:eastAsia="it-CH"/>
              </w:rPr>
              <w:t> </w:t>
            </w:r>
          </w:p>
        </w:tc>
        <w:tc>
          <w:tcPr>
            <w:tcW w:w="1471" w:type="dxa"/>
            <w:tcBorders>
              <w:top w:val="nil"/>
              <w:left w:val="nil"/>
              <w:bottom w:val="nil"/>
              <w:right w:val="nil"/>
            </w:tcBorders>
            <w:shd w:val="clear" w:color="000000" w:fill="D9D9D9"/>
            <w:noWrap/>
            <w:vAlign w:val="center"/>
            <w:hideMark/>
          </w:tcPr>
          <w:p w:rsidR="0027502B" w:rsidRPr="00593D2C" w:rsidRDefault="0027502B" w:rsidP="00CE211B">
            <w:pPr>
              <w:ind w:firstLineChars="100" w:firstLine="221"/>
              <w:jc w:val="right"/>
              <w:rPr>
                <w:rFonts w:cs="Arial"/>
                <w:b/>
                <w:bCs/>
                <w:sz w:val="22"/>
                <w:szCs w:val="22"/>
                <w:lang w:val="it-CH" w:eastAsia="it-CH"/>
              </w:rPr>
            </w:pPr>
            <w:r w:rsidRPr="00593D2C">
              <w:rPr>
                <w:rFonts w:cs="Arial"/>
                <w:b/>
                <w:bCs/>
                <w:sz w:val="22"/>
                <w:szCs w:val="22"/>
                <w:lang w:val="it-CH" w:eastAsia="it-CH"/>
              </w:rPr>
              <w:t>5'195</w:t>
            </w:r>
          </w:p>
        </w:tc>
      </w:tr>
      <w:tr w:rsidR="0027502B" w:rsidRPr="00593D2C" w:rsidTr="00CE211B">
        <w:trPr>
          <w:trHeight w:val="144"/>
        </w:trPr>
        <w:tc>
          <w:tcPr>
            <w:tcW w:w="6678" w:type="dxa"/>
            <w:tcBorders>
              <w:top w:val="nil"/>
              <w:left w:val="nil"/>
              <w:bottom w:val="dotted" w:sz="4" w:space="0" w:color="auto"/>
              <w:right w:val="nil"/>
            </w:tcBorders>
            <w:shd w:val="clear" w:color="auto" w:fill="auto"/>
            <w:noWrap/>
            <w:vAlign w:val="center"/>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Spazi per la didattica</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3'950</w:t>
            </w:r>
          </w:p>
        </w:tc>
        <w:tc>
          <w:tcPr>
            <w:tcW w:w="1471" w:type="dxa"/>
            <w:tcBorders>
              <w:top w:val="nil"/>
              <w:left w:val="nil"/>
              <w:bottom w:val="nil"/>
              <w:right w:val="nil"/>
            </w:tcBorders>
            <w:shd w:val="clear" w:color="auto" w:fill="auto"/>
            <w:noWrap/>
            <w:vAlign w:val="center"/>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center"/>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Spazi di supporto alla didattica</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680</w:t>
            </w:r>
          </w:p>
        </w:tc>
        <w:tc>
          <w:tcPr>
            <w:tcW w:w="1471" w:type="dxa"/>
            <w:tcBorders>
              <w:top w:val="nil"/>
              <w:left w:val="nil"/>
              <w:bottom w:val="nil"/>
              <w:right w:val="nil"/>
            </w:tcBorders>
            <w:shd w:val="clear" w:color="auto" w:fill="auto"/>
            <w:noWrap/>
            <w:vAlign w:val="center"/>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center"/>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Spazi per l'amministrazione</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295</w:t>
            </w:r>
          </w:p>
        </w:tc>
        <w:tc>
          <w:tcPr>
            <w:tcW w:w="1471" w:type="dxa"/>
            <w:tcBorders>
              <w:top w:val="nil"/>
              <w:left w:val="nil"/>
              <w:bottom w:val="nil"/>
              <w:right w:val="nil"/>
            </w:tcBorders>
            <w:shd w:val="clear" w:color="auto" w:fill="auto"/>
            <w:noWrap/>
            <w:vAlign w:val="center"/>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center"/>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Spazi di servizio</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270</w:t>
            </w:r>
          </w:p>
        </w:tc>
        <w:tc>
          <w:tcPr>
            <w:tcW w:w="1471" w:type="dxa"/>
            <w:tcBorders>
              <w:top w:val="nil"/>
              <w:left w:val="nil"/>
              <w:bottom w:val="nil"/>
              <w:right w:val="nil"/>
            </w:tcBorders>
            <w:shd w:val="clear" w:color="auto" w:fill="auto"/>
            <w:noWrap/>
            <w:vAlign w:val="center"/>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hRule="exact" w:val="170"/>
        </w:trPr>
        <w:tc>
          <w:tcPr>
            <w:tcW w:w="6678" w:type="dxa"/>
            <w:tcBorders>
              <w:top w:val="nil"/>
              <w:left w:val="nil"/>
              <w:bottom w:val="nil"/>
              <w:right w:val="nil"/>
            </w:tcBorders>
            <w:shd w:val="clear" w:color="auto" w:fill="auto"/>
            <w:hideMark/>
          </w:tcPr>
          <w:p w:rsidR="0027502B" w:rsidRPr="004400F6" w:rsidRDefault="0027502B" w:rsidP="00CE211B">
            <w:pPr>
              <w:jc w:val="left"/>
              <w:rPr>
                <w:rFonts w:cs="Arial"/>
                <w:b/>
                <w:color w:val="000000"/>
                <w:sz w:val="22"/>
                <w:szCs w:val="22"/>
                <w:lang w:val="it-CH" w:eastAsia="it-CH"/>
              </w:rPr>
            </w:pPr>
          </w:p>
        </w:tc>
        <w:tc>
          <w:tcPr>
            <w:tcW w:w="1449" w:type="dxa"/>
            <w:tcBorders>
              <w:top w:val="nil"/>
              <w:left w:val="nil"/>
              <w:bottom w:val="nil"/>
              <w:right w:val="nil"/>
            </w:tcBorders>
            <w:shd w:val="clear" w:color="auto" w:fill="auto"/>
            <w:noWrap/>
            <w:vAlign w:val="bottom"/>
            <w:hideMark/>
          </w:tcPr>
          <w:p w:rsidR="0027502B" w:rsidRPr="004400F6" w:rsidRDefault="0027502B" w:rsidP="00CE211B">
            <w:pPr>
              <w:ind w:firstLineChars="100" w:firstLine="221"/>
              <w:jc w:val="right"/>
              <w:rPr>
                <w:rFonts w:cs="Arial"/>
                <w:b/>
                <w:color w:val="000000"/>
                <w:sz w:val="22"/>
                <w:szCs w:val="22"/>
                <w:lang w:val="it-CH" w:eastAsia="it-CH"/>
              </w:rPr>
            </w:pPr>
          </w:p>
        </w:tc>
        <w:tc>
          <w:tcPr>
            <w:tcW w:w="1471" w:type="dxa"/>
            <w:tcBorders>
              <w:top w:val="nil"/>
              <w:left w:val="nil"/>
              <w:bottom w:val="nil"/>
              <w:right w:val="nil"/>
            </w:tcBorders>
            <w:shd w:val="clear" w:color="auto" w:fill="auto"/>
            <w:noWrap/>
            <w:vAlign w:val="bottom"/>
            <w:hideMark/>
          </w:tcPr>
          <w:p w:rsidR="0027502B" w:rsidRPr="004400F6" w:rsidRDefault="0027502B" w:rsidP="00CE211B">
            <w:pPr>
              <w:ind w:firstLineChars="100" w:firstLine="221"/>
              <w:jc w:val="right"/>
              <w:rPr>
                <w:rFonts w:cs="Arial"/>
                <w:b/>
                <w:color w:val="000000"/>
                <w:sz w:val="22"/>
                <w:szCs w:val="22"/>
                <w:lang w:val="it-CH" w:eastAsia="it-CH"/>
              </w:rPr>
            </w:pPr>
          </w:p>
        </w:tc>
      </w:tr>
      <w:tr w:rsidR="0027502B" w:rsidRPr="00593D2C" w:rsidTr="00CE211B">
        <w:trPr>
          <w:trHeight w:val="300"/>
        </w:trPr>
        <w:tc>
          <w:tcPr>
            <w:tcW w:w="6678" w:type="dxa"/>
            <w:tcBorders>
              <w:top w:val="nil"/>
              <w:left w:val="nil"/>
              <w:bottom w:val="nil"/>
              <w:right w:val="nil"/>
            </w:tcBorders>
            <w:shd w:val="clear" w:color="000000" w:fill="D9D9D9"/>
            <w:noWrap/>
            <w:vAlign w:val="bottom"/>
            <w:hideMark/>
          </w:tcPr>
          <w:p w:rsidR="0027502B" w:rsidRPr="00593D2C" w:rsidRDefault="0027502B" w:rsidP="00CE211B">
            <w:pPr>
              <w:jc w:val="left"/>
              <w:rPr>
                <w:rFonts w:cs="Arial"/>
                <w:b/>
                <w:bCs/>
                <w:sz w:val="22"/>
                <w:szCs w:val="22"/>
                <w:lang w:val="it-CH" w:eastAsia="it-CH"/>
              </w:rPr>
            </w:pPr>
            <w:r w:rsidRPr="00593D2C">
              <w:rPr>
                <w:rFonts w:cs="Arial"/>
                <w:b/>
                <w:bCs/>
                <w:sz w:val="22"/>
                <w:szCs w:val="22"/>
                <w:lang w:val="it-CH" w:eastAsia="it-CH"/>
              </w:rPr>
              <w:t>SCUOLA MEDIA - 12 sezioni (</w:t>
            </w:r>
            <w:proofErr w:type="spellStart"/>
            <w:r w:rsidRPr="00593D2C">
              <w:rPr>
                <w:rFonts w:cs="Arial"/>
                <w:b/>
                <w:bCs/>
                <w:sz w:val="22"/>
                <w:szCs w:val="22"/>
                <w:lang w:val="it-CH" w:eastAsia="it-CH"/>
              </w:rPr>
              <w:t>ca</w:t>
            </w:r>
            <w:proofErr w:type="spellEnd"/>
            <w:r w:rsidRPr="00593D2C">
              <w:rPr>
                <w:rFonts w:cs="Arial"/>
                <w:b/>
                <w:bCs/>
                <w:sz w:val="22"/>
                <w:szCs w:val="22"/>
                <w:lang w:val="it-CH" w:eastAsia="it-CH"/>
              </w:rPr>
              <w:t>. 300 alunni)</w:t>
            </w:r>
          </w:p>
        </w:tc>
        <w:tc>
          <w:tcPr>
            <w:tcW w:w="1449" w:type="dxa"/>
            <w:tcBorders>
              <w:top w:val="nil"/>
              <w:left w:val="nil"/>
              <w:bottom w:val="nil"/>
              <w:right w:val="nil"/>
            </w:tcBorders>
            <w:shd w:val="clear" w:color="000000" w:fill="D9D9D9"/>
            <w:noWrap/>
            <w:vAlign w:val="bottom"/>
            <w:hideMark/>
          </w:tcPr>
          <w:p w:rsidR="0027502B" w:rsidRPr="00593D2C" w:rsidRDefault="0027502B" w:rsidP="00CE211B">
            <w:pPr>
              <w:ind w:firstLineChars="100" w:firstLine="221"/>
              <w:jc w:val="right"/>
              <w:rPr>
                <w:rFonts w:cs="Arial"/>
                <w:b/>
                <w:bCs/>
                <w:color w:val="000000"/>
                <w:sz w:val="22"/>
                <w:szCs w:val="22"/>
                <w:lang w:val="it-CH" w:eastAsia="it-CH"/>
              </w:rPr>
            </w:pPr>
            <w:r w:rsidRPr="00593D2C">
              <w:rPr>
                <w:rFonts w:cs="Arial"/>
                <w:b/>
                <w:bCs/>
                <w:color w:val="000000"/>
                <w:sz w:val="22"/>
                <w:szCs w:val="22"/>
                <w:lang w:val="it-CH" w:eastAsia="it-CH"/>
              </w:rPr>
              <w:t> </w:t>
            </w:r>
          </w:p>
        </w:tc>
        <w:tc>
          <w:tcPr>
            <w:tcW w:w="1471" w:type="dxa"/>
            <w:tcBorders>
              <w:top w:val="nil"/>
              <w:left w:val="nil"/>
              <w:bottom w:val="nil"/>
              <w:right w:val="nil"/>
            </w:tcBorders>
            <w:shd w:val="clear" w:color="000000" w:fill="D9D9D9"/>
            <w:noWrap/>
            <w:vAlign w:val="center"/>
            <w:hideMark/>
          </w:tcPr>
          <w:p w:rsidR="0027502B" w:rsidRPr="00593D2C" w:rsidRDefault="0027502B" w:rsidP="00CE211B">
            <w:pPr>
              <w:ind w:firstLineChars="100" w:firstLine="221"/>
              <w:jc w:val="right"/>
              <w:rPr>
                <w:rFonts w:cs="Arial"/>
                <w:b/>
                <w:bCs/>
                <w:sz w:val="22"/>
                <w:szCs w:val="22"/>
                <w:lang w:val="it-CH" w:eastAsia="it-CH"/>
              </w:rPr>
            </w:pPr>
            <w:r w:rsidRPr="00593D2C">
              <w:rPr>
                <w:rFonts w:cs="Arial"/>
                <w:b/>
                <w:bCs/>
                <w:sz w:val="22"/>
                <w:szCs w:val="22"/>
                <w:lang w:val="it-CH" w:eastAsia="it-CH"/>
              </w:rPr>
              <w:t>2'560</w:t>
            </w: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Spazi per la didattica</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1'960</w:t>
            </w: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Spazi di supporto alla didattica</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395</w:t>
            </w: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center"/>
            <w:hideMark/>
          </w:tcPr>
          <w:p w:rsidR="0027502B" w:rsidRPr="00593D2C" w:rsidRDefault="0027502B" w:rsidP="00CE211B">
            <w:pPr>
              <w:jc w:val="left"/>
              <w:rPr>
                <w:rFonts w:cs="Arial"/>
                <w:sz w:val="22"/>
                <w:szCs w:val="22"/>
                <w:lang w:val="it-CH" w:eastAsia="it-CH"/>
              </w:rPr>
            </w:pPr>
            <w:r w:rsidRPr="00593D2C">
              <w:rPr>
                <w:rFonts w:cs="Arial"/>
                <w:sz w:val="22"/>
                <w:szCs w:val="22"/>
                <w:lang w:val="it-CH" w:eastAsia="it-CH"/>
              </w:rPr>
              <w:t>Spazi per l'amministrazione</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r w:rsidRPr="00593D2C">
              <w:rPr>
                <w:rFonts w:cs="Arial"/>
                <w:color w:val="000000"/>
                <w:sz w:val="22"/>
                <w:szCs w:val="22"/>
                <w:lang w:val="it-CH" w:eastAsia="it-CH"/>
              </w:rPr>
              <w:t>160</w:t>
            </w: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Spazi di servizio</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45</w:t>
            </w: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hRule="exact" w:val="170"/>
        </w:trPr>
        <w:tc>
          <w:tcPr>
            <w:tcW w:w="6678" w:type="dxa"/>
            <w:tcBorders>
              <w:top w:val="nil"/>
              <w:left w:val="nil"/>
              <w:bottom w:val="nil"/>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p>
        </w:tc>
        <w:tc>
          <w:tcPr>
            <w:tcW w:w="1449"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val="300"/>
        </w:trPr>
        <w:tc>
          <w:tcPr>
            <w:tcW w:w="6678" w:type="dxa"/>
            <w:tcBorders>
              <w:top w:val="nil"/>
              <w:left w:val="nil"/>
              <w:bottom w:val="nil"/>
              <w:right w:val="nil"/>
            </w:tcBorders>
            <w:shd w:val="clear" w:color="000000" w:fill="D9D9D9"/>
            <w:noWrap/>
            <w:vAlign w:val="bottom"/>
            <w:hideMark/>
          </w:tcPr>
          <w:p w:rsidR="0027502B" w:rsidRPr="00593D2C" w:rsidRDefault="0027502B" w:rsidP="00CE211B">
            <w:pPr>
              <w:jc w:val="left"/>
              <w:rPr>
                <w:rFonts w:cs="Arial"/>
                <w:b/>
                <w:bCs/>
                <w:sz w:val="22"/>
                <w:szCs w:val="22"/>
                <w:lang w:val="it-CH" w:eastAsia="it-CH"/>
              </w:rPr>
            </w:pPr>
            <w:r w:rsidRPr="00593D2C">
              <w:rPr>
                <w:rFonts w:cs="Arial"/>
                <w:b/>
                <w:bCs/>
                <w:sz w:val="22"/>
                <w:szCs w:val="22"/>
                <w:lang w:val="it-CH" w:eastAsia="it-CH"/>
              </w:rPr>
              <w:t>IMPIANTI SPORTIVI AL COPERTO (4  unità)</w:t>
            </w:r>
          </w:p>
        </w:tc>
        <w:tc>
          <w:tcPr>
            <w:tcW w:w="1449" w:type="dxa"/>
            <w:tcBorders>
              <w:top w:val="nil"/>
              <w:left w:val="nil"/>
              <w:bottom w:val="nil"/>
              <w:right w:val="nil"/>
            </w:tcBorders>
            <w:shd w:val="clear" w:color="000000" w:fill="D9D9D9"/>
            <w:noWrap/>
            <w:vAlign w:val="bottom"/>
            <w:hideMark/>
          </w:tcPr>
          <w:p w:rsidR="0027502B" w:rsidRPr="00593D2C" w:rsidRDefault="0027502B" w:rsidP="00CE211B">
            <w:pPr>
              <w:ind w:firstLineChars="100" w:firstLine="221"/>
              <w:jc w:val="right"/>
              <w:rPr>
                <w:rFonts w:cs="Arial"/>
                <w:b/>
                <w:bCs/>
                <w:color w:val="000000"/>
                <w:sz w:val="22"/>
                <w:szCs w:val="22"/>
                <w:lang w:val="it-CH" w:eastAsia="it-CH"/>
              </w:rPr>
            </w:pPr>
            <w:r w:rsidRPr="00593D2C">
              <w:rPr>
                <w:rFonts w:cs="Arial"/>
                <w:b/>
                <w:bCs/>
                <w:color w:val="000000"/>
                <w:sz w:val="22"/>
                <w:szCs w:val="22"/>
                <w:lang w:val="it-CH" w:eastAsia="it-CH"/>
              </w:rPr>
              <w:t> </w:t>
            </w:r>
          </w:p>
        </w:tc>
        <w:tc>
          <w:tcPr>
            <w:tcW w:w="1471" w:type="dxa"/>
            <w:tcBorders>
              <w:top w:val="nil"/>
              <w:left w:val="nil"/>
              <w:bottom w:val="nil"/>
              <w:right w:val="nil"/>
            </w:tcBorders>
            <w:shd w:val="clear" w:color="000000" w:fill="D9D9D9"/>
            <w:noWrap/>
            <w:vAlign w:val="center"/>
            <w:hideMark/>
          </w:tcPr>
          <w:p w:rsidR="0027502B" w:rsidRPr="00593D2C" w:rsidRDefault="0027502B" w:rsidP="00CE211B">
            <w:pPr>
              <w:ind w:firstLineChars="100" w:firstLine="221"/>
              <w:jc w:val="right"/>
              <w:rPr>
                <w:rFonts w:cs="Arial"/>
                <w:b/>
                <w:bCs/>
                <w:sz w:val="22"/>
                <w:szCs w:val="22"/>
                <w:lang w:val="it-CH" w:eastAsia="it-CH"/>
              </w:rPr>
            </w:pPr>
            <w:r w:rsidRPr="00593D2C">
              <w:rPr>
                <w:rFonts w:cs="Arial"/>
                <w:b/>
                <w:bCs/>
                <w:sz w:val="22"/>
                <w:szCs w:val="22"/>
                <w:lang w:val="it-CH" w:eastAsia="it-CH"/>
              </w:rPr>
              <w:t>2'792</w:t>
            </w: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Palestra semplice (28x16)</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698</w:t>
            </w: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hRule="exact" w:val="170"/>
        </w:trPr>
        <w:tc>
          <w:tcPr>
            <w:tcW w:w="6678" w:type="dxa"/>
            <w:tcBorders>
              <w:top w:val="nil"/>
              <w:left w:val="nil"/>
              <w:bottom w:val="nil"/>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p>
        </w:tc>
        <w:tc>
          <w:tcPr>
            <w:tcW w:w="1449"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val="300"/>
        </w:trPr>
        <w:tc>
          <w:tcPr>
            <w:tcW w:w="6678" w:type="dxa"/>
            <w:tcBorders>
              <w:top w:val="nil"/>
              <w:left w:val="nil"/>
              <w:bottom w:val="nil"/>
              <w:right w:val="nil"/>
            </w:tcBorders>
            <w:shd w:val="clear" w:color="000000" w:fill="D9D9D9"/>
            <w:noWrap/>
            <w:vAlign w:val="bottom"/>
            <w:hideMark/>
          </w:tcPr>
          <w:p w:rsidR="0027502B" w:rsidRPr="00593D2C" w:rsidRDefault="0027502B" w:rsidP="00CE211B">
            <w:pPr>
              <w:jc w:val="left"/>
              <w:rPr>
                <w:rFonts w:cs="Arial"/>
                <w:b/>
                <w:bCs/>
                <w:sz w:val="22"/>
                <w:szCs w:val="22"/>
                <w:lang w:val="it-CH" w:eastAsia="it-CH"/>
              </w:rPr>
            </w:pPr>
            <w:r w:rsidRPr="00593D2C">
              <w:rPr>
                <w:rFonts w:cs="Arial"/>
                <w:b/>
                <w:bCs/>
                <w:sz w:val="22"/>
                <w:szCs w:val="22"/>
                <w:lang w:val="it-CH" w:eastAsia="it-CH"/>
              </w:rPr>
              <w:t>IMPIANTI SPORTIVI ALL'ESTERNO</w:t>
            </w:r>
          </w:p>
        </w:tc>
        <w:tc>
          <w:tcPr>
            <w:tcW w:w="1449" w:type="dxa"/>
            <w:tcBorders>
              <w:top w:val="nil"/>
              <w:left w:val="nil"/>
              <w:bottom w:val="nil"/>
              <w:right w:val="nil"/>
            </w:tcBorders>
            <w:shd w:val="clear" w:color="000000" w:fill="D9D9D9"/>
            <w:noWrap/>
            <w:vAlign w:val="bottom"/>
            <w:hideMark/>
          </w:tcPr>
          <w:p w:rsidR="0027502B" w:rsidRPr="00593D2C" w:rsidRDefault="0027502B" w:rsidP="00CE211B">
            <w:pPr>
              <w:ind w:firstLineChars="100" w:firstLine="221"/>
              <w:jc w:val="right"/>
              <w:rPr>
                <w:rFonts w:cs="Arial"/>
                <w:b/>
                <w:bCs/>
                <w:color w:val="000000"/>
                <w:sz w:val="22"/>
                <w:szCs w:val="22"/>
                <w:lang w:val="it-CH" w:eastAsia="it-CH"/>
              </w:rPr>
            </w:pPr>
            <w:r w:rsidRPr="00593D2C">
              <w:rPr>
                <w:rFonts w:cs="Arial"/>
                <w:b/>
                <w:bCs/>
                <w:color w:val="000000"/>
                <w:sz w:val="22"/>
                <w:szCs w:val="22"/>
                <w:lang w:val="it-CH" w:eastAsia="it-CH"/>
              </w:rPr>
              <w:t> </w:t>
            </w:r>
          </w:p>
        </w:tc>
        <w:tc>
          <w:tcPr>
            <w:tcW w:w="1471" w:type="dxa"/>
            <w:tcBorders>
              <w:top w:val="nil"/>
              <w:left w:val="nil"/>
              <w:bottom w:val="nil"/>
              <w:right w:val="nil"/>
            </w:tcBorders>
            <w:shd w:val="clear" w:color="000000" w:fill="D9D9D9"/>
            <w:noWrap/>
            <w:vAlign w:val="center"/>
            <w:hideMark/>
          </w:tcPr>
          <w:p w:rsidR="0027502B" w:rsidRPr="00593D2C" w:rsidRDefault="0027502B" w:rsidP="00CE211B">
            <w:pPr>
              <w:ind w:firstLineChars="100" w:firstLine="221"/>
              <w:jc w:val="right"/>
              <w:rPr>
                <w:rFonts w:cs="Arial"/>
                <w:b/>
                <w:bCs/>
                <w:sz w:val="22"/>
                <w:szCs w:val="22"/>
                <w:lang w:val="it-CH" w:eastAsia="it-CH"/>
              </w:rPr>
            </w:pPr>
            <w:r w:rsidRPr="00593D2C">
              <w:rPr>
                <w:rFonts w:cs="Arial"/>
                <w:b/>
                <w:bCs/>
                <w:sz w:val="22"/>
                <w:szCs w:val="22"/>
                <w:lang w:val="it-CH" w:eastAsia="it-CH"/>
              </w:rPr>
              <w:t>560</w:t>
            </w: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Spazi esterni attrezzati</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728</w:t>
            </w: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hRule="exact" w:val="170"/>
        </w:trPr>
        <w:tc>
          <w:tcPr>
            <w:tcW w:w="6678" w:type="dxa"/>
            <w:tcBorders>
              <w:top w:val="nil"/>
              <w:left w:val="nil"/>
              <w:bottom w:val="nil"/>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p>
        </w:tc>
        <w:tc>
          <w:tcPr>
            <w:tcW w:w="1449"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val="300"/>
        </w:trPr>
        <w:tc>
          <w:tcPr>
            <w:tcW w:w="6678" w:type="dxa"/>
            <w:tcBorders>
              <w:top w:val="nil"/>
              <w:left w:val="nil"/>
              <w:bottom w:val="nil"/>
              <w:right w:val="nil"/>
            </w:tcBorders>
            <w:shd w:val="clear" w:color="000000" w:fill="D9D9D9"/>
            <w:noWrap/>
            <w:vAlign w:val="bottom"/>
            <w:hideMark/>
          </w:tcPr>
          <w:p w:rsidR="0027502B" w:rsidRPr="00593D2C" w:rsidRDefault="0027502B" w:rsidP="00CE211B">
            <w:pPr>
              <w:jc w:val="left"/>
              <w:rPr>
                <w:rFonts w:cs="Arial"/>
                <w:b/>
                <w:bCs/>
                <w:sz w:val="22"/>
                <w:szCs w:val="22"/>
                <w:lang w:val="it-CH" w:eastAsia="it-CH"/>
              </w:rPr>
            </w:pPr>
            <w:r w:rsidRPr="00593D2C">
              <w:rPr>
                <w:rFonts w:cs="Arial"/>
                <w:b/>
                <w:bCs/>
                <w:sz w:val="22"/>
                <w:szCs w:val="22"/>
                <w:lang w:val="it-CH" w:eastAsia="it-CH"/>
              </w:rPr>
              <w:t>AULA MAGNA</w:t>
            </w:r>
          </w:p>
        </w:tc>
        <w:tc>
          <w:tcPr>
            <w:tcW w:w="1449" w:type="dxa"/>
            <w:tcBorders>
              <w:top w:val="nil"/>
              <w:left w:val="nil"/>
              <w:bottom w:val="nil"/>
              <w:right w:val="nil"/>
            </w:tcBorders>
            <w:shd w:val="clear" w:color="000000" w:fill="D9D9D9"/>
            <w:noWrap/>
            <w:vAlign w:val="bottom"/>
            <w:hideMark/>
          </w:tcPr>
          <w:p w:rsidR="0027502B" w:rsidRPr="00593D2C" w:rsidRDefault="0027502B" w:rsidP="00CE211B">
            <w:pPr>
              <w:ind w:firstLineChars="100" w:firstLine="221"/>
              <w:jc w:val="right"/>
              <w:rPr>
                <w:rFonts w:cs="Arial"/>
                <w:b/>
                <w:bCs/>
                <w:color w:val="000000"/>
                <w:sz w:val="22"/>
                <w:szCs w:val="22"/>
                <w:lang w:val="it-CH" w:eastAsia="it-CH"/>
              </w:rPr>
            </w:pPr>
            <w:r w:rsidRPr="00593D2C">
              <w:rPr>
                <w:rFonts w:cs="Arial"/>
                <w:b/>
                <w:bCs/>
                <w:color w:val="000000"/>
                <w:sz w:val="22"/>
                <w:szCs w:val="22"/>
                <w:lang w:val="it-CH" w:eastAsia="it-CH"/>
              </w:rPr>
              <w:t> </w:t>
            </w:r>
          </w:p>
        </w:tc>
        <w:tc>
          <w:tcPr>
            <w:tcW w:w="1471" w:type="dxa"/>
            <w:tcBorders>
              <w:top w:val="nil"/>
              <w:left w:val="nil"/>
              <w:bottom w:val="nil"/>
              <w:right w:val="nil"/>
            </w:tcBorders>
            <w:shd w:val="clear" w:color="000000" w:fill="D9D9D9"/>
            <w:noWrap/>
            <w:vAlign w:val="center"/>
            <w:hideMark/>
          </w:tcPr>
          <w:p w:rsidR="0027502B" w:rsidRPr="00593D2C" w:rsidRDefault="0027502B" w:rsidP="00CE211B">
            <w:pPr>
              <w:ind w:firstLineChars="100" w:firstLine="221"/>
              <w:jc w:val="right"/>
              <w:rPr>
                <w:rFonts w:cs="Arial"/>
                <w:b/>
                <w:bCs/>
                <w:sz w:val="22"/>
                <w:szCs w:val="22"/>
                <w:lang w:val="it-CH" w:eastAsia="it-CH"/>
              </w:rPr>
            </w:pPr>
            <w:r w:rsidRPr="00593D2C">
              <w:rPr>
                <w:rFonts w:cs="Arial"/>
                <w:b/>
                <w:bCs/>
                <w:sz w:val="22"/>
                <w:szCs w:val="22"/>
                <w:lang w:val="it-CH" w:eastAsia="it-CH"/>
              </w:rPr>
              <w:t>760</w:t>
            </w: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Spazi interni</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760</w:t>
            </w: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hRule="exact" w:val="170"/>
        </w:trPr>
        <w:tc>
          <w:tcPr>
            <w:tcW w:w="6678" w:type="dxa"/>
            <w:tcBorders>
              <w:top w:val="nil"/>
              <w:left w:val="nil"/>
              <w:bottom w:val="nil"/>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p>
        </w:tc>
        <w:tc>
          <w:tcPr>
            <w:tcW w:w="1449"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r w:rsidR="0027502B" w:rsidRPr="00593D2C" w:rsidTr="00CE211B">
        <w:trPr>
          <w:trHeight w:val="300"/>
        </w:trPr>
        <w:tc>
          <w:tcPr>
            <w:tcW w:w="6678" w:type="dxa"/>
            <w:tcBorders>
              <w:top w:val="nil"/>
              <w:left w:val="nil"/>
              <w:bottom w:val="nil"/>
              <w:right w:val="nil"/>
            </w:tcBorders>
            <w:shd w:val="clear" w:color="000000" w:fill="D9D9D9"/>
            <w:noWrap/>
            <w:vAlign w:val="bottom"/>
            <w:hideMark/>
          </w:tcPr>
          <w:p w:rsidR="0027502B" w:rsidRPr="00593D2C" w:rsidRDefault="0027502B" w:rsidP="00CE211B">
            <w:pPr>
              <w:jc w:val="left"/>
              <w:rPr>
                <w:rFonts w:cs="Arial"/>
                <w:b/>
                <w:bCs/>
                <w:sz w:val="22"/>
                <w:szCs w:val="22"/>
                <w:lang w:val="it-CH" w:eastAsia="it-CH"/>
              </w:rPr>
            </w:pPr>
            <w:r w:rsidRPr="00593D2C">
              <w:rPr>
                <w:rFonts w:cs="Arial"/>
                <w:b/>
                <w:bCs/>
                <w:sz w:val="22"/>
                <w:szCs w:val="22"/>
                <w:lang w:val="it-CH" w:eastAsia="it-CH"/>
              </w:rPr>
              <w:t>MENSA</w:t>
            </w:r>
          </w:p>
        </w:tc>
        <w:tc>
          <w:tcPr>
            <w:tcW w:w="1449" w:type="dxa"/>
            <w:tcBorders>
              <w:top w:val="nil"/>
              <w:left w:val="nil"/>
              <w:bottom w:val="nil"/>
              <w:right w:val="nil"/>
            </w:tcBorders>
            <w:shd w:val="clear" w:color="000000" w:fill="D9D9D9"/>
            <w:noWrap/>
            <w:vAlign w:val="bottom"/>
            <w:hideMark/>
          </w:tcPr>
          <w:p w:rsidR="0027502B" w:rsidRPr="00593D2C" w:rsidRDefault="0027502B" w:rsidP="00CE211B">
            <w:pPr>
              <w:ind w:firstLineChars="100" w:firstLine="221"/>
              <w:jc w:val="right"/>
              <w:rPr>
                <w:rFonts w:cs="Arial"/>
                <w:b/>
                <w:bCs/>
                <w:color w:val="000000"/>
                <w:sz w:val="22"/>
                <w:szCs w:val="22"/>
                <w:lang w:val="it-CH" w:eastAsia="it-CH"/>
              </w:rPr>
            </w:pPr>
            <w:r w:rsidRPr="00593D2C">
              <w:rPr>
                <w:rFonts w:cs="Arial"/>
                <w:b/>
                <w:bCs/>
                <w:color w:val="000000"/>
                <w:sz w:val="22"/>
                <w:szCs w:val="22"/>
                <w:lang w:val="it-CH" w:eastAsia="it-CH"/>
              </w:rPr>
              <w:t> </w:t>
            </w:r>
          </w:p>
        </w:tc>
        <w:tc>
          <w:tcPr>
            <w:tcW w:w="1471" w:type="dxa"/>
            <w:tcBorders>
              <w:top w:val="nil"/>
              <w:left w:val="nil"/>
              <w:bottom w:val="nil"/>
              <w:right w:val="nil"/>
            </w:tcBorders>
            <w:shd w:val="clear" w:color="000000" w:fill="D9D9D9"/>
            <w:noWrap/>
            <w:vAlign w:val="center"/>
            <w:hideMark/>
          </w:tcPr>
          <w:p w:rsidR="0027502B" w:rsidRPr="00593D2C" w:rsidRDefault="0027502B" w:rsidP="00CE211B">
            <w:pPr>
              <w:ind w:firstLineChars="100" w:firstLine="221"/>
              <w:jc w:val="right"/>
              <w:rPr>
                <w:rFonts w:cs="Arial"/>
                <w:b/>
                <w:bCs/>
                <w:sz w:val="22"/>
                <w:szCs w:val="22"/>
                <w:lang w:val="it-CH" w:eastAsia="it-CH"/>
              </w:rPr>
            </w:pPr>
            <w:r w:rsidRPr="00593D2C">
              <w:rPr>
                <w:rFonts w:cs="Arial"/>
                <w:b/>
                <w:bCs/>
                <w:sz w:val="22"/>
                <w:szCs w:val="22"/>
                <w:lang w:val="it-CH" w:eastAsia="it-CH"/>
              </w:rPr>
              <w:t>960</w:t>
            </w:r>
          </w:p>
        </w:tc>
      </w:tr>
      <w:tr w:rsidR="0027502B" w:rsidRPr="00593D2C" w:rsidTr="00CE211B">
        <w:trPr>
          <w:trHeight w:val="285"/>
        </w:trPr>
        <w:tc>
          <w:tcPr>
            <w:tcW w:w="6678" w:type="dxa"/>
            <w:tcBorders>
              <w:top w:val="nil"/>
              <w:left w:val="nil"/>
              <w:bottom w:val="dotted" w:sz="4" w:space="0" w:color="auto"/>
              <w:right w:val="nil"/>
            </w:tcBorders>
            <w:shd w:val="clear" w:color="auto" w:fill="auto"/>
            <w:noWrap/>
            <w:vAlign w:val="bottom"/>
            <w:hideMark/>
          </w:tcPr>
          <w:p w:rsidR="0027502B" w:rsidRPr="00593D2C" w:rsidRDefault="0027502B" w:rsidP="00CE211B">
            <w:pPr>
              <w:jc w:val="left"/>
              <w:rPr>
                <w:rFonts w:cs="Arial"/>
                <w:color w:val="000000"/>
                <w:sz w:val="22"/>
                <w:szCs w:val="22"/>
                <w:lang w:val="it-CH" w:eastAsia="it-CH"/>
              </w:rPr>
            </w:pPr>
            <w:r w:rsidRPr="00593D2C">
              <w:rPr>
                <w:rFonts w:cs="Arial"/>
                <w:color w:val="000000"/>
                <w:sz w:val="22"/>
                <w:szCs w:val="22"/>
                <w:lang w:val="it-CH" w:eastAsia="it-CH"/>
              </w:rPr>
              <w:t>Mensa e produzione</w:t>
            </w:r>
          </w:p>
        </w:tc>
        <w:tc>
          <w:tcPr>
            <w:tcW w:w="1449" w:type="dxa"/>
            <w:tcBorders>
              <w:top w:val="nil"/>
              <w:left w:val="nil"/>
              <w:bottom w:val="dotted" w:sz="4" w:space="0" w:color="auto"/>
              <w:right w:val="nil"/>
            </w:tcBorders>
            <w:shd w:val="clear" w:color="auto" w:fill="auto"/>
            <w:noWrap/>
            <w:vAlign w:val="bottom"/>
            <w:hideMark/>
          </w:tcPr>
          <w:p w:rsidR="0027502B" w:rsidRPr="00593D2C" w:rsidRDefault="0027502B" w:rsidP="00CE211B">
            <w:pPr>
              <w:ind w:firstLineChars="100" w:firstLine="220"/>
              <w:jc w:val="right"/>
              <w:rPr>
                <w:rFonts w:cs="Arial"/>
                <w:sz w:val="22"/>
                <w:szCs w:val="22"/>
                <w:lang w:val="it-CH" w:eastAsia="it-CH"/>
              </w:rPr>
            </w:pPr>
            <w:r w:rsidRPr="00593D2C">
              <w:rPr>
                <w:rFonts w:cs="Arial"/>
                <w:sz w:val="22"/>
                <w:szCs w:val="22"/>
                <w:lang w:val="it-CH" w:eastAsia="it-CH"/>
              </w:rPr>
              <w:t>960</w:t>
            </w:r>
          </w:p>
        </w:tc>
        <w:tc>
          <w:tcPr>
            <w:tcW w:w="1471" w:type="dxa"/>
            <w:tcBorders>
              <w:top w:val="nil"/>
              <w:left w:val="nil"/>
              <w:bottom w:val="nil"/>
              <w:right w:val="nil"/>
            </w:tcBorders>
            <w:shd w:val="clear" w:color="auto" w:fill="auto"/>
            <w:noWrap/>
            <w:vAlign w:val="bottom"/>
            <w:hideMark/>
          </w:tcPr>
          <w:p w:rsidR="0027502B" w:rsidRPr="00593D2C" w:rsidRDefault="0027502B" w:rsidP="00CE211B">
            <w:pPr>
              <w:ind w:firstLineChars="100" w:firstLine="220"/>
              <w:jc w:val="right"/>
              <w:rPr>
                <w:rFonts w:cs="Arial"/>
                <w:color w:val="000000"/>
                <w:sz w:val="22"/>
                <w:szCs w:val="22"/>
                <w:lang w:val="it-CH" w:eastAsia="it-CH"/>
              </w:rPr>
            </w:pPr>
          </w:p>
        </w:tc>
      </w:tr>
    </w:tbl>
    <w:p w:rsidR="0027502B" w:rsidRDefault="0027502B" w:rsidP="0027502B">
      <w:bookmarkStart w:id="19" w:name="_Toc487017559"/>
    </w:p>
    <w:p w:rsidR="0027502B" w:rsidRDefault="0027502B" w:rsidP="0027502B"/>
    <w:p w:rsidR="0027502B" w:rsidRDefault="0027502B" w:rsidP="0027502B">
      <w:pPr>
        <w:pStyle w:val="Titolo2"/>
      </w:pPr>
      <w:r>
        <w:t>2</w:t>
      </w:r>
      <w:r w:rsidRPr="00AB2C39">
        <w:t>.5</w:t>
      </w:r>
      <w:r w:rsidRPr="00AB2C39">
        <w:tab/>
        <w:t>Le soluzioni transitorie</w:t>
      </w:r>
      <w:bookmarkEnd w:id="19"/>
    </w:p>
    <w:p w:rsidR="0027502B" w:rsidRDefault="0027502B" w:rsidP="005A4FFC">
      <w:pPr>
        <w:spacing w:after="160"/>
        <w:rPr>
          <w:rFonts w:cs="Arial"/>
        </w:rPr>
      </w:pPr>
      <w:r>
        <w:rPr>
          <w:rFonts w:cs="Arial"/>
        </w:rPr>
        <w:t xml:space="preserve">Già dal 2005 sono state realizzate opere a carattere transitorio per far fronte alla crescita degli allievi. </w:t>
      </w:r>
    </w:p>
    <w:p w:rsidR="0027502B" w:rsidRDefault="0027502B" w:rsidP="005A4FFC">
      <w:pPr>
        <w:spacing w:after="160"/>
        <w:rPr>
          <w:rFonts w:cs="Arial"/>
        </w:rPr>
      </w:pPr>
      <w:r>
        <w:rPr>
          <w:rFonts w:cs="Arial"/>
        </w:rPr>
        <w:t>In vista del restauro degli ambienti del liceo era poi stata programmata la realizzazione di un villaggio provvisorio per ospitare 16 aule e relativi spazi comunitari. In seguito ai noti problemi di sicurezza il villaggio preconizzato per i lavori di restauro è stato realizzato in anticipo e in regime d’urgenza per fronteggiare la dismissione delle aule del seminterrato del Palazzo degli studi rese inagibili per questioni statiche.</w:t>
      </w:r>
    </w:p>
    <w:p w:rsidR="0027502B" w:rsidRDefault="0027502B" w:rsidP="005A4FFC">
      <w:pPr>
        <w:spacing w:after="160"/>
        <w:rPr>
          <w:rFonts w:cs="Arial"/>
        </w:rPr>
      </w:pPr>
      <w:r>
        <w:rPr>
          <w:rFonts w:cs="Arial"/>
        </w:rPr>
        <w:t xml:space="preserve">L’attuazione completa del progetto del comparto scolastico di Lugano-Centro presuppone una nuova interpretazione delle soluzioni logistiche transitorie. Infatti, gli interventi preconizzati richiedono l’avvio pressoché contemporaneo dei diversi progetti da realizzarsi affinché, a opere concluse, il comparto abbia tutta la logistica prevista. </w:t>
      </w:r>
    </w:p>
    <w:p w:rsidR="0027502B" w:rsidRDefault="0027502B" w:rsidP="0027502B">
      <w:pPr>
        <w:rPr>
          <w:rFonts w:cs="Arial"/>
        </w:rPr>
      </w:pPr>
      <w:r>
        <w:rPr>
          <w:rFonts w:cs="Arial"/>
        </w:rPr>
        <w:t xml:space="preserve">La densità del costruito e la folta popolazione scolastica alla quale andrebbero a sommarsi le attività dei cantieri comportano la necessità di dislocare temporaneamente gli istituti </w:t>
      </w:r>
      <w:r>
        <w:rPr>
          <w:rFonts w:cs="Arial"/>
        </w:rPr>
        <w:lastRenderedPageBreak/>
        <w:t>scolastici in sedi esterne al comparto. Ciò eviterà i reciproci impedimenti e disagi nell’adempiere le rispettive attività. Ne beneficerà pure la celerità d’esecuzione delle opere, potendo soprassedere alla realizzazione a tappe degli interventi (vedi Palazzo degli studi).</w:t>
      </w:r>
    </w:p>
    <w:p w:rsidR="0027502B" w:rsidRDefault="0027502B" w:rsidP="0027502B">
      <w:pPr>
        <w:rPr>
          <w:rFonts w:cs="Arial"/>
        </w:rPr>
      </w:pPr>
    </w:p>
    <w:p w:rsidR="0027502B" w:rsidRDefault="0027502B" w:rsidP="0027502B">
      <w:pPr>
        <w:pStyle w:val="Titolo3"/>
      </w:pPr>
      <w:r>
        <w:t>2</w:t>
      </w:r>
      <w:r w:rsidRPr="00AB2C39">
        <w:t>.5.1</w:t>
      </w:r>
      <w:r w:rsidRPr="00AB2C39">
        <w:tab/>
        <w:t>Villaggio provvisorio</w:t>
      </w:r>
    </w:p>
    <w:p w:rsidR="0027502B" w:rsidRDefault="0027502B" w:rsidP="0027502B">
      <w:pPr>
        <w:rPr>
          <w:rFonts w:cs="Arial"/>
        </w:rPr>
      </w:pPr>
      <w:r>
        <w:rPr>
          <w:rFonts w:cs="Arial"/>
        </w:rPr>
        <w:t xml:space="preserve">Nel messaggio n. 6289 era chiesto un credito di 1'670'000 </w:t>
      </w:r>
      <w:r w:rsidRPr="00A758EB">
        <w:rPr>
          <w:rFonts w:cs="Arial"/>
        </w:rPr>
        <w:t>franchi</w:t>
      </w:r>
      <w:r>
        <w:rPr>
          <w:rFonts w:cs="Arial"/>
        </w:rPr>
        <w:t xml:space="preserve"> per la realizzazione del villaggio provvisorio p</w:t>
      </w:r>
      <w:r w:rsidRPr="00EB0B2F">
        <w:rPr>
          <w:rFonts w:cs="Arial"/>
        </w:rPr>
        <w:t xml:space="preserve">er far fronte alle necessità logistiche durante l’esecuzione dei lavori </w:t>
      </w:r>
      <w:r>
        <w:rPr>
          <w:rFonts w:cs="Arial"/>
        </w:rPr>
        <w:t>di ristrutturazione del Palazzo degli studi. Erano previste 16 aule e relativi spazi comuni e di servizio, che avrebbero consentito di liberare parzialmente il vecchio edificio. L’intervento di restauro era previsto a tappe ed esteso su più anni; era pertanto proposto l’immediato acquisto di prefabbricati rispetto alla più onerosa variante del noleggio.</w:t>
      </w:r>
    </w:p>
    <w:p w:rsidR="0027502B" w:rsidRDefault="0027502B" w:rsidP="005A4FFC">
      <w:pPr>
        <w:spacing w:after="160"/>
        <w:rPr>
          <w:rFonts w:cs="Arial"/>
        </w:rPr>
      </w:pPr>
      <w:r w:rsidRPr="00C24111">
        <w:rPr>
          <w:rFonts w:cs="Arial"/>
        </w:rPr>
        <w:t xml:space="preserve">La realizzazione del villaggio provvisorio era </w:t>
      </w:r>
      <w:r>
        <w:rPr>
          <w:rFonts w:cs="Arial"/>
        </w:rPr>
        <w:t xml:space="preserve">dunque </w:t>
      </w:r>
      <w:r w:rsidRPr="00C24111">
        <w:rPr>
          <w:rFonts w:cs="Arial"/>
        </w:rPr>
        <w:t>prevista nell’ambito dei lavori di ristrutturazione degli spazi interni del liceo</w:t>
      </w:r>
      <w:r>
        <w:rPr>
          <w:rFonts w:cs="Arial"/>
        </w:rPr>
        <w:t>.</w:t>
      </w:r>
    </w:p>
    <w:p w:rsidR="0027502B" w:rsidRDefault="0027502B" w:rsidP="005A4FFC">
      <w:pPr>
        <w:spacing w:after="160"/>
        <w:rPr>
          <w:rFonts w:cs="Arial"/>
        </w:rPr>
      </w:pPr>
      <w:r>
        <w:rPr>
          <w:rFonts w:cs="Arial"/>
        </w:rPr>
        <w:t>Le perizie effettuate nel frattempo sulle strutture portanti dell’edificio, in particolare sulle solette, hanno condotto il Consiglio di Stato a rendere inagibile a partire da dicembre 2015 12 aule del piano seminterrato; ciò ha comportato l’esigenza di installare delle strutture provvisorie in largo anticipo rispetto l’inizio dei lavori. N</w:t>
      </w:r>
      <w:r w:rsidRPr="00C24111">
        <w:rPr>
          <w:rFonts w:cs="Arial"/>
        </w:rPr>
        <w:t xml:space="preserve">ell’arco di due mesi </w:t>
      </w:r>
      <w:r>
        <w:rPr>
          <w:rFonts w:cs="Arial"/>
        </w:rPr>
        <w:t xml:space="preserve">è così stato </w:t>
      </w:r>
      <w:r w:rsidRPr="00C24111">
        <w:rPr>
          <w:rFonts w:cs="Arial"/>
        </w:rPr>
        <w:t>pianifica</w:t>
      </w:r>
      <w:r>
        <w:rPr>
          <w:rFonts w:cs="Arial"/>
        </w:rPr>
        <w:t>to</w:t>
      </w:r>
      <w:r w:rsidRPr="00C24111">
        <w:rPr>
          <w:rFonts w:cs="Arial"/>
        </w:rPr>
        <w:t xml:space="preserve"> e realizza</w:t>
      </w:r>
      <w:r>
        <w:rPr>
          <w:rFonts w:cs="Arial"/>
        </w:rPr>
        <w:t xml:space="preserve">to il complesso transitorio per permettere </w:t>
      </w:r>
      <w:r w:rsidRPr="00C24111">
        <w:rPr>
          <w:rFonts w:cs="Arial"/>
        </w:rPr>
        <w:t>la ripresa delle lezioni dopo l’int</w:t>
      </w:r>
      <w:r>
        <w:rPr>
          <w:rFonts w:cs="Arial"/>
        </w:rPr>
        <w:t>erruzione delle ferie invernali 2015/2016.</w:t>
      </w:r>
    </w:p>
    <w:p w:rsidR="0027502B" w:rsidRDefault="0027502B" w:rsidP="005A4FFC">
      <w:pPr>
        <w:spacing w:after="160"/>
        <w:rPr>
          <w:rFonts w:cs="Arial"/>
        </w:rPr>
      </w:pPr>
      <w:r w:rsidRPr="005C4051">
        <w:rPr>
          <w:rFonts w:cs="Arial"/>
        </w:rPr>
        <w:t>Rispetto all’ipotesi di acquisto dei monoblocchi prefabbricati formulata nel messaggio n. 6289, nell’affrontare l’improvvisa urgenza di disporre di almeno 16 ambienti didattici e nella situazione di stallo della pianificazione del restauro del Palazzo degli studi</w:t>
      </w:r>
      <w:r>
        <w:rPr>
          <w:rFonts w:cs="Arial"/>
        </w:rPr>
        <w:t>,</w:t>
      </w:r>
      <w:r w:rsidRPr="005C4051">
        <w:rPr>
          <w:rFonts w:cs="Arial"/>
        </w:rPr>
        <w:t xml:space="preserve"> si è optato per la formula del noleggio triennale (01.01.2016 - 31.12.2018) con la possibilità di riscattare l’intero complesso al termine del periodo di noleggio.</w:t>
      </w:r>
    </w:p>
    <w:p w:rsidR="0027502B" w:rsidRDefault="0027502B" w:rsidP="005A4FFC">
      <w:pPr>
        <w:spacing w:after="160"/>
        <w:rPr>
          <w:rFonts w:cs="Arial"/>
        </w:rPr>
      </w:pPr>
      <w:r>
        <w:rPr>
          <w:rFonts w:cs="Arial"/>
        </w:rPr>
        <w:t xml:space="preserve">La permanenza dei monoblocchi prefabbricati sarà strettamente legata all’evoluzione della pianificazione e alle priorità realizzative all’interno del comparto del Centro studi di Lugano: in ogni caso la necessità è data fino all’inizio dei lavori di ristrutturazione previsti per l’autunno 2020. </w:t>
      </w:r>
    </w:p>
    <w:p w:rsidR="0027502B" w:rsidRDefault="0027502B" w:rsidP="0027502B">
      <w:pPr>
        <w:rPr>
          <w:rFonts w:cs="Arial"/>
        </w:rPr>
      </w:pPr>
      <w:r>
        <w:rPr>
          <w:rFonts w:cs="Arial"/>
        </w:rPr>
        <w:t>In seguito i monoblocchi prefabbricati potranno essere dismessi e reimpiegati, con la stessa funzione, presso altre sedi scolastiche che necessitano soluzioni logistiche transitorie.</w:t>
      </w:r>
    </w:p>
    <w:p w:rsidR="0027502B" w:rsidRDefault="0027502B" w:rsidP="0027502B">
      <w:pPr>
        <w:rPr>
          <w:rFonts w:cs="Arial"/>
        </w:rPr>
      </w:pPr>
    </w:p>
    <w:p w:rsidR="0027502B" w:rsidRDefault="0027502B" w:rsidP="0027502B">
      <w:pPr>
        <w:pStyle w:val="Titolo3"/>
      </w:pPr>
      <w:r>
        <w:t>2</w:t>
      </w:r>
      <w:r w:rsidRPr="00AB2C39">
        <w:t>.5.2</w:t>
      </w:r>
      <w:r w:rsidRPr="00AB2C39">
        <w:tab/>
        <w:t>La sede del Liceo 1 presso il comparto scolastico di Trevano</w:t>
      </w:r>
    </w:p>
    <w:p w:rsidR="0027502B" w:rsidRDefault="0027502B" w:rsidP="005A4FFC">
      <w:pPr>
        <w:spacing w:after="160"/>
        <w:rPr>
          <w:rFonts w:cs="Arial"/>
        </w:rPr>
      </w:pPr>
      <w:r>
        <w:rPr>
          <w:rFonts w:cs="Arial"/>
        </w:rPr>
        <w:t>Nell’ambito dell’attuazione delle proposte logistiche che precedono di ridefinizione del comparto scolastico presso il Palazzo degli studi, si prevede, per il periodo in cui si protrarranno i lavori di ristrutturazione, lo spostamento dell’intero Liceo 1 presso gli spazi scolastici di Trevano, attualmente utilizzati dalla SUPSI.</w:t>
      </w:r>
    </w:p>
    <w:p w:rsidR="0027502B" w:rsidRDefault="0027502B" w:rsidP="005A4FFC">
      <w:pPr>
        <w:spacing w:after="160"/>
        <w:rPr>
          <w:rFonts w:cs="Arial"/>
        </w:rPr>
      </w:pPr>
      <w:r>
        <w:rPr>
          <w:rFonts w:cs="Arial"/>
        </w:rPr>
        <w:t>La realizzazione del polo universitario professionale a Mendrisio, la cui consegna è prevista al più presto per l’autunno 2019, è quindi il fondamento sul quale si articolerà l’azione progettuale del comparto scolastico di Lugano-Centro. Infatti, il disimpegno della SUPSI dalla sede di Trevano apre la via per trasferire, previo aggiornamento degli spazi liberati, l’istituto liceale di Lugano-Centro. L’adeguamento del comparto e degli spazi alle esigenze delle 52 sezioni liceali sarà eseguito tra l’inverno 2019 e l’estate 2020.</w:t>
      </w:r>
    </w:p>
    <w:p w:rsidR="0027502B" w:rsidRPr="00C32CB4" w:rsidRDefault="0027502B" w:rsidP="0027502B">
      <w:pPr>
        <w:rPr>
          <w:rFonts w:cs="Arial"/>
        </w:rPr>
      </w:pPr>
      <w:r w:rsidRPr="00503F4E">
        <w:rPr>
          <w:rFonts w:cs="Arial"/>
        </w:rPr>
        <w:t xml:space="preserve">Tramite il presente messaggio si chiede un primo credito di progettazione necessario per gli approfondimenti progettuali e tecnici degli adeguamenti come pure delle integrazioni </w:t>
      </w:r>
      <w:r w:rsidRPr="00503F4E">
        <w:rPr>
          <w:rFonts w:cs="Arial"/>
        </w:rPr>
        <w:lastRenderedPageBreak/>
        <w:t>funzionali necessarie</w:t>
      </w:r>
      <w:r>
        <w:rPr>
          <w:rFonts w:cs="Arial"/>
        </w:rPr>
        <w:t xml:space="preserve"> mentre nell’autunno 2018 verrà presentato il messaggio per la richiesta dei crediti di costruzione.</w:t>
      </w:r>
    </w:p>
    <w:p w:rsidR="0027502B" w:rsidRPr="00C32CB4" w:rsidRDefault="0027502B" w:rsidP="0027502B">
      <w:pPr>
        <w:rPr>
          <w:rFonts w:cs="Arial"/>
        </w:rPr>
      </w:pPr>
    </w:p>
    <w:p w:rsidR="0027502B" w:rsidRDefault="0027502B" w:rsidP="0027502B">
      <w:pPr>
        <w:pStyle w:val="Titolo3"/>
      </w:pPr>
      <w:r>
        <w:t>2</w:t>
      </w:r>
      <w:r w:rsidRPr="007A0813">
        <w:t>.</w:t>
      </w:r>
      <w:r>
        <w:t>5</w:t>
      </w:r>
      <w:r w:rsidRPr="007A0813">
        <w:t>.3</w:t>
      </w:r>
      <w:r w:rsidRPr="007A0813">
        <w:tab/>
        <w:t>La sede provvisoria della SM</w:t>
      </w:r>
    </w:p>
    <w:p w:rsidR="0027502B" w:rsidRDefault="0027502B" w:rsidP="0027502B">
      <w:pPr>
        <w:rPr>
          <w:rFonts w:cs="Arial"/>
        </w:rPr>
      </w:pPr>
      <w:r>
        <w:rPr>
          <w:rFonts w:cs="Arial"/>
        </w:rPr>
        <w:t>Anche per</w:t>
      </w:r>
      <w:r w:rsidRPr="00503F4E">
        <w:rPr>
          <w:rFonts w:cs="Arial"/>
        </w:rPr>
        <w:t xml:space="preserve"> la SM sarà </w:t>
      </w:r>
      <w:r>
        <w:rPr>
          <w:rFonts w:cs="Arial"/>
        </w:rPr>
        <w:t>necessario individuare una sede provvisoria per la sua</w:t>
      </w:r>
      <w:r w:rsidRPr="00503F4E">
        <w:rPr>
          <w:rFonts w:cs="Arial"/>
        </w:rPr>
        <w:t xml:space="preserve"> dislocazione completa entro l’autunno 2020</w:t>
      </w:r>
      <w:r>
        <w:rPr>
          <w:rFonts w:cs="Arial"/>
        </w:rPr>
        <w:t xml:space="preserve"> e per una durata prevista fino al 2027</w:t>
      </w:r>
      <w:r w:rsidRPr="00503F4E">
        <w:rPr>
          <w:rFonts w:cs="Arial"/>
        </w:rPr>
        <w:t>. Sono in corso ricerche di spazi adeguati o adattabili</w:t>
      </w:r>
      <w:r>
        <w:rPr>
          <w:rFonts w:cs="Arial"/>
        </w:rPr>
        <w:t>, tenuto comunque conto dell</w:t>
      </w:r>
      <w:r w:rsidRPr="00503F4E">
        <w:rPr>
          <w:rFonts w:cs="Arial"/>
        </w:rPr>
        <w:t xml:space="preserve">’esigenza di mantenere l’istituto in centro città. </w:t>
      </w:r>
      <w:r>
        <w:rPr>
          <w:rFonts w:cs="Arial"/>
        </w:rPr>
        <w:t xml:space="preserve">La soluzione definitiva e la relativa richiesta di credito saranno sottoposti </w:t>
      </w:r>
      <w:proofErr w:type="spellStart"/>
      <w:r>
        <w:rPr>
          <w:rFonts w:cs="Arial"/>
        </w:rPr>
        <w:t>successivemente</w:t>
      </w:r>
      <w:proofErr w:type="spellEnd"/>
      <w:r>
        <w:rPr>
          <w:rFonts w:cs="Arial"/>
        </w:rPr>
        <w:t xml:space="preserve"> al Parlamento tramite uno specifico messaggio.</w:t>
      </w:r>
    </w:p>
    <w:p w:rsidR="0027502B" w:rsidRDefault="0027502B" w:rsidP="0027502B">
      <w:pPr>
        <w:rPr>
          <w:rFonts w:cs="Arial"/>
        </w:rPr>
      </w:pPr>
    </w:p>
    <w:p w:rsidR="0027502B" w:rsidRPr="003C2131" w:rsidRDefault="0027502B" w:rsidP="0027502B">
      <w:pPr>
        <w:pStyle w:val="Titolo3"/>
      </w:pPr>
      <w:r w:rsidRPr="003C2131">
        <w:t xml:space="preserve">2.5.4 </w:t>
      </w:r>
      <w:r>
        <w:tab/>
      </w:r>
      <w:r w:rsidRPr="003C2131">
        <w:t>La piscina</w:t>
      </w:r>
    </w:p>
    <w:p w:rsidR="0027502B" w:rsidRDefault="0027502B" w:rsidP="0027502B">
      <w:r w:rsidRPr="003C2131">
        <w:t>Un’attenzione a parte merita la questione del futuro della piscina attualmente integrata nel Palazzetto delle scienze. L’ipotesi più accreditata al momento attuale, in ragione proprio delle sue ridotte dimensioni (25x11 ml) e della sua vetustà, è quella che prevede una sua sostituzione con una palestra doppia. In considerazione della forte richiesta di spazi d’acqua nel Luganese, è intenzione del DECS, in stretta collaborazione con la Sezione della logistica del DFE, di approfondire l’ipotesi di realizzare nel campus di Trevano, in sostituzione dell’esistente vetusta piscina scolastica, una piscina più grande che possa soddisfare anche le esigenze espresse dalla Federazione Ticinese Nuoto. A questo scopo il DECS, con la Sezione della logistica, intende lavorare di concerto con la Città di Lugano.</w:t>
      </w:r>
    </w:p>
    <w:p w:rsidR="0027502B" w:rsidRDefault="0027502B" w:rsidP="0027502B"/>
    <w:p w:rsidR="0027502B" w:rsidRDefault="0027502B" w:rsidP="0027502B"/>
    <w:p w:rsidR="0027502B" w:rsidRPr="003C2131" w:rsidRDefault="0027502B" w:rsidP="0027502B"/>
    <w:p w:rsidR="0027502B" w:rsidRDefault="0027502B" w:rsidP="0027502B">
      <w:pPr>
        <w:pStyle w:val="Titolo1"/>
      </w:pPr>
      <w:bookmarkStart w:id="20" w:name="_Toc485029197"/>
      <w:bookmarkStart w:id="21" w:name="_Toc485029602"/>
      <w:bookmarkStart w:id="22" w:name="_Toc485029666"/>
      <w:bookmarkStart w:id="23" w:name="_Toc487017560"/>
      <w:r>
        <w:t>3.</w:t>
      </w:r>
      <w:r>
        <w:tab/>
      </w:r>
      <w:bookmarkEnd w:id="20"/>
      <w:bookmarkEnd w:id="21"/>
      <w:bookmarkEnd w:id="22"/>
      <w:r>
        <w:t>ASPETTI FINANZIARI</w:t>
      </w:r>
      <w:bookmarkEnd w:id="23"/>
    </w:p>
    <w:p w:rsidR="0027502B" w:rsidRDefault="0027502B" w:rsidP="0027502B">
      <w:pPr>
        <w:pStyle w:val="Titolo2"/>
      </w:pPr>
      <w:bookmarkStart w:id="24" w:name="_Toc485029198"/>
      <w:bookmarkStart w:id="25" w:name="_Toc485029603"/>
      <w:bookmarkStart w:id="26" w:name="_Toc485029667"/>
      <w:bookmarkStart w:id="27" w:name="_Toc487017561"/>
      <w:r>
        <w:t>3</w:t>
      </w:r>
      <w:r w:rsidRPr="00AB2C39">
        <w:t>.1</w:t>
      </w:r>
      <w:r w:rsidRPr="00AB2C39">
        <w:tab/>
      </w:r>
      <w:bookmarkEnd w:id="24"/>
      <w:bookmarkEnd w:id="25"/>
      <w:bookmarkEnd w:id="26"/>
      <w:r w:rsidRPr="00AB2C39">
        <w:t>Esigenze economiche per il progetto di ristrutturazione del Palazzo degli studi</w:t>
      </w:r>
      <w:bookmarkEnd w:id="27"/>
    </w:p>
    <w:p w:rsidR="0027502B" w:rsidRDefault="0027502B" w:rsidP="0027502B">
      <w:pPr>
        <w:spacing w:after="120"/>
        <w:rPr>
          <w:rFonts w:cs="Arial"/>
          <w:szCs w:val="24"/>
        </w:rPr>
      </w:pPr>
      <w:r>
        <w:rPr>
          <w:szCs w:val="24"/>
        </w:rPr>
        <w:t xml:space="preserve">Con il presente messaggio è richiesto un </w:t>
      </w:r>
      <w:r w:rsidRPr="004D2394">
        <w:rPr>
          <w:rFonts w:cs="Arial"/>
          <w:szCs w:val="24"/>
        </w:rPr>
        <w:t xml:space="preserve">credito di </w:t>
      </w:r>
      <w:r>
        <w:rPr>
          <w:rFonts w:cs="Arial"/>
          <w:szCs w:val="24"/>
        </w:rPr>
        <w:t>2'355'000</w:t>
      </w:r>
      <w:r w:rsidRPr="004D2394">
        <w:rPr>
          <w:rFonts w:cs="Arial"/>
          <w:szCs w:val="24"/>
        </w:rPr>
        <w:t xml:space="preserve"> </w:t>
      </w:r>
      <w:r w:rsidRPr="00287832">
        <w:rPr>
          <w:rFonts w:cs="Arial"/>
          <w:szCs w:val="24"/>
        </w:rPr>
        <w:t>franchi</w:t>
      </w:r>
      <w:r w:rsidRPr="004D2394">
        <w:rPr>
          <w:rFonts w:cs="Arial"/>
          <w:szCs w:val="24"/>
        </w:rPr>
        <w:t xml:space="preserve"> per l’aggiornamento del progetto e </w:t>
      </w:r>
      <w:r>
        <w:rPr>
          <w:rFonts w:cs="Arial"/>
          <w:szCs w:val="24"/>
        </w:rPr>
        <w:t xml:space="preserve">il </w:t>
      </w:r>
      <w:r w:rsidRPr="004D2394">
        <w:rPr>
          <w:rFonts w:cs="Arial"/>
          <w:szCs w:val="24"/>
        </w:rPr>
        <w:t>proseguimento della progettazione della ristrutturazione del Palazzo degli studi</w:t>
      </w:r>
      <w:r>
        <w:rPr>
          <w:rFonts w:cs="Arial"/>
          <w:szCs w:val="24"/>
        </w:rPr>
        <w:t xml:space="preserve">. La </w:t>
      </w:r>
      <w:r w:rsidRPr="00C32CB4">
        <w:rPr>
          <w:rFonts w:cs="Arial"/>
          <w:szCs w:val="24"/>
        </w:rPr>
        <w:t xml:space="preserve">richiesta </w:t>
      </w:r>
      <w:r>
        <w:rPr>
          <w:rFonts w:cs="Arial"/>
          <w:szCs w:val="24"/>
        </w:rPr>
        <w:t>è la somma di due distinte esigenze economiche:</w:t>
      </w:r>
    </w:p>
    <w:p w:rsidR="0027502B" w:rsidRDefault="0027502B" w:rsidP="0027502B">
      <w:pPr>
        <w:tabs>
          <w:tab w:val="left" w:pos="284"/>
        </w:tabs>
        <w:spacing w:after="120"/>
        <w:ind w:left="284" w:hanging="284"/>
        <w:rPr>
          <w:rFonts w:cs="Arial"/>
          <w:szCs w:val="24"/>
        </w:rPr>
      </w:pPr>
      <w:r>
        <w:rPr>
          <w:rFonts w:cs="Arial"/>
          <w:szCs w:val="24"/>
        </w:rPr>
        <w:t>-</w:t>
      </w:r>
      <w:r>
        <w:rPr>
          <w:rFonts w:cs="Arial"/>
          <w:szCs w:val="24"/>
        </w:rPr>
        <w:tab/>
      </w:r>
      <w:proofErr w:type="spellStart"/>
      <w:r>
        <w:rPr>
          <w:rFonts w:cs="Arial"/>
          <w:szCs w:val="24"/>
        </w:rPr>
        <w:t>fr</w:t>
      </w:r>
      <w:proofErr w:type="spellEnd"/>
      <w:r>
        <w:rPr>
          <w:rFonts w:cs="Arial"/>
          <w:szCs w:val="24"/>
        </w:rPr>
        <w:t xml:space="preserve">. 730'000 necessari per </w:t>
      </w:r>
      <w:r w:rsidRPr="00C32CB4">
        <w:rPr>
          <w:rFonts w:cs="Arial"/>
          <w:szCs w:val="24"/>
        </w:rPr>
        <w:t xml:space="preserve">colmare </w:t>
      </w:r>
      <w:r>
        <w:rPr>
          <w:rFonts w:cs="Arial"/>
          <w:szCs w:val="24"/>
        </w:rPr>
        <w:t xml:space="preserve">i </w:t>
      </w:r>
      <w:r w:rsidRPr="00CF62F7">
        <w:rPr>
          <w:rFonts w:cs="Arial"/>
          <w:szCs w:val="24"/>
        </w:rPr>
        <w:t>costi</w:t>
      </w:r>
      <w:r>
        <w:rPr>
          <w:rFonts w:cs="Arial"/>
          <w:szCs w:val="24"/>
        </w:rPr>
        <w:t xml:space="preserve"> supplementari legati allo sviluppo del progetto di ristrutturazione;</w:t>
      </w:r>
    </w:p>
    <w:p w:rsidR="0027502B" w:rsidRDefault="0027502B" w:rsidP="0027502B">
      <w:pPr>
        <w:tabs>
          <w:tab w:val="left" w:pos="284"/>
        </w:tabs>
        <w:ind w:left="284" w:hanging="284"/>
        <w:rPr>
          <w:rFonts w:cs="Arial"/>
          <w:szCs w:val="24"/>
        </w:rPr>
      </w:pPr>
      <w:r>
        <w:rPr>
          <w:rFonts w:cs="Arial"/>
          <w:szCs w:val="24"/>
        </w:rPr>
        <w:t>-</w:t>
      </w:r>
      <w:r>
        <w:rPr>
          <w:rFonts w:cs="Arial"/>
          <w:szCs w:val="24"/>
        </w:rPr>
        <w:tab/>
      </w:r>
      <w:proofErr w:type="spellStart"/>
      <w:r>
        <w:rPr>
          <w:rFonts w:cs="Arial"/>
          <w:szCs w:val="24"/>
        </w:rPr>
        <w:t>fr</w:t>
      </w:r>
      <w:proofErr w:type="spellEnd"/>
      <w:r>
        <w:rPr>
          <w:rFonts w:cs="Arial"/>
          <w:szCs w:val="24"/>
        </w:rPr>
        <w:t xml:space="preserve">. 1‘625'000 </w:t>
      </w:r>
      <w:r w:rsidRPr="00C32CB4">
        <w:rPr>
          <w:rFonts w:cs="Arial"/>
          <w:szCs w:val="24"/>
        </w:rPr>
        <w:t xml:space="preserve">per l’aggiornamento del progetto e </w:t>
      </w:r>
      <w:r>
        <w:rPr>
          <w:rFonts w:cs="Arial"/>
          <w:szCs w:val="24"/>
        </w:rPr>
        <w:t xml:space="preserve">per il </w:t>
      </w:r>
      <w:r w:rsidRPr="00C32CB4">
        <w:rPr>
          <w:rFonts w:cs="Arial"/>
          <w:szCs w:val="24"/>
        </w:rPr>
        <w:t>proseguimento della progettazione della ristrutturazione del Palazzo degli studi</w:t>
      </w:r>
      <w:r>
        <w:rPr>
          <w:rFonts w:cs="Arial"/>
          <w:szCs w:val="24"/>
        </w:rPr>
        <w:t>.</w:t>
      </w:r>
    </w:p>
    <w:p w:rsidR="0027502B" w:rsidRPr="000C2191" w:rsidRDefault="0027502B" w:rsidP="0027502B">
      <w:pPr>
        <w:tabs>
          <w:tab w:val="left" w:pos="284"/>
        </w:tabs>
        <w:ind w:left="284" w:hanging="284"/>
      </w:pPr>
    </w:p>
    <w:p w:rsidR="0027502B" w:rsidRDefault="0027502B" w:rsidP="0027502B">
      <w:pPr>
        <w:pStyle w:val="Titolo3"/>
        <w:ind w:left="709" w:hanging="709"/>
      </w:pPr>
      <w:r>
        <w:t>3</w:t>
      </w:r>
      <w:r w:rsidRPr="006672B5">
        <w:t>.1.1</w:t>
      </w:r>
      <w:r w:rsidRPr="006672B5">
        <w:tab/>
        <w:t>Credito aggiuntivo di 730'000 franchi a conclusione della fase del progetto di ristrutturazione del Palazzo degli studi pianificata secondo MG 6289</w:t>
      </w:r>
    </w:p>
    <w:p w:rsidR="0027502B" w:rsidRDefault="0027502B" w:rsidP="005A4FFC">
      <w:pPr>
        <w:spacing w:after="160"/>
        <w:rPr>
          <w:rFonts w:cs="Arial"/>
        </w:rPr>
      </w:pPr>
      <w:r>
        <w:rPr>
          <w:rFonts w:cs="Arial"/>
        </w:rPr>
        <w:t xml:space="preserve">Con decreto legge del 26 gennaio 2010, il Parlamento, sulla base del messaggio </w:t>
      </w:r>
      <w:r w:rsidRPr="00C24111">
        <w:rPr>
          <w:rFonts w:cs="Arial"/>
        </w:rPr>
        <w:t>n. 6289 del 20 ottobre 2009</w:t>
      </w:r>
      <w:r>
        <w:rPr>
          <w:rFonts w:cs="Arial"/>
        </w:rPr>
        <w:t xml:space="preserve">, ha stanziato un credito di </w:t>
      </w:r>
      <w:r w:rsidRPr="00343FA2">
        <w:rPr>
          <w:rFonts w:cs="Arial"/>
        </w:rPr>
        <w:t xml:space="preserve">980'000 </w:t>
      </w:r>
      <w:bookmarkStart w:id="28" w:name="OLE_LINK1"/>
      <w:r w:rsidRPr="00343FA2">
        <w:rPr>
          <w:rFonts w:cs="Arial"/>
        </w:rPr>
        <w:t>franchi per la progettazione della ristrutturazione degli spazi interni del Palazzo degli studi.</w:t>
      </w:r>
    </w:p>
    <w:bookmarkEnd w:id="28"/>
    <w:p w:rsidR="005A4FFC" w:rsidRDefault="0027502B" w:rsidP="0027502B">
      <w:pPr>
        <w:rPr>
          <w:rFonts w:cs="Arial"/>
        </w:rPr>
      </w:pPr>
      <w:r w:rsidRPr="00C24111">
        <w:rPr>
          <w:rFonts w:cs="Arial"/>
        </w:rPr>
        <w:t xml:space="preserve">La richiesta del credito </w:t>
      </w:r>
      <w:r>
        <w:rPr>
          <w:rFonts w:cs="Arial"/>
        </w:rPr>
        <w:t>era</w:t>
      </w:r>
      <w:r w:rsidRPr="00C24111">
        <w:rPr>
          <w:rFonts w:cs="Arial"/>
        </w:rPr>
        <w:t xml:space="preserve"> fondata su una stima dei costi d’investim</w:t>
      </w:r>
      <w:r>
        <w:rPr>
          <w:rFonts w:cs="Arial"/>
        </w:rPr>
        <w:t>ento di 18,0 mio di</w:t>
      </w:r>
      <w:r w:rsidRPr="00C24111">
        <w:rPr>
          <w:rFonts w:cs="Arial"/>
        </w:rPr>
        <w:t xml:space="preserve"> </w:t>
      </w:r>
      <w:r w:rsidRPr="00A758EB">
        <w:rPr>
          <w:rFonts w:cs="Arial"/>
        </w:rPr>
        <w:t>franchi (compresa la riserva del 20%) e riferita agli onorari delle prestazioni dei progettisti</w:t>
      </w:r>
      <w:r w:rsidRPr="00C24111">
        <w:rPr>
          <w:rFonts w:cs="Arial"/>
        </w:rPr>
        <w:t xml:space="preserve"> fino alla procedura di appalto</w:t>
      </w:r>
      <w:r>
        <w:rPr>
          <w:rFonts w:cs="Arial"/>
        </w:rPr>
        <w:t xml:space="preserve"> (80% della fase 41 del Regolamento SIA 112)</w:t>
      </w:r>
      <w:r w:rsidRPr="00C24111">
        <w:rPr>
          <w:rFonts w:cs="Arial"/>
        </w:rPr>
        <w:t>.</w:t>
      </w:r>
    </w:p>
    <w:p w:rsidR="005A4FFC" w:rsidRDefault="005A4FFC" w:rsidP="0027502B">
      <w:pPr>
        <w:rPr>
          <w:rFonts w:cs="Arial"/>
        </w:rPr>
      </w:pPr>
    </w:p>
    <w:p w:rsidR="005A4FFC" w:rsidRDefault="005A4FFC">
      <w:pPr>
        <w:jc w:val="left"/>
        <w:rPr>
          <w:rFonts w:cs="Arial"/>
        </w:rPr>
      </w:pPr>
      <w:r>
        <w:rPr>
          <w:rFonts w:cs="Arial"/>
        </w:rPr>
        <w:br w:type="page"/>
      </w:r>
    </w:p>
    <w:p w:rsidR="0027502B" w:rsidRDefault="0027502B" w:rsidP="0027502B">
      <w:pPr>
        <w:rPr>
          <w:rFonts w:cs="Arial"/>
        </w:rPr>
      </w:pPr>
      <w:r>
        <w:rPr>
          <w:rFonts w:cs="Arial"/>
        </w:rPr>
        <w:lastRenderedPageBreak/>
        <w:t xml:space="preserve">Di seguito, esponiamo </w:t>
      </w:r>
      <w:r w:rsidRPr="00C24111">
        <w:rPr>
          <w:rFonts w:cs="Arial"/>
        </w:rPr>
        <w:t xml:space="preserve">l’evoluzione </w:t>
      </w:r>
      <w:r>
        <w:rPr>
          <w:rFonts w:cs="Arial"/>
        </w:rPr>
        <w:t>tra i costi preventivati e il consuntivo al momento della sospensione del progetto.</w:t>
      </w:r>
    </w:p>
    <w:p w:rsidR="0027502B" w:rsidRDefault="0027502B" w:rsidP="0027502B">
      <w:pPr>
        <w:tabs>
          <w:tab w:val="left" w:pos="709"/>
        </w:tabs>
        <w:ind w:left="709" w:hanging="709"/>
        <w:rPr>
          <w:rFonts w:cs="Arial"/>
        </w:rPr>
      </w:pPr>
    </w:p>
    <w:tbl>
      <w:tblPr>
        <w:tblW w:w="9660" w:type="dxa"/>
        <w:tblInd w:w="55" w:type="dxa"/>
        <w:tblCellMar>
          <w:left w:w="70" w:type="dxa"/>
          <w:right w:w="70" w:type="dxa"/>
        </w:tblCellMar>
        <w:tblLook w:val="04A0" w:firstRow="1" w:lastRow="0" w:firstColumn="1" w:lastColumn="0" w:noHBand="0" w:noVBand="1"/>
      </w:tblPr>
      <w:tblGrid>
        <w:gridCol w:w="4268"/>
        <w:gridCol w:w="709"/>
        <w:gridCol w:w="2009"/>
        <w:gridCol w:w="654"/>
        <w:gridCol w:w="2020"/>
      </w:tblGrid>
      <w:tr w:rsidR="0027502B" w:rsidRPr="00071AC2" w:rsidTr="00CE211B">
        <w:trPr>
          <w:trHeight w:val="360"/>
        </w:trPr>
        <w:tc>
          <w:tcPr>
            <w:tcW w:w="4268"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b/>
                <w:bCs/>
                <w:sz w:val="22"/>
                <w:szCs w:val="22"/>
                <w:lang w:val="it-CH" w:eastAsia="it-CH"/>
              </w:rPr>
            </w:pPr>
            <w:bookmarkStart w:id="29" w:name="RANGE!B2:I45"/>
            <w:bookmarkEnd w:id="29"/>
            <w:r w:rsidRPr="00C32CB4">
              <w:rPr>
                <w:rFonts w:cs="Arial"/>
                <w:b/>
                <w:bCs/>
                <w:sz w:val="22"/>
                <w:szCs w:val="22"/>
                <w:lang w:val="it-CH" w:eastAsia="it-CH"/>
              </w:rPr>
              <w:t>Credito di progettazione</w:t>
            </w:r>
          </w:p>
        </w:tc>
        <w:tc>
          <w:tcPr>
            <w:tcW w:w="709"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color w:val="000000"/>
                <w:sz w:val="22"/>
                <w:szCs w:val="22"/>
                <w:lang w:val="it-CH" w:eastAsia="it-CH"/>
              </w:rPr>
            </w:pPr>
          </w:p>
        </w:tc>
        <w:tc>
          <w:tcPr>
            <w:tcW w:w="2009"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p>
        </w:tc>
        <w:tc>
          <w:tcPr>
            <w:tcW w:w="654" w:type="dxa"/>
            <w:tcBorders>
              <w:top w:val="nil"/>
              <w:left w:val="nil"/>
              <w:bottom w:val="nil"/>
              <w:right w:val="nil"/>
            </w:tcBorders>
            <w:shd w:val="clear" w:color="auto" w:fill="auto"/>
            <w:noWrap/>
            <w:vAlign w:val="center"/>
            <w:hideMark/>
          </w:tcPr>
          <w:p w:rsidR="0027502B" w:rsidRPr="00C32CB4" w:rsidRDefault="0027502B" w:rsidP="00CE211B">
            <w:pPr>
              <w:jc w:val="right"/>
              <w:rPr>
                <w:rFonts w:cs="Arial"/>
                <w:color w:val="000000"/>
                <w:sz w:val="22"/>
                <w:szCs w:val="22"/>
                <w:lang w:val="it-CH" w:eastAsia="it-CH"/>
              </w:rPr>
            </w:pPr>
          </w:p>
        </w:tc>
        <w:tc>
          <w:tcPr>
            <w:tcW w:w="2020"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p>
        </w:tc>
      </w:tr>
      <w:tr w:rsidR="0027502B" w:rsidRPr="00071AC2" w:rsidTr="00CE211B">
        <w:trPr>
          <w:trHeight w:val="315"/>
        </w:trPr>
        <w:tc>
          <w:tcPr>
            <w:tcW w:w="4268" w:type="dxa"/>
            <w:tcBorders>
              <w:top w:val="single" w:sz="4" w:space="0" w:color="auto"/>
              <w:left w:val="nil"/>
              <w:bottom w:val="single" w:sz="4" w:space="0" w:color="auto"/>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r w:rsidRPr="00C32CB4">
              <w:rPr>
                <w:rFonts w:cs="Arial"/>
                <w:sz w:val="22"/>
                <w:szCs w:val="22"/>
                <w:lang w:val="it-CH" w:eastAsia="it-CH"/>
              </w:rPr>
              <w:t>Voci di preventivo</w:t>
            </w:r>
          </w:p>
        </w:tc>
        <w:tc>
          <w:tcPr>
            <w:tcW w:w="709" w:type="dxa"/>
            <w:tcBorders>
              <w:top w:val="single" w:sz="4" w:space="0" w:color="auto"/>
              <w:left w:val="nil"/>
              <w:bottom w:val="single" w:sz="4" w:space="0" w:color="auto"/>
              <w:right w:val="nil"/>
            </w:tcBorders>
            <w:shd w:val="clear" w:color="auto" w:fill="auto"/>
            <w:noWrap/>
            <w:vAlign w:val="center"/>
            <w:hideMark/>
          </w:tcPr>
          <w:p w:rsidR="0027502B" w:rsidRPr="00C32CB4" w:rsidRDefault="0027502B" w:rsidP="00CE211B">
            <w:pPr>
              <w:jc w:val="left"/>
              <w:rPr>
                <w:rFonts w:cs="Arial"/>
                <w:color w:val="000000"/>
                <w:sz w:val="22"/>
                <w:szCs w:val="22"/>
                <w:lang w:val="it-CH" w:eastAsia="it-CH"/>
              </w:rPr>
            </w:pPr>
            <w:r w:rsidRPr="00C32CB4">
              <w:rPr>
                <w:rFonts w:cs="Arial"/>
                <w:color w:val="000000"/>
                <w:sz w:val="22"/>
                <w:szCs w:val="22"/>
                <w:lang w:val="it-CH" w:eastAsia="it-CH"/>
              </w:rPr>
              <w:t> </w:t>
            </w:r>
          </w:p>
        </w:tc>
        <w:tc>
          <w:tcPr>
            <w:tcW w:w="2009" w:type="dxa"/>
            <w:tcBorders>
              <w:top w:val="single" w:sz="4" w:space="0" w:color="auto"/>
              <w:left w:val="nil"/>
              <w:bottom w:val="single" w:sz="4" w:space="0" w:color="auto"/>
              <w:right w:val="nil"/>
            </w:tcBorders>
            <w:shd w:val="clear" w:color="auto" w:fill="auto"/>
            <w:noWrap/>
            <w:vAlign w:val="center"/>
            <w:hideMark/>
          </w:tcPr>
          <w:p w:rsidR="0027502B" w:rsidRPr="00C32CB4" w:rsidRDefault="0027502B" w:rsidP="00CE211B">
            <w:pPr>
              <w:jc w:val="center"/>
              <w:rPr>
                <w:rFonts w:cs="Arial"/>
                <w:sz w:val="22"/>
                <w:szCs w:val="22"/>
                <w:lang w:val="it-CH" w:eastAsia="it-CH"/>
              </w:rPr>
            </w:pPr>
            <w:r w:rsidRPr="00C32CB4">
              <w:rPr>
                <w:rFonts w:cs="Arial"/>
                <w:sz w:val="22"/>
                <w:szCs w:val="22"/>
                <w:lang w:val="it-CH" w:eastAsia="it-CH"/>
              </w:rPr>
              <w:t xml:space="preserve"> MG </w:t>
            </w:r>
            <w:r>
              <w:rPr>
                <w:rFonts w:cs="Arial"/>
                <w:sz w:val="22"/>
                <w:szCs w:val="22"/>
                <w:lang w:val="it-CH" w:eastAsia="it-CH"/>
              </w:rPr>
              <w:t>6289</w:t>
            </w:r>
          </w:p>
        </w:tc>
        <w:tc>
          <w:tcPr>
            <w:tcW w:w="654" w:type="dxa"/>
            <w:tcBorders>
              <w:top w:val="single" w:sz="4" w:space="0" w:color="auto"/>
              <w:left w:val="nil"/>
              <w:bottom w:val="single" w:sz="4" w:space="0" w:color="auto"/>
              <w:right w:val="nil"/>
            </w:tcBorders>
            <w:shd w:val="clear" w:color="auto" w:fill="auto"/>
            <w:noWrap/>
            <w:vAlign w:val="center"/>
            <w:hideMark/>
          </w:tcPr>
          <w:p w:rsidR="0027502B" w:rsidRPr="00C32CB4" w:rsidRDefault="0027502B" w:rsidP="00CE211B">
            <w:pPr>
              <w:jc w:val="right"/>
              <w:rPr>
                <w:rFonts w:cs="Arial"/>
                <w:color w:val="000000"/>
                <w:sz w:val="22"/>
                <w:szCs w:val="22"/>
                <w:lang w:val="it-CH" w:eastAsia="it-CH"/>
              </w:rPr>
            </w:pPr>
            <w:r w:rsidRPr="00C32CB4">
              <w:rPr>
                <w:rFonts w:cs="Arial"/>
                <w:color w:val="000000"/>
                <w:sz w:val="22"/>
                <w:szCs w:val="22"/>
                <w:lang w:val="it-CH" w:eastAsia="it-CH"/>
              </w:rPr>
              <w:t> </w:t>
            </w:r>
          </w:p>
        </w:tc>
        <w:tc>
          <w:tcPr>
            <w:tcW w:w="2020" w:type="dxa"/>
            <w:tcBorders>
              <w:top w:val="single" w:sz="4" w:space="0" w:color="auto"/>
              <w:left w:val="nil"/>
              <w:bottom w:val="single" w:sz="4" w:space="0" w:color="auto"/>
              <w:right w:val="nil"/>
            </w:tcBorders>
            <w:shd w:val="clear" w:color="auto" w:fill="auto"/>
            <w:noWrap/>
            <w:vAlign w:val="center"/>
            <w:hideMark/>
          </w:tcPr>
          <w:p w:rsidR="0027502B" w:rsidRPr="00C32CB4" w:rsidRDefault="0027502B" w:rsidP="00CE211B">
            <w:pPr>
              <w:jc w:val="center"/>
              <w:rPr>
                <w:rFonts w:cs="Arial"/>
                <w:sz w:val="22"/>
                <w:szCs w:val="22"/>
                <w:lang w:val="it-CH" w:eastAsia="it-CH"/>
              </w:rPr>
            </w:pPr>
            <w:r w:rsidRPr="00C32CB4">
              <w:rPr>
                <w:rFonts w:cs="Arial"/>
                <w:sz w:val="22"/>
                <w:szCs w:val="22"/>
                <w:lang w:val="it-CH" w:eastAsia="it-CH"/>
              </w:rPr>
              <w:t xml:space="preserve"> </w:t>
            </w:r>
            <w:r>
              <w:rPr>
                <w:rFonts w:cs="Arial"/>
                <w:sz w:val="22"/>
                <w:szCs w:val="22"/>
                <w:lang w:val="it-CH" w:eastAsia="it-CH"/>
              </w:rPr>
              <w:t>C</w:t>
            </w:r>
            <w:r w:rsidRPr="00C32CB4">
              <w:rPr>
                <w:rFonts w:cs="Arial"/>
                <w:sz w:val="22"/>
                <w:szCs w:val="22"/>
                <w:lang w:val="it-CH" w:eastAsia="it-CH"/>
              </w:rPr>
              <w:t xml:space="preserve">onsuntivo </w:t>
            </w:r>
          </w:p>
        </w:tc>
      </w:tr>
      <w:tr w:rsidR="0027502B" w:rsidRPr="00071AC2" w:rsidTr="00CE211B">
        <w:trPr>
          <w:trHeight w:hRule="exact" w:val="85"/>
        </w:trPr>
        <w:tc>
          <w:tcPr>
            <w:tcW w:w="4268"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p>
        </w:tc>
        <w:tc>
          <w:tcPr>
            <w:tcW w:w="709"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color w:val="000000"/>
                <w:sz w:val="22"/>
                <w:szCs w:val="22"/>
                <w:lang w:val="it-CH" w:eastAsia="it-CH"/>
              </w:rPr>
            </w:pPr>
          </w:p>
        </w:tc>
        <w:tc>
          <w:tcPr>
            <w:tcW w:w="2009" w:type="dxa"/>
            <w:tcBorders>
              <w:top w:val="nil"/>
              <w:left w:val="nil"/>
              <w:bottom w:val="nil"/>
              <w:right w:val="nil"/>
            </w:tcBorders>
            <w:shd w:val="clear" w:color="auto" w:fill="auto"/>
            <w:noWrap/>
            <w:vAlign w:val="center"/>
            <w:hideMark/>
          </w:tcPr>
          <w:p w:rsidR="0027502B" w:rsidRPr="00C32CB4" w:rsidRDefault="0027502B" w:rsidP="00CE211B">
            <w:pPr>
              <w:jc w:val="center"/>
              <w:rPr>
                <w:rFonts w:cs="Arial"/>
                <w:sz w:val="22"/>
                <w:szCs w:val="22"/>
                <w:lang w:val="it-CH" w:eastAsia="it-CH"/>
              </w:rPr>
            </w:pPr>
          </w:p>
        </w:tc>
        <w:tc>
          <w:tcPr>
            <w:tcW w:w="654" w:type="dxa"/>
            <w:tcBorders>
              <w:top w:val="nil"/>
              <w:left w:val="nil"/>
              <w:bottom w:val="nil"/>
              <w:right w:val="nil"/>
            </w:tcBorders>
            <w:shd w:val="clear" w:color="auto" w:fill="auto"/>
            <w:noWrap/>
            <w:vAlign w:val="center"/>
            <w:hideMark/>
          </w:tcPr>
          <w:p w:rsidR="0027502B" w:rsidRPr="00C32CB4" w:rsidRDefault="0027502B" w:rsidP="00CE211B">
            <w:pPr>
              <w:jc w:val="right"/>
              <w:rPr>
                <w:rFonts w:cs="Arial"/>
                <w:color w:val="000000"/>
                <w:sz w:val="22"/>
                <w:szCs w:val="22"/>
                <w:lang w:val="it-CH" w:eastAsia="it-CH"/>
              </w:rPr>
            </w:pPr>
          </w:p>
        </w:tc>
        <w:tc>
          <w:tcPr>
            <w:tcW w:w="2020" w:type="dxa"/>
            <w:tcBorders>
              <w:top w:val="nil"/>
              <w:left w:val="nil"/>
              <w:bottom w:val="nil"/>
              <w:right w:val="nil"/>
            </w:tcBorders>
            <w:shd w:val="clear" w:color="auto" w:fill="auto"/>
            <w:noWrap/>
            <w:vAlign w:val="center"/>
            <w:hideMark/>
          </w:tcPr>
          <w:p w:rsidR="0027502B" w:rsidRPr="00C32CB4" w:rsidRDefault="0027502B" w:rsidP="00CE211B">
            <w:pPr>
              <w:jc w:val="center"/>
              <w:rPr>
                <w:rFonts w:cs="Arial"/>
                <w:sz w:val="22"/>
                <w:szCs w:val="22"/>
                <w:lang w:val="it-CH" w:eastAsia="it-CH"/>
              </w:rPr>
            </w:pPr>
          </w:p>
        </w:tc>
      </w:tr>
      <w:tr w:rsidR="0027502B" w:rsidRPr="00071AC2" w:rsidTr="00CE211B">
        <w:trPr>
          <w:trHeight w:val="315"/>
        </w:trPr>
        <w:tc>
          <w:tcPr>
            <w:tcW w:w="4268"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b/>
                <w:bCs/>
                <w:sz w:val="22"/>
                <w:szCs w:val="22"/>
                <w:lang w:val="it-CH" w:eastAsia="it-CH"/>
              </w:rPr>
            </w:pPr>
            <w:r w:rsidRPr="00C32CB4">
              <w:rPr>
                <w:rFonts w:cs="Arial"/>
                <w:b/>
                <w:bCs/>
                <w:sz w:val="22"/>
                <w:szCs w:val="22"/>
                <w:lang w:val="it-CH" w:eastAsia="it-CH"/>
              </w:rPr>
              <w:t>Oneri di progettazione</w:t>
            </w:r>
          </w:p>
        </w:tc>
        <w:tc>
          <w:tcPr>
            <w:tcW w:w="709"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color w:val="000000"/>
                <w:sz w:val="22"/>
                <w:szCs w:val="22"/>
                <w:lang w:val="it-CH" w:eastAsia="it-CH"/>
              </w:rPr>
            </w:pPr>
          </w:p>
        </w:tc>
        <w:tc>
          <w:tcPr>
            <w:tcW w:w="2009" w:type="dxa"/>
            <w:tcBorders>
              <w:top w:val="nil"/>
              <w:left w:val="nil"/>
              <w:bottom w:val="nil"/>
              <w:right w:val="nil"/>
            </w:tcBorders>
            <w:shd w:val="clear" w:color="auto" w:fill="auto"/>
            <w:noWrap/>
            <w:vAlign w:val="center"/>
            <w:hideMark/>
          </w:tcPr>
          <w:p w:rsidR="0027502B" w:rsidRPr="00C32CB4" w:rsidRDefault="0027502B" w:rsidP="00CE211B">
            <w:pPr>
              <w:jc w:val="center"/>
              <w:rPr>
                <w:rFonts w:cs="Arial"/>
                <w:sz w:val="22"/>
                <w:szCs w:val="22"/>
                <w:lang w:val="it-CH" w:eastAsia="it-CH"/>
              </w:rPr>
            </w:pPr>
          </w:p>
        </w:tc>
        <w:tc>
          <w:tcPr>
            <w:tcW w:w="654" w:type="dxa"/>
            <w:tcBorders>
              <w:top w:val="nil"/>
              <w:left w:val="nil"/>
              <w:bottom w:val="nil"/>
              <w:right w:val="nil"/>
            </w:tcBorders>
            <w:shd w:val="clear" w:color="auto" w:fill="auto"/>
            <w:noWrap/>
            <w:vAlign w:val="center"/>
            <w:hideMark/>
          </w:tcPr>
          <w:p w:rsidR="0027502B" w:rsidRPr="00C32CB4" w:rsidRDefault="0027502B" w:rsidP="00CE211B">
            <w:pPr>
              <w:jc w:val="right"/>
              <w:rPr>
                <w:rFonts w:cs="Arial"/>
                <w:color w:val="000000"/>
                <w:sz w:val="22"/>
                <w:szCs w:val="22"/>
                <w:lang w:val="it-CH" w:eastAsia="it-CH"/>
              </w:rPr>
            </w:pPr>
          </w:p>
        </w:tc>
        <w:tc>
          <w:tcPr>
            <w:tcW w:w="2020" w:type="dxa"/>
            <w:tcBorders>
              <w:top w:val="nil"/>
              <w:left w:val="nil"/>
              <w:bottom w:val="nil"/>
              <w:right w:val="nil"/>
            </w:tcBorders>
            <w:shd w:val="clear" w:color="auto" w:fill="auto"/>
            <w:noWrap/>
            <w:vAlign w:val="center"/>
            <w:hideMark/>
          </w:tcPr>
          <w:p w:rsidR="0027502B" w:rsidRPr="00C32CB4" w:rsidRDefault="0027502B" w:rsidP="00CE211B">
            <w:pPr>
              <w:jc w:val="center"/>
              <w:rPr>
                <w:rFonts w:cs="Arial"/>
                <w:sz w:val="22"/>
                <w:szCs w:val="22"/>
                <w:lang w:val="it-CH" w:eastAsia="it-CH"/>
              </w:rPr>
            </w:pPr>
          </w:p>
        </w:tc>
      </w:tr>
      <w:tr w:rsidR="0027502B" w:rsidRPr="00071AC2" w:rsidTr="00CE211B">
        <w:trPr>
          <w:trHeight w:hRule="exact" w:val="85"/>
        </w:trPr>
        <w:tc>
          <w:tcPr>
            <w:tcW w:w="4268"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p>
        </w:tc>
        <w:tc>
          <w:tcPr>
            <w:tcW w:w="709"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color w:val="000000"/>
                <w:sz w:val="22"/>
                <w:szCs w:val="22"/>
                <w:lang w:val="it-CH" w:eastAsia="it-CH"/>
              </w:rPr>
            </w:pPr>
          </w:p>
        </w:tc>
        <w:tc>
          <w:tcPr>
            <w:tcW w:w="2009" w:type="dxa"/>
            <w:tcBorders>
              <w:top w:val="nil"/>
              <w:left w:val="nil"/>
              <w:bottom w:val="nil"/>
              <w:right w:val="nil"/>
            </w:tcBorders>
            <w:shd w:val="clear" w:color="auto" w:fill="auto"/>
            <w:noWrap/>
            <w:vAlign w:val="center"/>
            <w:hideMark/>
          </w:tcPr>
          <w:p w:rsidR="0027502B" w:rsidRPr="00C32CB4" w:rsidRDefault="0027502B" w:rsidP="00CE211B">
            <w:pPr>
              <w:jc w:val="right"/>
              <w:rPr>
                <w:rFonts w:cs="Arial"/>
                <w:sz w:val="22"/>
                <w:szCs w:val="22"/>
                <w:lang w:val="it-CH" w:eastAsia="it-CH"/>
              </w:rPr>
            </w:pPr>
          </w:p>
        </w:tc>
        <w:tc>
          <w:tcPr>
            <w:tcW w:w="654" w:type="dxa"/>
            <w:tcBorders>
              <w:top w:val="nil"/>
              <w:left w:val="nil"/>
              <w:bottom w:val="nil"/>
              <w:right w:val="nil"/>
            </w:tcBorders>
            <w:shd w:val="clear" w:color="auto" w:fill="auto"/>
            <w:noWrap/>
            <w:vAlign w:val="center"/>
            <w:hideMark/>
          </w:tcPr>
          <w:p w:rsidR="0027502B" w:rsidRPr="00C32CB4" w:rsidRDefault="0027502B" w:rsidP="00CE211B">
            <w:pPr>
              <w:jc w:val="right"/>
              <w:rPr>
                <w:rFonts w:cs="Arial"/>
                <w:color w:val="000000"/>
                <w:sz w:val="22"/>
                <w:szCs w:val="22"/>
                <w:lang w:val="it-CH" w:eastAsia="it-CH"/>
              </w:rPr>
            </w:pPr>
          </w:p>
        </w:tc>
        <w:tc>
          <w:tcPr>
            <w:tcW w:w="2020" w:type="dxa"/>
            <w:tcBorders>
              <w:top w:val="nil"/>
              <w:left w:val="nil"/>
              <w:bottom w:val="nil"/>
              <w:right w:val="nil"/>
            </w:tcBorders>
            <w:shd w:val="clear" w:color="auto" w:fill="auto"/>
            <w:noWrap/>
            <w:vAlign w:val="center"/>
            <w:hideMark/>
          </w:tcPr>
          <w:p w:rsidR="0027502B" w:rsidRPr="00C32CB4" w:rsidRDefault="0027502B" w:rsidP="00CE211B">
            <w:pPr>
              <w:jc w:val="right"/>
              <w:rPr>
                <w:rFonts w:cs="Arial"/>
                <w:sz w:val="22"/>
                <w:szCs w:val="22"/>
                <w:lang w:val="it-CH" w:eastAsia="it-CH"/>
              </w:rPr>
            </w:pPr>
          </w:p>
        </w:tc>
      </w:tr>
      <w:tr w:rsidR="0027502B" w:rsidRPr="00A758EB" w:rsidTr="00CE211B">
        <w:trPr>
          <w:trHeight w:val="315"/>
        </w:trPr>
        <w:tc>
          <w:tcPr>
            <w:tcW w:w="4268" w:type="dxa"/>
            <w:tcBorders>
              <w:top w:val="nil"/>
              <w:left w:val="nil"/>
              <w:bottom w:val="dotted" w:sz="4" w:space="0" w:color="auto"/>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r w:rsidRPr="00C32CB4">
              <w:rPr>
                <w:rFonts w:cs="Arial"/>
                <w:sz w:val="22"/>
                <w:szCs w:val="22"/>
                <w:lang w:val="it-CH" w:eastAsia="it-CH"/>
              </w:rPr>
              <w:t>architetto</w:t>
            </w:r>
          </w:p>
        </w:tc>
        <w:tc>
          <w:tcPr>
            <w:tcW w:w="7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680'000,00 </w:t>
            </w:r>
          </w:p>
        </w:tc>
        <w:tc>
          <w:tcPr>
            <w:tcW w:w="65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2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778'600,00 </w:t>
            </w:r>
          </w:p>
        </w:tc>
      </w:tr>
      <w:tr w:rsidR="0027502B" w:rsidRPr="00A758EB" w:rsidTr="00CE211B">
        <w:trPr>
          <w:trHeight w:val="315"/>
        </w:trPr>
        <w:tc>
          <w:tcPr>
            <w:tcW w:w="4268" w:type="dxa"/>
            <w:tcBorders>
              <w:top w:val="nil"/>
              <w:left w:val="nil"/>
              <w:bottom w:val="dotted" w:sz="4" w:space="0" w:color="auto"/>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r w:rsidRPr="00C32CB4">
              <w:rPr>
                <w:rFonts w:cs="Arial"/>
                <w:sz w:val="22"/>
                <w:szCs w:val="22"/>
                <w:lang w:val="it-CH" w:eastAsia="it-CH"/>
              </w:rPr>
              <w:t>ingegnere civile</w:t>
            </w:r>
          </w:p>
        </w:tc>
        <w:tc>
          <w:tcPr>
            <w:tcW w:w="7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30'000,00 </w:t>
            </w:r>
          </w:p>
        </w:tc>
        <w:tc>
          <w:tcPr>
            <w:tcW w:w="65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2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114'800,00 </w:t>
            </w:r>
          </w:p>
        </w:tc>
      </w:tr>
      <w:tr w:rsidR="0027502B" w:rsidRPr="00A758EB" w:rsidTr="00CE211B">
        <w:trPr>
          <w:trHeight w:val="315"/>
        </w:trPr>
        <w:tc>
          <w:tcPr>
            <w:tcW w:w="4268" w:type="dxa"/>
            <w:tcBorders>
              <w:top w:val="nil"/>
              <w:left w:val="nil"/>
              <w:bottom w:val="dotted" w:sz="4" w:space="0" w:color="auto"/>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r w:rsidRPr="00C32CB4">
              <w:rPr>
                <w:rFonts w:cs="Arial"/>
                <w:sz w:val="22"/>
                <w:szCs w:val="22"/>
                <w:lang w:val="it-CH" w:eastAsia="it-CH"/>
              </w:rPr>
              <w:t>ing. Elettrotecnico</w:t>
            </w:r>
          </w:p>
        </w:tc>
        <w:tc>
          <w:tcPr>
            <w:tcW w:w="7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100'000,00 </w:t>
            </w:r>
          </w:p>
        </w:tc>
        <w:tc>
          <w:tcPr>
            <w:tcW w:w="65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2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152'100,00 </w:t>
            </w:r>
          </w:p>
        </w:tc>
      </w:tr>
      <w:tr w:rsidR="0027502B" w:rsidRPr="00A758EB" w:rsidTr="00CE211B">
        <w:trPr>
          <w:trHeight w:val="315"/>
        </w:trPr>
        <w:tc>
          <w:tcPr>
            <w:tcW w:w="4268" w:type="dxa"/>
            <w:tcBorders>
              <w:top w:val="nil"/>
              <w:left w:val="nil"/>
              <w:bottom w:val="dotted" w:sz="4" w:space="0" w:color="auto"/>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r w:rsidRPr="00C32CB4">
              <w:rPr>
                <w:rFonts w:cs="Arial"/>
                <w:sz w:val="22"/>
                <w:szCs w:val="22"/>
                <w:lang w:val="it-CH" w:eastAsia="it-CH"/>
              </w:rPr>
              <w:t>ing. RVCS</w:t>
            </w:r>
          </w:p>
        </w:tc>
        <w:tc>
          <w:tcPr>
            <w:tcW w:w="7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70'000,00 </w:t>
            </w:r>
          </w:p>
        </w:tc>
        <w:tc>
          <w:tcPr>
            <w:tcW w:w="65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2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117'800,00 </w:t>
            </w:r>
          </w:p>
        </w:tc>
      </w:tr>
      <w:tr w:rsidR="0027502B" w:rsidRPr="00A758EB" w:rsidTr="00CE211B">
        <w:trPr>
          <w:trHeight w:val="315"/>
        </w:trPr>
        <w:tc>
          <w:tcPr>
            <w:tcW w:w="4268" w:type="dxa"/>
            <w:tcBorders>
              <w:top w:val="nil"/>
              <w:left w:val="nil"/>
              <w:bottom w:val="dotted" w:sz="4" w:space="0" w:color="auto"/>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r w:rsidRPr="00C32CB4">
              <w:rPr>
                <w:rFonts w:cs="Arial"/>
                <w:sz w:val="22"/>
                <w:szCs w:val="22"/>
                <w:lang w:val="it-CH" w:eastAsia="it-CH"/>
              </w:rPr>
              <w:t>Specialisti</w:t>
            </w:r>
          </w:p>
        </w:tc>
        <w:tc>
          <w:tcPr>
            <w:tcW w:w="7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10'000,00 </w:t>
            </w:r>
          </w:p>
        </w:tc>
        <w:tc>
          <w:tcPr>
            <w:tcW w:w="65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2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26'200,00 </w:t>
            </w:r>
          </w:p>
        </w:tc>
      </w:tr>
      <w:tr w:rsidR="0027502B" w:rsidRPr="00A758EB" w:rsidTr="00CE211B">
        <w:trPr>
          <w:trHeight w:val="315"/>
        </w:trPr>
        <w:tc>
          <w:tcPr>
            <w:tcW w:w="4268" w:type="dxa"/>
            <w:tcBorders>
              <w:top w:val="dotted" w:sz="4" w:space="0" w:color="auto"/>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r w:rsidRPr="00C32CB4">
              <w:rPr>
                <w:rFonts w:cs="Arial"/>
                <w:sz w:val="22"/>
                <w:szCs w:val="22"/>
                <w:lang w:val="it-CH" w:eastAsia="it-CH"/>
              </w:rPr>
              <w:t>Costi secondari (IVA, tasse ecc.)</w:t>
            </w:r>
          </w:p>
        </w:tc>
        <w:tc>
          <w:tcPr>
            <w:tcW w:w="709" w:type="dxa"/>
            <w:tcBorders>
              <w:top w:val="dotted" w:sz="4" w:space="0" w:color="auto"/>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09" w:type="dxa"/>
            <w:tcBorders>
              <w:top w:val="dotted" w:sz="4" w:space="0" w:color="auto"/>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90'000,00 </w:t>
            </w:r>
          </w:p>
        </w:tc>
        <w:tc>
          <w:tcPr>
            <w:tcW w:w="654" w:type="dxa"/>
            <w:tcBorders>
              <w:top w:val="dotted" w:sz="4" w:space="0" w:color="auto"/>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20" w:type="dxa"/>
            <w:tcBorders>
              <w:top w:val="dotted" w:sz="4" w:space="0" w:color="auto"/>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95'200,00 </w:t>
            </w:r>
          </w:p>
        </w:tc>
      </w:tr>
      <w:tr w:rsidR="0027502B" w:rsidRPr="00A758EB" w:rsidTr="00CE211B">
        <w:trPr>
          <w:trHeight w:hRule="exact" w:val="85"/>
        </w:trPr>
        <w:tc>
          <w:tcPr>
            <w:tcW w:w="4268"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p>
        </w:tc>
        <w:tc>
          <w:tcPr>
            <w:tcW w:w="709"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
        </w:tc>
        <w:tc>
          <w:tcPr>
            <w:tcW w:w="2009"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p>
        </w:tc>
        <w:tc>
          <w:tcPr>
            <w:tcW w:w="654"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
        </w:tc>
        <w:tc>
          <w:tcPr>
            <w:tcW w:w="2020"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p>
        </w:tc>
      </w:tr>
      <w:tr w:rsidR="0027502B" w:rsidRPr="00A758EB" w:rsidTr="00CE211B">
        <w:trPr>
          <w:trHeight w:val="315"/>
        </w:trPr>
        <w:tc>
          <w:tcPr>
            <w:tcW w:w="4268"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r w:rsidRPr="00C32CB4">
              <w:rPr>
                <w:rFonts w:cs="Arial"/>
                <w:sz w:val="22"/>
                <w:szCs w:val="22"/>
                <w:lang w:val="it-CH" w:eastAsia="it-CH"/>
              </w:rPr>
              <w:t>Totale intermedio</w:t>
            </w:r>
          </w:p>
        </w:tc>
        <w:tc>
          <w:tcPr>
            <w:tcW w:w="709"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09"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980'000,00 </w:t>
            </w:r>
          </w:p>
        </w:tc>
        <w:tc>
          <w:tcPr>
            <w:tcW w:w="654"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20"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1'284'700,00 </w:t>
            </w:r>
          </w:p>
        </w:tc>
      </w:tr>
      <w:tr w:rsidR="0027502B" w:rsidRPr="00A758EB" w:rsidTr="00CE211B">
        <w:trPr>
          <w:trHeight w:hRule="exact" w:val="85"/>
        </w:trPr>
        <w:tc>
          <w:tcPr>
            <w:tcW w:w="4268"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p>
        </w:tc>
        <w:tc>
          <w:tcPr>
            <w:tcW w:w="709" w:type="dxa"/>
            <w:tcBorders>
              <w:top w:val="nil"/>
              <w:left w:val="nil"/>
              <w:bottom w:val="nil"/>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p>
        </w:tc>
        <w:tc>
          <w:tcPr>
            <w:tcW w:w="2009"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p>
        </w:tc>
        <w:tc>
          <w:tcPr>
            <w:tcW w:w="654"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
        </w:tc>
        <w:tc>
          <w:tcPr>
            <w:tcW w:w="2020"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p>
        </w:tc>
      </w:tr>
      <w:tr w:rsidR="0027502B" w:rsidRPr="00A758EB" w:rsidTr="00CE211B">
        <w:trPr>
          <w:trHeight w:val="315"/>
        </w:trPr>
        <w:tc>
          <w:tcPr>
            <w:tcW w:w="4268"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b/>
                <w:bCs/>
                <w:sz w:val="22"/>
                <w:szCs w:val="22"/>
                <w:lang w:val="it-CH" w:eastAsia="it-CH"/>
              </w:rPr>
            </w:pPr>
            <w:r w:rsidRPr="00C32CB4">
              <w:rPr>
                <w:rFonts w:cs="Arial"/>
                <w:b/>
                <w:bCs/>
                <w:sz w:val="22"/>
                <w:szCs w:val="22"/>
                <w:lang w:val="it-CH" w:eastAsia="it-CH"/>
              </w:rPr>
              <w:t>Costi supplementari di progettazione</w:t>
            </w:r>
          </w:p>
        </w:tc>
        <w:tc>
          <w:tcPr>
            <w:tcW w:w="709" w:type="dxa"/>
            <w:tcBorders>
              <w:top w:val="nil"/>
              <w:left w:val="nil"/>
              <w:bottom w:val="nil"/>
              <w:right w:val="nil"/>
            </w:tcBorders>
            <w:shd w:val="clear" w:color="auto" w:fill="auto"/>
            <w:noWrap/>
            <w:vAlign w:val="center"/>
            <w:hideMark/>
          </w:tcPr>
          <w:p w:rsidR="0027502B" w:rsidRPr="00A758EB" w:rsidRDefault="0027502B" w:rsidP="00CE211B">
            <w:pPr>
              <w:jc w:val="left"/>
              <w:rPr>
                <w:rFonts w:cs="Arial"/>
                <w:b/>
                <w:bCs/>
                <w:color w:val="000000"/>
                <w:sz w:val="22"/>
                <w:szCs w:val="22"/>
                <w:lang w:val="it-CH" w:eastAsia="it-CH"/>
              </w:rPr>
            </w:pPr>
          </w:p>
        </w:tc>
        <w:tc>
          <w:tcPr>
            <w:tcW w:w="2009"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b/>
                <w:bCs/>
                <w:sz w:val="22"/>
                <w:szCs w:val="22"/>
                <w:lang w:val="it-CH" w:eastAsia="it-CH"/>
              </w:rPr>
            </w:pPr>
          </w:p>
        </w:tc>
        <w:tc>
          <w:tcPr>
            <w:tcW w:w="654"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b/>
                <w:bCs/>
                <w:color w:val="000000"/>
                <w:sz w:val="22"/>
                <w:szCs w:val="22"/>
                <w:lang w:val="it-CH" w:eastAsia="it-CH"/>
              </w:rPr>
            </w:pPr>
          </w:p>
        </w:tc>
        <w:tc>
          <w:tcPr>
            <w:tcW w:w="2020"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b/>
                <w:bCs/>
                <w:sz w:val="22"/>
                <w:szCs w:val="22"/>
                <w:lang w:val="it-CH" w:eastAsia="it-CH"/>
              </w:rPr>
            </w:pPr>
          </w:p>
        </w:tc>
      </w:tr>
      <w:tr w:rsidR="0027502B" w:rsidRPr="00A758EB" w:rsidTr="00CE211B">
        <w:trPr>
          <w:trHeight w:hRule="exact" w:val="85"/>
        </w:trPr>
        <w:tc>
          <w:tcPr>
            <w:tcW w:w="4268"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p>
        </w:tc>
        <w:tc>
          <w:tcPr>
            <w:tcW w:w="709" w:type="dxa"/>
            <w:tcBorders>
              <w:top w:val="nil"/>
              <w:left w:val="nil"/>
              <w:bottom w:val="nil"/>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p>
        </w:tc>
        <w:tc>
          <w:tcPr>
            <w:tcW w:w="2009"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p>
        </w:tc>
        <w:tc>
          <w:tcPr>
            <w:tcW w:w="654"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
        </w:tc>
        <w:tc>
          <w:tcPr>
            <w:tcW w:w="2020"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p>
        </w:tc>
      </w:tr>
      <w:tr w:rsidR="0027502B" w:rsidRPr="00A758EB" w:rsidTr="00CE211B">
        <w:trPr>
          <w:trHeight w:val="315"/>
        </w:trPr>
        <w:tc>
          <w:tcPr>
            <w:tcW w:w="4268" w:type="dxa"/>
            <w:tcBorders>
              <w:top w:val="nil"/>
              <w:left w:val="nil"/>
              <w:bottom w:val="dotted" w:sz="4" w:space="0" w:color="auto"/>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r w:rsidRPr="00C32CB4">
              <w:rPr>
                <w:rFonts w:cs="Arial"/>
                <w:sz w:val="22"/>
                <w:szCs w:val="22"/>
                <w:lang w:val="it-CH" w:eastAsia="it-CH"/>
              </w:rPr>
              <w:t>Concorso di progettazione</w:t>
            </w:r>
          </w:p>
        </w:tc>
        <w:tc>
          <w:tcPr>
            <w:tcW w:w="7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20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   </w:t>
            </w:r>
          </w:p>
        </w:tc>
        <w:tc>
          <w:tcPr>
            <w:tcW w:w="65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2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150'354,40 </w:t>
            </w:r>
          </w:p>
        </w:tc>
      </w:tr>
      <w:tr w:rsidR="0027502B" w:rsidRPr="00A758EB" w:rsidTr="00CE211B">
        <w:trPr>
          <w:trHeight w:val="315"/>
        </w:trPr>
        <w:tc>
          <w:tcPr>
            <w:tcW w:w="4268"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Indagini materiche, storiche</w:t>
            </w:r>
          </w:p>
        </w:tc>
        <w:tc>
          <w:tcPr>
            <w:tcW w:w="7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20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   </w:t>
            </w:r>
          </w:p>
        </w:tc>
        <w:tc>
          <w:tcPr>
            <w:tcW w:w="65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w:t>
            </w:r>
            <w:r>
              <w:rPr>
                <w:rFonts w:cs="Arial"/>
                <w:color w:val="000000"/>
                <w:sz w:val="22"/>
                <w:szCs w:val="22"/>
                <w:lang w:val="it-CH" w:eastAsia="it-CH"/>
              </w:rPr>
              <w:t xml:space="preserve"> </w:t>
            </w: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 </w:t>
            </w:r>
          </w:p>
        </w:tc>
        <w:tc>
          <w:tcPr>
            <w:tcW w:w="202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xml:space="preserve">53'670,90 </w:t>
            </w:r>
          </w:p>
        </w:tc>
      </w:tr>
      <w:tr w:rsidR="0027502B" w:rsidRPr="00A758EB" w:rsidTr="00CE211B">
        <w:trPr>
          <w:trHeight w:val="315"/>
        </w:trPr>
        <w:tc>
          <w:tcPr>
            <w:tcW w:w="4268"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Indagini strutturali e perizie statiche</w:t>
            </w:r>
          </w:p>
        </w:tc>
        <w:tc>
          <w:tcPr>
            <w:tcW w:w="7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20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   </w:t>
            </w:r>
          </w:p>
        </w:tc>
        <w:tc>
          <w:tcPr>
            <w:tcW w:w="65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w:t>
            </w: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 </w:t>
            </w:r>
          </w:p>
        </w:tc>
        <w:tc>
          <w:tcPr>
            <w:tcW w:w="202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148'597,60 </w:t>
            </w:r>
          </w:p>
        </w:tc>
      </w:tr>
      <w:tr w:rsidR="0027502B" w:rsidRPr="00A758EB" w:rsidTr="00CE211B">
        <w:trPr>
          <w:trHeight w:val="315"/>
        </w:trPr>
        <w:tc>
          <w:tcPr>
            <w:tcW w:w="4268"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Aula campione</w:t>
            </w:r>
          </w:p>
        </w:tc>
        <w:tc>
          <w:tcPr>
            <w:tcW w:w="7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2009"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   </w:t>
            </w:r>
          </w:p>
        </w:tc>
        <w:tc>
          <w:tcPr>
            <w:tcW w:w="65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w:t>
            </w: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 </w:t>
            </w:r>
          </w:p>
        </w:tc>
        <w:tc>
          <w:tcPr>
            <w:tcW w:w="202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73'050,95 </w:t>
            </w:r>
          </w:p>
        </w:tc>
      </w:tr>
      <w:tr w:rsidR="0027502B" w:rsidRPr="00A758EB" w:rsidTr="00CE211B">
        <w:trPr>
          <w:trHeight w:val="315"/>
        </w:trPr>
        <w:tc>
          <w:tcPr>
            <w:tcW w:w="4268" w:type="dxa"/>
            <w:tcBorders>
              <w:top w:val="single" w:sz="4" w:space="0" w:color="auto"/>
              <w:left w:val="nil"/>
              <w:bottom w:val="single" w:sz="4" w:space="0" w:color="auto"/>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Totale</w:t>
            </w:r>
          </w:p>
        </w:tc>
        <w:tc>
          <w:tcPr>
            <w:tcW w:w="709" w:type="dxa"/>
            <w:tcBorders>
              <w:top w:val="single" w:sz="4" w:space="0" w:color="auto"/>
              <w:left w:val="nil"/>
              <w:bottom w:val="single"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w:t>
            </w:r>
            <w:proofErr w:type="spellStart"/>
            <w:r w:rsidRPr="00A758EB">
              <w:rPr>
                <w:rFonts w:cs="Arial"/>
                <w:color w:val="000000"/>
                <w:sz w:val="22"/>
                <w:szCs w:val="22"/>
                <w:lang w:val="it-CH" w:eastAsia="it-CH"/>
              </w:rPr>
              <w:t>fr</w:t>
            </w:r>
            <w:proofErr w:type="spellEnd"/>
            <w:r w:rsidRPr="00A758EB">
              <w:rPr>
                <w:rFonts w:cs="Arial"/>
                <w:color w:val="000000"/>
                <w:sz w:val="22"/>
                <w:szCs w:val="22"/>
                <w:lang w:val="it-CH" w:eastAsia="it-CH"/>
              </w:rPr>
              <w:t>.</w:t>
            </w:r>
          </w:p>
        </w:tc>
        <w:tc>
          <w:tcPr>
            <w:tcW w:w="2009" w:type="dxa"/>
            <w:tcBorders>
              <w:top w:val="single" w:sz="4" w:space="0" w:color="auto"/>
              <w:left w:val="nil"/>
              <w:bottom w:val="single"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980'000,00 </w:t>
            </w:r>
          </w:p>
        </w:tc>
        <w:tc>
          <w:tcPr>
            <w:tcW w:w="654" w:type="dxa"/>
            <w:tcBorders>
              <w:top w:val="single" w:sz="4" w:space="0" w:color="auto"/>
              <w:left w:val="nil"/>
              <w:bottom w:val="single"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w:t>
            </w:r>
          </w:p>
        </w:tc>
        <w:tc>
          <w:tcPr>
            <w:tcW w:w="2020" w:type="dxa"/>
            <w:tcBorders>
              <w:top w:val="single" w:sz="4" w:space="0" w:color="auto"/>
              <w:left w:val="nil"/>
              <w:bottom w:val="single"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1'710'373,85 </w:t>
            </w:r>
          </w:p>
        </w:tc>
      </w:tr>
      <w:tr w:rsidR="0027502B" w:rsidRPr="00A758EB" w:rsidTr="00CE211B">
        <w:trPr>
          <w:trHeight w:hRule="exact" w:val="85"/>
        </w:trPr>
        <w:tc>
          <w:tcPr>
            <w:tcW w:w="4268" w:type="dxa"/>
            <w:tcBorders>
              <w:top w:val="nil"/>
              <w:left w:val="nil"/>
              <w:bottom w:val="nil"/>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p>
        </w:tc>
        <w:tc>
          <w:tcPr>
            <w:tcW w:w="709" w:type="dxa"/>
            <w:tcBorders>
              <w:top w:val="nil"/>
              <w:left w:val="nil"/>
              <w:bottom w:val="nil"/>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p>
        </w:tc>
        <w:tc>
          <w:tcPr>
            <w:tcW w:w="2009" w:type="dxa"/>
            <w:tcBorders>
              <w:top w:val="nil"/>
              <w:left w:val="nil"/>
              <w:bottom w:val="nil"/>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p>
        </w:tc>
        <w:tc>
          <w:tcPr>
            <w:tcW w:w="654"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
        </w:tc>
        <w:tc>
          <w:tcPr>
            <w:tcW w:w="2020" w:type="dxa"/>
            <w:tcBorders>
              <w:top w:val="nil"/>
              <w:left w:val="nil"/>
              <w:bottom w:val="nil"/>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p>
        </w:tc>
      </w:tr>
      <w:tr w:rsidR="0027502B" w:rsidRPr="004F41B4" w:rsidTr="00CE211B">
        <w:trPr>
          <w:trHeight w:val="315"/>
        </w:trPr>
        <w:tc>
          <w:tcPr>
            <w:tcW w:w="6986" w:type="dxa"/>
            <w:gridSpan w:val="3"/>
            <w:tcBorders>
              <w:top w:val="nil"/>
              <w:left w:val="nil"/>
              <w:bottom w:val="nil"/>
              <w:right w:val="nil"/>
            </w:tcBorders>
            <w:shd w:val="clear" w:color="auto" w:fill="auto"/>
            <w:noWrap/>
            <w:vAlign w:val="center"/>
            <w:hideMark/>
          </w:tcPr>
          <w:p w:rsidR="0027502B" w:rsidRPr="00A758EB" w:rsidRDefault="0027502B" w:rsidP="00CE211B">
            <w:pPr>
              <w:jc w:val="left"/>
              <w:rPr>
                <w:rFonts w:cs="Arial"/>
                <w:b/>
                <w:sz w:val="22"/>
                <w:szCs w:val="22"/>
                <w:lang w:val="it-CH" w:eastAsia="it-CH"/>
              </w:rPr>
            </w:pPr>
            <w:r w:rsidRPr="00A758EB">
              <w:rPr>
                <w:rFonts w:cs="Arial"/>
                <w:b/>
                <w:sz w:val="22"/>
                <w:szCs w:val="22"/>
                <w:lang w:val="it-CH" w:eastAsia="it-CH"/>
              </w:rPr>
              <w:t xml:space="preserve"> Totale aumento dei costi di progettazione </w:t>
            </w:r>
            <w:r w:rsidRPr="00A758EB">
              <w:rPr>
                <w:rFonts w:cs="Arial"/>
                <w:sz w:val="18"/>
                <w:szCs w:val="18"/>
                <w:lang w:val="it-CH" w:eastAsia="it-CH"/>
              </w:rPr>
              <w:t>(consuntivo - MG)</w:t>
            </w:r>
          </w:p>
        </w:tc>
        <w:tc>
          <w:tcPr>
            <w:tcW w:w="654"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b/>
                <w:sz w:val="22"/>
                <w:szCs w:val="22"/>
                <w:lang w:val="it-CH" w:eastAsia="it-CH"/>
              </w:rPr>
            </w:pPr>
            <w:proofErr w:type="spellStart"/>
            <w:r w:rsidRPr="00A758EB">
              <w:rPr>
                <w:rFonts w:cs="Arial"/>
                <w:b/>
                <w:sz w:val="22"/>
                <w:szCs w:val="22"/>
                <w:lang w:val="it-CH" w:eastAsia="it-CH"/>
              </w:rPr>
              <w:t>fr</w:t>
            </w:r>
            <w:proofErr w:type="spellEnd"/>
            <w:r w:rsidRPr="00A758EB">
              <w:rPr>
                <w:rFonts w:cs="Arial"/>
                <w:b/>
                <w:sz w:val="22"/>
                <w:szCs w:val="22"/>
                <w:lang w:val="it-CH" w:eastAsia="it-CH"/>
              </w:rPr>
              <w:t>.</w:t>
            </w:r>
          </w:p>
        </w:tc>
        <w:tc>
          <w:tcPr>
            <w:tcW w:w="2020" w:type="dxa"/>
            <w:tcBorders>
              <w:top w:val="nil"/>
              <w:left w:val="nil"/>
              <w:bottom w:val="nil"/>
              <w:right w:val="nil"/>
            </w:tcBorders>
            <w:shd w:val="clear" w:color="auto" w:fill="auto"/>
            <w:noWrap/>
            <w:vAlign w:val="center"/>
            <w:hideMark/>
          </w:tcPr>
          <w:p w:rsidR="0027502B" w:rsidRPr="004F41B4" w:rsidRDefault="0027502B" w:rsidP="00CE211B">
            <w:pPr>
              <w:jc w:val="right"/>
              <w:rPr>
                <w:rFonts w:cs="Arial"/>
                <w:b/>
                <w:sz w:val="22"/>
                <w:szCs w:val="22"/>
                <w:lang w:val="it-CH" w:eastAsia="it-CH"/>
              </w:rPr>
            </w:pPr>
            <w:r w:rsidRPr="00A758EB">
              <w:rPr>
                <w:rFonts w:cs="Arial"/>
                <w:b/>
                <w:sz w:val="22"/>
                <w:szCs w:val="22"/>
                <w:lang w:val="it-CH" w:eastAsia="it-CH"/>
              </w:rPr>
              <w:t>730'373,85</w:t>
            </w:r>
            <w:r w:rsidRPr="004F41B4">
              <w:rPr>
                <w:rFonts w:cs="Arial"/>
                <w:b/>
                <w:sz w:val="22"/>
                <w:szCs w:val="22"/>
                <w:lang w:val="it-CH" w:eastAsia="it-CH"/>
              </w:rPr>
              <w:t xml:space="preserve"> </w:t>
            </w:r>
          </w:p>
        </w:tc>
      </w:tr>
    </w:tbl>
    <w:p w:rsidR="0027502B" w:rsidRDefault="0027502B" w:rsidP="0027502B">
      <w:pPr>
        <w:tabs>
          <w:tab w:val="left" w:pos="7938"/>
        </w:tabs>
        <w:spacing w:after="120"/>
        <w:rPr>
          <w:rFonts w:cs="Arial"/>
        </w:rPr>
      </w:pPr>
    </w:p>
    <w:p w:rsidR="0027502B" w:rsidRDefault="0027502B" w:rsidP="005A4FFC">
      <w:r>
        <w:t xml:space="preserve">Di seguito, commentiamo </w:t>
      </w:r>
      <w:r w:rsidRPr="00C24111">
        <w:t>l’evoluzione dei costi riferit</w:t>
      </w:r>
      <w:r>
        <w:t>i</w:t>
      </w:r>
      <w:r w:rsidRPr="00C24111">
        <w:t xml:space="preserve"> alle principali voci di spesa:</w:t>
      </w:r>
    </w:p>
    <w:p w:rsidR="005A4FFC" w:rsidRPr="00C24111" w:rsidRDefault="005A4FFC" w:rsidP="005A4FFC"/>
    <w:p w:rsidR="0027502B" w:rsidRPr="00C24111" w:rsidRDefault="0027502B" w:rsidP="005A4FFC">
      <w:pPr>
        <w:tabs>
          <w:tab w:val="left" w:pos="7938"/>
          <w:tab w:val="right" w:pos="9638"/>
        </w:tabs>
        <w:spacing w:after="120"/>
        <w:rPr>
          <w:rFonts w:cs="Arial"/>
          <w:u w:val="single"/>
        </w:rPr>
      </w:pPr>
      <w:r w:rsidRPr="00C24111">
        <w:rPr>
          <w:rFonts w:cs="Arial"/>
          <w:u w:val="single"/>
        </w:rPr>
        <w:t>Concorso di progettazione</w:t>
      </w:r>
      <w:r w:rsidRPr="00C24111">
        <w:rPr>
          <w:rFonts w:cs="Arial"/>
          <w:u w:val="single"/>
        </w:rPr>
        <w:tab/>
      </w:r>
      <w:proofErr w:type="spellStart"/>
      <w:r>
        <w:rPr>
          <w:rFonts w:cs="Arial"/>
          <w:u w:val="single"/>
        </w:rPr>
        <w:t>fr</w:t>
      </w:r>
      <w:proofErr w:type="spellEnd"/>
      <w:r>
        <w:rPr>
          <w:rFonts w:cs="Arial"/>
          <w:u w:val="single"/>
        </w:rPr>
        <w:t>.</w:t>
      </w:r>
      <w:r>
        <w:rPr>
          <w:rFonts w:cs="Arial"/>
          <w:u w:val="single"/>
        </w:rPr>
        <w:tab/>
      </w:r>
      <w:r w:rsidRPr="00C24111">
        <w:rPr>
          <w:rFonts w:cs="Arial"/>
          <w:u w:val="single"/>
        </w:rPr>
        <w:t>150'354,00</w:t>
      </w:r>
    </w:p>
    <w:p w:rsidR="0027502B" w:rsidRDefault="0027502B" w:rsidP="005A4FFC">
      <w:r>
        <w:t>Al momento della presentazione del messaggio n. 6289 si ipotizzava di conferire il mandato ai componenti del team di progettazione che hanno curato il progetto e i lavori di risanamento dell’involucro esterno (1</w:t>
      </w:r>
      <w:r w:rsidRPr="00343FA2">
        <w:rPr>
          <w:vertAlign w:val="superscript"/>
        </w:rPr>
        <w:t>a</w:t>
      </w:r>
      <w:r>
        <w:t xml:space="preserve"> fase). Le verifiche giuridiche promosse successivamente hanno portato alla necessità di in</w:t>
      </w:r>
      <w:r w:rsidRPr="00C24111">
        <w:t>dire un concorso di progettazione per l’assegnazione dei mandati di progettazione</w:t>
      </w:r>
      <w:r>
        <w:t>.</w:t>
      </w:r>
    </w:p>
    <w:p w:rsidR="0027502B" w:rsidRPr="00C24111" w:rsidRDefault="0027502B" w:rsidP="005A4FFC"/>
    <w:p w:rsidR="0027502B" w:rsidRPr="00C24111" w:rsidRDefault="0027502B" w:rsidP="0027502B">
      <w:pPr>
        <w:tabs>
          <w:tab w:val="left" w:pos="7938"/>
          <w:tab w:val="right" w:pos="9638"/>
        </w:tabs>
        <w:spacing w:after="120"/>
        <w:rPr>
          <w:rFonts w:cs="Arial"/>
          <w:u w:val="single"/>
        </w:rPr>
      </w:pPr>
      <w:r w:rsidRPr="00C24111">
        <w:rPr>
          <w:rFonts w:cs="Arial"/>
          <w:u w:val="single"/>
        </w:rPr>
        <w:t>Onorari per le prestazioni di progettazione</w:t>
      </w:r>
      <w:r w:rsidRPr="00C24111">
        <w:rPr>
          <w:rFonts w:cs="Arial"/>
          <w:u w:val="single"/>
        </w:rPr>
        <w:tab/>
      </w:r>
      <w:proofErr w:type="spellStart"/>
      <w:r>
        <w:rPr>
          <w:rFonts w:cs="Arial"/>
          <w:u w:val="single"/>
        </w:rPr>
        <w:t>fr</w:t>
      </w:r>
      <w:proofErr w:type="spellEnd"/>
      <w:r>
        <w:rPr>
          <w:rFonts w:cs="Arial"/>
          <w:u w:val="single"/>
        </w:rPr>
        <w:t>.</w:t>
      </w:r>
      <w:r>
        <w:rPr>
          <w:rFonts w:cs="Arial"/>
          <w:u w:val="single"/>
        </w:rPr>
        <w:tab/>
      </w:r>
      <w:r w:rsidRPr="00C24111">
        <w:rPr>
          <w:rFonts w:cs="Arial"/>
          <w:u w:val="single"/>
        </w:rPr>
        <w:t>304'700,00</w:t>
      </w:r>
    </w:p>
    <w:p w:rsidR="0027502B" w:rsidRPr="00C24111" w:rsidRDefault="0027502B" w:rsidP="005A4FFC">
      <w:r w:rsidRPr="00C24111">
        <w:t>Rispetto al preventiv</w:t>
      </w:r>
      <w:r>
        <w:t>o del 2009 contenuto nel messaggio n. 6289,</w:t>
      </w:r>
      <w:r w:rsidRPr="00C24111">
        <w:t xml:space="preserve"> gli onorari accusano una progressione dovuta a due fattori:</w:t>
      </w:r>
    </w:p>
    <w:p w:rsidR="0027502B" w:rsidRPr="00C24111" w:rsidRDefault="0027502B" w:rsidP="005A4FFC">
      <w:pPr>
        <w:tabs>
          <w:tab w:val="left" w:pos="7938"/>
        </w:tabs>
        <w:spacing w:before="80"/>
        <w:ind w:left="426" w:hanging="426"/>
        <w:rPr>
          <w:rFonts w:cs="Arial"/>
        </w:rPr>
      </w:pPr>
      <w:r w:rsidRPr="00C24111">
        <w:rPr>
          <w:rFonts w:cs="Arial"/>
        </w:rPr>
        <w:t>a.</w:t>
      </w:r>
      <w:r>
        <w:rPr>
          <w:rFonts w:cs="Arial"/>
        </w:rPr>
        <w:tab/>
        <w:t>differenza tra la somma degli onorari concordati attraverso la procedura ad incarico diretto rispetto all’ammontare degli onorari dei progettisti assunti attraverso il concorso di progettazione</w:t>
      </w:r>
      <w:r w:rsidRPr="00C24111">
        <w:rPr>
          <w:rFonts w:cs="Arial"/>
        </w:rPr>
        <w:t>;</w:t>
      </w:r>
    </w:p>
    <w:p w:rsidR="0027502B" w:rsidRDefault="0027502B" w:rsidP="005A4FFC">
      <w:pPr>
        <w:tabs>
          <w:tab w:val="left" w:pos="7938"/>
        </w:tabs>
        <w:spacing w:before="80"/>
        <w:ind w:left="426" w:hanging="426"/>
        <w:rPr>
          <w:rFonts w:cs="Arial"/>
        </w:rPr>
      </w:pPr>
      <w:r w:rsidRPr="00C24111">
        <w:rPr>
          <w:rFonts w:cs="Arial"/>
        </w:rPr>
        <w:t>b.</w:t>
      </w:r>
      <w:r w:rsidRPr="00C24111">
        <w:rPr>
          <w:rFonts w:cs="Arial"/>
        </w:rPr>
        <w:tab/>
        <w:t>maggiori prestazioni e onorari dell’ingegnere civile riconducibili alle accresciute necessità nell’ambito del consolidamento e/o rifacimento delle strutture portanti orizzontali rispettivamente per l’adeguamento dell’intero edificio alle norme sismiche</w:t>
      </w:r>
      <w:r>
        <w:rPr>
          <w:rFonts w:cs="Arial"/>
        </w:rPr>
        <w:t>.</w:t>
      </w:r>
    </w:p>
    <w:p w:rsidR="0027502B" w:rsidRDefault="0027502B" w:rsidP="005A4FFC"/>
    <w:p w:rsidR="0027502B" w:rsidRDefault="0027502B" w:rsidP="005A4FFC">
      <w:pPr>
        <w:tabs>
          <w:tab w:val="left" w:pos="7938"/>
          <w:tab w:val="right" w:pos="9638"/>
        </w:tabs>
        <w:spacing w:after="120"/>
        <w:rPr>
          <w:rFonts w:cs="Arial"/>
          <w:u w:val="single"/>
        </w:rPr>
      </w:pPr>
      <w:r w:rsidRPr="00C24111">
        <w:rPr>
          <w:rFonts w:cs="Arial"/>
          <w:u w:val="single"/>
        </w:rPr>
        <w:t xml:space="preserve">Indagini e perizie strutturali, </w:t>
      </w:r>
      <w:r>
        <w:rPr>
          <w:rFonts w:cs="Arial"/>
          <w:u w:val="single"/>
        </w:rPr>
        <w:t>rapporto</w:t>
      </w:r>
      <w:r w:rsidRPr="00C24111">
        <w:rPr>
          <w:rFonts w:cs="Arial"/>
          <w:u w:val="single"/>
        </w:rPr>
        <w:t xml:space="preserve"> sismic</w:t>
      </w:r>
      <w:r>
        <w:rPr>
          <w:rFonts w:cs="Arial"/>
          <w:u w:val="single"/>
        </w:rPr>
        <w:t>o</w:t>
      </w:r>
      <w:r w:rsidRPr="00C24111">
        <w:rPr>
          <w:rFonts w:cs="Arial"/>
          <w:u w:val="single"/>
        </w:rPr>
        <w:t>, ricostruzioni storiche</w:t>
      </w:r>
      <w:r>
        <w:rPr>
          <w:rFonts w:cs="Arial"/>
          <w:u w:val="single"/>
        </w:rPr>
        <w:tab/>
      </w:r>
      <w:proofErr w:type="spellStart"/>
      <w:r>
        <w:rPr>
          <w:rFonts w:cs="Arial"/>
          <w:u w:val="single"/>
        </w:rPr>
        <w:t>fr</w:t>
      </w:r>
      <w:proofErr w:type="spellEnd"/>
      <w:r>
        <w:rPr>
          <w:rFonts w:cs="Arial"/>
          <w:u w:val="single"/>
        </w:rPr>
        <w:t>.</w:t>
      </w:r>
      <w:r>
        <w:rPr>
          <w:rFonts w:cs="Arial"/>
          <w:u w:val="single"/>
        </w:rPr>
        <w:tab/>
      </w:r>
      <w:r w:rsidRPr="00C24111">
        <w:rPr>
          <w:rFonts w:cs="Arial"/>
          <w:u w:val="single"/>
        </w:rPr>
        <w:t>202'268,00</w:t>
      </w:r>
    </w:p>
    <w:p w:rsidR="0027502B" w:rsidRPr="005A4FFC" w:rsidRDefault="0027502B" w:rsidP="005A4FFC">
      <w:r>
        <w:rPr>
          <w:rFonts w:cs="Arial"/>
        </w:rPr>
        <w:t xml:space="preserve">Processo investigativo progressivo resosi necessario alla luce di composizioni </w:t>
      </w:r>
      <w:r w:rsidRPr="005A4FFC">
        <w:t>stratigrafiche inesplorate e/o disattese rispetto alla documentazione storica o alle conoscenze presunte del Palazzo degli studi.</w:t>
      </w:r>
    </w:p>
    <w:p w:rsidR="0027502B" w:rsidRPr="008451E6" w:rsidRDefault="0027502B" w:rsidP="005A4FFC"/>
    <w:p w:rsidR="0027502B" w:rsidRDefault="0027502B" w:rsidP="005A4FFC">
      <w:pPr>
        <w:tabs>
          <w:tab w:val="left" w:pos="7938"/>
          <w:tab w:val="right" w:pos="9638"/>
        </w:tabs>
        <w:spacing w:after="120"/>
        <w:rPr>
          <w:rFonts w:cs="Arial"/>
          <w:u w:val="single"/>
        </w:rPr>
      </w:pPr>
      <w:r w:rsidRPr="00C24111">
        <w:rPr>
          <w:rFonts w:cs="Arial"/>
          <w:u w:val="single"/>
        </w:rPr>
        <w:lastRenderedPageBreak/>
        <w:t>Aula modello</w:t>
      </w:r>
      <w:r w:rsidRPr="00C24111">
        <w:rPr>
          <w:rFonts w:cs="Arial"/>
          <w:u w:val="single"/>
        </w:rPr>
        <w:tab/>
      </w:r>
      <w:proofErr w:type="spellStart"/>
      <w:r>
        <w:rPr>
          <w:rFonts w:cs="Arial"/>
          <w:u w:val="single"/>
        </w:rPr>
        <w:t>fr</w:t>
      </w:r>
      <w:proofErr w:type="spellEnd"/>
      <w:r>
        <w:rPr>
          <w:rFonts w:cs="Arial"/>
          <w:u w:val="single"/>
        </w:rPr>
        <w:t>.</w:t>
      </w:r>
      <w:r>
        <w:rPr>
          <w:rFonts w:cs="Arial"/>
          <w:u w:val="single"/>
        </w:rPr>
        <w:tab/>
      </w:r>
      <w:r w:rsidRPr="00C24111">
        <w:rPr>
          <w:rFonts w:cs="Arial"/>
          <w:u w:val="single"/>
        </w:rPr>
        <w:t>73’051,00</w:t>
      </w:r>
    </w:p>
    <w:p w:rsidR="0027502B" w:rsidRPr="00343FA2" w:rsidRDefault="0027502B" w:rsidP="0027502B">
      <w:pPr>
        <w:tabs>
          <w:tab w:val="left" w:pos="7938"/>
          <w:tab w:val="right" w:pos="9638"/>
        </w:tabs>
        <w:rPr>
          <w:rFonts w:cs="Arial"/>
        </w:rPr>
      </w:pPr>
      <w:r>
        <w:rPr>
          <w:rFonts w:cs="Arial"/>
        </w:rPr>
        <w:t>Allestimento di un’aula modello, tutt’ora utilizzata, quale laboratorio progettuale per sperimentare gli interventi di restauro della sostanza storica rispettivamente dell’inserimento dei nuovi materiali e la tecnica dell’edificio. L’esperimento ha permesso di condividere e consolidare le scelte progettuali con l’UBC, il committente e gli utenti.</w:t>
      </w:r>
    </w:p>
    <w:p w:rsidR="0027502B" w:rsidRDefault="0027502B" w:rsidP="0027502B"/>
    <w:p w:rsidR="0027502B" w:rsidRDefault="0027502B" w:rsidP="0027502B">
      <w:pPr>
        <w:pStyle w:val="Titolo3"/>
        <w:ind w:left="709" w:hanging="709"/>
        <w:rPr>
          <w:rFonts w:cs="Arial"/>
        </w:rPr>
      </w:pPr>
      <w:r>
        <w:rPr>
          <w:lang w:val="it-CH"/>
        </w:rPr>
        <w:t>3</w:t>
      </w:r>
      <w:r w:rsidRPr="00AB2C39">
        <w:rPr>
          <w:lang w:val="it-CH"/>
        </w:rPr>
        <w:t>.1.2</w:t>
      </w:r>
      <w:r w:rsidRPr="00AB2C39">
        <w:rPr>
          <w:lang w:val="it-CH"/>
        </w:rPr>
        <w:tab/>
        <w:t>Credito di</w:t>
      </w:r>
      <w:r>
        <w:rPr>
          <w:lang w:val="it-CH"/>
        </w:rPr>
        <w:t xml:space="preserve"> </w:t>
      </w:r>
      <w:r w:rsidRPr="00AB2C39">
        <w:rPr>
          <w:lang w:val="it-CH"/>
        </w:rPr>
        <w:t xml:space="preserve">1'625'000 </w:t>
      </w:r>
      <w:r>
        <w:rPr>
          <w:lang w:val="it-CH"/>
        </w:rPr>
        <w:t xml:space="preserve">franchi </w:t>
      </w:r>
      <w:r w:rsidRPr="00AB2C39">
        <w:rPr>
          <w:lang w:val="it-CH"/>
        </w:rPr>
        <w:t>per l’aggiornamento e prosecuzione della progettazione</w:t>
      </w:r>
      <w:r w:rsidRPr="007A0813">
        <w:rPr>
          <w:rFonts w:cs="Arial"/>
        </w:rPr>
        <w:t xml:space="preserve"> </w:t>
      </w:r>
      <w:r w:rsidRPr="00AB2C39">
        <w:rPr>
          <w:rFonts w:cs="Arial"/>
        </w:rPr>
        <w:t>della ristrutturazione del Palazzo degli studi</w:t>
      </w:r>
    </w:p>
    <w:p w:rsidR="0027502B" w:rsidRDefault="0027502B" w:rsidP="0027502B">
      <w:pPr>
        <w:spacing w:after="120"/>
        <w:rPr>
          <w:rFonts w:cs="Arial"/>
          <w:spacing w:val="-2"/>
        </w:rPr>
      </w:pPr>
      <w:r>
        <w:rPr>
          <w:rFonts w:cs="Arial"/>
          <w:spacing w:val="-2"/>
        </w:rPr>
        <w:t>Sulla base dell’investimento complessivo adeguato al progetto di 36 sezioni e con riferimento alla direttiva aggiornata sulla gestione di progetto (RG 1477 - 2015), la quale prevede che nel credito di progettazione siano inclusi gli onorari per le prestazioni della fase 51 (progetto esecutivo) del Regolamento SIA 112, il</w:t>
      </w:r>
      <w:r w:rsidRPr="002A5F3B">
        <w:rPr>
          <w:rFonts w:cs="Arial"/>
          <w:spacing w:val="-2"/>
        </w:rPr>
        <w:t xml:space="preserve"> </w:t>
      </w:r>
      <w:r>
        <w:rPr>
          <w:rFonts w:cs="Arial"/>
          <w:spacing w:val="-2"/>
        </w:rPr>
        <w:t xml:space="preserve">credito necessario per il proseguimento della progettazione ammonta complessivamente a </w:t>
      </w:r>
      <w:proofErr w:type="spellStart"/>
      <w:r w:rsidRPr="00A758EB">
        <w:rPr>
          <w:rFonts w:cs="Arial"/>
          <w:spacing w:val="-2"/>
        </w:rPr>
        <w:t>fr</w:t>
      </w:r>
      <w:proofErr w:type="spellEnd"/>
      <w:r>
        <w:rPr>
          <w:rFonts w:cs="Arial"/>
          <w:spacing w:val="-2"/>
        </w:rPr>
        <w:t>. 1’625'000.- (IVA e spese comprese) e copre, rispetto a quanto stanziato nel 2009, le fasi 32, 33, 41 e 51 del Regolamento SIA 112.</w:t>
      </w:r>
    </w:p>
    <w:p w:rsidR="0027502B" w:rsidRDefault="0027502B" w:rsidP="005A4FFC">
      <w:r>
        <w:t>Esso è così strutturato:</w:t>
      </w:r>
    </w:p>
    <w:p w:rsidR="0027502B" w:rsidRPr="00B81607" w:rsidRDefault="0027502B" w:rsidP="00B81607">
      <w:pPr>
        <w:rPr>
          <w:sz w:val="16"/>
          <w:szCs w:val="16"/>
        </w:rPr>
      </w:pPr>
    </w:p>
    <w:tbl>
      <w:tblPr>
        <w:tblStyle w:val="Grigliatabella"/>
        <w:tblW w:w="98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
        <w:gridCol w:w="6828"/>
        <w:gridCol w:w="763"/>
        <w:gridCol w:w="1701"/>
      </w:tblGrid>
      <w:tr w:rsidR="0027502B" w:rsidTr="00CE211B">
        <w:tc>
          <w:tcPr>
            <w:tcW w:w="510" w:type="dxa"/>
          </w:tcPr>
          <w:p w:rsidR="0027502B" w:rsidRDefault="0027502B" w:rsidP="00CE211B">
            <w:pPr>
              <w:rPr>
                <w:lang w:val="it-CH"/>
              </w:rPr>
            </w:pPr>
            <w:r>
              <w:rPr>
                <w:lang w:val="it-CH"/>
              </w:rPr>
              <w:t>a.</w:t>
            </w:r>
          </w:p>
        </w:tc>
        <w:tc>
          <w:tcPr>
            <w:tcW w:w="6828" w:type="dxa"/>
          </w:tcPr>
          <w:p w:rsidR="0027502B" w:rsidRDefault="0027502B" w:rsidP="00CE211B">
            <w:pPr>
              <w:tabs>
                <w:tab w:val="right" w:pos="9356"/>
              </w:tabs>
              <w:ind w:right="175"/>
              <w:rPr>
                <w:lang w:val="it-CH"/>
              </w:rPr>
            </w:pPr>
            <w:r>
              <w:rPr>
                <w:lang w:val="it-CH"/>
              </w:rPr>
              <w:t>aggiornamento delle fasi di progetto: 32 progetto definitivo, 33 procedura di autorizzazione;</w:t>
            </w:r>
          </w:p>
          <w:p w:rsidR="0027502B" w:rsidRDefault="0027502B" w:rsidP="00CE211B">
            <w:pPr>
              <w:tabs>
                <w:tab w:val="right" w:pos="9356"/>
              </w:tabs>
              <w:ind w:right="175"/>
              <w:rPr>
                <w:lang w:val="it-CH"/>
              </w:rPr>
            </w:pPr>
            <w:r>
              <w:rPr>
                <w:lang w:val="it-CH"/>
              </w:rPr>
              <w:t>aggiornamento e conclusione della fase di progetto: 41 procedura di appalto ;</w:t>
            </w:r>
          </w:p>
        </w:tc>
        <w:tc>
          <w:tcPr>
            <w:tcW w:w="763" w:type="dxa"/>
          </w:tcPr>
          <w:p w:rsidR="0027502B" w:rsidRPr="00A758EB" w:rsidRDefault="0027502B" w:rsidP="00CE211B">
            <w:pPr>
              <w:rPr>
                <w:lang w:val="it-CH"/>
              </w:rPr>
            </w:pPr>
            <w:proofErr w:type="spellStart"/>
            <w:r w:rsidRPr="00A758EB">
              <w:rPr>
                <w:lang w:val="it-CH"/>
              </w:rPr>
              <w:t>fr</w:t>
            </w:r>
            <w:proofErr w:type="spellEnd"/>
            <w:r w:rsidRPr="00A758EB">
              <w:rPr>
                <w:lang w:val="it-CH"/>
              </w:rPr>
              <w:t>.</w:t>
            </w:r>
          </w:p>
        </w:tc>
        <w:tc>
          <w:tcPr>
            <w:tcW w:w="1701" w:type="dxa"/>
          </w:tcPr>
          <w:p w:rsidR="0027502B" w:rsidRDefault="0027502B" w:rsidP="00CE211B">
            <w:pPr>
              <w:jc w:val="right"/>
              <w:rPr>
                <w:lang w:val="it-CH"/>
              </w:rPr>
            </w:pPr>
            <w:r>
              <w:rPr>
                <w:lang w:val="it-CH"/>
              </w:rPr>
              <w:t>625'000,00</w:t>
            </w:r>
          </w:p>
        </w:tc>
      </w:tr>
      <w:tr w:rsidR="0027502B" w:rsidTr="00CE211B">
        <w:tc>
          <w:tcPr>
            <w:tcW w:w="510" w:type="dxa"/>
            <w:tcBorders>
              <w:bottom w:val="single" w:sz="4" w:space="0" w:color="auto"/>
            </w:tcBorders>
          </w:tcPr>
          <w:p w:rsidR="0027502B" w:rsidRPr="00BD0361" w:rsidRDefault="0027502B" w:rsidP="00B81607">
            <w:pPr>
              <w:spacing w:before="80"/>
              <w:rPr>
                <w:lang w:val="it-CH"/>
              </w:rPr>
            </w:pPr>
            <w:r w:rsidRPr="00BD0361">
              <w:rPr>
                <w:lang w:val="it-CH"/>
              </w:rPr>
              <w:t>b.</w:t>
            </w:r>
          </w:p>
        </w:tc>
        <w:tc>
          <w:tcPr>
            <w:tcW w:w="6828" w:type="dxa"/>
            <w:tcBorders>
              <w:bottom w:val="single" w:sz="4" w:space="0" w:color="auto"/>
            </w:tcBorders>
          </w:tcPr>
          <w:p w:rsidR="0027502B" w:rsidRPr="00BD0361" w:rsidRDefault="0027502B" w:rsidP="00B81607">
            <w:pPr>
              <w:spacing w:before="80"/>
              <w:rPr>
                <w:lang w:val="it-CH"/>
              </w:rPr>
            </w:pPr>
            <w:r w:rsidRPr="00BD0361">
              <w:rPr>
                <w:lang w:val="it-CH"/>
              </w:rPr>
              <w:t>progettazione esecutiva, fase 5</w:t>
            </w:r>
            <w:r>
              <w:rPr>
                <w:lang w:val="it-CH"/>
              </w:rPr>
              <w:t>1</w:t>
            </w:r>
          </w:p>
        </w:tc>
        <w:tc>
          <w:tcPr>
            <w:tcW w:w="763" w:type="dxa"/>
            <w:tcBorders>
              <w:bottom w:val="single" w:sz="4" w:space="0" w:color="auto"/>
            </w:tcBorders>
          </w:tcPr>
          <w:p w:rsidR="0027502B" w:rsidRPr="00A758EB" w:rsidRDefault="0027502B" w:rsidP="00B81607">
            <w:pPr>
              <w:spacing w:before="80"/>
              <w:rPr>
                <w:highlight w:val="yellow"/>
                <w:lang w:val="it-CH"/>
              </w:rPr>
            </w:pPr>
            <w:proofErr w:type="spellStart"/>
            <w:r w:rsidRPr="00A758EB">
              <w:rPr>
                <w:lang w:val="it-CH"/>
              </w:rPr>
              <w:t>fr</w:t>
            </w:r>
            <w:proofErr w:type="spellEnd"/>
            <w:r w:rsidRPr="00A758EB">
              <w:rPr>
                <w:lang w:val="it-CH"/>
              </w:rPr>
              <w:t>.</w:t>
            </w:r>
          </w:p>
        </w:tc>
        <w:tc>
          <w:tcPr>
            <w:tcW w:w="1701" w:type="dxa"/>
            <w:tcBorders>
              <w:bottom w:val="single" w:sz="4" w:space="0" w:color="auto"/>
            </w:tcBorders>
          </w:tcPr>
          <w:p w:rsidR="0027502B" w:rsidRPr="00BD0361" w:rsidRDefault="0027502B" w:rsidP="00B81607">
            <w:pPr>
              <w:spacing w:before="80"/>
              <w:jc w:val="right"/>
              <w:rPr>
                <w:lang w:val="it-CH"/>
              </w:rPr>
            </w:pPr>
            <w:r w:rsidRPr="00BD0361">
              <w:rPr>
                <w:lang w:val="it-CH"/>
              </w:rPr>
              <w:t>1'000'000</w:t>
            </w:r>
            <w:r>
              <w:rPr>
                <w:lang w:val="it-CH"/>
              </w:rPr>
              <w:t>,</w:t>
            </w:r>
            <w:r w:rsidRPr="00BD0361">
              <w:rPr>
                <w:lang w:val="it-CH"/>
              </w:rPr>
              <w:t>00</w:t>
            </w:r>
          </w:p>
        </w:tc>
      </w:tr>
      <w:tr w:rsidR="0027502B" w:rsidTr="00CE211B">
        <w:trPr>
          <w:trHeight w:hRule="exact" w:val="85"/>
        </w:trPr>
        <w:tc>
          <w:tcPr>
            <w:tcW w:w="510" w:type="dxa"/>
            <w:tcBorders>
              <w:top w:val="single" w:sz="4" w:space="0" w:color="auto"/>
            </w:tcBorders>
          </w:tcPr>
          <w:p w:rsidR="0027502B" w:rsidRDefault="0027502B" w:rsidP="00B81607">
            <w:pPr>
              <w:spacing w:before="80"/>
              <w:rPr>
                <w:lang w:val="it-CH"/>
              </w:rPr>
            </w:pPr>
          </w:p>
        </w:tc>
        <w:tc>
          <w:tcPr>
            <w:tcW w:w="6828" w:type="dxa"/>
            <w:tcBorders>
              <w:top w:val="single" w:sz="4" w:space="0" w:color="auto"/>
            </w:tcBorders>
          </w:tcPr>
          <w:p w:rsidR="0027502B" w:rsidRDefault="0027502B" w:rsidP="00B81607">
            <w:pPr>
              <w:spacing w:before="80"/>
              <w:rPr>
                <w:lang w:val="it-CH"/>
              </w:rPr>
            </w:pPr>
          </w:p>
        </w:tc>
        <w:tc>
          <w:tcPr>
            <w:tcW w:w="763" w:type="dxa"/>
            <w:tcBorders>
              <w:top w:val="single" w:sz="4" w:space="0" w:color="auto"/>
            </w:tcBorders>
          </w:tcPr>
          <w:p w:rsidR="0027502B" w:rsidRDefault="0027502B" w:rsidP="00B81607">
            <w:pPr>
              <w:spacing w:before="80"/>
              <w:rPr>
                <w:lang w:val="it-CH"/>
              </w:rPr>
            </w:pPr>
          </w:p>
        </w:tc>
        <w:tc>
          <w:tcPr>
            <w:tcW w:w="1701" w:type="dxa"/>
            <w:tcBorders>
              <w:top w:val="single" w:sz="4" w:space="0" w:color="auto"/>
            </w:tcBorders>
          </w:tcPr>
          <w:p w:rsidR="0027502B" w:rsidRDefault="0027502B" w:rsidP="00B81607">
            <w:pPr>
              <w:spacing w:before="80"/>
              <w:jc w:val="right"/>
              <w:rPr>
                <w:lang w:val="it-CH"/>
              </w:rPr>
            </w:pPr>
          </w:p>
        </w:tc>
      </w:tr>
      <w:tr w:rsidR="0027502B" w:rsidRPr="00BD0361" w:rsidTr="00CE211B">
        <w:tc>
          <w:tcPr>
            <w:tcW w:w="510" w:type="dxa"/>
          </w:tcPr>
          <w:p w:rsidR="0027502B" w:rsidRPr="00BD0361" w:rsidRDefault="0027502B" w:rsidP="00B81607">
            <w:pPr>
              <w:spacing w:before="80"/>
              <w:rPr>
                <w:b/>
                <w:lang w:val="it-CH"/>
              </w:rPr>
            </w:pPr>
          </w:p>
        </w:tc>
        <w:tc>
          <w:tcPr>
            <w:tcW w:w="6828" w:type="dxa"/>
          </w:tcPr>
          <w:p w:rsidR="0027502B" w:rsidRPr="00BD0361" w:rsidRDefault="0027502B" w:rsidP="00B81607">
            <w:pPr>
              <w:spacing w:before="80"/>
              <w:rPr>
                <w:b/>
                <w:lang w:val="it-CH"/>
              </w:rPr>
            </w:pPr>
            <w:r w:rsidRPr="00BD0361">
              <w:rPr>
                <w:b/>
                <w:lang w:val="it-CH"/>
              </w:rPr>
              <w:t>Totale complessivo</w:t>
            </w:r>
          </w:p>
        </w:tc>
        <w:tc>
          <w:tcPr>
            <w:tcW w:w="763" w:type="dxa"/>
          </w:tcPr>
          <w:p w:rsidR="0027502B" w:rsidRPr="00A758EB" w:rsidRDefault="0027502B" w:rsidP="00B81607">
            <w:pPr>
              <w:spacing w:before="80"/>
              <w:rPr>
                <w:b/>
                <w:highlight w:val="yellow"/>
                <w:lang w:val="it-CH"/>
              </w:rPr>
            </w:pPr>
            <w:proofErr w:type="spellStart"/>
            <w:r w:rsidRPr="00A758EB">
              <w:rPr>
                <w:b/>
                <w:lang w:val="it-CH"/>
              </w:rPr>
              <w:t>fr</w:t>
            </w:r>
            <w:proofErr w:type="spellEnd"/>
            <w:r w:rsidRPr="00A758EB">
              <w:rPr>
                <w:b/>
                <w:lang w:val="it-CH"/>
              </w:rPr>
              <w:t>.</w:t>
            </w:r>
          </w:p>
        </w:tc>
        <w:tc>
          <w:tcPr>
            <w:tcW w:w="1701" w:type="dxa"/>
          </w:tcPr>
          <w:p w:rsidR="0027502B" w:rsidRPr="00BD0361" w:rsidRDefault="0027502B" w:rsidP="00B81607">
            <w:pPr>
              <w:spacing w:before="80"/>
              <w:jc w:val="right"/>
              <w:rPr>
                <w:b/>
                <w:lang w:val="it-CH"/>
              </w:rPr>
            </w:pPr>
            <w:r w:rsidRPr="00BD0361">
              <w:rPr>
                <w:b/>
                <w:lang w:val="it-CH"/>
              </w:rPr>
              <w:t>1'625'000</w:t>
            </w:r>
            <w:r>
              <w:rPr>
                <w:b/>
                <w:lang w:val="it-CH"/>
              </w:rPr>
              <w:t>,</w:t>
            </w:r>
            <w:r w:rsidRPr="00BD0361">
              <w:rPr>
                <w:b/>
                <w:lang w:val="it-CH"/>
              </w:rPr>
              <w:t>00</w:t>
            </w:r>
          </w:p>
        </w:tc>
      </w:tr>
    </w:tbl>
    <w:p w:rsidR="0027502B" w:rsidRDefault="0027502B" w:rsidP="0027502B"/>
    <w:p w:rsidR="0027502B" w:rsidRDefault="0027502B" w:rsidP="0027502B"/>
    <w:p w:rsidR="0027502B" w:rsidRDefault="0027502B" w:rsidP="0027502B">
      <w:pPr>
        <w:pStyle w:val="Titolo2"/>
        <w:ind w:left="567" w:hanging="567"/>
      </w:pPr>
      <w:r>
        <w:t>3</w:t>
      </w:r>
      <w:bookmarkStart w:id="30" w:name="_Toc487017562"/>
      <w:r w:rsidRPr="00C32CB4">
        <w:t>.</w:t>
      </w:r>
      <w:r>
        <w:t>2</w:t>
      </w:r>
      <w:r>
        <w:tab/>
      </w:r>
      <w:r w:rsidRPr="00921AA5">
        <w:t xml:space="preserve">Credito </w:t>
      </w:r>
      <w:r>
        <w:t>aggiuntivo</w:t>
      </w:r>
      <w:r w:rsidRPr="00921AA5">
        <w:t xml:space="preserve"> di 62</w:t>
      </w:r>
      <w:r>
        <w:t>1</w:t>
      </w:r>
      <w:r w:rsidRPr="00921AA5">
        <w:t>'</w:t>
      </w:r>
      <w:r>
        <w:t>0</w:t>
      </w:r>
      <w:r w:rsidRPr="00921AA5">
        <w:t xml:space="preserve">00 </w:t>
      </w:r>
      <w:r>
        <w:t xml:space="preserve">franchi </w:t>
      </w:r>
      <w:r w:rsidRPr="00921AA5">
        <w:t>per la realizzazione del villaggio provvisorio</w:t>
      </w:r>
      <w:bookmarkEnd w:id="30"/>
    </w:p>
    <w:p w:rsidR="0027502B" w:rsidRPr="000D3521" w:rsidRDefault="0027502B" w:rsidP="0027502B">
      <w:pPr>
        <w:rPr>
          <w:rFonts w:cs="Arial"/>
        </w:rPr>
      </w:pPr>
      <w:r w:rsidRPr="000D3521">
        <w:rPr>
          <w:rFonts w:cs="Arial"/>
        </w:rPr>
        <w:t xml:space="preserve">Con decreto legge del 26 gennaio 2010, il Parlamento, sulla base del messaggio n. 6289 del 20 ottobre 2009, ha stanziato un credito di </w:t>
      </w:r>
      <w:r w:rsidRPr="00343FA2">
        <w:rPr>
          <w:rFonts w:cs="Arial"/>
        </w:rPr>
        <w:t xml:space="preserve">1'670'000 franchi per l’acquisto e la posa di </w:t>
      </w:r>
      <w:r>
        <w:rPr>
          <w:rFonts w:cs="Arial"/>
        </w:rPr>
        <w:t xml:space="preserve">16 </w:t>
      </w:r>
      <w:r w:rsidRPr="00343FA2">
        <w:rPr>
          <w:rFonts w:cs="Arial"/>
        </w:rPr>
        <w:t>prefabbricati per gli spazi scolastici, necessari alla SM e al Liceo durante i lavori interni dell’edificio.</w:t>
      </w:r>
    </w:p>
    <w:p w:rsidR="0027502B" w:rsidRDefault="0027502B" w:rsidP="005A4FFC">
      <w:r>
        <w:t xml:space="preserve">Di seguito, esponiamo </w:t>
      </w:r>
      <w:r w:rsidRPr="00C24111">
        <w:t xml:space="preserve">l’evoluzione </w:t>
      </w:r>
      <w:r>
        <w:t>tra i costi preventivati e il consuntivo relativi alla realizzazione del villaggio provvisorio</w:t>
      </w:r>
      <w:r w:rsidRPr="00C24111">
        <w:t>.</w:t>
      </w:r>
    </w:p>
    <w:p w:rsidR="0027502B" w:rsidRDefault="0027502B" w:rsidP="005A4FFC"/>
    <w:tbl>
      <w:tblPr>
        <w:tblW w:w="9602" w:type="dxa"/>
        <w:tblInd w:w="55" w:type="dxa"/>
        <w:tblCellMar>
          <w:left w:w="70" w:type="dxa"/>
          <w:right w:w="70" w:type="dxa"/>
        </w:tblCellMar>
        <w:tblLook w:val="04A0" w:firstRow="1" w:lastRow="0" w:firstColumn="1" w:lastColumn="0" w:noHBand="0" w:noVBand="1"/>
      </w:tblPr>
      <w:tblGrid>
        <w:gridCol w:w="272"/>
        <w:gridCol w:w="1870"/>
        <w:gridCol w:w="3685"/>
        <w:gridCol w:w="425"/>
        <w:gridCol w:w="1486"/>
        <w:gridCol w:w="360"/>
        <w:gridCol w:w="1504"/>
      </w:tblGrid>
      <w:tr w:rsidR="0027502B" w:rsidRPr="00C32CB4" w:rsidTr="00CE211B">
        <w:trPr>
          <w:trHeight w:val="315"/>
        </w:trPr>
        <w:tc>
          <w:tcPr>
            <w:tcW w:w="5827" w:type="dxa"/>
            <w:gridSpan w:val="3"/>
            <w:tcBorders>
              <w:top w:val="nil"/>
              <w:left w:val="nil"/>
              <w:bottom w:val="nil"/>
              <w:right w:val="nil"/>
            </w:tcBorders>
            <w:shd w:val="clear" w:color="auto" w:fill="auto"/>
            <w:noWrap/>
            <w:vAlign w:val="center"/>
            <w:hideMark/>
          </w:tcPr>
          <w:p w:rsidR="0027502B" w:rsidRPr="00C32CB4" w:rsidRDefault="0027502B" w:rsidP="00CE211B">
            <w:pPr>
              <w:jc w:val="left"/>
              <w:rPr>
                <w:rFonts w:cs="Arial"/>
                <w:color w:val="000000"/>
                <w:sz w:val="22"/>
                <w:szCs w:val="22"/>
                <w:lang w:val="it-CH" w:eastAsia="it-CH"/>
              </w:rPr>
            </w:pPr>
            <w:r w:rsidRPr="00C32CB4">
              <w:rPr>
                <w:rFonts w:cs="Arial"/>
                <w:b/>
                <w:bCs/>
                <w:sz w:val="22"/>
                <w:szCs w:val="22"/>
                <w:lang w:val="it-CH" w:eastAsia="it-CH"/>
              </w:rPr>
              <w:t>Credito villaggio provvisorio</w:t>
            </w:r>
          </w:p>
        </w:tc>
        <w:tc>
          <w:tcPr>
            <w:tcW w:w="425" w:type="dxa"/>
            <w:tcBorders>
              <w:top w:val="nil"/>
              <w:left w:val="nil"/>
              <w:bottom w:val="nil"/>
              <w:right w:val="nil"/>
            </w:tcBorders>
          </w:tcPr>
          <w:p w:rsidR="0027502B" w:rsidRPr="00C32CB4" w:rsidRDefault="0027502B" w:rsidP="00CE211B">
            <w:pPr>
              <w:jc w:val="left"/>
              <w:rPr>
                <w:rFonts w:cs="Arial"/>
                <w:sz w:val="22"/>
                <w:szCs w:val="22"/>
                <w:lang w:val="it-CH" w:eastAsia="it-CH"/>
              </w:rPr>
            </w:pPr>
          </w:p>
        </w:tc>
        <w:tc>
          <w:tcPr>
            <w:tcW w:w="1486"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p>
        </w:tc>
        <w:tc>
          <w:tcPr>
            <w:tcW w:w="360" w:type="dxa"/>
            <w:tcBorders>
              <w:top w:val="nil"/>
              <w:left w:val="nil"/>
              <w:bottom w:val="nil"/>
              <w:right w:val="nil"/>
            </w:tcBorders>
          </w:tcPr>
          <w:p w:rsidR="0027502B" w:rsidRPr="00C32CB4" w:rsidRDefault="0027502B" w:rsidP="00CE211B">
            <w:pPr>
              <w:jc w:val="left"/>
              <w:rPr>
                <w:rFonts w:cs="Arial"/>
                <w:sz w:val="22"/>
                <w:szCs w:val="22"/>
                <w:lang w:val="it-CH" w:eastAsia="it-CH"/>
              </w:rPr>
            </w:pPr>
          </w:p>
        </w:tc>
        <w:tc>
          <w:tcPr>
            <w:tcW w:w="1504" w:type="dxa"/>
            <w:tcBorders>
              <w:top w:val="nil"/>
              <w:left w:val="nil"/>
              <w:bottom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r w:rsidRPr="00C32CB4">
              <w:rPr>
                <w:rFonts w:cs="Arial"/>
                <w:sz w:val="22"/>
                <w:szCs w:val="22"/>
                <w:lang w:val="it-CH" w:eastAsia="it-CH"/>
              </w:rPr>
              <w:t xml:space="preserve"> </w:t>
            </w:r>
          </w:p>
        </w:tc>
      </w:tr>
      <w:tr w:rsidR="0027502B" w:rsidRPr="00C32CB4" w:rsidTr="00CE211B">
        <w:trPr>
          <w:trHeight w:val="300"/>
        </w:trPr>
        <w:tc>
          <w:tcPr>
            <w:tcW w:w="2142" w:type="dxa"/>
            <w:gridSpan w:val="2"/>
            <w:tcBorders>
              <w:top w:val="single" w:sz="4" w:space="0" w:color="auto"/>
              <w:left w:val="nil"/>
              <w:bottom w:val="single" w:sz="4" w:space="0" w:color="auto"/>
              <w:right w:val="nil"/>
            </w:tcBorders>
            <w:shd w:val="clear" w:color="auto" w:fill="auto"/>
            <w:vAlign w:val="center"/>
            <w:hideMark/>
          </w:tcPr>
          <w:p w:rsidR="0027502B" w:rsidRPr="00C32CB4" w:rsidRDefault="0027502B" w:rsidP="00CE211B">
            <w:pPr>
              <w:jc w:val="left"/>
              <w:rPr>
                <w:rFonts w:cs="Arial"/>
                <w:color w:val="000000"/>
                <w:sz w:val="22"/>
                <w:szCs w:val="22"/>
                <w:lang w:val="it-CH" w:eastAsia="it-CH"/>
              </w:rPr>
            </w:pPr>
            <w:r w:rsidRPr="00C32CB4">
              <w:rPr>
                <w:rFonts w:cs="Arial"/>
                <w:color w:val="000000"/>
                <w:sz w:val="22"/>
                <w:szCs w:val="22"/>
                <w:lang w:val="it-CH" w:eastAsia="it-CH"/>
              </w:rPr>
              <w:t>Voci di preventivo</w:t>
            </w:r>
          </w:p>
        </w:tc>
        <w:tc>
          <w:tcPr>
            <w:tcW w:w="3685" w:type="dxa"/>
            <w:tcBorders>
              <w:top w:val="single" w:sz="4" w:space="0" w:color="auto"/>
              <w:left w:val="nil"/>
              <w:bottom w:val="single" w:sz="4" w:space="0" w:color="auto"/>
              <w:right w:val="nil"/>
            </w:tcBorders>
            <w:shd w:val="clear" w:color="auto" w:fill="auto"/>
            <w:noWrap/>
            <w:vAlign w:val="center"/>
            <w:hideMark/>
          </w:tcPr>
          <w:p w:rsidR="0027502B" w:rsidRPr="00C32CB4" w:rsidRDefault="0027502B" w:rsidP="00CE211B">
            <w:pPr>
              <w:jc w:val="center"/>
              <w:rPr>
                <w:rFonts w:cs="Arial"/>
                <w:color w:val="000000"/>
                <w:sz w:val="22"/>
                <w:szCs w:val="22"/>
                <w:lang w:val="it-CH" w:eastAsia="it-CH"/>
              </w:rPr>
            </w:pPr>
            <w:r w:rsidRPr="00C32CB4">
              <w:rPr>
                <w:rFonts w:cs="Arial"/>
                <w:color w:val="000000"/>
                <w:sz w:val="22"/>
                <w:szCs w:val="22"/>
                <w:lang w:val="it-CH" w:eastAsia="it-CH"/>
              </w:rPr>
              <w:t> </w:t>
            </w:r>
          </w:p>
        </w:tc>
        <w:tc>
          <w:tcPr>
            <w:tcW w:w="425" w:type="dxa"/>
            <w:tcBorders>
              <w:top w:val="single" w:sz="4" w:space="0" w:color="auto"/>
              <w:left w:val="nil"/>
              <w:bottom w:val="single" w:sz="4" w:space="0" w:color="auto"/>
              <w:right w:val="nil"/>
            </w:tcBorders>
          </w:tcPr>
          <w:p w:rsidR="0027502B" w:rsidRPr="00C32CB4" w:rsidRDefault="0027502B" w:rsidP="00CE211B">
            <w:pPr>
              <w:jc w:val="center"/>
              <w:rPr>
                <w:rFonts w:cs="Arial"/>
                <w:sz w:val="22"/>
                <w:szCs w:val="22"/>
                <w:lang w:val="it-CH" w:eastAsia="it-CH"/>
              </w:rPr>
            </w:pPr>
          </w:p>
        </w:tc>
        <w:tc>
          <w:tcPr>
            <w:tcW w:w="1486" w:type="dxa"/>
            <w:tcBorders>
              <w:top w:val="single" w:sz="4" w:space="0" w:color="auto"/>
              <w:left w:val="nil"/>
              <w:bottom w:val="single" w:sz="4" w:space="0" w:color="auto"/>
              <w:right w:val="nil"/>
            </w:tcBorders>
            <w:shd w:val="clear" w:color="auto" w:fill="auto"/>
            <w:noWrap/>
            <w:vAlign w:val="center"/>
            <w:hideMark/>
          </w:tcPr>
          <w:p w:rsidR="0027502B" w:rsidRPr="00C32CB4" w:rsidRDefault="0027502B" w:rsidP="00CE211B">
            <w:pPr>
              <w:jc w:val="center"/>
              <w:rPr>
                <w:rFonts w:cs="Arial"/>
                <w:sz w:val="22"/>
                <w:szCs w:val="22"/>
                <w:lang w:val="it-CH" w:eastAsia="it-CH"/>
              </w:rPr>
            </w:pPr>
            <w:r w:rsidRPr="00C32CB4">
              <w:rPr>
                <w:rFonts w:cs="Arial"/>
                <w:sz w:val="22"/>
                <w:szCs w:val="22"/>
                <w:lang w:val="it-CH" w:eastAsia="it-CH"/>
              </w:rPr>
              <w:t xml:space="preserve">MG </w:t>
            </w:r>
            <w:r>
              <w:rPr>
                <w:rFonts w:cs="Arial"/>
                <w:sz w:val="22"/>
                <w:szCs w:val="22"/>
                <w:lang w:val="it-CH" w:eastAsia="it-CH"/>
              </w:rPr>
              <w:t>6289</w:t>
            </w:r>
          </w:p>
        </w:tc>
        <w:tc>
          <w:tcPr>
            <w:tcW w:w="360" w:type="dxa"/>
            <w:tcBorders>
              <w:top w:val="single" w:sz="4" w:space="0" w:color="auto"/>
              <w:left w:val="nil"/>
              <w:bottom w:val="single" w:sz="4" w:space="0" w:color="auto"/>
              <w:right w:val="nil"/>
            </w:tcBorders>
          </w:tcPr>
          <w:p w:rsidR="0027502B" w:rsidRPr="00C32CB4" w:rsidRDefault="0027502B" w:rsidP="00CE211B">
            <w:pPr>
              <w:jc w:val="right"/>
              <w:rPr>
                <w:rFonts w:cs="Arial"/>
                <w:sz w:val="22"/>
                <w:szCs w:val="22"/>
                <w:lang w:val="it-CH" w:eastAsia="it-CH"/>
              </w:rPr>
            </w:pPr>
          </w:p>
        </w:tc>
        <w:tc>
          <w:tcPr>
            <w:tcW w:w="1504" w:type="dxa"/>
            <w:tcBorders>
              <w:top w:val="single" w:sz="4" w:space="0" w:color="auto"/>
              <w:left w:val="nil"/>
              <w:bottom w:val="single" w:sz="4" w:space="0" w:color="auto"/>
              <w:right w:val="nil"/>
            </w:tcBorders>
            <w:shd w:val="clear" w:color="auto" w:fill="auto"/>
            <w:noWrap/>
            <w:vAlign w:val="center"/>
            <w:hideMark/>
          </w:tcPr>
          <w:p w:rsidR="0027502B" w:rsidRPr="00C32CB4" w:rsidRDefault="0027502B" w:rsidP="00CE211B">
            <w:pPr>
              <w:jc w:val="right"/>
              <w:rPr>
                <w:rFonts w:cs="Arial"/>
                <w:sz w:val="22"/>
                <w:szCs w:val="22"/>
                <w:lang w:val="it-CH" w:eastAsia="it-CH"/>
              </w:rPr>
            </w:pPr>
            <w:r w:rsidRPr="00C32CB4">
              <w:rPr>
                <w:rFonts w:cs="Arial"/>
                <w:sz w:val="22"/>
                <w:szCs w:val="22"/>
                <w:lang w:val="it-CH" w:eastAsia="it-CH"/>
              </w:rPr>
              <w:t xml:space="preserve">Consuntivo </w:t>
            </w:r>
          </w:p>
        </w:tc>
      </w:tr>
      <w:tr w:rsidR="0027502B" w:rsidRPr="00C32CB4" w:rsidTr="00CE211B">
        <w:trPr>
          <w:trHeight w:hRule="exact" w:val="57"/>
        </w:trPr>
        <w:tc>
          <w:tcPr>
            <w:tcW w:w="272" w:type="dxa"/>
            <w:tcBorders>
              <w:top w:val="nil"/>
              <w:left w:val="nil"/>
              <w:right w:val="nil"/>
            </w:tcBorders>
            <w:shd w:val="clear" w:color="auto" w:fill="auto"/>
            <w:vAlign w:val="center"/>
            <w:hideMark/>
          </w:tcPr>
          <w:p w:rsidR="0027502B" w:rsidRPr="00C32CB4" w:rsidRDefault="0027502B" w:rsidP="00CE211B">
            <w:pPr>
              <w:jc w:val="center"/>
              <w:rPr>
                <w:rFonts w:cs="Arial"/>
                <w:color w:val="000000"/>
                <w:sz w:val="22"/>
                <w:szCs w:val="22"/>
                <w:lang w:val="it-CH" w:eastAsia="it-CH"/>
              </w:rPr>
            </w:pPr>
          </w:p>
        </w:tc>
        <w:tc>
          <w:tcPr>
            <w:tcW w:w="1870" w:type="dxa"/>
            <w:tcBorders>
              <w:top w:val="nil"/>
              <w:left w:val="nil"/>
              <w:right w:val="nil"/>
            </w:tcBorders>
            <w:shd w:val="clear" w:color="auto" w:fill="auto"/>
            <w:noWrap/>
            <w:vAlign w:val="center"/>
            <w:hideMark/>
          </w:tcPr>
          <w:p w:rsidR="0027502B" w:rsidRPr="00C32CB4" w:rsidRDefault="0027502B" w:rsidP="00CE211B">
            <w:pPr>
              <w:jc w:val="left"/>
              <w:rPr>
                <w:rFonts w:cs="Arial"/>
                <w:sz w:val="22"/>
                <w:szCs w:val="22"/>
                <w:lang w:val="it-CH" w:eastAsia="it-CH"/>
              </w:rPr>
            </w:pPr>
          </w:p>
        </w:tc>
        <w:tc>
          <w:tcPr>
            <w:tcW w:w="3685" w:type="dxa"/>
            <w:tcBorders>
              <w:top w:val="nil"/>
              <w:left w:val="nil"/>
              <w:right w:val="nil"/>
            </w:tcBorders>
            <w:shd w:val="clear" w:color="auto" w:fill="auto"/>
            <w:noWrap/>
            <w:vAlign w:val="center"/>
            <w:hideMark/>
          </w:tcPr>
          <w:p w:rsidR="0027502B" w:rsidRPr="00C32CB4" w:rsidRDefault="0027502B" w:rsidP="00CE211B">
            <w:pPr>
              <w:jc w:val="right"/>
              <w:rPr>
                <w:rFonts w:cs="Arial"/>
                <w:color w:val="000000"/>
                <w:sz w:val="22"/>
                <w:szCs w:val="22"/>
                <w:lang w:val="it-CH" w:eastAsia="it-CH"/>
              </w:rPr>
            </w:pPr>
          </w:p>
        </w:tc>
        <w:tc>
          <w:tcPr>
            <w:tcW w:w="425" w:type="dxa"/>
            <w:tcBorders>
              <w:top w:val="nil"/>
              <w:left w:val="nil"/>
              <w:right w:val="nil"/>
            </w:tcBorders>
          </w:tcPr>
          <w:p w:rsidR="0027502B" w:rsidRPr="00C32CB4" w:rsidRDefault="0027502B" w:rsidP="00CE211B">
            <w:pPr>
              <w:jc w:val="right"/>
              <w:rPr>
                <w:rFonts w:cs="Arial"/>
                <w:sz w:val="22"/>
                <w:szCs w:val="22"/>
                <w:lang w:val="it-CH" w:eastAsia="it-CH"/>
              </w:rPr>
            </w:pPr>
          </w:p>
        </w:tc>
        <w:tc>
          <w:tcPr>
            <w:tcW w:w="1486" w:type="dxa"/>
            <w:tcBorders>
              <w:top w:val="nil"/>
              <w:left w:val="nil"/>
              <w:right w:val="nil"/>
            </w:tcBorders>
            <w:shd w:val="clear" w:color="auto" w:fill="auto"/>
            <w:noWrap/>
            <w:vAlign w:val="center"/>
            <w:hideMark/>
          </w:tcPr>
          <w:p w:rsidR="0027502B" w:rsidRPr="00C32CB4" w:rsidRDefault="0027502B" w:rsidP="00CE211B">
            <w:pPr>
              <w:jc w:val="right"/>
              <w:rPr>
                <w:rFonts w:cs="Arial"/>
                <w:sz w:val="22"/>
                <w:szCs w:val="22"/>
                <w:lang w:val="it-CH" w:eastAsia="it-CH"/>
              </w:rPr>
            </w:pPr>
          </w:p>
        </w:tc>
        <w:tc>
          <w:tcPr>
            <w:tcW w:w="360" w:type="dxa"/>
            <w:tcBorders>
              <w:top w:val="nil"/>
              <w:left w:val="nil"/>
              <w:right w:val="nil"/>
            </w:tcBorders>
          </w:tcPr>
          <w:p w:rsidR="0027502B" w:rsidRPr="00C32CB4" w:rsidRDefault="0027502B" w:rsidP="00CE211B">
            <w:pPr>
              <w:jc w:val="right"/>
              <w:rPr>
                <w:rFonts w:cs="Arial"/>
                <w:color w:val="000000"/>
                <w:sz w:val="22"/>
                <w:szCs w:val="22"/>
                <w:lang w:val="it-CH" w:eastAsia="it-CH"/>
              </w:rPr>
            </w:pPr>
          </w:p>
        </w:tc>
        <w:tc>
          <w:tcPr>
            <w:tcW w:w="1504" w:type="dxa"/>
            <w:tcBorders>
              <w:top w:val="nil"/>
              <w:left w:val="nil"/>
              <w:right w:val="nil"/>
            </w:tcBorders>
            <w:shd w:val="clear" w:color="auto" w:fill="auto"/>
            <w:noWrap/>
            <w:vAlign w:val="center"/>
            <w:hideMark/>
          </w:tcPr>
          <w:p w:rsidR="0027502B" w:rsidRPr="00C32CB4" w:rsidRDefault="0027502B" w:rsidP="00CE211B">
            <w:pPr>
              <w:jc w:val="right"/>
              <w:rPr>
                <w:rFonts w:cs="Arial"/>
                <w:color w:val="000000"/>
                <w:sz w:val="22"/>
                <w:szCs w:val="22"/>
                <w:lang w:val="it-CH" w:eastAsia="it-CH"/>
              </w:rPr>
            </w:pPr>
          </w:p>
        </w:tc>
      </w:tr>
      <w:tr w:rsidR="0027502B" w:rsidRPr="00A758EB" w:rsidTr="00CE211B">
        <w:trPr>
          <w:trHeight w:val="300"/>
        </w:trPr>
        <w:tc>
          <w:tcPr>
            <w:tcW w:w="272" w:type="dxa"/>
            <w:tcBorders>
              <w:top w:val="nil"/>
              <w:left w:val="nil"/>
              <w:bottom w:val="dotted" w:sz="4" w:space="0" w:color="auto"/>
              <w:right w:val="nil"/>
            </w:tcBorders>
            <w:shd w:val="clear" w:color="auto" w:fill="auto"/>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1</w:t>
            </w:r>
          </w:p>
        </w:tc>
        <w:tc>
          <w:tcPr>
            <w:tcW w:w="5555" w:type="dxa"/>
            <w:gridSpan w:val="2"/>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Lavori di preparazione</w:t>
            </w:r>
          </w:p>
        </w:tc>
        <w:tc>
          <w:tcPr>
            <w:tcW w:w="425" w:type="dxa"/>
            <w:tcBorders>
              <w:top w:val="nil"/>
              <w:left w:val="nil"/>
              <w:bottom w:val="dotted" w:sz="4" w:space="0" w:color="auto"/>
              <w:right w:val="nil"/>
            </w:tcBorders>
            <w:vAlign w:val="center"/>
          </w:tcPr>
          <w:p w:rsidR="0027502B" w:rsidRPr="00A758EB" w:rsidRDefault="0027502B" w:rsidP="00CE211B">
            <w:pPr>
              <w:jc w:val="right"/>
              <w:rPr>
                <w:rFonts w:cs="Arial"/>
                <w:sz w:val="22"/>
                <w:szCs w:val="22"/>
                <w:lang w:val="it-CH" w:eastAsia="it-CH"/>
              </w:rPr>
            </w:pPr>
            <w:proofErr w:type="spellStart"/>
            <w:r w:rsidRPr="00A758EB">
              <w:rPr>
                <w:rFonts w:cs="Arial"/>
              </w:rPr>
              <w:t>fr</w:t>
            </w:r>
            <w:proofErr w:type="spellEnd"/>
            <w:r w:rsidRPr="00A758EB">
              <w:rPr>
                <w:rFonts w:cs="Arial"/>
              </w:rPr>
              <w:t>.</w:t>
            </w:r>
          </w:p>
        </w:tc>
        <w:tc>
          <w:tcPr>
            <w:tcW w:w="1486"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200'000,00 </w:t>
            </w:r>
          </w:p>
        </w:tc>
        <w:tc>
          <w:tcPr>
            <w:tcW w:w="360" w:type="dxa"/>
            <w:tcBorders>
              <w:top w:val="nil"/>
              <w:left w:val="nil"/>
              <w:bottom w:val="dotted" w:sz="4" w:space="0" w:color="auto"/>
              <w:right w:val="nil"/>
            </w:tcBorders>
            <w:vAlign w:val="center"/>
          </w:tcPr>
          <w:p w:rsidR="0027502B" w:rsidRPr="00A758EB" w:rsidRDefault="0027502B" w:rsidP="00CE211B">
            <w:pPr>
              <w:jc w:val="right"/>
              <w:rPr>
                <w:rFonts w:cs="Arial"/>
                <w:color w:val="000000"/>
                <w:sz w:val="22"/>
                <w:szCs w:val="22"/>
                <w:lang w:val="it-CH" w:eastAsia="it-CH"/>
              </w:rPr>
            </w:pPr>
            <w:proofErr w:type="spellStart"/>
            <w:r w:rsidRPr="00A758EB">
              <w:rPr>
                <w:rFonts w:cs="Arial"/>
              </w:rPr>
              <w:t>fr</w:t>
            </w:r>
            <w:proofErr w:type="spellEnd"/>
            <w:r w:rsidRPr="00A758EB">
              <w:rPr>
                <w:rFonts w:cs="Arial"/>
              </w:rPr>
              <w:t>.</w:t>
            </w:r>
          </w:p>
        </w:tc>
        <w:tc>
          <w:tcPr>
            <w:tcW w:w="150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xml:space="preserve">163'582,64 </w:t>
            </w:r>
          </w:p>
        </w:tc>
      </w:tr>
      <w:tr w:rsidR="0027502B" w:rsidRPr="00A758EB" w:rsidTr="00CE211B">
        <w:trPr>
          <w:trHeight w:hRule="exact" w:val="113"/>
        </w:trPr>
        <w:tc>
          <w:tcPr>
            <w:tcW w:w="272" w:type="dxa"/>
            <w:tcBorders>
              <w:top w:val="dotted" w:sz="4" w:space="0" w:color="auto"/>
              <w:left w:val="nil"/>
              <w:right w:val="nil"/>
            </w:tcBorders>
            <w:shd w:val="clear" w:color="auto" w:fill="auto"/>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1870" w:type="dxa"/>
            <w:tcBorders>
              <w:top w:val="dotted" w:sz="4" w:space="0" w:color="auto"/>
              <w:left w:val="nil"/>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3685" w:type="dxa"/>
            <w:tcBorders>
              <w:top w:val="dotted" w:sz="4" w:space="0" w:color="auto"/>
              <w:left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w:t>
            </w:r>
          </w:p>
        </w:tc>
        <w:tc>
          <w:tcPr>
            <w:tcW w:w="425" w:type="dxa"/>
            <w:tcBorders>
              <w:top w:val="dotted" w:sz="4" w:space="0" w:color="auto"/>
              <w:left w:val="nil"/>
              <w:right w:val="nil"/>
            </w:tcBorders>
            <w:vAlign w:val="center"/>
          </w:tcPr>
          <w:p w:rsidR="0027502B" w:rsidRPr="00A758EB" w:rsidRDefault="0027502B" w:rsidP="00CE211B">
            <w:pPr>
              <w:jc w:val="right"/>
              <w:rPr>
                <w:rFonts w:cs="Arial"/>
                <w:sz w:val="22"/>
                <w:szCs w:val="22"/>
                <w:lang w:val="it-CH" w:eastAsia="it-CH"/>
              </w:rPr>
            </w:pPr>
          </w:p>
        </w:tc>
        <w:tc>
          <w:tcPr>
            <w:tcW w:w="1486" w:type="dxa"/>
            <w:tcBorders>
              <w:top w:val="dotted" w:sz="4" w:space="0" w:color="auto"/>
              <w:left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w:t>
            </w:r>
          </w:p>
        </w:tc>
        <w:tc>
          <w:tcPr>
            <w:tcW w:w="360" w:type="dxa"/>
            <w:tcBorders>
              <w:top w:val="dotted" w:sz="4" w:space="0" w:color="auto"/>
              <w:left w:val="nil"/>
              <w:right w:val="nil"/>
            </w:tcBorders>
            <w:vAlign w:val="center"/>
          </w:tcPr>
          <w:p w:rsidR="0027502B" w:rsidRPr="00A758EB" w:rsidRDefault="0027502B" w:rsidP="00CE211B">
            <w:pPr>
              <w:jc w:val="right"/>
              <w:rPr>
                <w:rFonts w:cs="Arial"/>
                <w:color w:val="000000"/>
                <w:sz w:val="22"/>
                <w:szCs w:val="22"/>
                <w:lang w:val="it-CH" w:eastAsia="it-CH"/>
              </w:rPr>
            </w:pPr>
          </w:p>
        </w:tc>
        <w:tc>
          <w:tcPr>
            <w:tcW w:w="1504" w:type="dxa"/>
            <w:tcBorders>
              <w:top w:val="dotted" w:sz="4" w:space="0" w:color="auto"/>
              <w:left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w:t>
            </w:r>
          </w:p>
        </w:tc>
      </w:tr>
      <w:tr w:rsidR="0027502B" w:rsidRPr="00A758EB" w:rsidTr="00CE211B">
        <w:trPr>
          <w:trHeight w:val="300"/>
        </w:trPr>
        <w:tc>
          <w:tcPr>
            <w:tcW w:w="272" w:type="dxa"/>
            <w:tcBorders>
              <w:top w:val="nil"/>
              <w:left w:val="nil"/>
              <w:bottom w:val="dotted" w:sz="4" w:space="0" w:color="auto"/>
              <w:right w:val="nil"/>
            </w:tcBorders>
            <w:shd w:val="clear" w:color="auto" w:fill="auto"/>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2</w:t>
            </w:r>
          </w:p>
        </w:tc>
        <w:tc>
          <w:tcPr>
            <w:tcW w:w="187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Edificio</w:t>
            </w:r>
          </w:p>
        </w:tc>
        <w:tc>
          <w:tcPr>
            <w:tcW w:w="3685"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xml:space="preserve">2 aule </w:t>
            </w:r>
            <w:r>
              <w:rPr>
                <w:rFonts w:cs="Arial"/>
                <w:color w:val="000000"/>
                <w:sz w:val="22"/>
                <w:szCs w:val="22"/>
                <w:lang w:val="it-CH" w:eastAsia="it-CH"/>
              </w:rPr>
              <w:t xml:space="preserve">– emergenza spazi </w:t>
            </w:r>
            <w:r w:rsidRPr="00A758EB">
              <w:rPr>
                <w:rFonts w:cs="Arial"/>
                <w:color w:val="000000"/>
                <w:sz w:val="22"/>
                <w:szCs w:val="22"/>
                <w:lang w:val="it-CH" w:eastAsia="it-CH"/>
              </w:rPr>
              <w:t>- 2012</w:t>
            </w:r>
          </w:p>
        </w:tc>
        <w:tc>
          <w:tcPr>
            <w:tcW w:w="425" w:type="dxa"/>
            <w:tcBorders>
              <w:top w:val="nil"/>
              <w:left w:val="nil"/>
              <w:bottom w:val="dotted" w:sz="4" w:space="0" w:color="auto"/>
              <w:right w:val="nil"/>
            </w:tcBorders>
            <w:vAlign w:val="center"/>
          </w:tcPr>
          <w:p w:rsidR="0027502B" w:rsidRPr="00A758EB" w:rsidRDefault="0027502B" w:rsidP="00CE211B">
            <w:pPr>
              <w:jc w:val="right"/>
              <w:rPr>
                <w:rFonts w:cs="Arial"/>
                <w:sz w:val="22"/>
                <w:szCs w:val="22"/>
                <w:lang w:val="it-CH" w:eastAsia="it-CH"/>
              </w:rPr>
            </w:pPr>
          </w:p>
        </w:tc>
        <w:tc>
          <w:tcPr>
            <w:tcW w:w="1486"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w:t>
            </w:r>
          </w:p>
        </w:tc>
        <w:tc>
          <w:tcPr>
            <w:tcW w:w="360" w:type="dxa"/>
            <w:tcBorders>
              <w:top w:val="nil"/>
              <w:left w:val="nil"/>
              <w:bottom w:val="dotted" w:sz="4" w:space="0" w:color="auto"/>
              <w:right w:val="nil"/>
            </w:tcBorders>
            <w:vAlign w:val="center"/>
          </w:tcPr>
          <w:p w:rsidR="0027502B" w:rsidRPr="00A758EB" w:rsidRDefault="0027502B" w:rsidP="00CE211B">
            <w:pPr>
              <w:jc w:val="right"/>
              <w:rPr>
                <w:rFonts w:cs="Arial"/>
                <w:color w:val="000000"/>
                <w:sz w:val="22"/>
                <w:szCs w:val="22"/>
                <w:lang w:val="it-CH" w:eastAsia="it-CH"/>
              </w:rPr>
            </w:pPr>
            <w:proofErr w:type="spellStart"/>
            <w:r w:rsidRPr="00A758EB">
              <w:rPr>
                <w:rFonts w:cs="Arial"/>
              </w:rPr>
              <w:t>fr</w:t>
            </w:r>
            <w:proofErr w:type="spellEnd"/>
            <w:r w:rsidRPr="00A758EB">
              <w:rPr>
                <w:rFonts w:cs="Arial"/>
              </w:rPr>
              <w:t>.</w:t>
            </w:r>
          </w:p>
        </w:tc>
        <w:tc>
          <w:tcPr>
            <w:tcW w:w="150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xml:space="preserve">199'548,66 </w:t>
            </w:r>
          </w:p>
        </w:tc>
      </w:tr>
      <w:tr w:rsidR="0027502B" w:rsidRPr="00A758EB" w:rsidTr="00CE211B">
        <w:trPr>
          <w:trHeight w:val="300"/>
        </w:trPr>
        <w:tc>
          <w:tcPr>
            <w:tcW w:w="272" w:type="dxa"/>
            <w:tcBorders>
              <w:top w:val="dotted" w:sz="4" w:space="0" w:color="auto"/>
              <w:left w:val="nil"/>
              <w:bottom w:val="nil"/>
              <w:right w:val="nil"/>
            </w:tcBorders>
            <w:shd w:val="clear" w:color="auto" w:fill="auto"/>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1870" w:type="dxa"/>
            <w:tcBorders>
              <w:top w:val="dotted" w:sz="4" w:space="0" w:color="auto"/>
              <w:left w:val="nil"/>
              <w:bottom w:val="nil"/>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 </w:t>
            </w:r>
          </w:p>
        </w:tc>
        <w:tc>
          <w:tcPr>
            <w:tcW w:w="3685" w:type="dxa"/>
            <w:tcBorders>
              <w:top w:val="dotted" w:sz="4" w:space="0" w:color="auto"/>
              <w:left w:val="nil"/>
              <w:bottom w:val="dotted" w:sz="4" w:space="0" w:color="auto"/>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Pr>
                <w:rFonts w:cs="Arial"/>
                <w:color w:val="000000"/>
                <w:sz w:val="22"/>
                <w:szCs w:val="22"/>
                <w:lang w:val="it-CH" w:eastAsia="it-CH"/>
              </w:rPr>
              <w:t>16 aule - v</w:t>
            </w:r>
            <w:r w:rsidRPr="00A758EB">
              <w:rPr>
                <w:rFonts w:cs="Arial"/>
                <w:color w:val="000000"/>
                <w:sz w:val="22"/>
                <w:szCs w:val="22"/>
                <w:lang w:val="it-CH" w:eastAsia="it-CH"/>
              </w:rPr>
              <w:t>illaggio provvisorio - 2015</w:t>
            </w:r>
          </w:p>
        </w:tc>
        <w:tc>
          <w:tcPr>
            <w:tcW w:w="425" w:type="dxa"/>
            <w:tcBorders>
              <w:top w:val="dotted" w:sz="4" w:space="0" w:color="auto"/>
              <w:left w:val="nil"/>
              <w:bottom w:val="dotted" w:sz="4" w:space="0" w:color="auto"/>
              <w:right w:val="nil"/>
            </w:tcBorders>
            <w:vAlign w:val="center"/>
          </w:tcPr>
          <w:p w:rsidR="0027502B" w:rsidRPr="00A758EB" w:rsidRDefault="0027502B" w:rsidP="00CE211B">
            <w:pPr>
              <w:jc w:val="right"/>
              <w:rPr>
                <w:rFonts w:cs="Arial"/>
                <w:sz w:val="22"/>
                <w:szCs w:val="22"/>
                <w:lang w:val="it-CH" w:eastAsia="it-CH"/>
              </w:rPr>
            </w:pPr>
            <w:proofErr w:type="spellStart"/>
            <w:r w:rsidRPr="00A758EB">
              <w:rPr>
                <w:rFonts w:cs="Arial"/>
              </w:rPr>
              <w:t>fr</w:t>
            </w:r>
            <w:proofErr w:type="spellEnd"/>
            <w:r w:rsidRPr="00A758EB">
              <w:rPr>
                <w:rFonts w:cs="Arial"/>
              </w:rPr>
              <w:t>.</w:t>
            </w:r>
          </w:p>
        </w:tc>
        <w:tc>
          <w:tcPr>
            <w:tcW w:w="1486" w:type="dxa"/>
            <w:tcBorders>
              <w:top w:val="dotted" w:sz="4" w:space="0" w:color="auto"/>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1'300'000,00 </w:t>
            </w:r>
          </w:p>
        </w:tc>
        <w:tc>
          <w:tcPr>
            <w:tcW w:w="360" w:type="dxa"/>
            <w:tcBorders>
              <w:top w:val="dotted" w:sz="4" w:space="0" w:color="auto"/>
              <w:left w:val="nil"/>
              <w:bottom w:val="dotted" w:sz="4" w:space="0" w:color="auto"/>
              <w:right w:val="nil"/>
            </w:tcBorders>
            <w:vAlign w:val="center"/>
          </w:tcPr>
          <w:p w:rsidR="0027502B" w:rsidRPr="00A758EB" w:rsidRDefault="0027502B" w:rsidP="00CE211B">
            <w:pPr>
              <w:jc w:val="right"/>
              <w:rPr>
                <w:rFonts w:cs="Arial"/>
                <w:color w:val="000000"/>
                <w:sz w:val="22"/>
                <w:szCs w:val="22"/>
                <w:lang w:val="it-CH" w:eastAsia="it-CH"/>
              </w:rPr>
            </w:pPr>
            <w:proofErr w:type="spellStart"/>
            <w:r w:rsidRPr="00A758EB">
              <w:rPr>
                <w:rFonts w:cs="Arial"/>
              </w:rPr>
              <w:t>fr</w:t>
            </w:r>
            <w:proofErr w:type="spellEnd"/>
            <w:r w:rsidRPr="00A758EB">
              <w:rPr>
                <w:rFonts w:cs="Arial"/>
              </w:rPr>
              <w:t>.</w:t>
            </w:r>
          </w:p>
        </w:tc>
        <w:tc>
          <w:tcPr>
            <w:tcW w:w="1504" w:type="dxa"/>
            <w:tcBorders>
              <w:top w:val="dotted" w:sz="4" w:space="0" w:color="auto"/>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xml:space="preserve">1'623'413,38 </w:t>
            </w:r>
          </w:p>
        </w:tc>
      </w:tr>
      <w:tr w:rsidR="0027502B" w:rsidRPr="00A758EB" w:rsidTr="00CE211B">
        <w:trPr>
          <w:trHeight w:hRule="exact" w:val="113"/>
        </w:trPr>
        <w:tc>
          <w:tcPr>
            <w:tcW w:w="272" w:type="dxa"/>
            <w:tcBorders>
              <w:top w:val="nil"/>
              <w:left w:val="nil"/>
              <w:right w:val="nil"/>
            </w:tcBorders>
            <w:shd w:val="clear" w:color="auto" w:fill="auto"/>
            <w:vAlign w:val="center"/>
            <w:hideMark/>
          </w:tcPr>
          <w:p w:rsidR="0027502B" w:rsidRPr="00A758EB" w:rsidRDefault="0027502B" w:rsidP="00CE211B">
            <w:pPr>
              <w:jc w:val="left"/>
              <w:rPr>
                <w:rFonts w:cs="Arial"/>
                <w:color w:val="000000"/>
                <w:sz w:val="22"/>
                <w:szCs w:val="22"/>
                <w:lang w:val="it-CH" w:eastAsia="it-CH"/>
              </w:rPr>
            </w:pPr>
          </w:p>
        </w:tc>
        <w:tc>
          <w:tcPr>
            <w:tcW w:w="1870" w:type="dxa"/>
            <w:tcBorders>
              <w:top w:val="nil"/>
              <w:left w:val="nil"/>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p>
        </w:tc>
        <w:tc>
          <w:tcPr>
            <w:tcW w:w="3685" w:type="dxa"/>
            <w:tcBorders>
              <w:top w:val="dotted" w:sz="4" w:space="0" w:color="auto"/>
              <w:left w:val="nil"/>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425" w:type="dxa"/>
            <w:tcBorders>
              <w:top w:val="dotted" w:sz="4" w:space="0" w:color="auto"/>
              <w:left w:val="nil"/>
              <w:right w:val="nil"/>
            </w:tcBorders>
            <w:vAlign w:val="center"/>
          </w:tcPr>
          <w:p w:rsidR="0027502B" w:rsidRPr="00A758EB" w:rsidRDefault="0027502B" w:rsidP="00CE211B">
            <w:pPr>
              <w:jc w:val="right"/>
              <w:rPr>
                <w:rFonts w:cs="Arial"/>
                <w:sz w:val="22"/>
                <w:szCs w:val="22"/>
                <w:lang w:val="it-CH" w:eastAsia="it-CH"/>
              </w:rPr>
            </w:pPr>
          </w:p>
        </w:tc>
        <w:tc>
          <w:tcPr>
            <w:tcW w:w="1486" w:type="dxa"/>
            <w:tcBorders>
              <w:top w:val="dotted" w:sz="4" w:space="0" w:color="auto"/>
              <w:left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w:t>
            </w:r>
          </w:p>
        </w:tc>
        <w:tc>
          <w:tcPr>
            <w:tcW w:w="360" w:type="dxa"/>
            <w:tcBorders>
              <w:top w:val="dotted" w:sz="4" w:space="0" w:color="auto"/>
              <w:left w:val="nil"/>
              <w:right w:val="nil"/>
            </w:tcBorders>
            <w:vAlign w:val="center"/>
          </w:tcPr>
          <w:p w:rsidR="0027502B" w:rsidRPr="00A758EB" w:rsidRDefault="0027502B" w:rsidP="00CE211B">
            <w:pPr>
              <w:jc w:val="right"/>
              <w:rPr>
                <w:rFonts w:cs="Arial"/>
                <w:color w:val="000000"/>
                <w:sz w:val="22"/>
                <w:szCs w:val="22"/>
                <w:lang w:val="it-CH" w:eastAsia="it-CH"/>
              </w:rPr>
            </w:pPr>
          </w:p>
        </w:tc>
        <w:tc>
          <w:tcPr>
            <w:tcW w:w="1504" w:type="dxa"/>
            <w:tcBorders>
              <w:top w:val="dotted" w:sz="4" w:space="0" w:color="auto"/>
              <w:left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w:t>
            </w:r>
          </w:p>
        </w:tc>
      </w:tr>
      <w:tr w:rsidR="0027502B" w:rsidRPr="00A758EB" w:rsidTr="00CE211B">
        <w:trPr>
          <w:trHeight w:val="300"/>
        </w:trPr>
        <w:tc>
          <w:tcPr>
            <w:tcW w:w="272" w:type="dxa"/>
            <w:tcBorders>
              <w:top w:val="nil"/>
              <w:left w:val="nil"/>
              <w:bottom w:val="dotted" w:sz="4" w:space="0" w:color="auto"/>
              <w:right w:val="nil"/>
            </w:tcBorders>
            <w:shd w:val="clear" w:color="auto" w:fill="auto"/>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4</w:t>
            </w:r>
          </w:p>
        </w:tc>
        <w:tc>
          <w:tcPr>
            <w:tcW w:w="187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Lavori esterni</w:t>
            </w:r>
          </w:p>
        </w:tc>
        <w:tc>
          <w:tcPr>
            <w:tcW w:w="3685"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425" w:type="dxa"/>
            <w:tcBorders>
              <w:top w:val="nil"/>
              <w:left w:val="nil"/>
              <w:bottom w:val="dotted" w:sz="4" w:space="0" w:color="auto"/>
              <w:right w:val="nil"/>
            </w:tcBorders>
            <w:vAlign w:val="center"/>
          </w:tcPr>
          <w:p w:rsidR="0027502B" w:rsidRPr="00A758EB" w:rsidRDefault="0027502B" w:rsidP="00CE211B">
            <w:pPr>
              <w:jc w:val="right"/>
              <w:rPr>
                <w:rFonts w:cs="Arial"/>
                <w:sz w:val="22"/>
                <w:szCs w:val="22"/>
                <w:lang w:val="it-CH" w:eastAsia="it-CH"/>
              </w:rPr>
            </w:pPr>
            <w:proofErr w:type="spellStart"/>
            <w:r w:rsidRPr="00A758EB">
              <w:rPr>
                <w:rFonts w:cs="Arial"/>
              </w:rPr>
              <w:t>fr</w:t>
            </w:r>
            <w:proofErr w:type="spellEnd"/>
            <w:r w:rsidRPr="00A758EB">
              <w:rPr>
                <w:rFonts w:cs="Arial"/>
              </w:rPr>
              <w:t>.</w:t>
            </w:r>
          </w:p>
        </w:tc>
        <w:tc>
          <w:tcPr>
            <w:tcW w:w="1486"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40'000,00 </w:t>
            </w:r>
          </w:p>
        </w:tc>
        <w:tc>
          <w:tcPr>
            <w:tcW w:w="360" w:type="dxa"/>
            <w:tcBorders>
              <w:top w:val="nil"/>
              <w:left w:val="nil"/>
              <w:bottom w:val="dotted" w:sz="4" w:space="0" w:color="auto"/>
              <w:right w:val="nil"/>
            </w:tcBorders>
            <w:vAlign w:val="center"/>
          </w:tcPr>
          <w:p w:rsidR="0027502B" w:rsidRPr="00A758EB" w:rsidRDefault="0027502B" w:rsidP="00CE211B">
            <w:pPr>
              <w:jc w:val="right"/>
              <w:rPr>
                <w:rFonts w:cs="Arial"/>
                <w:color w:val="000000"/>
                <w:sz w:val="22"/>
                <w:szCs w:val="22"/>
                <w:lang w:val="it-CH" w:eastAsia="it-CH"/>
              </w:rPr>
            </w:pPr>
            <w:proofErr w:type="spellStart"/>
            <w:r w:rsidRPr="00A758EB">
              <w:rPr>
                <w:rFonts w:cs="Arial"/>
              </w:rPr>
              <w:t>fr</w:t>
            </w:r>
            <w:proofErr w:type="spellEnd"/>
            <w:r w:rsidRPr="00A758EB">
              <w:rPr>
                <w:rFonts w:cs="Arial"/>
              </w:rPr>
              <w:t>.</w:t>
            </w:r>
          </w:p>
        </w:tc>
        <w:tc>
          <w:tcPr>
            <w:tcW w:w="150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xml:space="preserve">101'322,19 </w:t>
            </w:r>
          </w:p>
        </w:tc>
      </w:tr>
      <w:tr w:rsidR="0027502B" w:rsidRPr="00A758EB" w:rsidTr="00CE211B">
        <w:trPr>
          <w:trHeight w:hRule="exact" w:val="113"/>
        </w:trPr>
        <w:tc>
          <w:tcPr>
            <w:tcW w:w="272" w:type="dxa"/>
            <w:tcBorders>
              <w:top w:val="dotted" w:sz="4" w:space="0" w:color="auto"/>
              <w:left w:val="nil"/>
              <w:right w:val="nil"/>
            </w:tcBorders>
            <w:shd w:val="clear" w:color="auto" w:fill="auto"/>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1870" w:type="dxa"/>
            <w:tcBorders>
              <w:top w:val="dotted" w:sz="4" w:space="0" w:color="auto"/>
              <w:left w:val="nil"/>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 </w:t>
            </w:r>
          </w:p>
        </w:tc>
        <w:tc>
          <w:tcPr>
            <w:tcW w:w="3685" w:type="dxa"/>
            <w:tcBorders>
              <w:top w:val="dotted" w:sz="4" w:space="0" w:color="auto"/>
              <w:left w:val="nil"/>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 </w:t>
            </w:r>
          </w:p>
        </w:tc>
        <w:tc>
          <w:tcPr>
            <w:tcW w:w="425" w:type="dxa"/>
            <w:tcBorders>
              <w:top w:val="dotted" w:sz="4" w:space="0" w:color="auto"/>
              <w:left w:val="nil"/>
              <w:right w:val="nil"/>
            </w:tcBorders>
            <w:vAlign w:val="center"/>
          </w:tcPr>
          <w:p w:rsidR="0027502B" w:rsidRPr="00A758EB" w:rsidRDefault="0027502B" w:rsidP="00CE211B">
            <w:pPr>
              <w:jc w:val="right"/>
              <w:rPr>
                <w:rFonts w:cs="Arial"/>
                <w:sz w:val="22"/>
                <w:szCs w:val="22"/>
                <w:lang w:val="it-CH" w:eastAsia="it-CH"/>
              </w:rPr>
            </w:pPr>
          </w:p>
        </w:tc>
        <w:tc>
          <w:tcPr>
            <w:tcW w:w="1486" w:type="dxa"/>
            <w:tcBorders>
              <w:top w:val="dotted" w:sz="4" w:space="0" w:color="auto"/>
              <w:left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w:t>
            </w:r>
          </w:p>
        </w:tc>
        <w:tc>
          <w:tcPr>
            <w:tcW w:w="360" w:type="dxa"/>
            <w:tcBorders>
              <w:top w:val="dotted" w:sz="4" w:space="0" w:color="auto"/>
              <w:left w:val="nil"/>
              <w:right w:val="nil"/>
            </w:tcBorders>
            <w:vAlign w:val="center"/>
          </w:tcPr>
          <w:p w:rsidR="0027502B" w:rsidRPr="00A758EB" w:rsidRDefault="0027502B" w:rsidP="00CE211B">
            <w:pPr>
              <w:jc w:val="right"/>
              <w:rPr>
                <w:rFonts w:cs="Arial"/>
                <w:color w:val="000000"/>
                <w:sz w:val="22"/>
                <w:szCs w:val="22"/>
                <w:lang w:val="it-CH" w:eastAsia="it-CH"/>
              </w:rPr>
            </w:pPr>
          </w:p>
        </w:tc>
        <w:tc>
          <w:tcPr>
            <w:tcW w:w="1504" w:type="dxa"/>
            <w:tcBorders>
              <w:top w:val="dotted" w:sz="4" w:space="0" w:color="auto"/>
              <w:left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w:t>
            </w:r>
          </w:p>
        </w:tc>
      </w:tr>
      <w:tr w:rsidR="0027502B" w:rsidRPr="00A758EB" w:rsidTr="00CE211B">
        <w:trPr>
          <w:trHeight w:val="300"/>
        </w:trPr>
        <w:tc>
          <w:tcPr>
            <w:tcW w:w="272" w:type="dxa"/>
            <w:tcBorders>
              <w:top w:val="nil"/>
              <w:left w:val="nil"/>
              <w:bottom w:val="dotted" w:sz="4" w:space="0" w:color="auto"/>
              <w:right w:val="nil"/>
            </w:tcBorders>
            <w:shd w:val="clear" w:color="auto" w:fill="auto"/>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5</w:t>
            </w:r>
          </w:p>
        </w:tc>
        <w:tc>
          <w:tcPr>
            <w:tcW w:w="1870"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Costi secondari</w:t>
            </w:r>
          </w:p>
        </w:tc>
        <w:tc>
          <w:tcPr>
            <w:tcW w:w="3685"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onorari</w:t>
            </w:r>
          </w:p>
        </w:tc>
        <w:tc>
          <w:tcPr>
            <w:tcW w:w="425" w:type="dxa"/>
            <w:tcBorders>
              <w:top w:val="nil"/>
              <w:left w:val="nil"/>
              <w:bottom w:val="dotted" w:sz="4" w:space="0" w:color="auto"/>
              <w:right w:val="nil"/>
            </w:tcBorders>
            <w:vAlign w:val="center"/>
          </w:tcPr>
          <w:p w:rsidR="0027502B" w:rsidRPr="00A758EB" w:rsidRDefault="0027502B" w:rsidP="00CE211B">
            <w:pPr>
              <w:jc w:val="right"/>
              <w:rPr>
                <w:rFonts w:cs="Arial"/>
                <w:sz w:val="22"/>
                <w:szCs w:val="22"/>
                <w:lang w:val="it-CH" w:eastAsia="it-CH"/>
              </w:rPr>
            </w:pPr>
            <w:proofErr w:type="spellStart"/>
            <w:r w:rsidRPr="00A758EB">
              <w:rPr>
                <w:rFonts w:cs="Arial"/>
              </w:rPr>
              <w:t>fr</w:t>
            </w:r>
            <w:proofErr w:type="spellEnd"/>
            <w:r w:rsidRPr="00A758EB">
              <w:rPr>
                <w:rFonts w:cs="Arial"/>
              </w:rPr>
              <w:t>.</w:t>
            </w:r>
          </w:p>
        </w:tc>
        <w:tc>
          <w:tcPr>
            <w:tcW w:w="1486"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7'000,00 </w:t>
            </w:r>
          </w:p>
        </w:tc>
        <w:tc>
          <w:tcPr>
            <w:tcW w:w="360" w:type="dxa"/>
            <w:tcBorders>
              <w:top w:val="nil"/>
              <w:left w:val="nil"/>
              <w:bottom w:val="dotted" w:sz="4" w:space="0" w:color="auto"/>
              <w:right w:val="nil"/>
            </w:tcBorders>
            <w:vAlign w:val="center"/>
          </w:tcPr>
          <w:p w:rsidR="0027502B" w:rsidRPr="00A758EB" w:rsidRDefault="0027502B" w:rsidP="00CE211B">
            <w:pPr>
              <w:jc w:val="right"/>
              <w:rPr>
                <w:rFonts w:cs="Arial"/>
                <w:color w:val="000000"/>
                <w:sz w:val="22"/>
                <w:szCs w:val="22"/>
                <w:lang w:val="it-CH" w:eastAsia="it-CH"/>
              </w:rPr>
            </w:pPr>
            <w:proofErr w:type="spellStart"/>
            <w:r w:rsidRPr="00A758EB">
              <w:rPr>
                <w:rFonts w:cs="Arial"/>
              </w:rPr>
              <w:t>fr</w:t>
            </w:r>
            <w:proofErr w:type="spellEnd"/>
            <w:r w:rsidRPr="00A758EB">
              <w:rPr>
                <w:rFonts w:cs="Arial"/>
              </w:rPr>
              <w:t>.</w:t>
            </w:r>
          </w:p>
        </w:tc>
        <w:tc>
          <w:tcPr>
            <w:tcW w:w="1504" w:type="dxa"/>
            <w:tcBorders>
              <w:top w:val="nil"/>
              <w:left w:val="nil"/>
              <w:bottom w:val="dotted"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xml:space="preserve">35'667,60 </w:t>
            </w:r>
          </w:p>
        </w:tc>
      </w:tr>
      <w:tr w:rsidR="0027502B" w:rsidRPr="00A758EB" w:rsidTr="00CE211B">
        <w:trPr>
          <w:trHeight w:val="300"/>
        </w:trPr>
        <w:tc>
          <w:tcPr>
            <w:tcW w:w="272" w:type="dxa"/>
            <w:tcBorders>
              <w:top w:val="dotted" w:sz="4" w:space="0" w:color="auto"/>
              <w:left w:val="nil"/>
              <w:bottom w:val="nil"/>
              <w:right w:val="nil"/>
            </w:tcBorders>
            <w:shd w:val="clear" w:color="auto" w:fill="auto"/>
            <w:vAlign w:val="center"/>
            <w:hideMark/>
          </w:tcPr>
          <w:p w:rsidR="0027502B" w:rsidRPr="00A758EB" w:rsidRDefault="0027502B" w:rsidP="00CE211B">
            <w:pPr>
              <w:jc w:val="center"/>
              <w:rPr>
                <w:rFonts w:cs="Arial"/>
                <w:color w:val="000000"/>
                <w:sz w:val="22"/>
                <w:szCs w:val="22"/>
                <w:lang w:val="it-CH" w:eastAsia="it-CH"/>
              </w:rPr>
            </w:pPr>
          </w:p>
        </w:tc>
        <w:tc>
          <w:tcPr>
            <w:tcW w:w="1870" w:type="dxa"/>
            <w:tcBorders>
              <w:top w:val="dotted" w:sz="4" w:space="0" w:color="auto"/>
              <w:left w:val="nil"/>
              <w:bottom w:val="nil"/>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p>
        </w:tc>
        <w:tc>
          <w:tcPr>
            <w:tcW w:w="3685" w:type="dxa"/>
            <w:tcBorders>
              <w:top w:val="dotted" w:sz="4" w:space="0" w:color="auto"/>
              <w:left w:val="nil"/>
              <w:bottom w:val="dotted" w:sz="4" w:space="0" w:color="auto"/>
              <w:right w:val="nil"/>
            </w:tcBorders>
            <w:shd w:val="clear" w:color="auto" w:fill="auto"/>
            <w:noWrap/>
            <w:vAlign w:val="center"/>
            <w:hideMark/>
          </w:tcPr>
          <w:p w:rsidR="0027502B" w:rsidRPr="00A758EB" w:rsidRDefault="0027502B" w:rsidP="00CE211B">
            <w:pPr>
              <w:jc w:val="left"/>
              <w:rPr>
                <w:rFonts w:cs="Arial"/>
                <w:color w:val="000000"/>
                <w:sz w:val="22"/>
                <w:szCs w:val="22"/>
                <w:lang w:val="it-CH" w:eastAsia="it-CH"/>
              </w:rPr>
            </w:pPr>
            <w:r w:rsidRPr="00A758EB">
              <w:rPr>
                <w:rFonts w:cs="Arial"/>
                <w:color w:val="000000"/>
                <w:sz w:val="22"/>
                <w:szCs w:val="22"/>
                <w:lang w:val="it-CH" w:eastAsia="it-CH"/>
              </w:rPr>
              <w:t>IVA</w:t>
            </w:r>
          </w:p>
        </w:tc>
        <w:tc>
          <w:tcPr>
            <w:tcW w:w="425" w:type="dxa"/>
            <w:tcBorders>
              <w:top w:val="dotted" w:sz="4" w:space="0" w:color="auto"/>
              <w:left w:val="nil"/>
              <w:bottom w:val="dotted" w:sz="4" w:space="0" w:color="auto"/>
              <w:right w:val="nil"/>
            </w:tcBorders>
            <w:vAlign w:val="center"/>
          </w:tcPr>
          <w:p w:rsidR="0027502B" w:rsidRPr="00A758EB" w:rsidRDefault="0027502B" w:rsidP="00CE211B">
            <w:pPr>
              <w:jc w:val="right"/>
              <w:rPr>
                <w:rFonts w:cs="Arial"/>
                <w:sz w:val="22"/>
                <w:szCs w:val="22"/>
                <w:lang w:val="it-CH" w:eastAsia="it-CH"/>
              </w:rPr>
            </w:pPr>
            <w:proofErr w:type="spellStart"/>
            <w:r w:rsidRPr="00A758EB">
              <w:rPr>
                <w:rFonts w:cs="Arial"/>
              </w:rPr>
              <w:t>fr</w:t>
            </w:r>
            <w:proofErr w:type="spellEnd"/>
            <w:r w:rsidRPr="00A758EB">
              <w:rPr>
                <w:rFonts w:cs="Arial"/>
              </w:rPr>
              <w:t>.</w:t>
            </w:r>
          </w:p>
        </w:tc>
        <w:tc>
          <w:tcPr>
            <w:tcW w:w="1486" w:type="dxa"/>
            <w:tcBorders>
              <w:top w:val="dotted" w:sz="4" w:space="0" w:color="auto"/>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123'000,00 </w:t>
            </w:r>
          </w:p>
        </w:tc>
        <w:tc>
          <w:tcPr>
            <w:tcW w:w="360" w:type="dxa"/>
            <w:tcBorders>
              <w:top w:val="dotted" w:sz="4" w:space="0" w:color="auto"/>
              <w:left w:val="nil"/>
              <w:bottom w:val="dotted" w:sz="4" w:space="0" w:color="auto"/>
              <w:right w:val="nil"/>
            </w:tcBorders>
            <w:vAlign w:val="center"/>
          </w:tcPr>
          <w:p w:rsidR="0027502B" w:rsidRPr="00A758EB" w:rsidRDefault="0027502B" w:rsidP="00CE211B">
            <w:pPr>
              <w:jc w:val="right"/>
              <w:rPr>
                <w:rFonts w:cs="Arial"/>
                <w:sz w:val="22"/>
                <w:szCs w:val="22"/>
                <w:lang w:val="it-CH" w:eastAsia="it-CH"/>
              </w:rPr>
            </w:pPr>
            <w:proofErr w:type="spellStart"/>
            <w:r w:rsidRPr="00A758EB">
              <w:rPr>
                <w:rFonts w:cs="Arial"/>
              </w:rPr>
              <w:t>fr</w:t>
            </w:r>
            <w:proofErr w:type="spellEnd"/>
            <w:r w:rsidRPr="00A758EB">
              <w:rPr>
                <w:rFonts w:cs="Arial"/>
              </w:rPr>
              <w:t>.</w:t>
            </w:r>
          </w:p>
        </w:tc>
        <w:tc>
          <w:tcPr>
            <w:tcW w:w="1504" w:type="dxa"/>
            <w:tcBorders>
              <w:top w:val="dotted" w:sz="4" w:space="0" w:color="auto"/>
              <w:left w:val="nil"/>
              <w:bottom w:val="dotted"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167'029,35 </w:t>
            </w:r>
          </w:p>
        </w:tc>
      </w:tr>
      <w:tr w:rsidR="0027502B" w:rsidRPr="00A758EB" w:rsidTr="00CE211B">
        <w:trPr>
          <w:trHeight w:hRule="exact" w:val="113"/>
        </w:trPr>
        <w:tc>
          <w:tcPr>
            <w:tcW w:w="272" w:type="dxa"/>
            <w:tcBorders>
              <w:top w:val="nil"/>
              <w:left w:val="nil"/>
              <w:bottom w:val="nil"/>
              <w:right w:val="nil"/>
            </w:tcBorders>
            <w:shd w:val="clear" w:color="auto" w:fill="auto"/>
            <w:vAlign w:val="center"/>
            <w:hideMark/>
          </w:tcPr>
          <w:p w:rsidR="0027502B" w:rsidRPr="00A758EB" w:rsidRDefault="0027502B" w:rsidP="00CE211B">
            <w:pPr>
              <w:jc w:val="center"/>
              <w:rPr>
                <w:rFonts w:cs="Arial"/>
                <w:color w:val="000000"/>
                <w:sz w:val="22"/>
                <w:szCs w:val="22"/>
                <w:lang w:val="it-CH" w:eastAsia="it-CH"/>
              </w:rPr>
            </w:pPr>
          </w:p>
        </w:tc>
        <w:tc>
          <w:tcPr>
            <w:tcW w:w="1870" w:type="dxa"/>
            <w:tcBorders>
              <w:top w:val="nil"/>
              <w:left w:val="nil"/>
              <w:bottom w:val="nil"/>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p>
        </w:tc>
        <w:tc>
          <w:tcPr>
            <w:tcW w:w="3685"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
        </w:tc>
        <w:tc>
          <w:tcPr>
            <w:tcW w:w="425" w:type="dxa"/>
            <w:tcBorders>
              <w:top w:val="nil"/>
              <w:left w:val="nil"/>
              <w:bottom w:val="nil"/>
              <w:right w:val="nil"/>
            </w:tcBorders>
            <w:vAlign w:val="center"/>
          </w:tcPr>
          <w:p w:rsidR="0027502B" w:rsidRPr="00A758EB" w:rsidRDefault="0027502B" w:rsidP="00CE211B">
            <w:pPr>
              <w:jc w:val="right"/>
              <w:rPr>
                <w:rFonts w:cs="Arial"/>
                <w:sz w:val="22"/>
                <w:szCs w:val="22"/>
                <w:lang w:val="it-CH" w:eastAsia="it-CH"/>
              </w:rPr>
            </w:pPr>
          </w:p>
        </w:tc>
        <w:tc>
          <w:tcPr>
            <w:tcW w:w="1486"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p>
        </w:tc>
        <w:tc>
          <w:tcPr>
            <w:tcW w:w="360" w:type="dxa"/>
            <w:tcBorders>
              <w:top w:val="nil"/>
              <w:left w:val="nil"/>
              <w:bottom w:val="nil"/>
              <w:right w:val="nil"/>
            </w:tcBorders>
            <w:vAlign w:val="center"/>
          </w:tcPr>
          <w:p w:rsidR="0027502B" w:rsidRPr="00A758EB" w:rsidRDefault="0027502B" w:rsidP="00CE211B">
            <w:pPr>
              <w:jc w:val="right"/>
              <w:rPr>
                <w:rFonts w:cs="Arial"/>
                <w:color w:val="000000"/>
                <w:sz w:val="22"/>
                <w:szCs w:val="22"/>
                <w:lang w:val="it-CH" w:eastAsia="it-CH"/>
              </w:rPr>
            </w:pPr>
          </w:p>
        </w:tc>
        <w:tc>
          <w:tcPr>
            <w:tcW w:w="1504"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
        </w:tc>
      </w:tr>
      <w:tr w:rsidR="0027502B" w:rsidRPr="00A758EB" w:rsidTr="00CE211B">
        <w:trPr>
          <w:trHeight w:val="300"/>
        </w:trPr>
        <w:tc>
          <w:tcPr>
            <w:tcW w:w="272" w:type="dxa"/>
            <w:tcBorders>
              <w:top w:val="single" w:sz="4" w:space="0" w:color="auto"/>
              <w:left w:val="nil"/>
              <w:bottom w:val="single" w:sz="4" w:space="0" w:color="auto"/>
              <w:right w:val="nil"/>
            </w:tcBorders>
            <w:shd w:val="clear" w:color="auto" w:fill="auto"/>
            <w:vAlign w:val="center"/>
            <w:hideMark/>
          </w:tcPr>
          <w:p w:rsidR="0027502B" w:rsidRPr="00A758EB" w:rsidRDefault="0027502B" w:rsidP="00CE211B">
            <w:pPr>
              <w:jc w:val="center"/>
              <w:rPr>
                <w:rFonts w:cs="Arial"/>
                <w:color w:val="000000"/>
                <w:sz w:val="22"/>
                <w:szCs w:val="22"/>
                <w:lang w:val="it-CH" w:eastAsia="it-CH"/>
              </w:rPr>
            </w:pPr>
            <w:r w:rsidRPr="00A758EB">
              <w:rPr>
                <w:rFonts w:cs="Arial"/>
                <w:color w:val="000000"/>
                <w:sz w:val="22"/>
                <w:szCs w:val="22"/>
                <w:lang w:val="it-CH" w:eastAsia="it-CH"/>
              </w:rPr>
              <w:t> </w:t>
            </w:r>
          </w:p>
        </w:tc>
        <w:tc>
          <w:tcPr>
            <w:tcW w:w="1870" w:type="dxa"/>
            <w:tcBorders>
              <w:top w:val="single" w:sz="4" w:space="0" w:color="auto"/>
              <w:left w:val="nil"/>
              <w:bottom w:val="single" w:sz="4" w:space="0" w:color="auto"/>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r w:rsidRPr="00A758EB">
              <w:rPr>
                <w:rFonts w:cs="Arial"/>
                <w:sz w:val="22"/>
                <w:szCs w:val="22"/>
                <w:lang w:val="it-CH" w:eastAsia="it-CH"/>
              </w:rPr>
              <w:t xml:space="preserve">Totale </w:t>
            </w:r>
          </w:p>
        </w:tc>
        <w:tc>
          <w:tcPr>
            <w:tcW w:w="3685" w:type="dxa"/>
            <w:tcBorders>
              <w:top w:val="single" w:sz="4" w:space="0" w:color="auto"/>
              <w:left w:val="nil"/>
              <w:bottom w:val="single" w:sz="4" w:space="0" w:color="auto"/>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r w:rsidRPr="00A758EB">
              <w:rPr>
                <w:rFonts w:cs="Arial"/>
                <w:color w:val="000000"/>
                <w:sz w:val="22"/>
                <w:szCs w:val="22"/>
                <w:lang w:val="it-CH" w:eastAsia="it-CH"/>
              </w:rPr>
              <w:t> </w:t>
            </w:r>
          </w:p>
        </w:tc>
        <w:tc>
          <w:tcPr>
            <w:tcW w:w="425" w:type="dxa"/>
            <w:tcBorders>
              <w:top w:val="single" w:sz="4" w:space="0" w:color="auto"/>
              <w:left w:val="nil"/>
              <w:bottom w:val="single" w:sz="4" w:space="0" w:color="auto"/>
              <w:right w:val="nil"/>
            </w:tcBorders>
            <w:vAlign w:val="center"/>
          </w:tcPr>
          <w:p w:rsidR="0027502B" w:rsidRPr="00A758EB" w:rsidRDefault="0027502B" w:rsidP="00CE211B">
            <w:pPr>
              <w:jc w:val="right"/>
              <w:rPr>
                <w:rFonts w:cs="Arial"/>
                <w:sz w:val="22"/>
                <w:szCs w:val="22"/>
                <w:lang w:val="it-CH" w:eastAsia="it-CH"/>
              </w:rPr>
            </w:pPr>
            <w:proofErr w:type="spellStart"/>
            <w:r w:rsidRPr="00A758EB">
              <w:rPr>
                <w:rFonts w:cs="Arial"/>
              </w:rPr>
              <w:t>fr</w:t>
            </w:r>
            <w:proofErr w:type="spellEnd"/>
            <w:r w:rsidRPr="00A758EB">
              <w:rPr>
                <w:rFonts w:cs="Arial"/>
              </w:rPr>
              <w:t>.</w:t>
            </w:r>
          </w:p>
        </w:tc>
        <w:tc>
          <w:tcPr>
            <w:tcW w:w="1486" w:type="dxa"/>
            <w:tcBorders>
              <w:top w:val="single" w:sz="4" w:space="0" w:color="auto"/>
              <w:left w:val="nil"/>
              <w:bottom w:val="single"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1'670'000,00 </w:t>
            </w:r>
          </w:p>
        </w:tc>
        <w:tc>
          <w:tcPr>
            <w:tcW w:w="360" w:type="dxa"/>
            <w:tcBorders>
              <w:top w:val="single" w:sz="4" w:space="0" w:color="auto"/>
              <w:left w:val="nil"/>
              <w:bottom w:val="single" w:sz="4" w:space="0" w:color="auto"/>
              <w:right w:val="nil"/>
            </w:tcBorders>
            <w:vAlign w:val="center"/>
          </w:tcPr>
          <w:p w:rsidR="0027502B" w:rsidRPr="00A758EB" w:rsidRDefault="0027502B" w:rsidP="00CE211B">
            <w:pPr>
              <w:jc w:val="right"/>
              <w:rPr>
                <w:rFonts w:cs="Arial"/>
                <w:sz w:val="22"/>
                <w:szCs w:val="22"/>
                <w:lang w:val="it-CH" w:eastAsia="it-CH"/>
              </w:rPr>
            </w:pPr>
            <w:proofErr w:type="spellStart"/>
            <w:r w:rsidRPr="00A758EB">
              <w:rPr>
                <w:rFonts w:cs="Arial"/>
              </w:rPr>
              <w:t>fr</w:t>
            </w:r>
            <w:proofErr w:type="spellEnd"/>
            <w:r w:rsidRPr="00A758EB">
              <w:rPr>
                <w:rFonts w:cs="Arial"/>
              </w:rPr>
              <w:t>.</w:t>
            </w:r>
          </w:p>
        </w:tc>
        <w:tc>
          <w:tcPr>
            <w:tcW w:w="1504" w:type="dxa"/>
            <w:tcBorders>
              <w:top w:val="single" w:sz="4" w:space="0" w:color="auto"/>
              <w:left w:val="nil"/>
              <w:bottom w:val="single" w:sz="4" w:space="0" w:color="auto"/>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r w:rsidRPr="00A758EB">
              <w:rPr>
                <w:rFonts w:cs="Arial"/>
                <w:sz w:val="22"/>
                <w:szCs w:val="22"/>
                <w:lang w:val="it-CH" w:eastAsia="it-CH"/>
              </w:rPr>
              <w:t xml:space="preserve">2'290'563,82 </w:t>
            </w:r>
          </w:p>
        </w:tc>
      </w:tr>
      <w:tr w:rsidR="0027502B" w:rsidRPr="00A758EB" w:rsidTr="00CE211B">
        <w:trPr>
          <w:trHeight w:hRule="exact" w:val="85"/>
        </w:trPr>
        <w:tc>
          <w:tcPr>
            <w:tcW w:w="272" w:type="dxa"/>
            <w:tcBorders>
              <w:top w:val="nil"/>
              <w:left w:val="nil"/>
              <w:bottom w:val="nil"/>
              <w:right w:val="nil"/>
            </w:tcBorders>
            <w:shd w:val="clear" w:color="auto" w:fill="auto"/>
            <w:vAlign w:val="center"/>
            <w:hideMark/>
          </w:tcPr>
          <w:p w:rsidR="0027502B" w:rsidRPr="00A758EB" w:rsidRDefault="0027502B" w:rsidP="00CE211B">
            <w:pPr>
              <w:jc w:val="center"/>
              <w:rPr>
                <w:rFonts w:cs="Arial"/>
                <w:color w:val="000000"/>
                <w:sz w:val="22"/>
                <w:szCs w:val="22"/>
                <w:lang w:val="it-CH" w:eastAsia="it-CH"/>
              </w:rPr>
            </w:pPr>
          </w:p>
        </w:tc>
        <w:tc>
          <w:tcPr>
            <w:tcW w:w="1870" w:type="dxa"/>
            <w:tcBorders>
              <w:top w:val="nil"/>
              <w:left w:val="nil"/>
              <w:bottom w:val="nil"/>
              <w:right w:val="nil"/>
            </w:tcBorders>
            <w:shd w:val="clear" w:color="auto" w:fill="auto"/>
            <w:noWrap/>
            <w:vAlign w:val="center"/>
            <w:hideMark/>
          </w:tcPr>
          <w:p w:rsidR="0027502B" w:rsidRPr="00A758EB" w:rsidRDefault="0027502B" w:rsidP="00CE211B">
            <w:pPr>
              <w:jc w:val="left"/>
              <w:rPr>
                <w:rFonts w:cs="Arial"/>
                <w:sz w:val="22"/>
                <w:szCs w:val="22"/>
                <w:lang w:val="it-CH" w:eastAsia="it-CH"/>
              </w:rPr>
            </w:pPr>
          </w:p>
        </w:tc>
        <w:tc>
          <w:tcPr>
            <w:tcW w:w="3685" w:type="dxa"/>
            <w:tcBorders>
              <w:top w:val="nil"/>
              <w:left w:val="nil"/>
              <w:bottom w:val="nil"/>
              <w:right w:val="nil"/>
            </w:tcBorders>
            <w:shd w:val="clear" w:color="auto" w:fill="auto"/>
            <w:noWrap/>
            <w:vAlign w:val="center"/>
            <w:hideMark/>
          </w:tcPr>
          <w:p w:rsidR="0027502B" w:rsidRPr="00A758EB" w:rsidRDefault="0027502B" w:rsidP="00CE211B">
            <w:pPr>
              <w:jc w:val="center"/>
              <w:rPr>
                <w:rFonts w:cs="Arial"/>
                <w:color w:val="000000"/>
                <w:sz w:val="22"/>
                <w:szCs w:val="22"/>
                <w:lang w:val="it-CH" w:eastAsia="it-CH"/>
              </w:rPr>
            </w:pPr>
          </w:p>
        </w:tc>
        <w:tc>
          <w:tcPr>
            <w:tcW w:w="425" w:type="dxa"/>
            <w:tcBorders>
              <w:top w:val="nil"/>
              <w:left w:val="nil"/>
              <w:bottom w:val="nil"/>
              <w:right w:val="nil"/>
            </w:tcBorders>
            <w:vAlign w:val="center"/>
          </w:tcPr>
          <w:p w:rsidR="0027502B" w:rsidRPr="00A758EB" w:rsidRDefault="0027502B" w:rsidP="00CE211B">
            <w:pPr>
              <w:jc w:val="right"/>
              <w:rPr>
                <w:rFonts w:cs="Arial"/>
                <w:sz w:val="22"/>
                <w:szCs w:val="22"/>
                <w:lang w:val="it-CH" w:eastAsia="it-CH"/>
              </w:rPr>
            </w:pPr>
          </w:p>
        </w:tc>
        <w:tc>
          <w:tcPr>
            <w:tcW w:w="1486"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sz w:val="22"/>
                <w:szCs w:val="22"/>
                <w:lang w:val="it-CH" w:eastAsia="it-CH"/>
              </w:rPr>
            </w:pPr>
          </w:p>
        </w:tc>
        <w:tc>
          <w:tcPr>
            <w:tcW w:w="360" w:type="dxa"/>
            <w:tcBorders>
              <w:top w:val="nil"/>
              <w:left w:val="nil"/>
              <w:bottom w:val="nil"/>
              <w:right w:val="nil"/>
            </w:tcBorders>
            <w:vAlign w:val="center"/>
          </w:tcPr>
          <w:p w:rsidR="0027502B" w:rsidRPr="00A758EB" w:rsidRDefault="0027502B" w:rsidP="00CE211B">
            <w:pPr>
              <w:jc w:val="right"/>
              <w:rPr>
                <w:rFonts w:cs="Arial"/>
                <w:color w:val="000000"/>
                <w:sz w:val="22"/>
                <w:szCs w:val="22"/>
                <w:lang w:val="it-CH" w:eastAsia="it-CH"/>
              </w:rPr>
            </w:pPr>
          </w:p>
        </w:tc>
        <w:tc>
          <w:tcPr>
            <w:tcW w:w="1504" w:type="dxa"/>
            <w:tcBorders>
              <w:top w:val="nil"/>
              <w:left w:val="nil"/>
              <w:bottom w:val="nil"/>
              <w:right w:val="nil"/>
            </w:tcBorders>
            <w:shd w:val="clear" w:color="auto" w:fill="auto"/>
            <w:noWrap/>
            <w:vAlign w:val="center"/>
            <w:hideMark/>
          </w:tcPr>
          <w:p w:rsidR="0027502B" w:rsidRPr="00A758EB" w:rsidRDefault="0027502B" w:rsidP="00CE211B">
            <w:pPr>
              <w:jc w:val="right"/>
              <w:rPr>
                <w:rFonts w:cs="Arial"/>
                <w:color w:val="000000"/>
                <w:sz w:val="22"/>
                <w:szCs w:val="22"/>
                <w:lang w:val="it-CH" w:eastAsia="it-CH"/>
              </w:rPr>
            </w:pPr>
          </w:p>
        </w:tc>
      </w:tr>
      <w:tr w:rsidR="0027502B" w:rsidRPr="00C32CB4" w:rsidTr="00CE211B">
        <w:trPr>
          <w:trHeight w:val="300"/>
        </w:trPr>
        <w:tc>
          <w:tcPr>
            <w:tcW w:w="272" w:type="dxa"/>
            <w:tcBorders>
              <w:top w:val="nil"/>
              <w:left w:val="nil"/>
              <w:bottom w:val="nil"/>
              <w:right w:val="nil"/>
            </w:tcBorders>
            <w:shd w:val="clear" w:color="auto" w:fill="auto"/>
            <w:vAlign w:val="center"/>
            <w:hideMark/>
          </w:tcPr>
          <w:p w:rsidR="0027502B" w:rsidRPr="00A758EB" w:rsidRDefault="0027502B" w:rsidP="00CE211B">
            <w:pPr>
              <w:jc w:val="center"/>
              <w:rPr>
                <w:rFonts w:cs="Arial"/>
                <w:b/>
                <w:color w:val="000000"/>
                <w:sz w:val="22"/>
                <w:szCs w:val="22"/>
                <w:lang w:val="it-CH" w:eastAsia="it-CH"/>
              </w:rPr>
            </w:pPr>
          </w:p>
        </w:tc>
        <w:tc>
          <w:tcPr>
            <w:tcW w:w="7466" w:type="dxa"/>
            <w:gridSpan w:val="4"/>
            <w:tcBorders>
              <w:top w:val="nil"/>
              <w:left w:val="nil"/>
              <w:bottom w:val="nil"/>
              <w:right w:val="nil"/>
            </w:tcBorders>
          </w:tcPr>
          <w:p w:rsidR="0027502B" w:rsidRPr="00A758EB" w:rsidRDefault="0027502B" w:rsidP="00CE211B">
            <w:pPr>
              <w:jc w:val="right"/>
              <w:rPr>
                <w:rFonts w:cs="Arial"/>
                <w:b/>
                <w:sz w:val="22"/>
                <w:szCs w:val="22"/>
                <w:lang w:val="it-CH" w:eastAsia="it-CH"/>
              </w:rPr>
            </w:pPr>
            <w:r w:rsidRPr="00A758EB">
              <w:rPr>
                <w:rFonts w:cs="Arial"/>
                <w:b/>
                <w:sz w:val="22"/>
                <w:szCs w:val="22"/>
                <w:lang w:val="it-CH" w:eastAsia="it-CH"/>
              </w:rPr>
              <w:t xml:space="preserve">Totale aumento dei costi villaggio provvisorio </w:t>
            </w:r>
            <w:r w:rsidRPr="00A758EB">
              <w:rPr>
                <w:rFonts w:cs="Arial"/>
                <w:sz w:val="18"/>
                <w:szCs w:val="18"/>
                <w:lang w:val="it-CH" w:eastAsia="it-CH"/>
              </w:rPr>
              <w:t>(consuntivo - MG)</w:t>
            </w:r>
            <w:r w:rsidRPr="00A758EB">
              <w:rPr>
                <w:rFonts w:cs="Arial"/>
                <w:b/>
                <w:sz w:val="22"/>
                <w:szCs w:val="22"/>
                <w:lang w:val="it-CH" w:eastAsia="it-CH"/>
              </w:rPr>
              <w:t xml:space="preserve"> </w:t>
            </w:r>
          </w:p>
        </w:tc>
        <w:tc>
          <w:tcPr>
            <w:tcW w:w="360" w:type="dxa"/>
            <w:tcBorders>
              <w:top w:val="nil"/>
              <w:left w:val="nil"/>
              <w:bottom w:val="nil"/>
              <w:right w:val="nil"/>
            </w:tcBorders>
          </w:tcPr>
          <w:p w:rsidR="0027502B" w:rsidRPr="00A758EB" w:rsidRDefault="0027502B" w:rsidP="00CE211B">
            <w:pPr>
              <w:jc w:val="right"/>
              <w:rPr>
                <w:rFonts w:cs="Arial"/>
                <w:b/>
                <w:sz w:val="22"/>
                <w:szCs w:val="22"/>
                <w:lang w:val="it-CH" w:eastAsia="it-CH"/>
              </w:rPr>
            </w:pPr>
            <w:proofErr w:type="spellStart"/>
            <w:r w:rsidRPr="00A758EB">
              <w:rPr>
                <w:rFonts w:cs="Arial"/>
                <w:b/>
                <w:sz w:val="22"/>
                <w:szCs w:val="22"/>
                <w:lang w:val="it-CH" w:eastAsia="it-CH"/>
              </w:rPr>
              <w:t>fr</w:t>
            </w:r>
            <w:proofErr w:type="spellEnd"/>
            <w:r w:rsidRPr="00A758EB">
              <w:rPr>
                <w:rFonts w:cs="Arial"/>
                <w:b/>
                <w:sz w:val="22"/>
                <w:szCs w:val="22"/>
                <w:lang w:val="it-CH" w:eastAsia="it-CH"/>
              </w:rPr>
              <w:t>.</w:t>
            </w:r>
          </w:p>
        </w:tc>
        <w:tc>
          <w:tcPr>
            <w:tcW w:w="1504" w:type="dxa"/>
            <w:tcBorders>
              <w:top w:val="nil"/>
              <w:left w:val="nil"/>
              <w:bottom w:val="nil"/>
              <w:right w:val="nil"/>
            </w:tcBorders>
            <w:shd w:val="clear" w:color="auto" w:fill="auto"/>
            <w:noWrap/>
            <w:hideMark/>
          </w:tcPr>
          <w:p w:rsidR="0027502B" w:rsidRPr="00C32CB4" w:rsidRDefault="0027502B" w:rsidP="00CE211B">
            <w:pPr>
              <w:jc w:val="right"/>
              <w:rPr>
                <w:rFonts w:cs="Arial"/>
                <w:b/>
                <w:sz w:val="22"/>
                <w:szCs w:val="22"/>
                <w:lang w:val="it-CH" w:eastAsia="it-CH"/>
              </w:rPr>
            </w:pPr>
            <w:r w:rsidRPr="00A758EB">
              <w:rPr>
                <w:rFonts w:cs="Arial"/>
                <w:b/>
                <w:sz w:val="22"/>
                <w:szCs w:val="22"/>
                <w:lang w:val="it-CH" w:eastAsia="it-CH"/>
              </w:rPr>
              <w:t>620'563,82</w:t>
            </w:r>
            <w:r w:rsidRPr="00C32CB4">
              <w:rPr>
                <w:rFonts w:cs="Arial"/>
                <w:b/>
                <w:sz w:val="22"/>
                <w:szCs w:val="22"/>
                <w:lang w:val="it-CH" w:eastAsia="it-CH"/>
              </w:rPr>
              <w:t xml:space="preserve"> </w:t>
            </w:r>
          </w:p>
        </w:tc>
      </w:tr>
    </w:tbl>
    <w:p w:rsidR="0027502B" w:rsidRPr="00C24111" w:rsidRDefault="0027502B" w:rsidP="0027502B">
      <w:pPr>
        <w:tabs>
          <w:tab w:val="left" w:pos="709"/>
        </w:tabs>
        <w:ind w:left="709" w:hanging="709"/>
        <w:rPr>
          <w:rFonts w:cs="Arial"/>
        </w:rPr>
      </w:pPr>
    </w:p>
    <w:p w:rsidR="0027502B" w:rsidRDefault="0027502B" w:rsidP="0027502B">
      <w:r>
        <w:lastRenderedPageBreak/>
        <w:t>Tra l</w:t>
      </w:r>
      <w:r w:rsidRPr="00C24111">
        <w:t xml:space="preserve">e principali voci che determinano l’incremento </w:t>
      </w:r>
      <w:r>
        <w:t>dei costi</w:t>
      </w:r>
      <w:r w:rsidRPr="00C24111">
        <w:t xml:space="preserve"> per la realizzazione de</w:t>
      </w:r>
      <w:r>
        <w:t>l</w:t>
      </w:r>
      <w:r w:rsidRPr="00C24111">
        <w:t>l</w:t>
      </w:r>
      <w:r>
        <w:t>e</w:t>
      </w:r>
      <w:r w:rsidRPr="00C24111">
        <w:t xml:space="preserve"> </w:t>
      </w:r>
      <w:r>
        <w:t>strutture</w:t>
      </w:r>
      <w:r w:rsidRPr="00C24111">
        <w:t xml:space="preserve"> provvisori</w:t>
      </w:r>
      <w:r>
        <w:t>e</w:t>
      </w:r>
      <w:r w:rsidRPr="00C24111">
        <w:t xml:space="preserve"> </w:t>
      </w:r>
      <w:r>
        <w:t>si possono estrapolare: l’acquisto di due aule prefabbricate per fronteggiare le esigenze di spazi dovute al repentino aumento degli iscritti nel 2012 (199'548 franchi), maggiori costi di realizzazione riconducibili alla tipologia su due livelli e alla tecnica installata (</w:t>
      </w:r>
      <w:proofErr w:type="spellStart"/>
      <w:r>
        <w:t>ca</w:t>
      </w:r>
      <w:proofErr w:type="spellEnd"/>
      <w:r>
        <w:t>. 130'000 franchi) e all’onere di riscatto dell’intero complesso al termine del periodo di noleggio (190'000 franchi).</w:t>
      </w:r>
    </w:p>
    <w:p w:rsidR="0027502B" w:rsidRDefault="0027502B" w:rsidP="0027502B"/>
    <w:p w:rsidR="0027502B" w:rsidRPr="00C24111" w:rsidRDefault="0027502B" w:rsidP="0027502B"/>
    <w:p w:rsidR="0027502B" w:rsidRDefault="0027502B" w:rsidP="00B81607">
      <w:pPr>
        <w:pStyle w:val="Titolo2"/>
        <w:ind w:left="567" w:hanging="567"/>
      </w:pPr>
      <w:bookmarkStart w:id="31" w:name="_Toc487017563"/>
      <w:r>
        <w:t>3.3</w:t>
      </w:r>
      <w:r w:rsidRPr="007A0813">
        <w:tab/>
        <w:t>Credito di 1'</w:t>
      </w:r>
      <w:r>
        <w:t>450</w:t>
      </w:r>
      <w:r w:rsidRPr="007A0813">
        <w:t>'00</w:t>
      </w:r>
      <w:r>
        <w:t>0</w:t>
      </w:r>
      <w:r w:rsidRPr="007A0813">
        <w:t xml:space="preserve"> </w:t>
      </w:r>
      <w:r>
        <w:t xml:space="preserve">franchi </w:t>
      </w:r>
      <w:r w:rsidRPr="007A0813">
        <w:t>per la progettazione della scuola media e gli spazi didattici di supporto</w:t>
      </w:r>
      <w:bookmarkEnd w:id="31"/>
    </w:p>
    <w:p w:rsidR="0027502B" w:rsidRDefault="0027502B" w:rsidP="0027502B">
      <w:r>
        <w:t>Questa richiesta di credito pone le basi per avviare la progettazione delle opere che costituiranno il futuro e definitivo assetto del comparto scolastico di Lugano-Centro. La pianificazione scolastica necessita della realizzazione della sede della scuola media per 12 sezioni e ambienti sportivi, spazi di supporto alla didattica e una ristorazione condivisibili ai due ordini scolastici (Liceo e Scuola media).</w:t>
      </w:r>
    </w:p>
    <w:p w:rsidR="0027502B" w:rsidRDefault="0027502B" w:rsidP="0027502B"/>
    <w:p w:rsidR="0027502B" w:rsidRDefault="0027502B" w:rsidP="0027502B">
      <w:r>
        <w:t>La progettazione preliminare considera dunque la fase della scelta dei mandatari (SIA 112 - fase 22) e la fase della progettazione di massima (SIA 112 – fase 32): quest’ultima prevede il consolidamento delle soluzioni scaturite dalla fase precedente considerando l’ottimizzazione del progetti e dei costi. Nella fattispecie la complessità e la particolarità del comparto come pure l’investimento globale prospettato inducono a procedere con le fasi prima descritte e, al termine delle verifiche progettuali ed economiche, postulare la ponderata richiesta del credito di progettazione.</w:t>
      </w:r>
    </w:p>
    <w:p w:rsidR="0027502B" w:rsidRDefault="0027502B" w:rsidP="0027502B"/>
    <w:p w:rsidR="0027502B" w:rsidRDefault="0027502B" w:rsidP="0027502B">
      <w:r>
        <w:t>Si considerano le seguenti opere:</w:t>
      </w:r>
    </w:p>
    <w:p w:rsidR="0027502B" w:rsidRDefault="0027502B" w:rsidP="0027502B">
      <w:pPr>
        <w:spacing w:before="40"/>
      </w:pPr>
      <w:r>
        <w:t>-  sede della scuola media</w:t>
      </w:r>
    </w:p>
    <w:p w:rsidR="0027502B" w:rsidRDefault="0027502B" w:rsidP="0027502B">
      <w:pPr>
        <w:spacing w:before="40"/>
      </w:pPr>
      <w:r>
        <w:t>-  nuove palestre (2 palestre doppie)</w:t>
      </w:r>
    </w:p>
    <w:p w:rsidR="0027502B" w:rsidRDefault="0027502B" w:rsidP="0027502B">
      <w:pPr>
        <w:spacing w:before="40"/>
      </w:pPr>
      <w:r>
        <w:t>-  refezione scolastica</w:t>
      </w:r>
    </w:p>
    <w:p w:rsidR="0027502B" w:rsidRDefault="0027502B" w:rsidP="0027502B">
      <w:pPr>
        <w:spacing w:before="40"/>
      </w:pPr>
      <w:r>
        <w:t>-  aula magna</w:t>
      </w:r>
    </w:p>
    <w:p w:rsidR="0027502B" w:rsidRDefault="0027502B" w:rsidP="0027502B">
      <w:pPr>
        <w:spacing w:before="40"/>
      </w:pPr>
      <w:r>
        <w:t>-  sistemazione esterna del comparto.</w:t>
      </w:r>
    </w:p>
    <w:p w:rsidR="0027502B" w:rsidRDefault="0027502B" w:rsidP="0027502B"/>
    <w:p w:rsidR="0027502B" w:rsidRDefault="0027502B" w:rsidP="0027502B">
      <w:r>
        <w:t>Il credito necessario per lo sviluppo della fase della scelta dei mandatari e del progetto di massima prevede i seguenti importi:</w:t>
      </w:r>
    </w:p>
    <w:p w:rsidR="0027502B" w:rsidRDefault="0027502B" w:rsidP="0027502B"/>
    <w:tbl>
      <w:tblPr>
        <w:tblStyle w:val="Grigliatabella"/>
        <w:tblW w:w="98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
        <w:gridCol w:w="6326"/>
        <w:gridCol w:w="732"/>
        <w:gridCol w:w="2243"/>
      </w:tblGrid>
      <w:tr w:rsidR="0027502B" w:rsidTr="00CE211B">
        <w:trPr>
          <w:trHeight w:hRule="exact" w:val="567"/>
        </w:trPr>
        <w:tc>
          <w:tcPr>
            <w:tcW w:w="501" w:type="dxa"/>
          </w:tcPr>
          <w:p w:rsidR="0027502B" w:rsidRDefault="0027502B" w:rsidP="00CE211B">
            <w:pPr>
              <w:rPr>
                <w:lang w:val="it-CH"/>
              </w:rPr>
            </w:pPr>
            <w:r>
              <w:rPr>
                <w:lang w:val="it-CH"/>
              </w:rPr>
              <w:t>a.</w:t>
            </w:r>
          </w:p>
        </w:tc>
        <w:tc>
          <w:tcPr>
            <w:tcW w:w="6326" w:type="dxa"/>
          </w:tcPr>
          <w:p w:rsidR="0027502B" w:rsidRDefault="0027502B" w:rsidP="00CE211B">
            <w:pPr>
              <w:tabs>
                <w:tab w:val="right" w:pos="9356"/>
              </w:tabs>
              <w:ind w:right="175"/>
              <w:jc w:val="left"/>
              <w:rPr>
                <w:lang w:val="it-CH"/>
              </w:rPr>
            </w:pPr>
            <w:r>
              <w:rPr>
                <w:lang w:val="it-CH"/>
              </w:rPr>
              <w:t>Fase SIA 112, 22 Scelta dei mandatari:</w:t>
            </w:r>
            <w:r>
              <w:rPr>
                <w:lang w:val="it-CH"/>
              </w:rPr>
              <w:br/>
              <w:t xml:space="preserve">concorso di pianificazione e concorso di progettazione </w:t>
            </w:r>
          </w:p>
        </w:tc>
        <w:tc>
          <w:tcPr>
            <w:tcW w:w="732" w:type="dxa"/>
            <w:vAlign w:val="bottom"/>
          </w:tcPr>
          <w:p w:rsidR="0027502B" w:rsidRPr="00343A9F" w:rsidRDefault="0027502B" w:rsidP="00CE211B">
            <w:pPr>
              <w:rPr>
                <w:highlight w:val="yellow"/>
                <w:lang w:val="it-CH"/>
              </w:rPr>
            </w:pPr>
            <w:proofErr w:type="spellStart"/>
            <w:r w:rsidRPr="00A758EB">
              <w:rPr>
                <w:lang w:val="it-CH"/>
              </w:rPr>
              <w:t>fr</w:t>
            </w:r>
            <w:proofErr w:type="spellEnd"/>
            <w:r w:rsidRPr="00A758EB">
              <w:rPr>
                <w:lang w:val="it-CH"/>
              </w:rPr>
              <w:t>.</w:t>
            </w:r>
          </w:p>
        </w:tc>
        <w:tc>
          <w:tcPr>
            <w:tcW w:w="2243" w:type="dxa"/>
            <w:vAlign w:val="bottom"/>
          </w:tcPr>
          <w:p w:rsidR="0027502B" w:rsidRDefault="0027502B" w:rsidP="00CE211B">
            <w:pPr>
              <w:jc w:val="right"/>
              <w:rPr>
                <w:lang w:val="it-CH"/>
              </w:rPr>
            </w:pPr>
            <w:r>
              <w:rPr>
                <w:lang w:val="it-CH"/>
              </w:rPr>
              <w:t>700'000,00</w:t>
            </w:r>
          </w:p>
        </w:tc>
      </w:tr>
      <w:tr w:rsidR="0027502B" w:rsidTr="00CE211B">
        <w:trPr>
          <w:trHeight w:hRule="exact" w:val="567"/>
        </w:trPr>
        <w:tc>
          <w:tcPr>
            <w:tcW w:w="501" w:type="dxa"/>
            <w:vAlign w:val="center"/>
          </w:tcPr>
          <w:p w:rsidR="0027502B" w:rsidRPr="00FD0B5F" w:rsidRDefault="0027502B" w:rsidP="00CE211B">
            <w:pPr>
              <w:rPr>
                <w:lang w:val="it-CH"/>
              </w:rPr>
            </w:pPr>
            <w:r w:rsidRPr="00FD0B5F">
              <w:rPr>
                <w:lang w:val="it-CH"/>
              </w:rPr>
              <w:t>b.</w:t>
            </w:r>
          </w:p>
        </w:tc>
        <w:tc>
          <w:tcPr>
            <w:tcW w:w="6326" w:type="dxa"/>
            <w:vAlign w:val="center"/>
          </w:tcPr>
          <w:p w:rsidR="0027502B" w:rsidRPr="00FD0B5F" w:rsidRDefault="0027502B" w:rsidP="00CE211B">
            <w:pPr>
              <w:jc w:val="left"/>
              <w:rPr>
                <w:lang w:val="it-CH"/>
              </w:rPr>
            </w:pPr>
            <w:r>
              <w:rPr>
                <w:lang w:val="it-CH"/>
              </w:rPr>
              <w:t xml:space="preserve">Fase </w:t>
            </w:r>
            <w:proofErr w:type="spellStart"/>
            <w:r>
              <w:rPr>
                <w:lang w:val="it-CH"/>
              </w:rPr>
              <w:t>Fase</w:t>
            </w:r>
            <w:proofErr w:type="spellEnd"/>
            <w:r>
              <w:rPr>
                <w:lang w:val="it-CH"/>
              </w:rPr>
              <w:t xml:space="preserve"> SIA 112, 32, Progetto definitivo:</w:t>
            </w:r>
            <w:r>
              <w:rPr>
                <w:lang w:val="it-CH"/>
              </w:rPr>
              <w:br/>
              <w:t>Scuole medie</w:t>
            </w:r>
          </w:p>
        </w:tc>
        <w:tc>
          <w:tcPr>
            <w:tcW w:w="732" w:type="dxa"/>
            <w:vAlign w:val="center"/>
          </w:tcPr>
          <w:p w:rsidR="0027502B" w:rsidRPr="00A67E78" w:rsidRDefault="0027502B" w:rsidP="00CE211B">
            <w:pPr>
              <w:rPr>
                <w:highlight w:val="yellow"/>
                <w:lang w:val="it-CH"/>
              </w:rPr>
            </w:pPr>
            <w:proofErr w:type="spellStart"/>
            <w:r w:rsidRPr="00A758EB">
              <w:rPr>
                <w:lang w:val="it-CH"/>
              </w:rPr>
              <w:t>fr</w:t>
            </w:r>
            <w:proofErr w:type="spellEnd"/>
            <w:r w:rsidRPr="00A758EB">
              <w:rPr>
                <w:lang w:val="it-CH"/>
              </w:rPr>
              <w:t>.</w:t>
            </w:r>
          </w:p>
        </w:tc>
        <w:tc>
          <w:tcPr>
            <w:tcW w:w="2243" w:type="dxa"/>
            <w:vAlign w:val="center"/>
          </w:tcPr>
          <w:p w:rsidR="0027502B" w:rsidRPr="00FD0B5F" w:rsidRDefault="0027502B" w:rsidP="00CE211B">
            <w:pPr>
              <w:jc w:val="right"/>
              <w:rPr>
                <w:lang w:val="it-CH"/>
              </w:rPr>
            </w:pPr>
            <w:r>
              <w:rPr>
                <w:lang w:val="it-CH"/>
              </w:rPr>
              <w:t>200'000,00</w:t>
            </w:r>
          </w:p>
        </w:tc>
      </w:tr>
      <w:tr w:rsidR="0027502B" w:rsidTr="00CE211B">
        <w:trPr>
          <w:trHeight w:hRule="exact" w:val="567"/>
        </w:trPr>
        <w:tc>
          <w:tcPr>
            <w:tcW w:w="501" w:type="dxa"/>
            <w:tcBorders>
              <w:bottom w:val="single" w:sz="4" w:space="0" w:color="auto"/>
            </w:tcBorders>
          </w:tcPr>
          <w:p w:rsidR="0027502B" w:rsidRPr="00FD0B5F" w:rsidRDefault="0027502B" w:rsidP="00CE211B">
            <w:pPr>
              <w:rPr>
                <w:lang w:val="it-CH"/>
              </w:rPr>
            </w:pPr>
            <w:r>
              <w:rPr>
                <w:lang w:val="it-CH"/>
              </w:rPr>
              <w:t>c.</w:t>
            </w:r>
          </w:p>
        </w:tc>
        <w:tc>
          <w:tcPr>
            <w:tcW w:w="6326" w:type="dxa"/>
            <w:tcBorders>
              <w:bottom w:val="single" w:sz="4" w:space="0" w:color="auto"/>
            </w:tcBorders>
          </w:tcPr>
          <w:p w:rsidR="0027502B" w:rsidRDefault="0027502B" w:rsidP="00CE211B">
            <w:pPr>
              <w:jc w:val="left"/>
              <w:rPr>
                <w:lang w:val="it-CH"/>
              </w:rPr>
            </w:pPr>
            <w:r>
              <w:rPr>
                <w:lang w:val="it-CH"/>
              </w:rPr>
              <w:t xml:space="preserve">Fase </w:t>
            </w:r>
            <w:proofErr w:type="spellStart"/>
            <w:r>
              <w:rPr>
                <w:lang w:val="it-CH"/>
              </w:rPr>
              <w:t>Fase</w:t>
            </w:r>
            <w:proofErr w:type="spellEnd"/>
            <w:r>
              <w:rPr>
                <w:lang w:val="it-CH"/>
              </w:rPr>
              <w:t xml:space="preserve"> SIA 112, 32, Progetto definitivo</w:t>
            </w:r>
            <w:r>
              <w:rPr>
                <w:lang w:val="it-CH"/>
              </w:rPr>
              <w:br/>
              <w:t>Comparto, palestre, aula magna e ristorazione</w:t>
            </w:r>
          </w:p>
        </w:tc>
        <w:tc>
          <w:tcPr>
            <w:tcW w:w="732" w:type="dxa"/>
            <w:tcBorders>
              <w:bottom w:val="single" w:sz="4" w:space="0" w:color="auto"/>
            </w:tcBorders>
            <w:vAlign w:val="bottom"/>
          </w:tcPr>
          <w:p w:rsidR="0027502B" w:rsidRDefault="0027502B" w:rsidP="00CE211B">
            <w:pPr>
              <w:rPr>
                <w:highlight w:val="yellow"/>
                <w:lang w:val="it-CH"/>
              </w:rPr>
            </w:pPr>
            <w:proofErr w:type="spellStart"/>
            <w:r w:rsidRPr="00A758EB">
              <w:rPr>
                <w:lang w:val="it-CH"/>
              </w:rPr>
              <w:t>fr</w:t>
            </w:r>
            <w:proofErr w:type="spellEnd"/>
            <w:r w:rsidRPr="00A758EB">
              <w:rPr>
                <w:lang w:val="it-CH"/>
              </w:rPr>
              <w:t>.</w:t>
            </w:r>
          </w:p>
        </w:tc>
        <w:tc>
          <w:tcPr>
            <w:tcW w:w="2243" w:type="dxa"/>
            <w:tcBorders>
              <w:bottom w:val="single" w:sz="4" w:space="0" w:color="auto"/>
            </w:tcBorders>
            <w:vAlign w:val="bottom"/>
          </w:tcPr>
          <w:p w:rsidR="0027502B" w:rsidDel="006D1BE9" w:rsidRDefault="0027502B" w:rsidP="00CE211B">
            <w:pPr>
              <w:jc w:val="right"/>
              <w:rPr>
                <w:lang w:val="it-CH"/>
              </w:rPr>
            </w:pPr>
            <w:r>
              <w:rPr>
                <w:lang w:val="it-CH"/>
              </w:rPr>
              <w:t>550'000.00</w:t>
            </w:r>
          </w:p>
        </w:tc>
      </w:tr>
      <w:tr w:rsidR="0027502B" w:rsidTr="00CE211B">
        <w:trPr>
          <w:trHeight w:hRule="exact" w:val="170"/>
        </w:trPr>
        <w:tc>
          <w:tcPr>
            <w:tcW w:w="501" w:type="dxa"/>
            <w:tcBorders>
              <w:top w:val="single" w:sz="4" w:space="0" w:color="auto"/>
            </w:tcBorders>
          </w:tcPr>
          <w:p w:rsidR="0027502B" w:rsidRDefault="0027502B" w:rsidP="00CE211B">
            <w:pPr>
              <w:rPr>
                <w:lang w:val="it-CH"/>
              </w:rPr>
            </w:pPr>
          </w:p>
        </w:tc>
        <w:tc>
          <w:tcPr>
            <w:tcW w:w="6326" w:type="dxa"/>
            <w:tcBorders>
              <w:top w:val="single" w:sz="4" w:space="0" w:color="auto"/>
            </w:tcBorders>
          </w:tcPr>
          <w:p w:rsidR="0027502B" w:rsidRDefault="0027502B" w:rsidP="00CE211B">
            <w:pPr>
              <w:rPr>
                <w:lang w:val="it-CH"/>
              </w:rPr>
            </w:pPr>
          </w:p>
        </w:tc>
        <w:tc>
          <w:tcPr>
            <w:tcW w:w="732" w:type="dxa"/>
            <w:tcBorders>
              <w:top w:val="single" w:sz="4" w:space="0" w:color="auto"/>
            </w:tcBorders>
          </w:tcPr>
          <w:p w:rsidR="0027502B" w:rsidRDefault="0027502B" w:rsidP="00CE211B">
            <w:pPr>
              <w:rPr>
                <w:lang w:val="it-CH"/>
              </w:rPr>
            </w:pPr>
          </w:p>
        </w:tc>
        <w:tc>
          <w:tcPr>
            <w:tcW w:w="2243" w:type="dxa"/>
            <w:tcBorders>
              <w:top w:val="single" w:sz="4" w:space="0" w:color="auto"/>
            </w:tcBorders>
          </w:tcPr>
          <w:p w:rsidR="0027502B" w:rsidRDefault="0027502B" w:rsidP="00CE211B">
            <w:pPr>
              <w:jc w:val="right"/>
              <w:rPr>
                <w:lang w:val="it-CH"/>
              </w:rPr>
            </w:pPr>
          </w:p>
        </w:tc>
      </w:tr>
      <w:tr w:rsidR="0027502B" w:rsidRPr="00FD0B5F" w:rsidTr="00CE211B">
        <w:tc>
          <w:tcPr>
            <w:tcW w:w="501" w:type="dxa"/>
          </w:tcPr>
          <w:p w:rsidR="0027502B" w:rsidRPr="00FD0B5F" w:rsidRDefault="0027502B" w:rsidP="00CE211B">
            <w:pPr>
              <w:rPr>
                <w:b/>
                <w:lang w:val="it-CH"/>
              </w:rPr>
            </w:pPr>
          </w:p>
        </w:tc>
        <w:tc>
          <w:tcPr>
            <w:tcW w:w="6326" w:type="dxa"/>
          </w:tcPr>
          <w:p w:rsidR="0027502B" w:rsidRPr="00FD0B5F" w:rsidRDefault="0027502B" w:rsidP="00CE211B">
            <w:pPr>
              <w:rPr>
                <w:b/>
                <w:lang w:val="it-CH"/>
              </w:rPr>
            </w:pPr>
            <w:r w:rsidRPr="00FD0B5F">
              <w:rPr>
                <w:b/>
                <w:lang w:val="it-CH"/>
              </w:rPr>
              <w:t>Totale complessivo</w:t>
            </w:r>
            <w:r w:rsidRPr="00BD0361">
              <w:rPr>
                <w:lang w:val="it-CH"/>
              </w:rPr>
              <w:t xml:space="preserve"> (IVA</w:t>
            </w:r>
            <w:r>
              <w:rPr>
                <w:lang w:val="it-CH"/>
              </w:rPr>
              <w:t xml:space="preserve">, riserva </w:t>
            </w:r>
            <w:r w:rsidRPr="00BD0361">
              <w:rPr>
                <w:lang w:val="it-CH"/>
              </w:rPr>
              <w:t>e spese comprese)</w:t>
            </w:r>
          </w:p>
        </w:tc>
        <w:tc>
          <w:tcPr>
            <w:tcW w:w="732" w:type="dxa"/>
          </w:tcPr>
          <w:p w:rsidR="0027502B" w:rsidRPr="00A67E78" w:rsidRDefault="0027502B" w:rsidP="00CE211B">
            <w:pPr>
              <w:rPr>
                <w:b/>
                <w:highlight w:val="yellow"/>
                <w:lang w:val="it-CH"/>
              </w:rPr>
            </w:pPr>
            <w:proofErr w:type="spellStart"/>
            <w:r w:rsidRPr="00A758EB">
              <w:rPr>
                <w:b/>
                <w:lang w:val="it-CH"/>
              </w:rPr>
              <w:t>fr</w:t>
            </w:r>
            <w:proofErr w:type="spellEnd"/>
            <w:r w:rsidRPr="00A758EB">
              <w:rPr>
                <w:b/>
                <w:lang w:val="it-CH"/>
              </w:rPr>
              <w:t>.</w:t>
            </w:r>
          </w:p>
        </w:tc>
        <w:tc>
          <w:tcPr>
            <w:tcW w:w="2243" w:type="dxa"/>
          </w:tcPr>
          <w:p w:rsidR="0027502B" w:rsidRPr="00FD0B5F" w:rsidRDefault="0027502B" w:rsidP="00CE211B">
            <w:pPr>
              <w:jc w:val="right"/>
              <w:rPr>
                <w:b/>
                <w:lang w:val="it-CH"/>
              </w:rPr>
            </w:pPr>
            <w:r w:rsidRPr="00FD0B5F">
              <w:rPr>
                <w:b/>
                <w:lang w:val="it-CH"/>
              </w:rPr>
              <w:t>1'</w:t>
            </w:r>
            <w:r>
              <w:rPr>
                <w:b/>
                <w:lang w:val="it-CH"/>
              </w:rPr>
              <w:t>450</w:t>
            </w:r>
            <w:r w:rsidRPr="00FD0B5F">
              <w:rPr>
                <w:b/>
                <w:lang w:val="it-CH"/>
              </w:rPr>
              <w:t>'000</w:t>
            </w:r>
            <w:r>
              <w:rPr>
                <w:b/>
                <w:lang w:val="it-CH"/>
              </w:rPr>
              <w:t>,</w:t>
            </w:r>
            <w:r w:rsidRPr="00FD0B5F">
              <w:rPr>
                <w:b/>
                <w:lang w:val="it-CH"/>
              </w:rPr>
              <w:t>00</w:t>
            </w:r>
          </w:p>
        </w:tc>
      </w:tr>
    </w:tbl>
    <w:p w:rsidR="0027502B" w:rsidRDefault="0027502B" w:rsidP="0027502B">
      <w:pPr>
        <w:rPr>
          <w:rFonts w:cs="Arial"/>
        </w:rPr>
      </w:pPr>
    </w:p>
    <w:p w:rsidR="0027502B" w:rsidRDefault="0027502B" w:rsidP="0027502B">
      <w:pPr>
        <w:rPr>
          <w:rFonts w:cs="Arial"/>
        </w:rPr>
      </w:pPr>
    </w:p>
    <w:p w:rsidR="0027502B" w:rsidRPr="00AB2C39" w:rsidRDefault="0027502B" w:rsidP="0027502B">
      <w:pPr>
        <w:pStyle w:val="Titolo2"/>
        <w:ind w:left="567" w:hanging="567"/>
      </w:pPr>
      <w:bookmarkStart w:id="32" w:name="_Toc487017564"/>
      <w:r>
        <w:t>3</w:t>
      </w:r>
      <w:r w:rsidRPr="00AB2C39">
        <w:t>.4</w:t>
      </w:r>
      <w:r w:rsidRPr="00AB2C39">
        <w:tab/>
        <w:t xml:space="preserve">Credito di </w:t>
      </w:r>
      <w:r>
        <w:t xml:space="preserve">600'000 franchi </w:t>
      </w:r>
      <w:r w:rsidRPr="00AB2C39">
        <w:t xml:space="preserve">per </w:t>
      </w:r>
      <w:r>
        <w:t xml:space="preserve">la </w:t>
      </w:r>
      <w:r w:rsidRPr="00AB2C39">
        <w:t>progettazione degli interventi di adeguamento degli spazi</w:t>
      </w:r>
      <w:r>
        <w:t xml:space="preserve"> e degli edifici</w:t>
      </w:r>
      <w:r w:rsidRPr="00AB2C39">
        <w:t xml:space="preserve"> SUPSI a Trevano e opere integrative provvisorie</w:t>
      </w:r>
      <w:bookmarkEnd w:id="32"/>
    </w:p>
    <w:p w:rsidR="0027502B" w:rsidRDefault="0027502B" w:rsidP="0027502B">
      <w:pPr>
        <w:spacing w:after="120"/>
        <w:rPr>
          <w:rFonts w:cs="Arial"/>
        </w:rPr>
      </w:pPr>
      <w:r>
        <w:rPr>
          <w:rFonts w:cs="Arial"/>
        </w:rPr>
        <w:t>Parallelamente alla progettazione del comparto scolastico cittadino, occorre avviare la progettazione della sede temporanea dell’istituto liceale. Come esposto nei paragrafi precedenti, l’avvicendamento SUSPI – Liceo presso gli spazi dell’ex Scuola tecnica a Trevano sarà possibile previo parziale rinnovamento e adattamento logistico confacente alle 52 sezioni liceali.</w:t>
      </w:r>
    </w:p>
    <w:p w:rsidR="0027502B" w:rsidRDefault="0027502B" w:rsidP="0027502B">
      <w:pPr>
        <w:spacing w:after="120"/>
        <w:rPr>
          <w:rFonts w:cs="Arial"/>
        </w:rPr>
      </w:pPr>
      <w:r>
        <w:rPr>
          <w:rFonts w:cs="Arial"/>
        </w:rPr>
        <w:lastRenderedPageBreak/>
        <w:t>Va segnalato che in questa fase non saranno previsti interventi di ristrutturazione degli edifici, opere queste che saranno concretizzate al termine dell’occupazione transitoria. Scopo dell’intervento consisterà infatti nel garantire un’adeguata funzionalità, fruibilità e adeguatezza d’uso degli spazi per la durata di occupazione prevista; oltre a ciò occorrerà fronteggiare il degrado e l’obsolescenza caratterizzanti il complesso scolastico, il tutto entro un contesto di ordine conservativo.</w:t>
      </w:r>
    </w:p>
    <w:p w:rsidR="0027502B" w:rsidRDefault="0027502B" w:rsidP="0027502B">
      <w:pPr>
        <w:rPr>
          <w:rFonts w:cs="Arial"/>
        </w:rPr>
      </w:pPr>
      <w:r>
        <w:rPr>
          <w:rFonts w:cs="Arial"/>
        </w:rPr>
        <w:t>Le esigenze funzionali, di fatto, corrispondono al programma spazi attuale presso il Liceo Lugano 1 e sono sintetizzabili in una dotazione di 63 tra aule e uffici, 9 laboratori e spazi per le attività di educazione fisica, questi ultimi da realizzarsi verosimilmente nella forma provvisoria.</w:t>
      </w:r>
    </w:p>
    <w:p w:rsidR="0027502B" w:rsidRDefault="0027502B" w:rsidP="0027502B">
      <w:pPr>
        <w:tabs>
          <w:tab w:val="right" w:pos="9072"/>
        </w:tabs>
        <w:rPr>
          <w:rFonts w:cs="Arial"/>
        </w:rPr>
      </w:pPr>
      <w:r>
        <w:rPr>
          <w:rFonts w:cs="Arial"/>
        </w:rPr>
        <w:t xml:space="preserve">Il credito necessario per la progettazione degli interventi di adeguamento logistico e di manutenzione del complesso di edifici è stimato in </w:t>
      </w:r>
      <w:r w:rsidRPr="00A758EB">
        <w:rPr>
          <w:rFonts w:cs="Arial"/>
        </w:rPr>
        <w:t xml:space="preserve">complessivi </w:t>
      </w:r>
      <w:proofErr w:type="spellStart"/>
      <w:r w:rsidRPr="00A758EB">
        <w:rPr>
          <w:rFonts w:cs="Arial"/>
        </w:rPr>
        <w:t>Fr</w:t>
      </w:r>
      <w:proofErr w:type="spellEnd"/>
      <w:r w:rsidRPr="00A758EB">
        <w:rPr>
          <w:rFonts w:cs="Arial"/>
        </w:rPr>
        <w:t>. 600’000.00. Al termine della fase di progettazione verrà presentato un Messaggio governativo per la realizzazione degli interventi</w:t>
      </w:r>
      <w:r w:rsidRPr="001B63C8">
        <w:rPr>
          <w:rFonts w:cs="Arial"/>
        </w:rPr>
        <w:t xml:space="preserve">. </w:t>
      </w:r>
    </w:p>
    <w:p w:rsidR="0027502B" w:rsidRDefault="0027502B" w:rsidP="0027502B">
      <w:pPr>
        <w:tabs>
          <w:tab w:val="right" w:pos="9072"/>
        </w:tabs>
        <w:rPr>
          <w:rFonts w:cs="Arial"/>
        </w:rPr>
      </w:pPr>
    </w:p>
    <w:p w:rsidR="0027502B" w:rsidRDefault="0027502B" w:rsidP="0027502B">
      <w:pPr>
        <w:tabs>
          <w:tab w:val="right" w:pos="9072"/>
        </w:tabs>
        <w:rPr>
          <w:rFonts w:cs="Arial"/>
        </w:rPr>
      </w:pPr>
    </w:p>
    <w:p w:rsidR="0027502B" w:rsidRDefault="0027502B" w:rsidP="0027502B">
      <w:pPr>
        <w:tabs>
          <w:tab w:val="right" w:pos="9072"/>
        </w:tabs>
        <w:rPr>
          <w:rFonts w:cs="Arial"/>
        </w:rPr>
      </w:pPr>
    </w:p>
    <w:p w:rsidR="005A4FFC" w:rsidRDefault="005A4FFC">
      <w:pPr>
        <w:jc w:val="left"/>
        <w:rPr>
          <w:b/>
          <w:caps/>
          <w:szCs w:val="24"/>
        </w:rPr>
      </w:pPr>
      <w:bookmarkStart w:id="33" w:name="_Toc487017565"/>
      <w:r>
        <w:br w:type="page"/>
      </w:r>
    </w:p>
    <w:p w:rsidR="0027502B" w:rsidRPr="00287832" w:rsidRDefault="0027502B" w:rsidP="0027502B">
      <w:pPr>
        <w:pStyle w:val="Titolo1"/>
        <w:ind w:left="567" w:hanging="567"/>
      </w:pPr>
      <w:r>
        <w:lastRenderedPageBreak/>
        <w:t>4</w:t>
      </w:r>
      <w:r w:rsidRPr="00287832">
        <w:t>.</w:t>
      </w:r>
      <w:r w:rsidRPr="00287832">
        <w:tab/>
        <w:t xml:space="preserve">Pianificazione temporale del comparto delle scuole di </w:t>
      </w:r>
      <w:r>
        <w:t>Lugano-Centro</w:t>
      </w:r>
      <w:r w:rsidRPr="00287832">
        <w:t xml:space="preserve"> e dei progetti collaterali</w:t>
      </w:r>
      <w:bookmarkEnd w:id="33"/>
    </w:p>
    <w:p w:rsidR="0027502B" w:rsidRDefault="0027502B" w:rsidP="0027502B">
      <w:pPr>
        <w:tabs>
          <w:tab w:val="right" w:pos="9072"/>
        </w:tabs>
        <w:rPr>
          <w:rFonts w:cs="Arial"/>
        </w:rPr>
      </w:pPr>
      <w:r>
        <w:rPr>
          <w:rFonts w:cs="Arial"/>
        </w:rPr>
        <w:t xml:space="preserve">La pianificazione delle </w:t>
      </w:r>
      <w:proofErr w:type="spellStart"/>
      <w:r>
        <w:rPr>
          <w:rFonts w:cs="Arial"/>
        </w:rPr>
        <w:t>macroattività</w:t>
      </w:r>
      <w:proofErr w:type="spellEnd"/>
      <w:r>
        <w:rPr>
          <w:rFonts w:cs="Arial"/>
        </w:rPr>
        <w:t xml:space="preserve"> previste per la concretizzazione del campus scolastico di Lugano Città prevede le seguenti fasi.</w:t>
      </w:r>
    </w:p>
    <w:p w:rsidR="0027502B" w:rsidRDefault="0027502B" w:rsidP="0027502B">
      <w:pPr>
        <w:tabs>
          <w:tab w:val="right" w:pos="9072"/>
        </w:tabs>
        <w:rPr>
          <w:rFonts w:cs="Arial"/>
        </w:rPr>
      </w:pPr>
    </w:p>
    <w:p w:rsidR="0027502B" w:rsidRDefault="0027502B" w:rsidP="0027502B">
      <w:pPr>
        <w:rPr>
          <w:rFonts w:cs="Arial"/>
        </w:rPr>
      </w:pPr>
      <w:r w:rsidRPr="003B4C93">
        <w:rPr>
          <w:noProof/>
          <w:lang w:val="it-CH" w:eastAsia="it-CH"/>
        </w:rPr>
        <w:drawing>
          <wp:inline distT="0" distB="0" distL="0" distR="0" wp14:anchorId="0CDCB18F" wp14:editId="099461EA">
            <wp:extent cx="6524625" cy="5333990"/>
            <wp:effectExtent l="0" t="0" r="0" b="63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21952" cy="5331805"/>
                    </a:xfrm>
                    <a:prstGeom prst="rect">
                      <a:avLst/>
                    </a:prstGeom>
                    <a:noFill/>
                    <a:ln>
                      <a:noFill/>
                    </a:ln>
                  </pic:spPr>
                </pic:pic>
              </a:graphicData>
            </a:graphic>
          </wp:inline>
        </w:drawing>
      </w:r>
    </w:p>
    <w:p w:rsidR="0027502B" w:rsidRDefault="0027502B" w:rsidP="0027502B">
      <w:pPr>
        <w:rPr>
          <w:rFonts w:cs="Arial"/>
        </w:rPr>
      </w:pPr>
    </w:p>
    <w:p w:rsidR="0027502B" w:rsidRPr="006846A1" w:rsidRDefault="0027502B" w:rsidP="0027502B">
      <w:r w:rsidRPr="006846A1">
        <w:t xml:space="preserve">Se la tempistica illustrata potrà essere rispettata, a partire dall’anno scolastico 2027/28 nel Comparto delle scuole di </w:t>
      </w:r>
      <w:r>
        <w:t>Lugano-Centro</w:t>
      </w:r>
      <w:r w:rsidRPr="006846A1">
        <w:t xml:space="preserve"> troveranno la loro sede definitiva il Liceo – ridimensionato a circa 36 sezioni - all’interno del palazzo degli studi e la scuola media - con indicativamente 12 sezioni - nel palazzetto delle scienze o in uno stabile nuovo e tutte le opere di supporto alla didattica.</w:t>
      </w:r>
    </w:p>
    <w:p w:rsidR="0027502B" w:rsidRDefault="0027502B" w:rsidP="0027502B">
      <w:pPr>
        <w:rPr>
          <w:rFonts w:cs="Arial"/>
        </w:rPr>
      </w:pPr>
    </w:p>
    <w:p w:rsidR="0027502B" w:rsidRDefault="0027502B" w:rsidP="0027502B">
      <w:pPr>
        <w:rPr>
          <w:rFonts w:cs="Arial"/>
        </w:rPr>
      </w:pPr>
    </w:p>
    <w:p w:rsidR="0027502B" w:rsidRPr="00C66589" w:rsidRDefault="0027502B" w:rsidP="0027502B">
      <w:pPr>
        <w:rPr>
          <w:rFonts w:cs="Arial"/>
        </w:rPr>
      </w:pPr>
    </w:p>
    <w:p w:rsidR="0027502B" w:rsidRDefault="0027502B" w:rsidP="0027502B">
      <w:pPr>
        <w:pStyle w:val="Titolo1"/>
      </w:pPr>
      <w:bookmarkStart w:id="34" w:name="_Toc485029200"/>
      <w:bookmarkStart w:id="35" w:name="_Toc485029605"/>
      <w:bookmarkStart w:id="36" w:name="_Toc485029669"/>
      <w:bookmarkStart w:id="37" w:name="_Toc487017566"/>
      <w:r>
        <w:t>5</w:t>
      </w:r>
      <w:r w:rsidRPr="00AB2C39">
        <w:tab/>
        <w:t>linee direttive e piano finanziario</w:t>
      </w:r>
      <w:bookmarkEnd w:id="34"/>
      <w:bookmarkEnd w:id="35"/>
      <w:bookmarkEnd w:id="36"/>
      <w:bookmarkEnd w:id="37"/>
    </w:p>
    <w:p w:rsidR="0027502B" w:rsidRDefault="0027502B" w:rsidP="0027502B">
      <w:pPr>
        <w:pStyle w:val="Titolo2"/>
      </w:pPr>
      <w:bookmarkStart w:id="38" w:name="_Toc485029201"/>
      <w:bookmarkStart w:id="39" w:name="_Toc485029606"/>
      <w:bookmarkStart w:id="40" w:name="_Toc485029670"/>
      <w:bookmarkStart w:id="41" w:name="_Toc487017567"/>
      <w:r>
        <w:t>5</w:t>
      </w:r>
      <w:r w:rsidRPr="00A53C62">
        <w:t>.1</w:t>
      </w:r>
      <w:r w:rsidRPr="00A53C62">
        <w:tab/>
      </w:r>
      <w:r>
        <w:t xml:space="preserve">Relazione con le </w:t>
      </w:r>
      <w:r w:rsidRPr="00A53C62">
        <w:t>Linee direttive</w:t>
      </w:r>
      <w:bookmarkEnd w:id="38"/>
      <w:bookmarkEnd w:id="39"/>
      <w:bookmarkEnd w:id="40"/>
      <w:bookmarkEnd w:id="41"/>
      <w:r>
        <w:t xml:space="preserve"> e relazione con il Piano finanziario</w:t>
      </w:r>
    </w:p>
    <w:p w:rsidR="0027502B" w:rsidRDefault="0027502B" w:rsidP="0027502B">
      <w:r>
        <w:rPr>
          <w:rFonts w:cs="Arial"/>
        </w:rPr>
        <w:t xml:space="preserve">La spesa complessiva di </w:t>
      </w:r>
      <w:r w:rsidRPr="00A758EB">
        <w:rPr>
          <w:rFonts w:cs="Arial"/>
        </w:rPr>
        <w:t>5'026’000</w:t>
      </w:r>
      <w:r>
        <w:rPr>
          <w:rFonts w:cs="Arial"/>
        </w:rPr>
        <w:t xml:space="preserve"> franchi  è iscritta</w:t>
      </w:r>
      <w:r w:rsidRPr="00BE7BA4">
        <w:t xml:space="preserve"> nel PFI, settore 42 “ Scuole medie e medio superiori”, </w:t>
      </w:r>
      <w:r>
        <w:t>collegata con i seguenti elementi WBS:</w:t>
      </w:r>
    </w:p>
    <w:p w:rsidR="0027502B" w:rsidRDefault="0027502B" w:rsidP="0027502B">
      <w:pPr>
        <w:pStyle w:val="Paragrafoelenco"/>
        <w:numPr>
          <w:ilvl w:val="0"/>
          <w:numId w:val="45"/>
        </w:numPr>
        <w:spacing w:before="80"/>
        <w:ind w:left="284" w:hanging="284"/>
        <w:contextualSpacing w:val="0"/>
      </w:pPr>
      <w:r>
        <w:t xml:space="preserve">2’355'000 franchi, posizione 422 411 1 collegati al seguente elemento WBS 941 59 3488 “Liceo1 – progettazione della </w:t>
      </w:r>
      <w:proofErr w:type="spellStart"/>
      <w:r>
        <w:t>ritrutturazione</w:t>
      </w:r>
      <w:proofErr w:type="spellEnd"/>
      <w:r>
        <w:t xml:space="preserve"> del Palazzo degli studi”.</w:t>
      </w:r>
    </w:p>
    <w:p w:rsidR="0027502B" w:rsidRDefault="0027502B" w:rsidP="0027502B">
      <w:pPr>
        <w:pStyle w:val="Paragrafoelenco"/>
        <w:numPr>
          <w:ilvl w:val="0"/>
          <w:numId w:val="45"/>
        </w:numPr>
        <w:spacing w:before="80"/>
        <w:ind w:left="284" w:hanging="284"/>
        <w:contextualSpacing w:val="0"/>
      </w:pPr>
      <w:r>
        <w:lastRenderedPageBreak/>
        <w:t>621’000 franchi, posizione 422 411 1 collegati al seguente elemento WBS 941 59 3488 “Villaggio provvisorio, posa di strutture prefabbricate per gli spazi scolastici e servizi igienici”.</w:t>
      </w:r>
    </w:p>
    <w:p w:rsidR="0027502B" w:rsidRDefault="0027502B" w:rsidP="0027502B">
      <w:pPr>
        <w:pStyle w:val="Paragrafoelenco"/>
        <w:numPr>
          <w:ilvl w:val="0"/>
          <w:numId w:val="45"/>
        </w:numPr>
        <w:spacing w:before="80"/>
        <w:ind w:left="284" w:hanging="284"/>
        <w:contextualSpacing w:val="0"/>
      </w:pPr>
      <w:r>
        <w:t>200’000 franchi, posizione 422 411 1 collegati al seguente elemento WBS 941 59 6027 “Scuola media”.</w:t>
      </w:r>
    </w:p>
    <w:p w:rsidR="0027502B" w:rsidRDefault="0027502B" w:rsidP="0027502B">
      <w:pPr>
        <w:pStyle w:val="Paragrafoelenco"/>
        <w:numPr>
          <w:ilvl w:val="0"/>
          <w:numId w:val="45"/>
        </w:numPr>
        <w:spacing w:before="80"/>
        <w:ind w:left="284" w:hanging="284"/>
        <w:contextualSpacing w:val="0"/>
      </w:pPr>
      <w:r w:rsidRPr="002C4EAD">
        <w:t>1’250'000</w:t>
      </w:r>
      <w:r>
        <w:t xml:space="preserve"> franchi, posizione 422 411 1 collegati al seguente elemento WBS 941 59 6076 “Centro studi + palestre + aula magna + refezione”.</w:t>
      </w:r>
    </w:p>
    <w:p w:rsidR="0027502B" w:rsidRDefault="0027502B" w:rsidP="0027502B">
      <w:pPr>
        <w:pStyle w:val="Paragrafoelenco"/>
        <w:numPr>
          <w:ilvl w:val="0"/>
          <w:numId w:val="45"/>
        </w:numPr>
        <w:spacing w:before="80"/>
        <w:ind w:left="284" w:hanging="284"/>
        <w:contextualSpacing w:val="0"/>
      </w:pPr>
      <w:r>
        <w:t>600'000 franchi, posizione 429 1 collegati al seguente elemento WBS 941 59 6077 “Ristrutturazione SUPSI – Trevano”.</w:t>
      </w:r>
    </w:p>
    <w:p w:rsidR="0027502B" w:rsidRDefault="0027502B" w:rsidP="0027502B"/>
    <w:p w:rsidR="0027502B" w:rsidRPr="00A53C62" w:rsidRDefault="0027502B" w:rsidP="0027502B"/>
    <w:p w:rsidR="0027502B" w:rsidRDefault="0027502B" w:rsidP="0027502B">
      <w:pPr>
        <w:pStyle w:val="Titolo2"/>
      </w:pPr>
      <w:bookmarkStart w:id="42" w:name="_Toc487017569"/>
      <w:r>
        <w:t>5.2</w:t>
      </w:r>
      <w:r w:rsidRPr="009C6445">
        <w:tab/>
        <w:t>Conseguenze finanziarie sulla gestione corrente</w:t>
      </w:r>
      <w:bookmarkEnd w:id="42"/>
    </w:p>
    <w:p w:rsidR="0027502B" w:rsidRDefault="0027502B" w:rsidP="0027502B">
      <w:pPr>
        <w:rPr>
          <w:lang w:val="it-CH"/>
        </w:rPr>
      </w:pPr>
      <w:r>
        <w:rPr>
          <w:lang w:val="it-CH"/>
        </w:rPr>
        <w:t>Dal profilo finanziario le migliorie tecniche e tecnologiche previste per i futuri progetti di risanamento e/o nuove edificazioni si ripercuoteranno positivamente sui costi d’esercizio dell’intero comparto. La valutazione concreta dei benefici potrà essere definita solo nell’ambito della progettazione esecutiva e definita nell’ambito delle richieste dei crediti di costruzione delle singole opere.</w:t>
      </w:r>
    </w:p>
    <w:p w:rsidR="0027502B" w:rsidRDefault="0027502B" w:rsidP="0027502B">
      <w:pPr>
        <w:tabs>
          <w:tab w:val="left" w:pos="2767"/>
        </w:tabs>
        <w:rPr>
          <w:lang w:val="it-CH"/>
        </w:rPr>
      </w:pPr>
    </w:p>
    <w:p w:rsidR="0027502B" w:rsidRDefault="0027502B" w:rsidP="0027502B">
      <w:pPr>
        <w:tabs>
          <w:tab w:val="left" w:pos="2767"/>
        </w:tabs>
        <w:rPr>
          <w:lang w:val="it-CH"/>
        </w:rPr>
      </w:pPr>
    </w:p>
    <w:p w:rsidR="0027502B" w:rsidRDefault="0027502B" w:rsidP="0027502B">
      <w:pPr>
        <w:pStyle w:val="Titolo2"/>
      </w:pPr>
      <w:bookmarkStart w:id="43" w:name="_Toc487017570"/>
      <w:r>
        <w:t>5.3</w:t>
      </w:r>
      <w:r w:rsidRPr="000D3E58">
        <w:tab/>
        <w:t>Conseguenze sul personale</w:t>
      </w:r>
      <w:bookmarkEnd w:id="43"/>
    </w:p>
    <w:p w:rsidR="0027502B" w:rsidRPr="00993FB6" w:rsidRDefault="0027502B" w:rsidP="0027502B">
      <w:pPr>
        <w:rPr>
          <w:rFonts w:cs="Arial"/>
          <w:lang w:val="it-CH"/>
        </w:rPr>
      </w:pPr>
      <w:r w:rsidRPr="00993FB6">
        <w:rPr>
          <w:rFonts w:cs="Arial"/>
          <w:lang w:val="it-CH"/>
        </w:rPr>
        <w:t>La riorganizzazione logistica del comparto non ha influenze dirette sul personale.</w:t>
      </w:r>
    </w:p>
    <w:p w:rsidR="0027502B" w:rsidRDefault="0027502B" w:rsidP="0027502B">
      <w:pPr>
        <w:rPr>
          <w:lang w:val="it-CH"/>
        </w:rPr>
      </w:pPr>
    </w:p>
    <w:p w:rsidR="0027502B" w:rsidRPr="00F7129A" w:rsidRDefault="0027502B" w:rsidP="0027502B">
      <w:pPr>
        <w:rPr>
          <w:lang w:val="it-CH"/>
        </w:rPr>
      </w:pPr>
    </w:p>
    <w:p w:rsidR="0027502B" w:rsidRDefault="0027502B" w:rsidP="0027502B">
      <w:pPr>
        <w:pStyle w:val="Titolo2"/>
      </w:pPr>
      <w:bookmarkStart w:id="44" w:name="_Toc487017571"/>
      <w:r>
        <w:t>5.4</w:t>
      </w:r>
      <w:r w:rsidRPr="006568CD">
        <w:tab/>
        <w:t>Conseguenze per gli enti locali</w:t>
      </w:r>
      <w:bookmarkEnd w:id="44"/>
    </w:p>
    <w:p w:rsidR="0027502B" w:rsidRDefault="0027502B" w:rsidP="0027502B">
      <w:pPr>
        <w:pStyle w:val="Corpodeltesto21"/>
        <w:tabs>
          <w:tab w:val="right" w:pos="9781"/>
        </w:tabs>
        <w:rPr>
          <w:lang w:val="it-CH"/>
        </w:rPr>
      </w:pPr>
      <w:r>
        <w:rPr>
          <w:lang w:val="it-CH"/>
        </w:rPr>
        <w:t>Nessuna.</w:t>
      </w:r>
    </w:p>
    <w:p w:rsidR="0027502B" w:rsidRDefault="0027502B" w:rsidP="0027502B">
      <w:pPr>
        <w:rPr>
          <w:lang w:val="it-CH"/>
        </w:rPr>
      </w:pPr>
    </w:p>
    <w:p w:rsidR="0027502B" w:rsidRDefault="0027502B" w:rsidP="0027502B">
      <w:pPr>
        <w:rPr>
          <w:lang w:val="it-CH"/>
        </w:rPr>
      </w:pPr>
    </w:p>
    <w:p w:rsidR="0027502B" w:rsidRDefault="0027502B" w:rsidP="0027502B">
      <w:pPr>
        <w:rPr>
          <w:lang w:val="it-CH"/>
        </w:rPr>
      </w:pPr>
      <w:r w:rsidRPr="00460CEB">
        <w:rPr>
          <w:lang w:val="it-CH"/>
        </w:rPr>
        <w:t>Lo stanziamento del credito proposto con l’allegato decreto legislativo richiede l’approvazione da parte della maggioranza assoluta dei membri del Gran Consiglio (cfr. art. 5 cpv. 3 LGF).</w:t>
      </w:r>
    </w:p>
    <w:p w:rsidR="0027502B" w:rsidRDefault="0027502B" w:rsidP="0027502B"/>
    <w:p w:rsidR="0027502B" w:rsidRDefault="0027502B" w:rsidP="0027502B"/>
    <w:p w:rsidR="0027502B" w:rsidRDefault="0027502B" w:rsidP="0027502B">
      <w:r>
        <w:t>Per quanto precede, ci pregiamo raccomandare l’approvazione del presente messaggio.</w:t>
      </w:r>
    </w:p>
    <w:p w:rsidR="0027502B" w:rsidRDefault="0027502B" w:rsidP="0027502B"/>
    <w:p w:rsidR="0027502B" w:rsidRDefault="0027502B" w:rsidP="0027502B"/>
    <w:p w:rsidR="0027502B" w:rsidRDefault="0027502B" w:rsidP="0027502B">
      <w:r>
        <w:t>Vogliate gradire, signor Presidente, signore e signori deputati, l'espressione della nostra</w:t>
      </w:r>
    </w:p>
    <w:p w:rsidR="0027502B" w:rsidRDefault="0027502B" w:rsidP="0027502B">
      <w:r>
        <w:t>massima stima.</w:t>
      </w:r>
    </w:p>
    <w:p w:rsidR="0027502B" w:rsidRPr="00C61ABD" w:rsidRDefault="0027502B" w:rsidP="0027502B">
      <w:pPr>
        <w:rPr>
          <w:sz w:val="20"/>
        </w:rPr>
      </w:pPr>
    </w:p>
    <w:p w:rsidR="0027502B" w:rsidRPr="00C61ABD" w:rsidRDefault="0027502B" w:rsidP="0027502B">
      <w:pPr>
        <w:rPr>
          <w:sz w:val="20"/>
        </w:rPr>
      </w:pPr>
    </w:p>
    <w:p w:rsidR="0027502B" w:rsidRPr="00C61ABD" w:rsidRDefault="0027502B" w:rsidP="0027502B">
      <w:pPr>
        <w:rPr>
          <w:sz w:val="20"/>
        </w:rPr>
      </w:pPr>
    </w:p>
    <w:p w:rsidR="0027502B" w:rsidRDefault="0027502B" w:rsidP="0027502B">
      <w:pPr>
        <w:spacing w:after="120"/>
      </w:pPr>
      <w:r>
        <w:t>Per il Consiglio di Stato:</w:t>
      </w:r>
    </w:p>
    <w:p w:rsidR="0027502B" w:rsidRDefault="0027502B" w:rsidP="0027502B">
      <w:r>
        <w:t>Il Presidente, Manuele Bertoli</w:t>
      </w:r>
    </w:p>
    <w:p w:rsidR="0027502B" w:rsidRDefault="0027502B" w:rsidP="0027502B">
      <w:r>
        <w:t>Il Cancelliere, Arnoldo Coduri</w:t>
      </w:r>
    </w:p>
    <w:p w:rsidR="0027502B" w:rsidRDefault="0027502B" w:rsidP="0027502B"/>
    <w:p w:rsidR="0027502B" w:rsidRDefault="0027502B" w:rsidP="0027502B">
      <w:pPr>
        <w:autoSpaceDE w:val="0"/>
        <w:autoSpaceDN w:val="0"/>
        <w:adjustRightInd w:val="0"/>
        <w:rPr>
          <w:rFonts w:cs="Arial"/>
          <w:bCs/>
          <w:szCs w:val="24"/>
        </w:rPr>
      </w:pPr>
      <w:r>
        <w:rPr>
          <w:rFonts w:cs="Arial"/>
          <w:bCs/>
          <w:szCs w:val="24"/>
        </w:rPr>
        <w:br w:type="page"/>
      </w:r>
    </w:p>
    <w:p w:rsidR="0027502B" w:rsidRPr="0048395A" w:rsidRDefault="0027502B" w:rsidP="0027502B">
      <w:r w:rsidRPr="0048395A">
        <w:lastRenderedPageBreak/>
        <w:t xml:space="preserve">Disegno di </w:t>
      </w:r>
    </w:p>
    <w:p w:rsidR="0027502B" w:rsidRPr="005A4FFC" w:rsidRDefault="0027502B" w:rsidP="0027502B"/>
    <w:p w:rsidR="0027502B" w:rsidRPr="005A4FFC" w:rsidRDefault="0027502B" w:rsidP="005A4FFC">
      <w:pPr>
        <w:spacing w:before="120"/>
        <w:rPr>
          <w:b/>
          <w:szCs w:val="24"/>
        </w:rPr>
      </w:pPr>
      <w:r w:rsidRPr="005A4FFC">
        <w:rPr>
          <w:b/>
          <w:szCs w:val="24"/>
        </w:rPr>
        <w:t>DECRETO LEGISLATIVO</w:t>
      </w:r>
    </w:p>
    <w:p w:rsidR="0027502B" w:rsidRPr="005A4FFC" w:rsidRDefault="0027502B" w:rsidP="005A4FFC">
      <w:pPr>
        <w:spacing w:before="120"/>
        <w:rPr>
          <w:rFonts w:cs="Arial"/>
          <w:b/>
          <w:szCs w:val="24"/>
        </w:rPr>
      </w:pPr>
      <w:r w:rsidRPr="005A4FFC">
        <w:rPr>
          <w:rFonts w:cs="Arial"/>
          <w:b/>
          <w:szCs w:val="24"/>
        </w:rPr>
        <w:t>concernente lo stanziamento di un credito complessivo di 5'026’000 franchi per il compart</w:t>
      </w:r>
      <w:r w:rsidR="005A4FFC" w:rsidRPr="005A4FFC">
        <w:rPr>
          <w:rFonts w:cs="Arial"/>
          <w:b/>
          <w:szCs w:val="24"/>
        </w:rPr>
        <w:t>o delle scuole di Lugano-Centro</w:t>
      </w:r>
    </w:p>
    <w:p w:rsidR="0027502B" w:rsidRDefault="0027502B" w:rsidP="005A4FFC">
      <w:pPr>
        <w:rPr>
          <w:rFonts w:cs="Arial"/>
          <w:sz w:val="28"/>
          <w:szCs w:val="28"/>
        </w:rPr>
      </w:pPr>
    </w:p>
    <w:p w:rsidR="0027502B" w:rsidRDefault="0027502B" w:rsidP="005A4FFC">
      <w:pPr>
        <w:rPr>
          <w:rFonts w:cs="Arial"/>
          <w:sz w:val="28"/>
          <w:szCs w:val="28"/>
        </w:rPr>
      </w:pPr>
    </w:p>
    <w:p w:rsidR="0027502B" w:rsidRDefault="005A4FFC" w:rsidP="0027502B">
      <w:r>
        <w:t>Il Gran Consiglio</w:t>
      </w:r>
    </w:p>
    <w:p w:rsidR="005A4FFC" w:rsidRPr="00D613A0" w:rsidRDefault="005A4FFC" w:rsidP="0027502B">
      <w:r>
        <w:t>della Repubblica e Cantone Ticino</w:t>
      </w:r>
    </w:p>
    <w:p w:rsidR="0027502B" w:rsidRPr="00D613A0" w:rsidRDefault="0027502B" w:rsidP="0027502B"/>
    <w:p w:rsidR="0027502B" w:rsidRPr="00D613A0" w:rsidRDefault="0027502B" w:rsidP="0027502B">
      <w:r w:rsidRPr="00D613A0">
        <w:t xml:space="preserve">visto il messaggio </w:t>
      </w:r>
      <w:r w:rsidR="005A4FFC">
        <w:t>30 agosto 2017</w:t>
      </w:r>
      <w:r w:rsidRPr="00D613A0">
        <w:t xml:space="preserve"> n. </w:t>
      </w:r>
      <w:r w:rsidR="005A4FFC">
        <w:t>7406</w:t>
      </w:r>
      <w:r w:rsidRPr="00D613A0">
        <w:t xml:space="preserve"> del Consiglio di Stato,</w:t>
      </w:r>
    </w:p>
    <w:p w:rsidR="0027502B" w:rsidRPr="00D613A0" w:rsidRDefault="0027502B" w:rsidP="0027502B"/>
    <w:p w:rsidR="0027502B" w:rsidRPr="00D613A0" w:rsidRDefault="0027502B" w:rsidP="0027502B"/>
    <w:p w:rsidR="0027502B" w:rsidRPr="00D613A0" w:rsidRDefault="0027502B" w:rsidP="0027502B">
      <w:pPr>
        <w:rPr>
          <w:b/>
        </w:rPr>
      </w:pPr>
      <w:r w:rsidRPr="00D613A0">
        <w:rPr>
          <w:b/>
        </w:rPr>
        <w:t>d e c r e t a :</w:t>
      </w:r>
    </w:p>
    <w:p w:rsidR="0027502B" w:rsidRDefault="0027502B" w:rsidP="0027502B"/>
    <w:p w:rsidR="005A4FFC" w:rsidRPr="005A4FFC" w:rsidRDefault="005A4FFC" w:rsidP="0027502B"/>
    <w:p w:rsidR="0027502B" w:rsidRPr="008A6989" w:rsidRDefault="0027502B" w:rsidP="008A6989">
      <w:pPr>
        <w:spacing w:after="120"/>
        <w:rPr>
          <w:b/>
          <w:u w:val="single"/>
        </w:rPr>
      </w:pPr>
      <w:r w:rsidRPr="008A6989">
        <w:rPr>
          <w:b/>
          <w:u w:val="single"/>
        </w:rPr>
        <w:t>Articolo 1</w:t>
      </w:r>
    </w:p>
    <w:p w:rsidR="0027502B" w:rsidRPr="00CA7E06" w:rsidRDefault="0027502B" w:rsidP="0027502B">
      <w:pPr>
        <w:rPr>
          <w:rFonts w:cs="Arial"/>
          <w:szCs w:val="24"/>
        </w:rPr>
      </w:pPr>
      <w:r>
        <w:rPr>
          <w:rFonts w:cs="Arial"/>
          <w:szCs w:val="24"/>
        </w:rPr>
        <w:t>È stanziato</w:t>
      </w:r>
      <w:r w:rsidRPr="00CA7E06">
        <w:rPr>
          <w:rFonts w:cs="Arial"/>
          <w:szCs w:val="24"/>
        </w:rPr>
        <w:t xml:space="preserve"> un credito complessivo di </w:t>
      </w:r>
      <w:r>
        <w:rPr>
          <w:rFonts w:cs="Arial"/>
          <w:szCs w:val="24"/>
        </w:rPr>
        <w:t>5'026’000</w:t>
      </w:r>
      <w:r w:rsidRPr="00CA7E06">
        <w:rPr>
          <w:rFonts w:cs="Arial"/>
          <w:szCs w:val="24"/>
        </w:rPr>
        <w:t xml:space="preserve"> franchi per il comparto delle scuole di </w:t>
      </w:r>
      <w:r w:rsidRPr="00596D92">
        <w:rPr>
          <w:rFonts w:cs="Arial"/>
          <w:szCs w:val="24"/>
        </w:rPr>
        <w:t>Lugano-Centro</w:t>
      </w:r>
      <w:r w:rsidRPr="00CA7E06">
        <w:rPr>
          <w:rFonts w:cs="Arial"/>
          <w:szCs w:val="24"/>
        </w:rPr>
        <w:t xml:space="preserve"> suddiviso in:</w:t>
      </w:r>
    </w:p>
    <w:p w:rsidR="0027502B" w:rsidRPr="00CA7E06" w:rsidRDefault="0027502B" w:rsidP="003126B7">
      <w:pPr>
        <w:tabs>
          <w:tab w:val="left" w:pos="284"/>
        </w:tabs>
        <w:spacing w:before="80"/>
        <w:ind w:left="284" w:hanging="284"/>
        <w:rPr>
          <w:rFonts w:cs="Arial"/>
          <w:szCs w:val="24"/>
        </w:rPr>
      </w:pPr>
      <w:r>
        <w:rPr>
          <w:rFonts w:cs="Arial"/>
          <w:szCs w:val="24"/>
        </w:rPr>
        <w:t>-</w:t>
      </w:r>
      <w:r w:rsidR="003126B7">
        <w:rPr>
          <w:rFonts w:cs="Arial"/>
          <w:szCs w:val="24"/>
        </w:rPr>
        <w:tab/>
      </w:r>
      <w:r w:rsidRPr="00CA7E06">
        <w:rPr>
          <w:rFonts w:cs="Arial"/>
          <w:szCs w:val="24"/>
        </w:rPr>
        <w:t>2'355'</w:t>
      </w:r>
      <w:r>
        <w:rPr>
          <w:rFonts w:cs="Arial"/>
          <w:szCs w:val="24"/>
        </w:rPr>
        <w:t>0</w:t>
      </w:r>
      <w:r w:rsidRPr="00CA7E06">
        <w:rPr>
          <w:rFonts w:cs="Arial"/>
          <w:szCs w:val="24"/>
        </w:rPr>
        <w:t>00 franchi per l’aggiornamento del progetto e proseguimento della progettazione della ristrutturazione del Palazzo degli studi;</w:t>
      </w:r>
    </w:p>
    <w:p w:rsidR="0027502B" w:rsidRPr="00CA7E06" w:rsidRDefault="0027502B" w:rsidP="003126B7">
      <w:pPr>
        <w:tabs>
          <w:tab w:val="left" w:pos="284"/>
        </w:tabs>
        <w:spacing w:before="80"/>
        <w:ind w:left="284" w:hanging="284"/>
        <w:rPr>
          <w:rFonts w:cs="Arial"/>
          <w:szCs w:val="24"/>
        </w:rPr>
      </w:pPr>
      <w:r>
        <w:rPr>
          <w:rFonts w:cs="Arial"/>
          <w:szCs w:val="24"/>
        </w:rPr>
        <w:t>-</w:t>
      </w:r>
      <w:r w:rsidR="003126B7">
        <w:rPr>
          <w:rFonts w:cs="Arial"/>
          <w:szCs w:val="24"/>
        </w:rPr>
        <w:tab/>
      </w:r>
      <w:r w:rsidRPr="00CA7E06">
        <w:rPr>
          <w:rFonts w:cs="Arial"/>
          <w:szCs w:val="24"/>
        </w:rPr>
        <w:t>62</w:t>
      </w:r>
      <w:r>
        <w:rPr>
          <w:rFonts w:cs="Arial"/>
          <w:szCs w:val="24"/>
        </w:rPr>
        <w:t>1</w:t>
      </w:r>
      <w:r w:rsidRPr="00CA7E06">
        <w:rPr>
          <w:rFonts w:cs="Arial"/>
          <w:szCs w:val="24"/>
        </w:rPr>
        <w:t>’</w:t>
      </w:r>
      <w:r>
        <w:rPr>
          <w:rFonts w:cs="Arial"/>
          <w:szCs w:val="24"/>
        </w:rPr>
        <w:t>0</w:t>
      </w:r>
      <w:r w:rsidRPr="00CA7E06">
        <w:rPr>
          <w:rFonts w:cs="Arial"/>
          <w:szCs w:val="24"/>
        </w:rPr>
        <w:t xml:space="preserve">00 franchi </w:t>
      </w:r>
      <w:r>
        <w:rPr>
          <w:rFonts w:cs="Arial"/>
          <w:szCs w:val="24"/>
        </w:rPr>
        <w:t xml:space="preserve">quale </w:t>
      </w:r>
      <w:r w:rsidRPr="00873898">
        <w:rPr>
          <w:rFonts w:cs="Arial"/>
          <w:szCs w:val="24"/>
        </w:rPr>
        <w:t xml:space="preserve">credito </w:t>
      </w:r>
      <w:r>
        <w:rPr>
          <w:rFonts w:cs="Arial"/>
          <w:szCs w:val="24"/>
        </w:rPr>
        <w:t>aggiuntivo</w:t>
      </w:r>
      <w:r w:rsidRPr="00873898">
        <w:rPr>
          <w:rFonts w:cs="Arial"/>
          <w:szCs w:val="24"/>
        </w:rPr>
        <w:t xml:space="preserve"> </w:t>
      </w:r>
      <w:r w:rsidRPr="00CA7E06">
        <w:rPr>
          <w:rFonts w:cs="Arial"/>
          <w:szCs w:val="24"/>
        </w:rPr>
        <w:t>per la posa di strutture prefabbricate per gli spazi scolastici e i servizi igienici necessari al Liceo come spazi alternativi a seguito della messa fuori uso di spazi didattici;</w:t>
      </w:r>
    </w:p>
    <w:p w:rsidR="0027502B" w:rsidRPr="00CA7E06" w:rsidRDefault="0027502B" w:rsidP="003126B7">
      <w:pPr>
        <w:tabs>
          <w:tab w:val="left" w:pos="284"/>
        </w:tabs>
        <w:spacing w:before="80"/>
        <w:ind w:left="284" w:hanging="284"/>
        <w:rPr>
          <w:rFonts w:cs="Arial"/>
          <w:szCs w:val="24"/>
        </w:rPr>
      </w:pPr>
      <w:r>
        <w:rPr>
          <w:rFonts w:cs="Arial"/>
          <w:szCs w:val="24"/>
        </w:rPr>
        <w:t>-</w:t>
      </w:r>
      <w:r w:rsidR="003126B7">
        <w:rPr>
          <w:rFonts w:cs="Arial"/>
          <w:szCs w:val="24"/>
        </w:rPr>
        <w:tab/>
      </w:r>
      <w:r w:rsidRPr="00CA7E06">
        <w:rPr>
          <w:rFonts w:cs="Arial"/>
          <w:szCs w:val="24"/>
        </w:rPr>
        <w:t xml:space="preserve">1'450'000 franchi per la progettazione del comparto scolastico di </w:t>
      </w:r>
      <w:r w:rsidRPr="00596D92">
        <w:rPr>
          <w:rFonts w:cs="Arial"/>
          <w:szCs w:val="24"/>
        </w:rPr>
        <w:t>Lugano-Centro</w:t>
      </w:r>
      <w:r w:rsidRPr="00CA7E06">
        <w:rPr>
          <w:rFonts w:cs="Arial"/>
          <w:szCs w:val="24"/>
        </w:rPr>
        <w:t xml:space="preserve"> (Scuola media, palestre, aula magna e </w:t>
      </w:r>
      <w:r>
        <w:rPr>
          <w:rFonts w:cs="Arial"/>
          <w:szCs w:val="24"/>
        </w:rPr>
        <w:t>refezione</w:t>
      </w:r>
      <w:r w:rsidRPr="00CA7E06">
        <w:rPr>
          <w:rFonts w:cs="Arial"/>
          <w:szCs w:val="24"/>
        </w:rPr>
        <w:t>);</w:t>
      </w:r>
    </w:p>
    <w:p w:rsidR="0027502B" w:rsidRDefault="0027502B" w:rsidP="003126B7">
      <w:pPr>
        <w:tabs>
          <w:tab w:val="left" w:pos="284"/>
        </w:tabs>
        <w:spacing w:before="80"/>
        <w:ind w:left="284" w:hanging="284"/>
        <w:rPr>
          <w:rFonts w:cs="Arial"/>
          <w:szCs w:val="24"/>
        </w:rPr>
      </w:pPr>
      <w:r>
        <w:rPr>
          <w:rFonts w:cs="Arial"/>
          <w:szCs w:val="24"/>
        </w:rPr>
        <w:t>-</w:t>
      </w:r>
      <w:r w:rsidR="003126B7">
        <w:rPr>
          <w:rFonts w:cs="Arial"/>
          <w:szCs w:val="24"/>
        </w:rPr>
        <w:tab/>
      </w:r>
      <w:r w:rsidRPr="001A743B">
        <w:rPr>
          <w:rFonts w:cs="Arial"/>
          <w:szCs w:val="24"/>
        </w:rPr>
        <w:t>600'000</w:t>
      </w:r>
      <w:r w:rsidRPr="00CA7E06">
        <w:rPr>
          <w:rFonts w:cs="Arial"/>
          <w:szCs w:val="24"/>
        </w:rPr>
        <w:t xml:space="preserve"> franchi per la progettazione degli interventi di adeguamento logistico e opere </w:t>
      </w:r>
      <w:r>
        <w:rPr>
          <w:rFonts w:cs="Arial"/>
          <w:szCs w:val="24"/>
        </w:rPr>
        <w:t>correlate</w:t>
      </w:r>
      <w:r w:rsidRPr="00CA7E06">
        <w:rPr>
          <w:rFonts w:cs="Arial"/>
          <w:szCs w:val="24"/>
        </w:rPr>
        <w:t xml:space="preserve"> presso il comparto SUPSI a Trevano</w:t>
      </w:r>
      <w:r>
        <w:rPr>
          <w:rFonts w:cs="Arial"/>
          <w:szCs w:val="24"/>
        </w:rPr>
        <w:t>.</w:t>
      </w:r>
    </w:p>
    <w:p w:rsidR="0027502B" w:rsidRDefault="0027502B" w:rsidP="0027502B"/>
    <w:p w:rsidR="005A4FFC" w:rsidRPr="005A4FFC" w:rsidRDefault="005A4FFC" w:rsidP="0027502B"/>
    <w:p w:rsidR="0027502B" w:rsidRPr="008A6989" w:rsidRDefault="0027502B" w:rsidP="008A6989">
      <w:pPr>
        <w:spacing w:after="120"/>
        <w:rPr>
          <w:b/>
          <w:u w:val="single"/>
        </w:rPr>
      </w:pPr>
      <w:r w:rsidRPr="008A6989">
        <w:rPr>
          <w:b/>
          <w:u w:val="single"/>
        </w:rPr>
        <w:t>Articolo 2</w:t>
      </w:r>
    </w:p>
    <w:p w:rsidR="0027502B" w:rsidRPr="001964E2" w:rsidRDefault="0027502B" w:rsidP="0027502B">
      <w:r w:rsidRPr="001964E2">
        <w:t>Il credito è iscritto al conto degli investimenti del Dipartimento dell</w:t>
      </w:r>
      <w:r>
        <w:t>e</w:t>
      </w:r>
      <w:r w:rsidRPr="001964E2">
        <w:t xml:space="preserve"> finanze e dell’economia, Sezione della logistica.</w:t>
      </w:r>
    </w:p>
    <w:p w:rsidR="0027502B" w:rsidRDefault="0027502B" w:rsidP="0027502B"/>
    <w:p w:rsidR="005A4FFC" w:rsidRPr="005A4FFC" w:rsidRDefault="005A4FFC" w:rsidP="0027502B"/>
    <w:p w:rsidR="0027502B" w:rsidRPr="008A6989" w:rsidRDefault="0027502B" w:rsidP="008A6989">
      <w:pPr>
        <w:spacing w:after="120"/>
        <w:rPr>
          <w:b/>
          <w:u w:val="single"/>
        </w:rPr>
      </w:pPr>
      <w:r w:rsidRPr="008A6989">
        <w:rPr>
          <w:b/>
          <w:u w:val="single"/>
        </w:rPr>
        <w:t>Articolo 3</w:t>
      </w:r>
    </w:p>
    <w:p w:rsidR="0027502B" w:rsidRDefault="0027502B" w:rsidP="0027502B">
      <w:r w:rsidRPr="001964E2">
        <w:t xml:space="preserve">Trascorsi i termini per l'esercizio del diritto di referendum, il presente decreto è pubblicato </w:t>
      </w:r>
      <w:r>
        <w:t>nel</w:t>
      </w:r>
      <w:r w:rsidRPr="001964E2">
        <w:t xml:space="preserve"> Bollettino ufficiale delle leggi ed entra immediatamente in vigore.</w:t>
      </w:r>
    </w:p>
    <w:p w:rsidR="0027502B" w:rsidRPr="008C3D4C" w:rsidRDefault="0027502B" w:rsidP="0027502B"/>
    <w:sectPr w:rsidR="0027502B" w:rsidRPr="008C3D4C"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EA9" w:rsidRDefault="004A3EA9">
      <w:r>
        <w:separator/>
      </w:r>
    </w:p>
  </w:endnote>
  <w:endnote w:type="continuationSeparator" w:id="0">
    <w:p w:rsidR="004A3EA9" w:rsidRDefault="004A3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11B" w:rsidRDefault="00CE211B">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55E6B">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EA9" w:rsidRDefault="004A3EA9">
      <w:r>
        <w:separator/>
      </w:r>
    </w:p>
  </w:footnote>
  <w:footnote w:type="continuationSeparator" w:id="0">
    <w:p w:rsidR="004A3EA9" w:rsidRDefault="004A3E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DB0"/>
    <w:multiLevelType w:val="hybridMultilevel"/>
    <w:tmpl w:val="8BB2BCD6"/>
    <w:lvl w:ilvl="0" w:tplc="2318C028">
      <w:start w:val="1"/>
      <w:numFmt w:val="bullet"/>
      <w:lvlText w:val=""/>
      <w:lvlJc w:val="left"/>
      <w:pPr>
        <w:tabs>
          <w:tab w:val="num" w:pos="720"/>
        </w:tabs>
        <w:ind w:left="720" w:hanging="360"/>
      </w:pPr>
      <w:rPr>
        <w:rFonts w:ascii="Symbol" w:hAnsi="Symbol" w:hint="default"/>
        <w:sz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0DAD5602"/>
    <w:multiLevelType w:val="hybridMultilevel"/>
    <w:tmpl w:val="F43654D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0F8A42A0"/>
    <w:multiLevelType w:val="hybridMultilevel"/>
    <w:tmpl w:val="1F08FADC"/>
    <w:lvl w:ilvl="0" w:tplc="907C6D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3F307A8"/>
    <w:multiLevelType w:val="hybridMultilevel"/>
    <w:tmpl w:val="B1383810"/>
    <w:lvl w:ilvl="0" w:tplc="907C6D78">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4">
    <w:nsid w:val="145124CF"/>
    <w:multiLevelType w:val="hybridMultilevel"/>
    <w:tmpl w:val="8A848F46"/>
    <w:lvl w:ilvl="0" w:tplc="907C6D78">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5">
    <w:nsid w:val="164E6ADC"/>
    <w:multiLevelType w:val="hybridMultilevel"/>
    <w:tmpl w:val="B0A068BA"/>
    <w:lvl w:ilvl="0" w:tplc="BB52C3B0">
      <w:numFmt w:val="bullet"/>
      <w:lvlText w:val="-"/>
      <w:lvlJc w:val="left"/>
      <w:pPr>
        <w:tabs>
          <w:tab w:val="num" w:pos="720"/>
        </w:tabs>
        <w:ind w:left="720" w:hanging="360"/>
      </w:pPr>
      <w:rPr>
        <w:rFonts w:ascii="Calibri" w:eastAsia="Times New Roman" w:hAnsi="Calibri" w:cs="Tahoma"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7">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47F4A54"/>
    <w:multiLevelType w:val="hybridMultilevel"/>
    <w:tmpl w:val="5C0A84B2"/>
    <w:lvl w:ilvl="0" w:tplc="04100001">
      <w:start w:val="1"/>
      <w:numFmt w:val="bullet"/>
      <w:lvlText w:val=""/>
      <w:lvlJc w:val="left"/>
      <w:pPr>
        <w:tabs>
          <w:tab w:val="num" w:pos="1068"/>
        </w:tabs>
        <w:ind w:left="1068" w:hanging="360"/>
      </w:pPr>
      <w:rPr>
        <w:rFonts w:ascii="Symbol" w:hAnsi="Symbol" w:hint="default"/>
      </w:rPr>
    </w:lvl>
    <w:lvl w:ilvl="1" w:tplc="0410000F">
      <w:start w:val="1"/>
      <w:numFmt w:val="decimal"/>
      <w:lvlText w:val="%2."/>
      <w:lvlJc w:val="left"/>
      <w:pPr>
        <w:tabs>
          <w:tab w:val="num" w:pos="1788"/>
        </w:tabs>
        <w:ind w:left="1788" w:hanging="360"/>
      </w:pPr>
      <w:rPr>
        <w:rFonts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9">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2">
    <w:nsid w:val="350708B4"/>
    <w:multiLevelType w:val="hybridMultilevel"/>
    <w:tmpl w:val="3FBA1C2A"/>
    <w:lvl w:ilvl="0" w:tplc="2318C028">
      <w:start w:val="1"/>
      <w:numFmt w:val="bullet"/>
      <w:lvlText w:val=""/>
      <w:lvlJc w:val="left"/>
      <w:pPr>
        <w:tabs>
          <w:tab w:val="num" w:pos="720"/>
        </w:tabs>
        <w:ind w:left="720" w:hanging="360"/>
      </w:pPr>
      <w:rPr>
        <w:rFonts w:ascii="Symbol" w:hAnsi="Symbol" w:hint="default"/>
        <w:sz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3B642A22"/>
    <w:multiLevelType w:val="hybridMultilevel"/>
    <w:tmpl w:val="3E9A052E"/>
    <w:lvl w:ilvl="0" w:tplc="2318C028">
      <w:start w:val="1"/>
      <w:numFmt w:val="bullet"/>
      <w:lvlText w:val=""/>
      <w:lvlJc w:val="left"/>
      <w:pPr>
        <w:tabs>
          <w:tab w:val="num" w:pos="720"/>
        </w:tabs>
        <w:ind w:left="720" w:hanging="360"/>
      </w:pPr>
      <w:rPr>
        <w:rFonts w:ascii="Symbol" w:hAnsi="Symbol" w:hint="default"/>
        <w:sz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5">
    <w:nsid w:val="3F67157D"/>
    <w:multiLevelType w:val="hybridMultilevel"/>
    <w:tmpl w:val="327896D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406768A0"/>
    <w:multiLevelType w:val="hybridMultilevel"/>
    <w:tmpl w:val="2F703B9A"/>
    <w:lvl w:ilvl="0" w:tplc="2318C028">
      <w:start w:val="1"/>
      <w:numFmt w:val="bullet"/>
      <w:lvlText w:val=""/>
      <w:lvlJc w:val="left"/>
      <w:pPr>
        <w:tabs>
          <w:tab w:val="num" w:pos="720"/>
        </w:tabs>
        <w:ind w:left="720" w:hanging="360"/>
      </w:pPr>
      <w:rPr>
        <w:rFonts w:ascii="Symbol" w:hAnsi="Symbol" w:hint="default"/>
        <w:sz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43EC6520"/>
    <w:multiLevelType w:val="hybridMultilevel"/>
    <w:tmpl w:val="0CB6F676"/>
    <w:lvl w:ilvl="0" w:tplc="907C6D78">
      <w:numFmt w:val="bullet"/>
      <w:lvlText w:val="-"/>
      <w:lvlJc w:val="left"/>
      <w:pPr>
        <w:ind w:left="720" w:hanging="360"/>
      </w:pPr>
      <w:rPr>
        <w:rFonts w:ascii="Arial" w:eastAsia="Times New Roman" w:hAnsi="Arial" w:cs="Arial" w:hint="default"/>
      </w:rPr>
    </w:lvl>
    <w:lvl w:ilvl="1" w:tplc="907C6D78">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4490108C"/>
    <w:multiLevelType w:val="hybridMultilevel"/>
    <w:tmpl w:val="12C45CFC"/>
    <w:lvl w:ilvl="0" w:tplc="907C6D78">
      <w:numFmt w:val="bullet"/>
      <w:lvlText w:val="-"/>
      <w:lvlJc w:val="left"/>
      <w:pPr>
        <w:ind w:left="1429" w:hanging="360"/>
      </w:pPr>
      <w:rPr>
        <w:rFonts w:ascii="Arial" w:eastAsia="Times New Roman" w:hAnsi="Arial" w:cs="Arial" w:hint="default"/>
      </w:rPr>
    </w:lvl>
    <w:lvl w:ilvl="1" w:tplc="08100003" w:tentative="1">
      <w:start w:val="1"/>
      <w:numFmt w:val="bullet"/>
      <w:lvlText w:val="o"/>
      <w:lvlJc w:val="left"/>
      <w:pPr>
        <w:ind w:left="2149" w:hanging="360"/>
      </w:pPr>
      <w:rPr>
        <w:rFonts w:ascii="Courier New" w:hAnsi="Courier New" w:cs="Courier New" w:hint="default"/>
      </w:rPr>
    </w:lvl>
    <w:lvl w:ilvl="2" w:tplc="08100005" w:tentative="1">
      <w:start w:val="1"/>
      <w:numFmt w:val="bullet"/>
      <w:lvlText w:val=""/>
      <w:lvlJc w:val="left"/>
      <w:pPr>
        <w:ind w:left="2869" w:hanging="360"/>
      </w:pPr>
      <w:rPr>
        <w:rFonts w:ascii="Wingdings" w:hAnsi="Wingdings" w:hint="default"/>
      </w:rPr>
    </w:lvl>
    <w:lvl w:ilvl="3" w:tplc="08100001" w:tentative="1">
      <w:start w:val="1"/>
      <w:numFmt w:val="bullet"/>
      <w:lvlText w:val=""/>
      <w:lvlJc w:val="left"/>
      <w:pPr>
        <w:ind w:left="3589" w:hanging="360"/>
      </w:pPr>
      <w:rPr>
        <w:rFonts w:ascii="Symbol" w:hAnsi="Symbol" w:hint="default"/>
      </w:rPr>
    </w:lvl>
    <w:lvl w:ilvl="4" w:tplc="08100003" w:tentative="1">
      <w:start w:val="1"/>
      <w:numFmt w:val="bullet"/>
      <w:lvlText w:val="o"/>
      <w:lvlJc w:val="left"/>
      <w:pPr>
        <w:ind w:left="4309" w:hanging="360"/>
      </w:pPr>
      <w:rPr>
        <w:rFonts w:ascii="Courier New" w:hAnsi="Courier New" w:cs="Courier New" w:hint="default"/>
      </w:rPr>
    </w:lvl>
    <w:lvl w:ilvl="5" w:tplc="08100005" w:tentative="1">
      <w:start w:val="1"/>
      <w:numFmt w:val="bullet"/>
      <w:lvlText w:val=""/>
      <w:lvlJc w:val="left"/>
      <w:pPr>
        <w:ind w:left="5029" w:hanging="360"/>
      </w:pPr>
      <w:rPr>
        <w:rFonts w:ascii="Wingdings" w:hAnsi="Wingdings" w:hint="default"/>
      </w:rPr>
    </w:lvl>
    <w:lvl w:ilvl="6" w:tplc="08100001" w:tentative="1">
      <w:start w:val="1"/>
      <w:numFmt w:val="bullet"/>
      <w:lvlText w:val=""/>
      <w:lvlJc w:val="left"/>
      <w:pPr>
        <w:ind w:left="5749" w:hanging="360"/>
      </w:pPr>
      <w:rPr>
        <w:rFonts w:ascii="Symbol" w:hAnsi="Symbol" w:hint="default"/>
      </w:rPr>
    </w:lvl>
    <w:lvl w:ilvl="7" w:tplc="08100003" w:tentative="1">
      <w:start w:val="1"/>
      <w:numFmt w:val="bullet"/>
      <w:lvlText w:val="o"/>
      <w:lvlJc w:val="left"/>
      <w:pPr>
        <w:ind w:left="6469" w:hanging="360"/>
      </w:pPr>
      <w:rPr>
        <w:rFonts w:ascii="Courier New" w:hAnsi="Courier New" w:cs="Courier New" w:hint="default"/>
      </w:rPr>
    </w:lvl>
    <w:lvl w:ilvl="8" w:tplc="08100005" w:tentative="1">
      <w:start w:val="1"/>
      <w:numFmt w:val="bullet"/>
      <w:lvlText w:val=""/>
      <w:lvlJc w:val="left"/>
      <w:pPr>
        <w:ind w:left="7189" w:hanging="360"/>
      </w:pPr>
      <w:rPr>
        <w:rFonts w:ascii="Wingdings" w:hAnsi="Wingdings" w:hint="default"/>
      </w:rPr>
    </w:lvl>
  </w:abstractNum>
  <w:abstractNum w:abstractNumId="19">
    <w:nsid w:val="45CA241C"/>
    <w:multiLevelType w:val="hybridMultilevel"/>
    <w:tmpl w:val="93360022"/>
    <w:lvl w:ilvl="0" w:tplc="CE16CD40">
      <w:start w:val="1"/>
      <w:numFmt w:val="decimal"/>
      <w:lvlText w:val="%1."/>
      <w:lvlJc w:val="left"/>
      <w:pPr>
        <w:ind w:left="1065" w:hanging="705"/>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nsid w:val="46BB306C"/>
    <w:multiLevelType w:val="hybridMultilevel"/>
    <w:tmpl w:val="FC1C4A7E"/>
    <w:lvl w:ilvl="0" w:tplc="0410000F">
      <w:start w:val="1"/>
      <w:numFmt w:val="decimal"/>
      <w:lvlText w:val="%1."/>
      <w:lvlJc w:val="left"/>
      <w:pPr>
        <w:tabs>
          <w:tab w:val="num" w:pos="720"/>
        </w:tabs>
        <w:ind w:left="720" w:hanging="360"/>
      </w:p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4B0B23FF"/>
    <w:multiLevelType w:val="hybridMultilevel"/>
    <w:tmpl w:val="C10097A2"/>
    <w:lvl w:ilvl="0" w:tplc="17FA4F68">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nsid w:val="4BD860CB"/>
    <w:multiLevelType w:val="hybridMultilevel"/>
    <w:tmpl w:val="0A000774"/>
    <w:lvl w:ilvl="0" w:tplc="04100001">
      <w:start w:val="1"/>
      <w:numFmt w:val="bullet"/>
      <w:lvlText w:val=""/>
      <w:lvlJc w:val="left"/>
      <w:pPr>
        <w:tabs>
          <w:tab w:val="num" w:pos="1068"/>
        </w:tabs>
        <w:ind w:left="1068" w:hanging="360"/>
      </w:pPr>
      <w:rPr>
        <w:rFonts w:ascii="Symbol" w:hAnsi="Symbol" w:hint="default"/>
      </w:rPr>
    </w:lvl>
    <w:lvl w:ilvl="1" w:tplc="04100001">
      <w:start w:val="1"/>
      <w:numFmt w:val="bullet"/>
      <w:lvlText w:val=""/>
      <w:lvlJc w:val="left"/>
      <w:pPr>
        <w:tabs>
          <w:tab w:val="num" w:pos="1788"/>
        </w:tabs>
        <w:ind w:left="1788" w:hanging="360"/>
      </w:pPr>
      <w:rPr>
        <w:rFonts w:ascii="Symbol" w:hAnsi="Symbol" w:hint="default"/>
      </w:r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25">
    <w:nsid w:val="4E624E0B"/>
    <w:multiLevelType w:val="hybridMultilevel"/>
    <w:tmpl w:val="D2B024AE"/>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start w:val="1"/>
      <w:numFmt w:val="lowerRoman"/>
      <w:lvlText w:val="%3."/>
      <w:lvlJc w:val="right"/>
      <w:pPr>
        <w:ind w:left="2160" w:hanging="180"/>
      </w:pPr>
    </w:lvl>
    <w:lvl w:ilvl="3" w:tplc="0807000F">
      <w:start w:val="1"/>
      <w:numFmt w:val="decimal"/>
      <w:lvlText w:val="%4."/>
      <w:lvlJc w:val="left"/>
      <w:pPr>
        <w:ind w:left="2880" w:hanging="360"/>
      </w:pPr>
    </w:lvl>
    <w:lvl w:ilvl="4" w:tplc="08070019">
      <w:start w:val="1"/>
      <w:numFmt w:val="lowerLetter"/>
      <w:lvlText w:val="%5."/>
      <w:lvlJc w:val="left"/>
      <w:pPr>
        <w:ind w:left="3600" w:hanging="360"/>
      </w:pPr>
    </w:lvl>
    <w:lvl w:ilvl="5" w:tplc="0807001B">
      <w:start w:val="1"/>
      <w:numFmt w:val="lowerRoman"/>
      <w:lvlText w:val="%6."/>
      <w:lvlJc w:val="right"/>
      <w:pPr>
        <w:ind w:left="4320" w:hanging="180"/>
      </w:pPr>
    </w:lvl>
    <w:lvl w:ilvl="6" w:tplc="0807000F">
      <w:start w:val="1"/>
      <w:numFmt w:val="decimal"/>
      <w:lvlText w:val="%7."/>
      <w:lvlJc w:val="left"/>
      <w:pPr>
        <w:ind w:left="5040" w:hanging="360"/>
      </w:pPr>
    </w:lvl>
    <w:lvl w:ilvl="7" w:tplc="08070019">
      <w:start w:val="1"/>
      <w:numFmt w:val="lowerLetter"/>
      <w:lvlText w:val="%8."/>
      <w:lvlJc w:val="left"/>
      <w:pPr>
        <w:ind w:left="5760" w:hanging="360"/>
      </w:pPr>
    </w:lvl>
    <w:lvl w:ilvl="8" w:tplc="0807001B">
      <w:start w:val="1"/>
      <w:numFmt w:val="lowerRoman"/>
      <w:lvlText w:val="%9."/>
      <w:lvlJc w:val="right"/>
      <w:pPr>
        <w:ind w:left="6480" w:hanging="180"/>
      </w:pPr>
    </w:lvl>
  </w:abstractNum>
  <w:abstractNum w:abstractNumId="26">
    <w:nsid w:val="4F4C5A0B"/>
    <w:multiLevelType w:val="hybridMultilevel"/>
    <w:tmpl w:val="406AA4AA"/>
    <w:lvl w:ilvl="0" w:tplc="907C6D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nsid w:val="534A791C"/>
    <w:multiLevelType w:val="hybridMultilevel"/>
    <w:tmpl w:val="5AB8A29E"/>
    <w:lvl w:ilvl="0" w:tplc="907C6D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nsid w:val="66EF1E85"/>
    <w:multiLevelType w:val="hybridMultilevel"/>
    <w:tmpl w:val="28E6795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nsid w:val="68670F31"/>
    <w:multiLevelType w:val="hybridMultilevel"/>
    <w:tmpl w:val="048CAD8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nsid w:val="6B794251"/>
    <w:multiLevelType w:val="hybridMultilevel"/>
    <w:tmpl w:val="CA6AD8E0"/>
    <w:lvl w:ilvl="0" w:tplc="55EA5C9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nsid w:val="6D1D3461"/>
    <w:multiLevelType w:val="hybridMultilevel"/>
    <w:tmpl w:val="498CD222"/>
    <w:lvl w:ilvl="0" w:tplc="907C6D78">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5">
    <w:nsid w:val="6F253C60"/>
    <w:multiLevelType w:val="hybridMultilevel"/>
    <w:tmpl w:val="EBFE364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nsid w:val="73C52939"/>
    <w:multiLevelType w:val="hybridMultilevel"/>
    <w:tmpl w:val="4DF07CC4"/>
    <w:lvl w:ilvl="0" w:tplc="2318C028">
      <w:start w:val="1"/>
      <w:numFmt w:val="bullet"/>
      <w:lvlText w:val=""/>
      <w:lvlJc w:val="left"/>
      <w:pPr>
        <w:tabs>
          <w:tab w:val="num" w:pos="720"/>
        </w:tabs>
        <w:ind w:left="720" w:hanging="360"/>
      </w:pPr>
      <w:rPr>
        <w:rFonts w:ascii="Symbol" w:hAnsi="Symbol" w:hint="default"/>
        <w:sz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nsid w:val="778F6D32"/>
    <w:multiLevelType w:val="hybridMultilevel"/>
    <w:tmpl w:val="8B64DDE0"/>
    <w:lvl w:ilvl="0" w:tplc="55EA5C9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0">
    <w:nsid w:val="784D69E3"/>
    <w:multiLevelType w:val="hybridMultilevel"/>
    <w:tmpl w:val="3FB6B738"/>
    <w:lvl w:ilvl="0" w:tplc="55BEC44C">
      <w:start w:val="1"/>
      <w:numFmt w:val="decimal"/>
      <w:lvlText w:val="%1."/>
      <w:lvlJc w:val="left"/>
      <w:pPr>
        <w:ind w:left="644" w:hanging="360"/>
      </w:p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41">
    <w:nsid w:val="7A560638"/>
    <w:multiLevelType w:val="hybridMultilevel"/>
    <w:tmpl w:val="5E403486"/>
    <w:lvl w:ilvl="0" w:tplc="0410000F">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2">
    <w:nsid w:val="7CD42630"/>
    <w:multiLevelType w:val="hybridMultilevel"/>
    <w:tmpl w:val="D53ABC46"/>
    <w:lvl w:ilvl="0" w:tplc="E3B8891E">
      <w:start w:val="14"/>
      <w:numFmt w:val="bullet"/>
      <w:lvlText w:val=""/>
      <w:lvlJc w:val="left"/>
      <w:pPr>
        <w:ind w:left="1065" w:hanging="705"/>
      </w:pPr>
      <w:rPr>
        <w:rFonts w:ascii="Symbol" w:eastAsia="Times New Roman" w:hAnsi="Symbo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3">
    <w:nsid w:val="7DA85714"/>
    <w:multiLevelType w:val="hybridMultilevel"/>
    <w:tmpl w:val="BB9AB862"/>
    <w:lvl w:ilvl="0" w:tplc="55EA5C92">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11"/>
  </w:num>
  <w:num w:numId="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2"/>
  </w:num>
  <w:num w:numId="5">
    <w:abstractNumId w:val="10"/>
  </w:num>
  <w:num w:numId="6">
    <w:abstractNumId w:val="6"/>
  </w:num>
  <w:num w:numId="7">
    <w:abstractNumId w:val="29"/>
  </w:num>
  <w:num w:numId="8">
    <w:abstractNumId w:val="36"/>
  </w:num>
  <w:num w:numId="9">
    <w:abstractNumId w:val="28"/>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34"/>
  </w:num>
  <w:num w:numId="13">
    <w:abstractNumId w:val="14"/>
  </w:num>
  <w:num w:numId="14">
    <w:abstractNumId w:val="9"/>
  </w:num>
  <w:num w:numId="15">
    <w:abstractNumId w:val="12"/>
  </w:num>
  <w:num w:numId="16">
    <w:abstractNumId w:val="13"/>
  </w:num>
  <w:num w:numId="17">
    <w:abstractNumId w:val="16"/>
  </w:num>
  <w:num w:numId="18">
    <w:abstractNumId w:val="0"/>
  </w:num>
  <w:num w:numId="19">
    <w:abstractNumId w:val="38"/>
  </w:num>
  <w:num w:numId="20">
    <w:abstractNumId w:val="20"/>
  </w:num>
  <w:num w:numId="21">
    <w:abstractNumId w:val="8"/>
  </w:num>
  <w:num w:numId="22">
    <w:abstractNumId w:val="24"/>
  </w:num>
  <w:num w:numId="23">
    <w:abstractNumId w:val="5"/>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num>
  <w:num w:numId="26">
    <w:abstractNumId w:val="2"/>
  </w:num>
  <w:num w:numId="27">
    <w:abstractNumId w:val="26"/>
  </w:num>
  <w:num w:numId="28">
    <w:abstractNumId w:val="35"/>
  </w:num>
  <w:num w:numId="29">
    <w:abstractNumId w:val="42"/>
  </w:num>
  <w:num w:numId="30">
    <w:abstractNumId w:val="30"/>
  </w:num>
  <w:num w:numId="31">
    <w:abstractNumId w:val="19"/>
  </w:num>
  <w:num w:numId="32">
    <w:abstractNumId w:val="15"/>
  </w:num>
  <w:num w:numId="33">
    <w:abstractNumId w:val="43"/>
  </w:num>
  <w:num w:numId="34">
    <w:abstractNumId w:val="39"/>
  </w:num>
  <w:num w:numId="35">
    <w:abstractNumId w:val="3"/>
  </w:num>
  <w:num w:numId="36">
    <w:abstractNumId w:val="4"/>
  </w:num>
  <w:num w:numId="37">
    <w:abstractNumId w:val="17"/>
  </w:num>
  <w:num w:numId="38">
    <w:abstractNumId w:val="33"/>
  </w:num>
  <w:num w:numId="39">
    <w:abstractNumId w:val="18"/>
  </w:num>
  <w:num w:numId="40">
    <w:abstractNumId w:val="32"/>
  </w:num>
  <w:num w:numId="41">
    <w:abstractNumId w:val="27"/>
  </w:num>
  <w:num w:numId="42">
    <w:abstractNumId w:val="31"/>
  </w:num>
  <w:num w:numId="43">
    <w:abstractNumId w:val="40"/>
  </w:num>
  <w:num w:numId="44">
    <w:abstractNumId w:val="1"/>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5E6B"/>
    <w:rsid w:val="00056425"/>
    <w:rsid w:val="0009445D"/>
    <w:rsid w:val="00107C86"/>
    <w:rsid w:val="0017133E"/>
    <w:rsid w:val="00180F3B"/>
    <w:rsid w:val="0027502B"/>
    <w:rsid w:val="002B3873"/>
    <w:rsid w:val="002B698B"/>
    <w:rsid w:val="002C0D3F"/>
    <w:rsid w:val="003126B7"/>
    <w:rsid w:val="0032692E"/>
    <w:rsid w:val="003362B4"/>
    <w:rsid w:val="00341CED"/>
    <w:rsid w:val="003453D1"/>
    <w:rsid w:val="00381A93"/>
    <w:rsid w:val="003C16EA"/>
    <w:rsid w:val="00435BA3"/>
    <w:rsid w:val="00452A7E"/>
    <w:rsid w:val="00483B1C"/>
    <w:rsid w:val="004A3EA9"/>
    <w:rsid w:val="004B6B6F"/>
    <w:rsid w:val="00522EC0"/>
    <w:rsid w:val="0053660F"/>
    <w:rsid w:val="0059602E"/>
    <w:rsid w:val="005A4FFC"/>
    <w:rsid w:val="005B03BF"/>
    <w:rsid w:val="006470C0"/>
    <w:rsid w:val="006E1E7D"/>
    <w:rsid w:val="0073572C"/>
    <w:rsid w:val="00747C39"/>
    <w:rsid w:val="0082115E"/>
    <w:rsid w:val="008A6989"/>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81607"/>
    <w:rsid w:val="00B93BA2"/>
    <w:rsid w:val="00BF3FC3"/>
    <w:rsid w:val="00C92A1A"/>
    <w:rsid w:val="00C946E4"/>
    <w:rsid w:val="00CE008E"/>
    <w:rsid w:val="00CE211B"/>
    <w:rsid w:val="00D54A9E"/>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styleId="NormaleWeb">
    <w:name w:val="Normal (Web)"/>
    <w:basedOn w:val="Normale"/>
    <w:uiPriority w:val="99"/>
    <w:rsid w:val="0027502B"/>
    <w:pPr>
      <w:spacing w:before="100" w:beforeAutospacing="1" w:after="100" w:afterAutospacing="1"/>
      <w:jc w:val="left"/>
    </w:pPr>
    <w:rPr>
      <w:rFonts w:ascii="Times New Roman" w:hAnsi="Times New Roman"/>
      <w:szCs w:val="24"/>
    </w:rPr>
  </w:style>
  <w:style w:type="table" w:styleId="Grigliatabella">
    <w:name w:val="Table Grid"/>
    <w:basedOn w:val="Tabellanormale"/>
    <w:rsid w:val="00275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rsid w:val="0027502B"/>
    <w:rPr>
      <w:sz w:val="16"/>
      <w:szCs w:val="16"/>
    </w:rPr>
  </w:style>
  <w:style w:type="paragraph" w:styleId="Testocommento">
    <w:name w:val="annotation text"/>
    <w:basedOn w:val="Normale"/>
    <w:link w:val="TestocommentoCarattere"/>
    <w:rsid w:val="0027502B"/>
    <w:rPr>
      <w:sz w:val="20"/>
    </w:rPr>
  </w:style>
  <w:style w:type="character" w:customStyle="1" w:styleId="TestocommentoCarattere">
    <w:name w:val="Testo commento Carattere"/>
    <w:basedOn w:val="Carpredefinitoparagrafo"/>
    <w:link w:val="Testocommento"/>
    <w:rsid w:val="0027502B"/>
    <w:rPr>
      <w:rFonts w:ascii="Arial" w:hAnsi="Arial"/>
      <w:lang w:val="it-IT" w:eastAsia="it-IT"/>
    </w:rPr>
  </w:style>
  <w:style w:type="paragraph" w:styleId="Soggettocommento">
    <w:name w:val="annotation subject"/>
    <w:basedOn w:val="Testocommento"/>
    <w:next w:val="Testocommento"/>
    <w:link w:val="SoggettocommentoCarattere"/>
    <w:rsid w:val="0027502B"/>
    <w:rPr>
      <w:b/>
      <w:bCs/>
    </w:rPr>
  </w:style>
  <w:style w:type="character" w:customStyle="1" w:styleId="SoggettocommentoCarattere">
    <w:name w:val="Soggetto commento Carattere"/>
    <w:basedOn w:val="TestocommentoCarattere"/>
    <w:link w:val="Soggettocommento"/>
    <w:rsid w:val="0027502B"/>
    <w:rPr>
      <w:rFonts w:ascii="Arial" w:hAnsi="Arial"/>
      <w:b/>
      <w:bCs/>
      <w:lang w:val="it-IT" w:eastAsia="it-IT"/>
    </w:rPr>
  </w:style>
  <w:style w:type="paragraph" w:styleId="Revisione">
    <w:name w:val="Revision"/>
    <w:hidden/>
    <w:uiPriority w:val="99"/>
    <w:semiHidden/>
    <w:rsid w:val="0027502B"/>
    <w:rPr>
      <w:rFonts w:ascii="Arial" w:hAnsi="Arial"/>
      <w:sz w:val="24"/>
      <w:lang w:val="it-IT" w:eastAsia="it-IT"/>
    </w:rPr>
  </w:style>
  <w:style w:type="paragraph" w:styleId="Titolosommario">
    <w:name w:val="TOC Heading"/>
    <w:basedOn w:val="Titolo1"/>
    <w:next w:val="Normale"/>
    <w:uiPriority w:val="39"/>
    <w:semiHidden/>
    <w:unhideWhenUsed/>
    <w:qFormat/>
    <w:rsid w:val="0027502B"/>
    <w:pPr>
      <w:keepLines/>
      <w:tabs>
        <w:tab w:val="clear" w:pos="567"/>
        <w:tab w:val="left" w:pos="709"/>
      </w:tabs>
      <w:spacing w:before="480" w:after="0" w:line="276" w:lineRule="auto"/>
      <w:ind w:left="709" w:hanging="709"/>
      <w:jc w:val="left"/>
      <w:outlineLvl w:val="9"/>
    </w:pPr>
    <w:rPr>
      <w:rFonts w:asciiTheme="majorHAnsi" w:eastAsiaTheme="majorEastAsia" w:hAnsiTheme="majorHAnsi" w:cstheme="majorBidi"/>
      <w:bCs/>
      <w:caps w:val="0"/>
      <w:color w:val="365F91" w:themeColor="accent1" w:themeShade="BF"/>
      <w:sz w:val="28"/>
      <w:szCs w:val="28"/>
      <w:lang w:val="it-CH" w:eastAsia="it-CH"/>
    </w:rPr>
  </w:style>
  <w:style w:type="paragraph" w:customStyle="1" w:styleId="Corpodeltesto21">
    <w:name w:val="Corpo del testo 21"/>
    <w:basedOn w:val="Normale"/>
    <w:rsid w:val="0027502B"/>
  </w:style>
  <w:style w:type="paragraph" w:styleId="Sommario6">
    <w:name w:val="toc 6"/>
    <w:basedOn w:val="Normale"/>
    <w:next w:val="Normale"/>
    <w:autoRedefine/>
    <w:rsid w:val="0027502B"/>
    <w:pPr>
      <w:ind w:left="960"/>
      <w:jc w:val="left"/>
    </w:pPr>
    <w:rPr>
      <w:rFonts w:asciiTheme="minorHAnsi" w:hAnsiTheme="minorHAnsi"/>
      <w:sz w:val="20"/>
    </w:rPr>
  </w:style>
  <w:style w:type="paragraph" w:styleId="Sommario7">
    <w:name w:val="toc 7"/>
    <w:basedOn w:val="Normale"/>
    <w:next w:val="Normale"/>
    <w:autoRedefine/>
    <w:rsid w:val="0027502B"/>
    <w:pPr>
      <w:ind w:left="1200"/>
      <w:jc w:val="left"/>
    </w:pPr>
    <w:rPr>
      <w:rFonts w:asciiTheme="minorHAnsi" w:hAnsiTheme="minorHAnsi"/>
      <w:sz w:val="20"/>
    </w:rPr>
  </w:style>
  <w:style w:type="paragraph" w:styleId="Sommario8">
    <w:name w:val="toc 8"/>
    <w:basedOn w:val="Normale"/>
    <w:next w:val="Normale"/>
    <w:autoRedefine/>
    <w:rsid w:val="0027502B"/>
    <w:pPr>
      <w:ind w:left="1440"/>
      <w:jc w:val="left"/>
    </w:pPr>
    <w:rPr>
      <w:rFonts w:asciiTheme="minorHAnsi" w:hAnsiTheme="minorHAnsi"/>
      <w:sz w:val="20"/>
    </w:rPr>
  </w:style>
  <w:style w:type="paragraph" w:styleId="Sommario9">
    <w:name w:val="toc 9"/>
    <w:basedOn w:val="Normale"/>
    <w:next w:val="Normale"/>
    <w:autoRedefine/>
    <w:rsid w:val="0027502B"/>
    <w:pPr>
      <w:ind w:left="1680"/>
      <w:jc w:val="left"/>
    </w:pPr>
    <w:rPr>
      <w:rFonts w:asciiTheme="minorHAnsi" w:hAnsiTheme="minorHAnsi"/>
      <w:sz w:val="20"/>
    </w:rPr>
  </w:style>
  <w:style w:type="character" w:styleId="Enfasigrassetto">
    <w:name w:val="Strong"/>
    <w:basedOn w:val="Carpredefinitoparagrafo"/>
    <w:uiPriority w:val="22"/>
    <w:qFormat/>
    <w:rsid w:val="0027502B"/>
    <w:rPr>
      <w:b/>
      <w:bCs/>
    </w:rPr>
  </w:style>
  <w:style w:type="character" w:styleId="Enfasicorsivo">
    <w:name w:val="Emphasis"/>
    <w:basedOn w:val="Carpredefinitoparagrafo"/>
    <w:uiPriority w:val="20"/>
    <w:qFormat/>
    <w:rsid w:val="0027502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styleId="NormaleWeb">
    <w:name w:val="Normal (Web)"/>
    <w:basedOn w:val="Normale"/>
    <w:uiPriority w:val="99"/>
    <w:rsid w:val="0027502B"/>
    <w:pPr>
      <w:spacing w:before="100" w:beforeAutospacing="1" w:after="100" w:afterAutospacing="1"/>
      <w:jc w:val="left"/>
    </w:pPr>
    <w:rPr>
      <w:rFonts w:ascii="Times New Roman" w:hAnsi="Times New Roman"/>
      <w:szCs w:val="24"/>
    </w:rPr>
  </w:style>
  <w:style w:type="table" w:styleId="Grigliatabella">
    <w:name w:val="Table Grid"/>
    <w:basedOn w:val="Tabellanormale"/>
    <w:rsid w:val="00275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rsid w:val="0027502B"/>
    <w:rPr>
      <w:sz w:val="16"/>
      <w:szCs w:val="16"/>
    </w:rPr>
  </w:style>
  <w:style w:type="paragraph" w:styleId="Testocommento">
    <w:name w:val="annotation text"/>
    <w:basedOn w:val="Normale"/>
    <w:link w:val="TestocommentoCarattere"/>
    <w:rsid w:val="0027502B"/>
    <w:rPr>
      <w:sz w:val="20"/>
    </w:rPr>
  </w:style>
  <w:style w:type="character" w:customStyle="1" w:styleId="TestocommentoCarattere">
    <w:name w:val="Testo commento Carattere"/>
    <w:basedOn w:val="Carpredefinitoparagrafo"/>
    <w:link w:val="Testocommento"/>
    <w:rsid w:val="0027502B"/>
    <w:rPr>
      <w:rFonts w:ascii="Arial" w:hAnsi="Arial"/>
      <w:lang w:val="it-IT" w:eastAsia="it-IT"/>
    </w:rPr>
  </w:style>
  <w:style w:type="paragraph" w:styleId="Soggettocommento">
    <w:name w:val="annotation subject"/>
    <w:basedOn w:val="Testocommento"/>
    <w:next w:val="Testocommento"/>
    <w:link w:val="SoggettocommentoCarattere"/>
    <w:rsid w:val="0027502B"/>
    <w:rPr>
      <w:b/>
      <w:bCs/>
    </w:rPr>
  </w:style>
  <w:style w:type="character" w:customStyle="1" w:styleId="SoggettocommentoCarattere">
    <w:name w:val="Soggetto commento Carattere"/>
    <w:basedOn w:val="TestocommentoCarattere"/>
    <w:link w:val="Soggettocommento"/>
    <w:rsid w:val="0027502B"/>
    <w:rPr>
      <w:rFonts w:ascii="Arial" w:hAnsi="Arial"/>
      <w:b/>
      <w:bCs/>
      <w:lang w:val="it-IT" w:eastAsia="it-IT"/>
    </w:rPr>
  </w:style>
  <w:style w:type="paragraph" w:styleId="Revisione">
    <w:name w:val="Revision"/>
    <w:hidden/>
    <w:uiPriority w:val="99"/>
    <w:semiHidden/>
    <w:rsid w:val="0027502B"/>
    <w:rPr>
      <w:rFonts w:ascii="Arial" w:hAnsi="Arial"/>
      <w:sz w:val="24"/>
      <w:lang w:val="it-IT" w:eastAsia="it-IT"/>
    </w:rPr>
  </w:style>
  <w:style w:type="paragraph" w:styleId="Titolosommario">
    <w:name w:val="TOC Heading"/>
    <w:basedOn w:val="Titolo1"/>
    <w:next w:val="Normale"/>
    <w:uiPriority w:val="39"/>
    <w:semiHidden/>
    <w:unhideWhenUsed/>
    <w:qFormat/>
    <w:rsid w:val="0027502B"/>
    <w:pPr>
      <w:keepLines/>
      <w:tabs>
        <w:tab w:val="clear" w:pos="567"/>
        <w:tab w:val="left" w:pos="709"/>
      </w:tabs>
      <w:spacing w:before="480" w:after="0" w:line="276" w:lineRule="auto"/>
      <w:ind w:left="709" w:hanging="709"/>
      <w:jc w:val="left"/>
      <w:outlineLvl w:val="9"/>
    </w:pPr>
    <w:rPr>
      <w:rFonts w:asciiTheme="majorHAnsi" w:eastAsiaTheme="majorEastAsia" w:hAnsiTheme="majorHAnsi" w:cstheme="majorBidi"/>
      <w:bCs/>
      <w:caps w:val="0"/>
      <w:color w:val="365F91" w:themeColor="accent1" w:themeShade="BF"/>
      <w:sz w:val="28"/>
      <w:szCs w:val="28"/>
      <w:lang w:val="it-CH" w:eastAsia="it-CH"/>
    </w:rPr>
  </w:style>
  <w:style w:type="paragraph" w:customStyle="1" w:styleId="Corpodeltesto21">
    <w:name w:val="Corpo del testo 21"/>
    <w:basedOn w:val="Normale"/>
    <w:rsid w:val="0027502B"/>
  </w:style>
  <w:style w:type="paragraph" w:styleId="Sommario6">
    <w:name w:val="toc 6"/>
    <w:basedOn w:val="Normale"/>
    <w:next w:val="Normale"/>
    <w:autoRedefine/>
    <w:rsid w:val="0027502B"/>
    <w:pPr>
      <w:ind w:left="960"/>
      <w:jc w:val="left"/>
    </w:pPr>
    <w:rPr>
      <w:rFonts w:asciiTheme="minorHAnsi" w:hAnsiTheme="minorHAnsi"/>
      <w:sz w:val="20"/>
    </w:rPr>
  </w:style>
  <w:style w:type="paragraph" w:styleId="Sommario7">
    <w:name w:val="toc 7"/>
    <w:basedOn w:val="Normale"/>
    <w:next w:val="Normale"/>
    <w:autoRedefine/>
    <w:rsid w:val="0027502B"/>
    <w:pPr>
      <w:ind w:left="1200"/>
      <w:jc w:val="left"/>
    </w:pPr>
    <w:rPr>
      <w:rFonts w:asciiTheme="minorHAnsi" w:hAnsiTheme="minorHAnsi"/>
      <w:sz w:val="20"/>
    </w:rPr>
  </w:style>
  <w:style w:type="paragraph" w:styleId="Sommario8">
    <w:name w:val="toc 8"/>
    <w:basedOn w:val="Normale"/>
    <w:next w:val="Normale"/>
    <w:autoRedefine/>
    <w:rsid w:val="0027502B"/>
    <w:pPr>
      <w:ind w:left="1440"/>
      <w:jc w:val="left"/>
    </w:pPr>
    <w:rPr>
      <w:rFonts w:asciiTheme="minorHAnsi" w:hAnsiTheme="minorHAnsi"/>
      <w:sz w:val="20"/>
    </w:rPr>
  </w:style>
  <w:style w:type="paragraph" w:styleId="Sommario9">
    <w:name w:val="toc 9"/>
    <w:basedOn w:val="Normale"/>
    <w:next w:val="Normale"/>
    <w:autoRedefine/>
    <w:rsid w:val="0027502B"/>
    <w:pPr>
      <w:ind w:left="1680"/>
      <w:jc w:val="left"/>
    </w:pPr>
    <w:rPr>
      <w:rFonts w:asciiTheme="minorHAnsi" w:hAnsiTheme="minorHAnsi"/>
      <w:sz w:val="20"/>
    </w:rPr>
  </w:style>
  <w:style w:type="character" w:styleId="Enfasigrassetto">
    <w:name w:val="Strong"/>
    <w:basedOn w:val="Carpredefinitoparagrafo"/>
    <w:uiPriority w:val="22"/>
    <w:qFormat/>
    <w:rsid w:val="0027502B"/>
    <w:rPr>
      <w:b/>
      <w:bCs/>
    </w:rPr>
  </w:style>
  <w:style w:type="character" w:styleId="Enfasicorsivo">
    <w:name w:val="Emphasis"/>
    <w:basedOn w:val="Carpredefinitoparagrafo"/>
    <w:uiPriority w:val="20"/>
    <w:qFormat/>
    <w:rsid w:val="002750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713C7-CEB8-4D0B-8984-AD04DBA14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18</Pages>
  <Words>7398</Words>
  <Characters>42172</Characters>
  <Application>Microsoft Office Word</Application>
  <DocSecurity>0</DocSecurity>
  <Lines>351</Lines>
  <Paragraphs>98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49472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2017-09-05T10:01:00Z</cp:lastPrinted>
  <dcterms:created xsi:type="dcterms:W3CDTF">2017-09-05T09:29:00Z</dcterms:created>
  <dcterms:modified xsi:type="dcterms:W3CDTF">2017-09-05T16:28:00Z</dcterms:modified>
</cp:coreProperties>
</file>