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4EC25" w14:textId="77777777" w:rsidR="00562C70" w:rsidRPr="00C259D5" w:rsidRDefault="00270282" w:rsidP="00562C70">
      <w:pPr>
        <w:pStyle w:val="StandardRisoluzionedelConsigliodiStato"/>
        <w:rPr>
          <w:b/>
          <w:sz w:val="28"/>
          <w:szCs w:val="28"/>
        </w:rPr>
      </w:pPr>
      <w:r w:rsidRPr="00212219">
        <w:rPr>
          <w:b/>
          <w:sz w:val="28"/>
          <w:szCs w:val="28"/>
        </w:rPr>
        <w:t xml:space="preserve">Stanziamento di un credito netto </w:t>
      </w:r>
      <w:r w:rsidR="006573CB">
        <w:rPr>
          <w:b/>
          <w:sz w:val="28"/>
          <w:szCs w:val="28"/>
        </w:rPr>
        <w:t xml:space="preserve">di 18'298'000 franchi </w:t>
      </w:r>
      <w:r w:rsidRPr="00A754F0">
        <w:rPr>
          <w:b/>
          <w:sz w:val="28"/>
          <w:szCs w:val="28"/>
        </w:rPr>
        <w:t xml:space="preserve">quale contributo cantonale </w:t>
      </w:r>
      <w:r>
        <w:rPr>
          <w:b/>
          <w:sz w:val="28"/>
          <w:szCs w:val="28"/>
        </w:rPr>
        <w:t xml:space="preserve">per </w:t>
      </w:r>
      <w:r w:rsidR="006573CB" w:rsidRPr="00494194">
        <w:rPr>
          <w:b/>
          <w:sz w:val="28"/>
        </w:rPr>
        <w:t xml:space="preserve">opere </w:t>
      </w:r>
      <w:r w:rsidR="006573CB">
        <w:rPr>
          <w:b/>
          <w:sz w:val="28"/>
        </w:rPr>
        <w:t xml:space="preserve">e impianti esterni </w:t>
      </w:r>
      <w:r w:rsidR="006573CB" w:rsidRPr="00494194">
        <w:rPr>
          <w:b/>
          <w:sz w:val="28"/>
        </w:rPr>
        <w:t>nell’ambito del</w:t>
      </w:r>
      <w:r w:rsidR="006573CB">
        <w:rPr>
          <w:b/>
          <w:sz w:val="28"/>
        </w:rPr>
        <w:t>la realizzazione del</w:t>
      </w:r>
      <w:r w:rsidR="006573CB" w:rsidRPr="00494194">
        <w:rPr>
          <w:b/>
          <w:sz w:val="28"/>
        </w:rPr>
        <w:t xml:space="preserve"> Nuovo Stabilimento Industriale Ferroviario NSIF</w:t>
      </w:r>
      <w:r w:rsidR="006573CB">
        <w:rPr>
          <w:b/>
          <w:sz w:val="28"/>
        </w:rPr>
        <w:t xml:space="preserve"> ad Arbedo-Castione</w:t>
      </w:r>
    </w:p>
    <w:p w14:paraId="586448B1" w14:textId="77777777" w:rsidR="00562C70" w:rsidRDefault="00562C70" w:rsidP="00562C70">
      <w:pPr>
        <w:pStyle w:val="StandardRisoluzionedelConsigliodiStato"/>
      </w:pPr>
    </w:p>
    <w:p w14:paraId="1A4594E1" w14:textId="77777777" w:rsidR="00562C70" w:rsidRPr="00D63171" w:rsidRDefault="00562C70" w:rsidP="00562C70">
      <w:pPr>
        <w:pStyle w:val="StandardRisoluzionedelConsigliodiStato"/>
      </w:pPr>
    </w:p>
    <w:p w14:paraId="7A6D48C3" w14:textId="77777777" w:rsidR="00562C70" w:rsidRDefault="00562C70" w:rsidP="00562C70">
      <w:pPr>
        <w:pStyle w:val="StandardRisoluzionedelConsigliodiStato"/>
      </w:pPr>
      <w:r w:rsidRPr="006573CB">
        <w:t>Signo</w:t>
      </w:r>
      <w:r w:rsidR="006573CB" w:rsidRPr="006573CB">
        <w:t>r</w:t>
      </w:r>
      <w:r w:rsidRPr="006573CB">
        <w:t xml:space="preserve"> Presidente,</w:t>
      </w:r>
    </w:p>
    <w:p w14:paraId="4D8D568D" w14:textId="295422C0" w:rsidR="00562C70" w:rsidRPr="006F2A27" w:rsidRDefault="00562C70" w:rsidP="00562C70">
      <w:r w:rsidRPr="006F2A27">
        <w:t>signore</w:t>
      </w:r>
      <w:r>
        <w:t xml:space="preserve"> </w:t>
      </w:r>
      <w:r w:rsidR="00CD79A3">
        <w:t xml:space="preserve">deputate </w:t>
      </w:r>
      <w:r w:rsidRPr="006F2A27">
        <w:t>e</w:t>
      </w:r>
      <w:r>
        <w:t xml:space="preserve"> </w:t>
      </w:r>
      <w:r w:rsidRPr="006F2A27">
        <w:t>signori</w:t>
      </w:r>
      <w:r>
        <w:t xml:space="preserve"> d</w:t>
      </w:r>
      <w:r w:rsidRPr="006F2A27">
        <w:t>eputati,</w:t>
      </w:r>
    </w:p>
    <w:p w14:paraId="423E46D9" w14:textId="77777777" w:rsidR="008F52AF" w:rsidRPr="00562C70" w:rsidRDefault="008F52AF" w:rsidP="00D33940">
      <w:pPr>
        <w:pStyle w:val="StandardRisoluzionedelConsigliodiStato"/>
        <w:ind w:right="-1"/>
      </w:pPr>
    </w:p>
    <w:p w14:paraId="6A30D4B0" w14:textId="4549FD39" w:rsidR="00562C70" w:rsidRDefault="004F0D7A" w:rsidP="00562C70">
      <w:pPr>
        <w:pStyle w:val="StandardRisoluzionedelConsigliodiStato"/>
        <w:ind w:right="-1"/>
      </w:pPr>
      <w:r>
        <w:t>con il presente messaggio vi sottoponiamo per approvazione la richiesta di un</w:t>
      </w:r>
      <w:r w:rsidR="00515793">
        <w:t xml:space="preserve"> credito netto </w:t>
      </w:r>
      <w:r w:rsidR="001770DE">
        <w:t xml:space="preserve">massimo di </w:t>
      </w:r>
      <w:r w:rsidR="00A97A30">
        <w:t xml:space="preserve">fr. </w:t>
      </w:r>
      <w:r w:rsidR="001770DE">
        <w:t>18'298'000</w:t>
      </w:r>
      <w:r w:rsidR="009D7588">
        <w:t>.-</w:t>
      </w:r>
      <w:r>
        <w:t xml:space="preserve"> </w:t>
      </w:r>
      <w:r w:rsidR="00515793">
        <w:t>quale contributo per le</w:t>
      </w:r>
      <w:r>
        <w:t xml:space="preserve"> opere e </w:t>
      </w:r>
      <w:r w:rsidR="00515793">
        <w:t xml:space="preserve">gli </w:t>
      </w:r>
      <w:r>
        <w:t>impianti esterni nell’ambito del Nuovo Stabilimento Industriale Ferroviario (NSIF) ad Arbedo-Castione.</w:t>
      </w:r>
    </w:p>
    <w:p w14:paraId="6E5C4651" w14:textId="77777777" w:rsidR="004F0D7A" w:rsidRDefault="004F0D7A" w:rsidP="00562C70">
      <w:pPr>
        <w:pStyle w:val="StandardRisoluzionedelConsigliodiStato"/>
        <w:ind w:right="-1"/>
      </w:pPr>
    </w:p>
    <w:p w14:paraId="65027E38" w14:textId="77777777" w:rsidR="0082116A" w:rsidRDefault="004F0D7A" w:rsidP="00606883">
      <w:pPr>
        <w:suppressAutoHyphens w:val="0"/>
        <w:rPr>
          <w:rFonts w:eastAsia="Calibri" w:cs="Times New Roman"/>
        </w:rPr>
      </w:pPr>
      <w:r>
        <w:t xml:space="preserve">Nel mese di gennaio 2025 è stata sottoscritta la relativa convenzione tra il Consiglio di Stato e le Ferrovie Federali Svizzere (FFS) </w:t>
      </w:r>
      <w:r w:rsidR="0082116A">
        <w:t>–</w:t>
      </w:r>
      <w:r>
        <w:t xml:space="preserve"> </w:t>
      </w:r>
      <w:r w:rsidR="0082116A" w:rsidRPr="00B76D26">
        <w:rPr>
          <w:rFonts w:eastAsia="Calibri" w:cs="Times New Roman"/>
        </w:rPr>
        <w:t>Divisione Infrastruttura e Divisione Immobili</w:t>
      </w:r>
      <w:r w:rsidR="0082116A">
        <w:rPr>
          <w:rFonts w:eastAsia="Calibri" w:cs="Times New Roman"/>
        </w:rPr>
        <w:t>.</w:t>
      </w:r>
    </w:p>
    <w:p w14:paraId="2BB120A8" w14:textId="77777777" w:rsidR="003F78B3" w:rsidRDefault="003F78B3" w:rsidP="00606883">
      <w:pPr>
        <w:suppressAutoHyphens w:val="0"/>
        <w:rPr>
          <w:rFonts w:eastAsia="Calibri" w:cs="Times New Roman"/>
        </w:rPr>
      </w:pPr>
    </w:p>
    <w:p w14:paraId="453E9F9A" w14:textId="77777777" w:rsidR="003F78B3" w:rsidRPr="00C44622" w:rsidRDefault="003F78B3" w:rsidP="003F78B3">
      <w:pPr>
        <w:pStyle w:val="StandardRisoluzionedelConsigliodiStato"/>
        <w:ind w:right="-1"/>
      </w:pPr>
      <w:r w:rsidRPr="00C44622">
        <w:t>Il messaggio è strutturato come segue:</w:t>
      </w:r>
    </w:p>
    <w:p w14:paraId="0E7DB73B" w14:textId="77777777" w:rsidR="003F78B3" w:rsidRDefault="003F78B3" w:rsidP="00606883">
      <w:pPr>
        <w:suppressAutoHyphens w:val="0"/>
        <w:rPr>
          <w:rFonts w:eastAsia="Calibri" w:cs="Times New Roman"/>
        </w:rPr>
      </w:pPr>
    </w:p>
    <w:p w14:paraId="07EB1593" w14:textId="77777777" w:rsidR="00562C70" w:rsidRDefault="00562C70" w:rsidP="0082116A">
      <w:pPr>
        <w:pStyle w:val="StandardRisoluzionedelConsigliodiStato"/>
        <w:ind w:right="-1"/>
      </w:pPr>
    </w:p>
    <w:sdt>
      <w:sdtPr>
        <w:rPr>
          <w:rFonts w:ascii="Arial" w:hAnsi="Arial"/>
          <w:b w:val="0"/>
          <w:sz w:val="24"/>
          <w:lang w:val="it-IT"/>
        </w:rPr>
        <w:id w:val="-1369754230"/>
        <w:docPartObj>
          <w:docPartGallery w:val="Table of Contents"/>
          <w:docPartUnique/>
        </w:docPartObj>
      </w:sdtPr>
      <w:sdtEndPr>
        <w:rPr>
          <w:bCs/>
        </w:rPr>
      </w:sdtEndPr>
      <w:sdtContent>
        <w:p w14:paraId="60A75249" w14:textId="77777777" w:rsidR="00CB22D9" w:rsidRPr="00CB22D9" w:rsidRDefault="00CB22D9">
          <w:pPr>
            <w:pStyle w:val="Titolosommario"/>
            <w:rPr>
              <w:rFonts w:ascii="Arial" w:hAnsi="Arial" w:cs="Arial"/>
            </w:rPr>
          </w:pPr>
          <w:r w:rsidRPr="00CD79A3">
            <w:rPr>
              <w:rFonts w:ascii="Arial" w:hAnsi="Arial" w:cs="Arial"/>
              <w:sz w:val="28"/>
              <w:szCs w:val="28"/>
              <w:lang w:val="it-IT"/>
            </w:rPr>
            <w:t>INDICE</w:t>
          </w:r>
        </w:p>
        <w:p w14:paraId="006FC5DA" w14:textId="629DEA64" w:rsidR="00A325C6" w:rsidRDefault="00CB22D9">
          <w:pPr>
            <w:pStyle w:val="Sommario1"/>
            <w:rPr>
              <w:rFonts w:asciiTheme="minorHAnsi" w:eastAsiaTheme="minorEastAsia" w:hAnsiTheme="minorHAnsi"/>
              <w:b w:val="0"/>
              <w:noProof/>
              <w:sz w:val="22"/>
              <w:szCs w:val="22"/>
              <w:lang w:eastAsia="it-CH"/>
            </w:rPr>
          </w:pPr>
          <w:r>
            <w:fldChar w:fldCharType="begin"/>
          </w:r>
          <w:r>
            <w:instrText xml:space="preserve"> TOC \o "1-3" \h \z \u </w:instrText>
          </w:r>
          <w:r>
            <w:fldChar w:fldCharType="separate"/>
          </w:r>
          <w:hyperlink w:anchor="_Toc205289004" w:history="1">
            <w:r w:rsidR="00A325C6" w:rsidRPr="00FC1731">
              <w:rPr>
                <w:rStyle w:val="Collegamentoipertestuale"/>
                <w:rFonts w:cs="Arial"/>
                <w:noProof/>
              </w:rPr>
              <w:t>1</w:t>
            </w:r>
            <w:r w:rsidR="00A325C6">
              <w:rPr>
                <w:rFonts w:asciiTheme="minorHAnsi" w:eastAsiaTheme="minorEastAsia" w:hAnsiTheme="minorHAnsi"/>
                <w:b w:val="0"/>
                <w:noProof/>
                <w:sz w:val="22"/>
                <w:szCs w:val="22"/>
                <w:lang w:eastAsia="it-CH"/>
              </w:rPr>
              <w:tab/>
            </w:r>
            <w:r w:rsidR="00A325C6" w:rsidRPr="00FC1731">
              <w:rPr>
                <w:rStyle w:val="Collegamentoipertestuale"/>
                <w:noProof/>
              </w:rPr>
              <w:t>Introduzione</w:t>
            </w:r>
            <w:r w:rsidR="00A325C6">
              <w:rPr>
                <w:noProof/>
                <w:webHidden/>
              </w:rPr>
              <w:tab/>
            </w:r>
            <w:r w:rsidR="00A325C6">
              <w:rPr>
                <w:noProof/>
                <w:webHidden/>
              </w:rPr>
              <w:fldChar w:fldCharType="begin"/>
            </w:r>
            <w:r w:rsidR="00A325C6">
              <w:rPr>
                <w:noProof/>
                <w:webHidden/>
              </w:rPr>
              <w:instrText xml:space="preserve"> PAGEREF _Toc205289004 \h </w:instrText>
            </w:r>
            <w:r w:rsidR="00A325C6">
              <w:rPr>
                <w:noProof/>
                <w:webHidden/>
              </w:rPr>
            </w:r>
            <w:r w:rsidR="00A325C6">
              <w:rPr>
                <w:noProof/>
                <w:webHidden/>
              </w:rPr>
              <w:fldChar w:fldCharType="separate"/>
            </w:r>
            <w:r w:rsidR="00D45911">
              <w:rPr>
                <w:noProof/>
                <w:webHidden/>
              </w:rPr>
              <w:t>2</w:t>
            </w:r>
            <w:r w:rsidR="00A325C6">
              <w:rPr>
                <w:noProof/>
                <w:webHidden/>
              </w:rPr>
              <w:fldChar w:fldCharType="end"/>
            </w:r>
          </w:hyperlink>
        </w:p>
        <w:p w14:paraId="5B05E15C" w14:textId="35291D26" w:rsidR="00A325C6" w:rsidRDefault="001135D9">
          <w:pPr>
            <w:pStyle w:val="Sommario1"/>
            <w:rPr>
              <w:rFonts w:asciiTheme="minorHAnsi" w:eastAsiaTheme="minorEastAsia" w:hAnsiTheme="minorHAnsi"/>
              <w:b w:val="0"/>
              <w:noProof/>
              <w:sz w:val="22"/>
              <w:szCs w:val="22"/>
              <w:lang w:eastAsia="it-CH"/>
            </w:rPr>
          </w:pPr>
          <w:hyperlink w:anchor="_Toc205289005" w:history="1">
            <w:r w:rsidR="00A325C6" w:rsidRPr="00FC1731">
              <w:rPr>
                <w:rStyle w:val="Collegamentoipertestuale"/>
                <w:rFonts w:cs="Arial"/>
                <w:noProof/>
              </w:rPr>
              <w:t>2</w:t>
            </w:r>
            <w:r w:rsidR="00A325C6">
              <w:rPr>
                <w:rFonts w:asciiTheme="minorHAnsi" w:eastAsiaTheme="minorEastAsia" w:hAnsiTheme="minorHAnsi"/>
                <w:b w:val="0"/>
                <w:noProof/>
                <w:sz w:val="22"/>
                <w:szCs w:val="22"/>
                <w:lang w:eastAsia="it-CH"/>
              </w:rPr>
              <w:tab/>
            </w:r>
            <w:r w:rsidR="00A325C6" w:rsidRPr="00FC1731">
              <w:rPr>
                <w:rStyle w:val="Collegamentoipertestuale"/>
                <w:noProof/>
              </w:rPr>
              <w:t>Oggetto della convenzione</w:t>
            </w:r>
            <w:r w:rsidR="00A325C6">
              <w:rPr>
                <w:noProof/>
                <w:webHidden/>
              </w:rPr>
              <w:tab/>
            </w:r>
            <w:r w:rsidR="00A325C6">
              <w:rPr>
                <w:noProof/>
                <w:webHidden/>
              </w:rPr>
              <w:fldChar w:fldCharType="begin"/>
            </w:r>
            <w:r w:rsidR="00A325C6">
              <w:rPr>
                <w:noProof/>
                <w:webHidden/>
              </w:rPr>
              <w:instrText xml:space="preserve"> PAGEREF _Toc205289005 \h </w:instrText>
            </w:r>
            <w:r w:rsidR="00A325C6">
              <w:rPr>
                <w:noProof/>
                <w:webHidden/>
              </w:rPr>
            </w:r>
            <w:r w:rsidR="00A325C6">
              <w:rPr>
                <w:noProof/>
                <w:webHidden/>
              </w:rPr>
              <w:fldChar w:fldCharType="separate"/>
            </w:r>
            <w:r w:rsidR="00D45911">
              <w:rPr>
                <w:noProof/>
                <w:webHidden/>
              </w:rPr>
              <w:t>3</w:t>
            </w:r>
            <w:r w:rsidR="00A325C6">
              <w:rPr>
                <w:noProof/>
                <w:webHidden/>
              </w:rPr>
              <w:fldChar w:fldCharType="end"/>
            </w:r>
          </w:hyperlink>
        </w:p>
        <w:p w14:paraId="0BA363DD" w14:textId="68499CBF" w:rsidR="00A325C6" w:rsidRDefault="001135D9">
          <w:pPr>
            <w:pStyle w:val="Sommario2"/>
            <w:rPr>
              <w:rFonts w:asciiTheme="minorHAnsi" w:eastAsiaTheme="minorEastAsia" w:hAnsiTheme="minorHAnsi"/>
              <w:noProof/>
              <w:sz w:val="22"/>
              <w:szCs w:val="22"/>
              <w:lang w:eastAsia="it-CH"/>
            </w:rPr>
          </w:pPr>
          <w:hyperlink w:anchor="_Toc205289006" w:history="1">
            <w:r w:rsidR="00A325C6" w:rsidRPr="00FC1731">
              <w:rPr>
                <w:rStyle w:val="Collegamentoipertestuale"/>
                <w:noProof/>
              </w:rPr>
              <w:t>2.1</w:t>
            </w:r>
            <w:r w:rsidR="00A325C6">
              <w:rPr>
                <w:rFonts w:asciiTheme="minorHAnsi" w:eastAsiaTheme="minorEastAsia" w:hAnsiTheme="minorHAnsi"/>
                <w:noProof/>
                <w:sz w:val="22"/>
                <w:szCs w:val="22"/>
                <w:lang w:eastAsia="it-CH"/>
              </w:rPr>
              <w:tab/>
            </w:r>
            <w:r w:rsidR="00A325C6" w:rsidRPr="00FC1731">
              <w:rPr>
                <w:rStyle w:val="Collegamentoipertestuale"/>
                <w:noProof/>
              </w:rPr>
              <w:t>Modulo strada</w:t>
            </w:r>
            <w:r w:rsidR="00A325C6">
              <w:rPr>
                <w:noProof/>
                <w:webHidden/>
              </w:rPr>
              <w:tab/>
            </w:r>
            <w:r w:rsidR="00A325C6">
              <w:rPr>
                <w:noProof/>
                <w:webHidden/>
              </w:rPr>
              <w:fldChar w:fldCharType="begin"/>
            </w:r>
            <w:r w:rsidR="00A325C6">
              <w:rPr>
                <w:noProof/>
                <w:webHidden/>
              </w:rPr>
              <w:instrText xml:space="preserve"> PAGEREF _Toc205289006 \h </w:instrText>
            </w:r>
            <w:r w:rsidR="00A325C6">
              <w:rPr>
                <w:noProof/>
                <w:webHidden/>
              </w:rPr>
            </w:r>
            <w:r w:rsidR="00A325C6">
              <w:rPr>
                <w:noProof/>
                <w:webHidden/>
              </w:rPr>
              <w:fldChar w:fldCharType="separate"/>
            </w:r>
            <w:r w:rsidR="00D45911">
              <w:rPr>
                <w:noProof/>
                <w:webHidden/>
              </w:rPr>
              <w:t>3</w:t>
            </w:r>
            <w:r w:rsidR="00A325C6">
              <w:rPr>
                <w:noProof/>
                <w:webHidden/>
              </w:rPr>
              <w:fldChar w:fldCharType="end"/>
            </w:r>
          </w:hyperlink>
        </w:p>
        <w:p w14:paraId="163AC145" w14:textId="41D4340F" w:rsidR="00A325C6" w:rsidRDefault="001135D9">
          <w:pPr>
            <w:pStyle w:val="Sommario2"/>
            <w:rPr>
              <w:rFonts w:asciiTheme="minorHAnsi" w:eastAsiaTheme="minorEastAsia" w:hAnsiTheme="minorHAnsi"/>
              <w:noProof/>
              <w:sz w:val="22"/>
              <w:szCs w:val="22"/>
              <w:lang w:eastAsia="it-CH"/>
            </w:rPr>
          </w:pPr>
          <w:hyperlink w:anchor="_Toc205289007" w:history="1">
            <w:r w:rsidR="00A325C6" w:rsidRPr="00FC1731">
              <w:rPr>
                <w:rStyle w:val="Collegamentoipertestuale"/>
                <w:noProof/>
              </w:rPr>
              <w:t>2.2</w:t>
            </w:r>
            <w:r w:rsidR="00A325C6">
              <w:rPr>
                <w:rFonts w:asciiTheme="minorHAnsi" w:eastAsiaTheme="minorEastAsia" w:hAnsiTheme="minorHAnsi"/>
                <w:noProof/>
                <w:sz w:val="22"/>
                <w:szCs w:val="22"/>
                <w:lang w:eastAsia="it-CH"/>
              </w:rPr>
              <w:tab/>
            </w:r>
            <w:r w:rsidR="00A325C6" w:rsidRPr="00FC1731">
              <w:rPr>
                <w:rStyle w:val="Collegamentoipertestuale"/>
                <w:noProof/>
              </w:rPr>
              <w:t>Modulo stazione di sollevamento delle acque</w:t>
            </w:r>
            <w:r w:rsidR="00A325C6">
              <w:rPr>
                <w:noProof/>
                <w:webHidden/>
              </w:rPr>
              <w:tab/>
            </w:r>
            <w:r w:rsidR="00A325C6">
              <w:rPr>
                <w:noProof/>
                <w:webHidden/>
              </w:rPr>
              <w:fldChar w:fldCharType="begin"/>
            </w:r>
            <w:r w:rsidR="00A325C6">
              <w:rPr>
                <w:noProof/>
                <w:webHidden/>
              </w:rPr>
              <w:instrText xml:space="preserve"> PAGEREF _Toc205289007 \h </w:instrText>
            </w:r>
            <w:r w:rsidR="00A325C6">
              <w:rPr>
                <w:noProof/>
                <w:webHidden/>
              </w:rPr>
            </w:r>
            <w:r w:rsidR="00A325C6">
              <w:rPr>
                <w:noProof/>
                <w:webHidden/>
              </w:rPr>
              <w:fldChar w:fldCharType="separate"/>
            </w:r>
            <w:r w:rsidR="00D45911">
              <w:rPr>
                <w:noProof/>
                <w:webHidden/>
              </w:rPr>
              <w:t>5</w:t>
            </w:r>
            <w:r w:rsidR="00A325C6">
              <w:rPr>
                <w:noProof/>
                <w:webHidden/>
              </w:rPr>
              <w:fldChar w:fldCharType="end"/>
            </w:r>
          </w:hyperlink>
        </w:p>
        <w:p w14:paraId="67153F71" w14:textId="5167E748" w:rsidR="00A325C6" w:rsidRDefault="001135D9">
          <w:pPr>
            <w:pStyle w:val="Sommario2"/>
            <w:rPr>
              <w:rFonts w:asciiTheme="minorHAnsi" w:eastAsiaTheme="minorEastAsia" w:hAnsiTheme="minorHAnsi"/>
              <w:noProof/>
              <w:sz w:val="22"/>
              <w:szCs w:val="22"/>
              <w:lang w:eastAsia="it-CH"/>
            </w:rPr>
          </w:pPr>
          <w:hyperlink w:anchor="_Toc205289008" w:history="1">
            <w:r w:rsidR="00A325C6" w:rsidRPr="00FC1731">
              <w:rPr>
                <w:rStyle w:val="Collegamentoipertestuale"/>
                <w:noProof/>
              </w:rPr>
              <w:t>2.3</w:t>
            </w:r>
            <w:r w:rsidR="00A325C6">
              <w:rPr>
                <w:rFonts w:asciiTheme="minorHAnsi" w:eastAsiaTheme="minorEastAsia" w:hAnsiTheme="minorHAnsi"/>
                <w:noProof/>
                <w:sz w:val="22"/>
                <w:szCs w:val="22"/>
                <w:lang w:eastAsia="it-CH"/>
              </w:rPr>
              <w:tab/>
            </w:r>
            <w:r w:rsidR="00A325C6" w:rsidRPr="00FC1731">
              <w:rPr>
                <w:rStyle w:val="Collegamentoipertestuale"/>
                <w:noProof/>
              </w:rPr>
              <w:t>Modulo infrastrutture – acqua potabile</w:t>
            </w:r>
            <w:r w:rsidR="00A325C6">
              <w:rPr>
                <w:noProof/>
                <w:webHidden/>
              </w:rPr>
              <w:tab/>
            </w:r>
            <w:r w:rsidR="00A325C6">
              <w:rPr>
                <w:noProof/>
                <w:webHidden/>
              </w:rPr>
              <w:fldChar w:fldCharType="begin"/>
            </w:r>
            <w:r w:rsidR="00A325C6">
              <w:rPr>
                <w:noProof/>
                <w:webHidden/>
              </w:rPr>
              <w:instrText xml:space="preserve"> PAGEREF _Toc205289008 \h </w:instrText>
            </w:r>
            <w:r w:rsidR="00A325C6">
              <w:rPr>
                <w:noProof/>
                <w:webHidden/>
              </w:rPr>
            </w:r>
            <w:r w:rsidR="00A325C6">
              <w:rPr>
                <w:noProof/>
                <w:webHidden/>
              </w:rPr>
              <w:fldChar w:fldCharType="separate"/>
            </w:r>
            <w:r w:rsidR="00D45911">
              <w:rPr>
                <w:noProof/>
                <w:webHidden/>
              </w:rPr>
              <w:t>5</w:t>
            </w:r>
            <w:r w:rsidR="00A325C6">
              <w:rPr>
                <w:noProof/>
                <w:webHidden/>
              </w:rPr>
              <w:fldChar w:fldCharType="end"/>
            </w:r>
          </w:hyperlink>
        </w:p>
        <w:p w14:paraId="352FC7EA" w14:textId="6E4E5BFA" w:rsidR="00A325C6" w:rsidRDefault="001135D9">
          <w:pPr>
            <w:pStyle w:val="Sommario2"/>
            <w:rPr>
              <w:rFonts w:asciiTheme="minorHAnsi" w:eastAsiaTheme="minorEastAsia" w:hAnsiTheme="minorHAnsi"/>
              <w:noProof/>
              <w:sz w:val="22"/>
              <w:szCs w:val="22"/>
              <w:lang w:eastAsia="it-CH"/>
            </w:rPr>
          </w:pPr>
          <w:hyperlink w:anchor="_Toc205289009" w:history="1">
            <w:r w:rsidR="00A325C6" w:rsidRPr="00FC1731">
              <w:rPr>
                <w:rStyle w:val="Collegamentoipertestuale"/>
                <w:noProof/>
              </w:rPr>
              <w:t>2.4</w:t>
            </w:r>
            <w:r w:rsidR="00A325C6">
              <w:rPr>
                <w:rFonts w:asciiTheme="minorHAnsi" w:eastAsiaTheme="minorEastAsia" w:hAnsiTheme="minorHAnsi"/>
                <w:noProof/>
                <w:sz w:val="22"/>
                <w:szCs w:val="22"/>
                <w:lang w:eastAsia="it-CH"/>
              </w:rPr>
              <w:tab/>
            </w:r>
            <w:r w:rsidR="00A325C6" w:rsidRPr="00FC1731">
              <w:rPr>
                <w:rStyle w:val="Collegamentoipertestuale"/>
                <w:noProof/>
              </w:rPr>
              <w:t>Modulo sottopasso Galletto e B+R</w:t>
            </w:r>
            <w:r w:rsidR="00A325C6">
              <w:rPr>
                <w:noProof/>
                <w:webHidden/>
              </w:rPr>
              <w:tab/>
            </w:r>
            <w:r w:rsidR="00A325C6">
              <w:rPr>
                <w:noProof/>
                <w:webHidden/>
              </w:rPr>
              <w:fldChar w:fldCharType="begin"/>
            </w:r>
            <w:r w:rsidR="00A325C6">
              <w:rPr>
                <w:noProof/>
                <w:webHidden/>
              </w:rPr>
              <w:instrText xml:space="preserve"> PAGEREF _Toc205289009 \h </w:instrText>
            </w:r>
            <w:r w:rsidR="00A325C6">
              <w:rPr>
                <w:noProof/>
                <w:webHidden/>
              </w:rPr>
            </w:r>
            <w:r w:rsidR="00A325C6">
              <w:rPr>
                <w:noProof/>
                <w:webHidden/>
              </w:rPr>
              <w:fldChar w:fldCharType="separate"/>
            </w:r>
            <w:r w:rsidR="00D45911">
              <w:rPr>
                <w:noProof/>
                <w:webHidden/>
              </w:rPr>
              <w:t>5</w:t>
            </w:r>
            <w:r w:rsidR="00A325C6">
              <w:rPr>
                <w:noProof/>
                <w:webHidden/>
              </w:rPr>
              <w:fldChar w:fldCharType="end"/>
            </w:r>
          </w:hyperlink>
        </w:p>
        <w:p w14:paraId="05152B23" w14:textId="5411E24E" w:rsidR="00A325C6" w:rsidRDefault="001135D9">
          <w:pPr>
            <w:pStyle w:val="Sommario2"/>
            <w:rPr>
              <w:rFonts w:asciiTheme="minorHAnsi" w:eastAsiaTheme="minorEastAsia" w:hAnsiTheme="minorHAnsi"/>
              <w:noProof/>
              <w:sz w:val="22"/>
              <w:szCs w:val="22"/>
              <w:lang w:eastAsia="it-CH"/>
            </w:rPr>
          </w:pPr>
          <w:hyperlink w:anchor="_Toc205289010" w:history="1">
            <w:r w:rsidR="00A325C6" w:rsidRPr="00FC1731">
              <w:rPr>
                <w:rStyle w:val="Collegamentoipertestuale"/>
                <w:noProof/>
              </w:rPr>
              <w:t>2.5</w:t>
            </w:r>
            <w:r w:rsidR="00A325C6">
              <w:rPr>
                <w:rFonts w:asciiTheme="minorHAnsi" w:eastAsiaTheme="minorEastAsia" w:hAnsiTheme="minorHAnsi"/>
                <w:noProof/>
                <w:sz w:val="22"/>
                <w:szCs w:val="22"/>
                <w:lang w:eastAsia="it-CH"/>
              </w:rPr>
              <w:tab/>
            </w:r>
            <w:r w:rsidR="00A325C6" w:rsidRPr="00FC1731">
              <w:rPr>
                <w:rStyle w:val="Collegamentoipertestuale"/>
                <w:noProof/>
              </w:rPr>
              <w:t>Modulo acque di versante</w:t>
            </w:r>
            <w:r w:rsidR="00A325C6">
              <w:rPr>
                <w:noProof/>
                <w:webHidden/>
              </w:rPr>
              <w:tab/>
            </w:r>
            <w:r w:rsidR="00A325C6">
              <w:rPr>
                <w:noProof/>
                <w:webHidden/>
              </w:rPr>
              <w:fldChar w:fldCharType="begin"/>
            </w:r>
            <w:r w:rsidR="00A325C6">
              <w:rPr>
                <w:noProof/>
                <w:webHidden/>
              </w:rPr>
              <w:instrText xml:space="preserve"> PAGEREF _Toc205289010 \h </w:instrText>
            </w:r>
            <w:r w:rsidR="00A325C6">
              <w:rPr>
                <w:noProof/>
                <w:webHidden/>
              </w:rPr>
            </w:r>
            <w:r w:rsidR="00A325C6">
              <w:rPr>
                <w:noProof/>
                <w:webHidden/>
              </w:rPr>
              <w:fldChar w:fldCharType="separate"/>
            </w:r>
            <w:r w:rsidR="00D45911">
              <w:rPr>
                <w:noProof/>
                <w:webHidden/>
              </w:rPr>
              <w:t>7</w:t>
            </w:r>
            <w:r w:rsidR="00A325C6">
              <w:rPr>
                <w:noProof/>
                <w:webHidden/>
              </w:rPr>
              <w:fldChar w:fldCharType="end"/>
            </w:r>
          </w:hyperlink>
        </w:p>
        <w:p w14:paraId="18248A00" w14:textId="6C4CB948" w:rsidR="00A325C6" w:rsidRDefault="001135D9">
          <w:pPr>
            <w:pStyle w:val="Sommario2"/>
            <w:rPr>
              <w:rFonts w:asciiTheme="minorHAnsi" w:eastAsiaTheme="minorEastAsia" w:hAnsiTheme="minorHAnsi"/>
              <w:noProof/>
              <w:sz w:val="22"/>
              <w:szCs w:val="22"/>
              <w:lang w:eastAsia="it-CH"/>
            </w:rPr>
          </w:pPr>
          <w:hyperlink w:anchor="_Toc205289011" w:history="1">
            <w:r w:rsidR="00A325C6" w:rsidRPr="00FC1731">
              <w:rPr>
                <w:rStyle w:val="Collegamentoipertestuale"/>
                <w:noProof/>
              </w:rPr>
              <w:t>2.6</w:t>
            </w:r>
            <w:r w:rsidR="00A325C6">
              <w:rPr>
                <w:rFonts w:asciiTheme="minorHAnsi" w:eastAsiaTheme="minorEastAsia" w:hAnsiTheme="minorHAnsi"/>
                <w:noProof/>
                <w:sz w:val="22"/>
                <w:szCs w:val="22"/>
                <w:lang w:eastAsia="it-CH"/>
              </w:rPr>
              <w:tab/>
            </w:r>
            <w:r w:rsidR="00A325C6" w:rsidRPr="00FC1731">
              <w:rPr>
                <w:rStyle w:val="Collegamentoipertestuale"/>
                <w:noProof/>
              </w:rPr>
              <w:t>Modulo mandato di studio analisi contributi</w:t>
            </w:r>
            <w:r w:rsidR="00A325C6">
              <w:rPr>
                <w:noProof/>
                <w:webHidden/>
              </w:rPr>
              <w:tab/>
            </w:r>
            <w:r w:rsidR="00A325C6">
              <w:rPr>
                <w:noProof/>
                <w:webHidden/>
              </w:rPr>
              <w:fldChar w:fldCharType="begin"/>
            </w:r>
            <w:r w:rsidR="00A325C6">
              <w:rPr>
                <w:noProof/>
                <w:webHidden/>
              </w:rPr>
              <w:instrText xml:space="preserve"> PAGEREF _Toc205289011 \h </w:instrText>
            </w:r>
            <w:r w:rsidR="00A325C6">
              <w:rPr>
                <w:noProof/>
                <w:webHidden/>
              </w:rPr>
            </w:r>
            <w:r w:rsidR="00A325C6">
              <w:rPr>
                <w:noProof/>
                <w:webHidden/>
              </w:rPr>
              <w:fldChar w:fldCharType="separate"/>
            </w:r>
            <w:r w:rsidR="00D45911">
              <w:rPr>
                <w:noProof/>
                <w:webHidden/>
              </w:rPr>
              <w:t>8</w:t>
            </w:r>
            <w:r w:rsidR="00A325C6">
              <w:rPr>
                <w:noProof/>
                <w:webHidden/>
              </w:rPr>
              <w:fldChar w:fldCharType="end"/>
            </w:r>
          </w:hyperlink>
        </w:p>
        <w:p w14:paraId="4CCEE2E3" w14:textId="2EF7994F" w:rsidR="00A325C6" w:rsidRDefault="001135D9">
          <w:pPr>
            <w:pStyle w:val="Sommario2"/>
            <w:rPr>
              <w:rFonts w:asciiTheme="minorHAnsi" w:eastAsiaTheme="minorEastAsia" w:hAnsiTheme="minorHAnsi"/>
              <w:noProof/>
              <w:sz w:val="22"/>
              <w:szCs w:val="22"/>
              <w:lang w:eastAsia="it-CH"/>
            </w:rPr>
          </w:pPr>
          <w:hyperlink w:anchor="_Toc205289012" w:history="1">
            <w:r w:rsidR="00A325C6" w:rsidRPr="00FC1731">
              <w:rPr>
                <w:rStyle w:val="Collegamentoipertestuale"/>
                <w:noProof/>
              </w:rPr>
              <w:t>2.7</w:t>
            </w:r>
            <w:r w:rsidR="00A325C6">
              <w:rPr>
                <w:rFonts w:asciiTheme="minorHAnsi" w:eastAsiaTheme="minorEastAsia" w:hAnsiTheme="minorHAnsi"/>
                <w:noProof/>
                <w:sz w:val="22"/>
                <w:szCs w:val="22"/>
                <w:lang w:eastAsia="it-CH"/>
              </w:rPr>
              <w:tab/>
            </w:r>
            <w:r w:rsidR="00A325C6" w:rsidRPr="00FC1731">
              <w:rPr>
                <w:rStyle w:val="Collegamentoipertestuale"/>
                <w:noProof/>
              </w:rPr>
              <w:t>Modulo accordi acquisizione terreni privati</w:t>
            </w:r>
            <w:r w:rsidR="00A325C6">
              <w:rPr>
                <w:noProof/>
                <w:webHidden/>
              </w:rPr>
              <w:tab/>
            </w:r>
            <w:r w:rsidR="00A325C6">
              <w:rPr>
                <w:noProof/>
                <w:webHidden/>
              </w:rPr>
              <w:fldChar w:fldCharType="begin"/>
            </w:r>
            <w:r w:rsidR="00A325C6">
              <w:rPr>
                <w:noProof/>
                <w:webHidden/>
              </w:rPr>
              <w:instrText xml:space="preserve"> PAGEREF _Toc205289012 \h </w:instrText>
            </w:r>
            <w:r w:rsidR="00A325C6">
              <w:rPr>
                <w:noProof/>
                <w:webHidden/>
              </w:rPr>
            </w:r>
            <w:r w:rsidR="00A325C6">
              <w:rPr>
                <w:noProof/>
                <w:webHidden/>
              </w:rPr>
              <w:fldChar w:fldCharType="separate"/>
            </w:r>
            <w:r w:rsidR="00D45911">
              <w:rPr>
                <w:noProof/>
                <w:webHidden/>
              </w:rPr>
              <w:t>8</w:t>
            </w:r>
            <w:r w:rsidR="00A325C6">
              <w:rPr>
                <w:noProof/>
                <w:webHidden/>
              </w:rPr>
              <w:fldChar w:fldCharType="end"/>
            </w:r>
          </w:hyperlink>
        </w:p>
        <w:p w14:paraId="37E303D8" w14:textId="70A9AFE6" w:rsidR="00A325C6" w:rsidRDefault="001135D9">
          <w:pPr>
            <w:pStyle w:val="Sommario1"/>
            <w:rPr>
              <w:rFonts w:asciiTheme="minorHAnsi" w:eastAsiaTheme="minorEastAsia" w:hAnsiTheme="minorHAnsi"/>
              <w:b w:val="0"/>
              <w:noProof/>
              <w:sz w:val="22"/>
              <w:szCs w:val="22"/>
              <w:lang w:eastAsia="it-CH"/>
            </w:rPr>
          </w:pPr>
          <w:hyperlink w:anchor="_Toc205289013" w:history="1">
            <w:r w:rsidR="00A325C6" w:rsidRPr="00FC1731">
              <w:rPr>
                <w:rStyle w:val="Collegamentoipertestuale"/>
                <w:rFonts w:cs="Arial"/>
                <w:noProof/>
              </w:rPr>
              <w:t>3</w:t>
            </w:r>
            <w:r w:rsidR="00A325C6">
              <w:rPr>
                <w:rFonts w:asciiTheme="minorHAnsi" w:eastAsiaTheme="minorEastAsia" w:hAnsiTheme="minorHAnsi"/>
                <w:b w:val="0"/>
                <w:noProof/>
                <w:sz w:val="22"/>
                <w:szCs w:val="22"/>
                <w:lang w:eastAsia="it-CH"/>
              </w:rPr>
              <w:tab/>
            </w:r>
            <w:r w:rsidR="00A325C6" w:rsidRPr="00FC1731">
              <w:rPr>
                <w:rStyle w:val="Collegamentoipertestuale"/>
                <w:noProof/>
              </w:rPr>
              <w:t>Esecuzione dei lavori e proprietà</w:t>
            </w:r>
            <w:r w:rsidR="00A325C6">
              <w:rPr>
                <w:noProof/>
                <w:webHidden/>
              </w:rPr>
              <w:tab/>
            </w:r>
            <w:r w:rsidR="00A325C6">
              <w:rPr>
                <w:noProof/>
                <w:webHidden/>
              </w:rPr>
              <w:fldChar w:fldCharType="begin"/>
            </w:r>
            <w:r w:rsidR="00A325C6">
              <w:rPr>
                <w:noProof/>
                <w:webHidden/>
              </w:rPr>
              <w:instrText xml:space="preserve"> PAGEREF _Toc205289013 \h </w:instrText>
            </w:r>
            <w:r w:rsidR="00A325C6">
              <w:rPr>
                <w:noProof/>
                <w:webHidden/>
              </w:rPr>
            </w:r>
            <w:r w:rsidR="00A325C6">
              <w:rPr>
                <w:noProof/>
                <w:webHidden/>
              </w:rPr>
              <w:fldChar w:fldCharType="separate"/>
            </w:r>
            <w:r w:rsidR="00D45911">
              <w:rPr>
                <w:noProof/>
                <w:webHidden/>
              </w:rPr>
              <w:t>8</w:t>
            </w:r>
            <w:r w:rsidR="00A325C6">
              <w:rPr>
                <w:noProof/>
                <w:webHidden/>
              </w:rPr>
              <w:fldChar w:fldCharType="end"/>
            </w:r>
          </w:hyperlink>
        </w:p>
        <w:p w14:paraId="1B174618" w14:textId="4F1E78A9" w:rsidR="00A325C6" w:rsidRDefault="001135D9">
          <w:pPr>
            <w:pStyle w:val="Sommario1"/>
            <w:rPr>
              <w:rFonts w:asciiTheme="minorHAnsi" w:eastAsiaTheme="minorEastAsia" w:hAnsiTheme="minorHAnsi"/>
              <w:b w:val="0"/>
              <w:noProof/>
              <w:sz w:val="22"/>
              <w:szCs w:val="22"/>
              <w:lang w:eastAsia="it-CH"/>
            </w:rPr>
          </w:pPr>
          <w:hyperlink w:anchor="_Toc205289014" w:history="1">
            <w:r w:rsidR="00A325C6" w:rsidRPr="00FC1731">
              <w:rPr>
                <w:rStyle w:val="Collegamentoipertestuale"/>
                <w:rFonts w:cs="Arial"/>
                <w:noProof/>
              </w:rPr>
              <w:t>4</w:t>
            </w:r>
            <w:r w:rsidR="00A325C6">
              <w:rPr>
                <w:rFonts w:asciiTheme="minorHAnsi" w:eastAsiaTheme="minorEastAsia" w:hAnsiTheme="minorHAnsi"/>
                <w:b w:val="0"/>
                <w:noProof/>
                <w:sz w:val="22"/>
                <w:szCs w:val="22"/>
                <w:lang w:eastAsia="it-CH"/>
              </w:rPr>
              <w:tab/>
            </w:r>
            <w:r w:rsidR="00A325C6" w:rsidRPr="00FC1731">
              <w:rPr>
                <w:rStyle w:val="Collegamentoipertestuale"/>
                <w:noProof/>
              </w:rPr>
              <w:t>Finanziamento</w:t>
            </w:r>
            <w:r w:rsidR="00A325C6">
              <w:rPr>
                <w:noProof/>
                <w:webHidden/>
              </w:rPr>
              <w:tab/>
            </w:r>
            <w:r w:rsidR="00A325C6">
              <w:rPr>
                <w:noProof/>
                <w:webHidden/>
              </w:rPr>
              <w:fldChar w:fldCharType="begin"/>
            </w:r>
            <w:r w:rsidR="00A325C6">
              <w:rPr>
                <w:noProof/>
                <w:webHidden/>
              </w:rPr>
              <w:instrText xml:space="preserve"> PAGEREF _Toc205289014 \h </w:instrText>
            </w:r>
            <w:r w:rsidR="00A325C6">
              <w:rPr>
                <w:noProof/>
                <w:webHidden/>
              </w:rPr>
            </w:r>
            <w:r w:rsidR="00A325C6">
              <w:rPr>
                <w:noProof/>
                <w:webHidden/>
              </w:rPr>
              <w:fldChar w:fldCharType="separate"/>
            </w:r>
            <w:r w:rsidR="00D45911">
              <w:rPr>
                <w:noProof/>
                <w:webHidden/>
              </w:rPr>
              <w:t>9</w:t>
            </w:r>
            <w:r w:rsidR="00A325C6">
              <w:rPr>
                <w:noProof/>
                <w:webHidden/>
              </w:rPr>
              <w:fldChar w:fldCharType="end"/>
            </w:r>
          </w:hyperlink>
        </w:p>
        <w:p w14:paraId="66E8CB47" w14:textId="48853C33" w:rsidR="00A325C6" w:rsidRDefault="001135D9">
          <w:pPr>
            <w:pStyle w:val="Sommario1"/>
            <w:rPr>
              <w:rFonts w:asciiTheme="minorHAnsi" w:eastAsiaTheme="minorEastAsia" w:hAnsiTheme="minorHAnsi"/>
              <w:b w:val="0"/>
              <w:noProof/>
              <w:sz w:val="22"/>
              <w:szCs w:val="22"/>
              <w:lang w:eastAsia="it-CH"/>
            </w:rPr>
          </w:pPr>
          <w:hyperlink w:anchor="_Toc205289015" w:history="1">
            <w:r w:rsidR="00A325C6" w:rsidRPr="00FC1731">
              <w:rPr>
                <w:rStyle w:val="Collegamentoipertestuale"/>
                <w:rFonts w:cs="Arial"/>
                <w:noProof/>
              </w:rPr>
              <w:t>5</w:t>
            </w:r>
            <w:r w:rsidR="00A325C6">
              <w:rPr>
                <w:rFonts w:asciiTheme="minorHAnsi" w:eastAsiaTheme="minorEastAsia" w:hAnsiTheme="minorHAnsi"/>
                <w:b w:val="0"/>
                <w:noProof/>
                <w:sz w:val="22"/>
                <w:szCs w:val="22"/>
                <w:lang w:eastAsia="it-CH"/>
              </w:rPr>
              <w:tab/>
            </w:r>
            <w:r w:rsidR="00A325C6" w:rsidRPr="00FC1731">
              <w:rPr>
                <w:rStyle w:val="Collegamentoipertestuale"/>
                <w:noProof/>
              </w:rPr>
              <w:t>Linee direttive e piano finanziario</w:t>
            </w:r>
            <w:r w:rsidR="00A325C6">
              <w:rPr>
                <w:noProof/>
                <w:webHidden/>
              </w:rPr>
              <w:tab/>
            </w:r>
            <w:r w:rsidR="00A325C6">
              <w:rPr>
                <w:noProof/>
                <w:webHidden/>
              </w:rPr>
              <w:fldChar w:fldCharType="begin"/>
            </w:r>
            <w:r w:rsidR="00A325C6">
              <w:rPr>
                <w:noProof/>
                <w:webHidden/>
              </w:rPr>
              <w:instrText xml:space="preserve"> PAGEREF _Toc205289015 \h </w:instrText>
            </w:r>
            <w:r w:rsidR="00A325C6">
              <w:rPr>
                <w:noProof/>
                <w:webHidden/>
              </w:rPr>
            </w:r>
            <w:r w:rsidR="00A325C6">
              <w:rPr>
                <w:noProof/>
                <w:webHidden/>
              </w:rPr>
              <w:fldChar w:fldCharType="separate"/>
            </w:r>
            <w:r w:rsidR="00D45911">
              <w:rPr>
                <w:noProof/>
                <w:webHidden/>
              </w:rPr>
              <w:t>9</w:t>
            </w:r>
            <w:r w:rsidR="00A325C6">
              <w:rPr>
                <w:noProof/>
                <w:webHidden/>
              </w:rPr>
              <w:fldChar w:fldCharType="end"/>
            </w:r>
          </w:hyperlink>
        </w:p>
        <w:p w14:paraId="0BCB445A" w14:textId="10B54C77" w:rsidR="00A325C6" w:rsidRDefault="001135D9">
          <w:pPr>
            <w:pStyle w:val="Sommario1"/>
            <w:rPr>
              <w:rFonts w:asciiTheme="minorHAnsi" w:eastAsiaTheme="minorEastAsia" w:hAnsiTheme="minorHAnsi"/>
              <w:b w:val="0"/>
              <w:noProof/>
              <w:sz w:val="22"/>
              <w:szCs w:val="22"/>
              <w:lang w:eastAsia="it-CH"/>
            </w:rPr>
          </w:pPr>
          <w:hyperlink w:anchor="_Toc205289016" w:history="1">
            <w:r w:rsidR="00A325C6" w:rsidRPr="00FC1731">
              <w:rPr>
                <w:rStyle w:val="Collegamentoipertestuale"/>
                <w:rFonts w:cs="Arial"/>
                <w:noProof/>
              </w:rPr>
              <w:t>6</w:t>
            </w:r>
            <w:r w:rsidR="00A325C6">
              <w:rPr>
                <w:rFonts w:asciiTheme="minorHAnsi" w:eastAsiaTheme="minorEastAsia" w:hAnsiTheme="minorHAnsi"/>
                <w:b w:val="0"/>
                <w:noProof/>
                <w:sz w:val="22"/>
                <w:szCs w:val="22"/>
                <w:lang w:eastAsia="it-CH"/>
              </w:rPr>
              <w:tab/>
            </w:r>
            <w:r w:rsidR="00A325C6" w:rsidRPr="00FC1731">
              <w:rPr>
                <w:rStyle w:val="Collegamentoipertestuale"/>
                <w:noProof/>
              </w:rPr>
              <w:t>Implicazione sui conti di gestione corrente</w:t>
            </w:r>
            <w:r w:rsidR="00A325C6">
              <w:rPr>
                <w:noProof/>
                <w:webHidden/>
              </w:rPr>
              <w:tab/>
            </w:r>
            <w:r w:rsidR="00A325C6">
              <w:rPr>
                <w:noProof/>
                <w:webHidden/>
              </w:rPr>
              <w:fldChar w:fldCharType="begin"/>
            </w:r>
            <w:r w:rsidR="00A325C6">
              <w:rPr>
                <w:noProof/>
                <w:webHidden/>
              </w:rPr>
              <w:instrText xml:space="preserve"> PAGEREF _Toc205289016 \h </w:instrText>
            </w:r>
            <w:r w:rsidR="00A325C6">
              <w:rPr>
                <w:noProof/>
                <w:webHidden/>
              </w:rPr>
            </w:r>
            <w:r w:rsidR="00A325C6">
              <w:rPr>
                <w:noProof/>
                <w:webHidden/>
              </w:rPr>
              <w:fldChar w:fldCharType="separate"/>
            </w:r>
            <w:r w:rsidR="00D45911">
              <w:rPr>
                <w:noProof/>
                <w:webHidden/>
              </w:rPr>
              <w:t>10</w:t>
            </w:r>
            <w:r w:rsidR="00A325C6">
              <w:rPr>
                <w:noProof/>
                <w:webHidden/>
              </w:rPr>
              <w:fldChar w:fldCharType="end"/>
            </w:r>
          </w:hyperlink>
        </w:p>
        <w:p w14:paraId="1009F735" w14:textId="2C5C3D77" w:rsidR="00A325C6" w:rsidRDefault="001135D9">
          <w:pPr>
            <w:pStyle w:val="Sommario1"/>
            <w:rPr>
              <w:rFonts w:asciiTheme="minorHAnsi" w:eastAsiaTheme="minorEastAsia" w:hAnsiTheme="minorHAnsi"/>
              <w:b w:val="0"/>
              <w:noProof/>
              <w:sz w:val="22"/>
              <w:szCs w:val="22"/>
              <w:lang w:eastAsia="it-CH"/>
            </w:rPr>
          </w:pPr>
          <w:hyperlink w:anchor="_Toc205289017" w:history="1">
            <w:r w:rsidR="00A325C6" w:rsidRPr="00FC1731">
              <w:rPr>
                <w:rStyle w:val="Collegamentoipertestuale"/>
                <w:rFonts w:cs="Arial"/>
                <w:noProof/>
              </w:rPr>
              <w:t>7</w:t>
            </w:r>
            <w:r w:rsidR="00A325C6">
              <w:rPr>
                <w:rFonts w:asciiTheme="minorHAnsi" w:eastAsiaTheme="minorEastAsia" w:hAnsiTheme="minorHAnsi"/>
                <w:b w:val="0"/>
                <w:noProof/>
                <w:sz w:val="22"/>
                <w:szCs w:val="22"/>
                <w:lang w:eastAsia="it-CH"/>
              </w:rPr>
              <w:tab/>
            </w:r>
            <w:r w:rsidR="00A325C6" w:rsidRPr="00FC1731">
              <w:rPr>
                <w:rStyle w:val="Collegamentoipertestuale"/>
                <w:noProof/>
              </w:rPr>
              <w:t>Conclusioni</w:t>
            </w:r>
            <w:r w:rsidR="00A325C6">
              <w:rPr>
                <w:noProof/>
                <w:webHidden/>
              </w:rPr>
              <w:tab/>
            </w:r>
            <w:r w:rsidR="00A325C6">
              <w:rPr>
                <w:noProof/>
                <w:webHidden/>
              </w:rPr>
              <w:fldChar w:fldCharType="begin"/>
            </w:r>
            <w:r w:rsidR="00A325C6">
              <w:rPr>
                <w:noProof/>
                <w:webHidden/>
              </w:rPr>
              <w:instrText xml:space="preserve"> PAGEREF _Toc205289017 \h </w:instrText>
            </w:r>
            <w:r w:rsidR="00A325C6">
              <w:rPr>
                <w:noProof/>
                <w:webHidden/>
              </w:rPr>
            </w:r>
            <w:r w:rsidR="00A325C6">
              <w:rPr>
                <w:noProof/>
                <w:webHidden/>
              </w:rPr>
              <w:fldChar w:fldCharType="separate"/>
            </w:r>
            <w:r w:rsidR="00D45911">
              <w:rPr>
                <w:noProof/>
                <w:webHidden/>
              </w:rPr>
              <w:t>10</w:t>
            </w:r>
            <w:r w:rsidR="00A325C6">
              <w:rPr>
                <w:noProof/>
                <w:webHidden/>
              </w:rPr>
              <w:fldChar w:fldCharType="end"/>
            </w:r>
          </w:hyperlink>
        </w:p>
        <w:p w14:paraId="7249D9D5" w14:textId="3DBC6B5E" w:rsidR="00CB22D9" w:rsidRDefault="00CB22D9">
          <w:r>
            <w:rPr>
              <w:b/>
              <w:bCs/>
              <w:lang w:val="it-IT"/>
            </w:rPr>
            <w:fldChar w:fldCharType="end"/>
          </w:r>
        </w:p>
      </w:sdtContent>
    </w:sdt>
    <w:p w14:paraId="1636C588" w14:textId="77777777" w:rsidR="00562C70" w:rsidRPr="00562C70" w:rsidRDefault="00230CC1" w:rsidP="00264987">
      <w:pPr>
        <w:pStyle w:val="Titolo1"/>
      </w:pPr>
      <w:bookmarkStart w:id="0" w:name="_Toc205289004"/>
      <w:r>
        <w:lastRenderedPageBreak/>
        <w:t>Introduzione</w:t>
      </w:r>
      <w:bookmarkEnd w:id="0"/>
    </w:p>
    <w:p w14:paraId="4E449D57" w14:textId="77777777" w:rsidR="00230CC1" w:rsidRDefault="00426F38" w:rsidP="00230CC1">
      <w:r>
        <w:t>Con i</w:t>
      </w:r>
      <w:r w:rsidR="005D3C6E">
        <w:t>l</w:t>
      </w:r>
      <w:r w:rsidR="00230CC1">
        <w:t xml:space="preserve"> progetto di Nuovo Stabilimento Industriale Ferroviario (NSIF) </w:t>
      </w:r>
      <w:r>
        <w:t xml:space="preserve">le FFS realizzano </w:t>
      </w:r>
      <w:r w:rsidR="00230CC1">
        <w:t>un edificio all’avanguardia di ca. 62’000 m</w:t>
      </w:r>
      <w:r w:rsidR="00230CC1">
        <w:rPr>
          <w:rFonts w:cs="Arial"/>
        </w:rPr>
        <w:t>²</w:t>
      </w:r>
      <w:r w:rsidR="00230CC1">
        <w:t xml:space="preserve"> ad Arbedo-Castione</w:t>
      </w:r>
      <w:r>
        <w:t xml:space="preserve"> in sostituzione delle attuali Officine di Bellinzona</w:t>
      </w:r>
      <w:r w:rsidR="00230CC1">
        <w:t xml:space="preserve">. Nello stabilimento è prevista la manutenzione leggera e pesante dei nuovi elettrotreni (Giruno, ETR e Flirt TILO) e di locomotive. Il progetto include anche lo spostamento e l'ampliamento dei binari di ricovero esistenti presso l’area del futuro stabilimento e la creazione di un binario di accettazione per il traffico dei treni merci. </w:t>
      </w:r>
    </w:p>
    <w:p w14:paraId="3954EF84" w14:textId="77777777" w:rsidR="00426F38" w:rsidRDefault="00426F38" w:rsidP="00230CC1"/>
    <w:p w14:paraId="0A757DCA" w14:textId="77777777" w:rsidR="00426F38" w:rsidRDefault="00426F38" w:rsidP="00426F38">
      <w:r>
        <w:t xml:space="preserve">Il costo complessivo del progetto NSIF viene anticipato da FFS SA: gli investimenti per la manutenzione del materiale rotabile saranno inclusi nel finanziamento del traffico regionale viaggiatori (TRV), </w:t>
      </w:r>
      <w:r w:rsidR="0071448A">
        <w:t>ordinato</w:t>
      </w:r>
      <w:r>
        <w:t xml:space="preserve"> dal Cantone e dalla Confederazione, mentre gli elementi dell'infrastruttura ferroviaria, come i binari di ricovero e di accettazione, sono finanziati dal Fondo per l'infrastruttura ferroviaria della Confederazione.</w:t>
      </w:r>
    </w:p>
    <w:p w14:paraId="586751E6" w14:textId="14BC4F8F" w:rsidR="00426F38" w:rsidRDefault="00AD309E" w:rsidP="00426F38">
      <w:r>
        <w:t>Allo stato attuale, i</w:t>
      </w:r>
      <w:r w:rsidR="00426F38">
        <w:t xml:space="preserve">l Cantone e la Città di Bellinzona cofinanziano la realizzazione del progetto NSIF con un contributo di </w:t>
      </w:r>
      <w:r w:rsidR="00A97A30">
        <w:t>fr. 120'000'000.-</w:t>
      </w:r>
      <w:r w:rsidR="00426F38">
        <w:t xml:space="preserve"> (cfr. Messaggio governativo n. 7548 del 27.06.2018).</w:t>
      </w:r>
    </w:p>
    <w:p w14:paraId="0EBDC225" w14:textId="77777777" w:rsidR="00426F38" w:rsidRDefault="00426F38" w:rsidP="00426F38"/>
    <w:p w14:paraId="20CDB3E6" w14:textId="77777777" w:rsidR="0071448A" w:rsidRDefault="00230CC1" w:rsidP="0071448A">
      <w:r>
        <w:t xml:space="preserve">La realizzazione del progetto NSIF comporta un riassetto della viabilità della zona industriale di Castione, nonché lo spostamento di numerose infrastrutture di terzi. In tale ambito </w:t>
      </w:r>
      <w:r w:rsidR="00426F38">
        <w:t>FFS, Comune e Dipartimento del territorio hanno</w:t>
      </w:r>
      <w:r>
        <w:t xml:space="preserve"> ritenuto opportuno, dal punto di vista procedurale ed economico, integrare e anticipare nel progetto NSIF anche ulteriori opere e interventi di interesse pubblico</w:t>
      </w:r>
      <w:r w:rsidR="0071448A">
        <w:t>.</w:t>
      </w:r>
    </w:p>
    <w:p w14:paraId="0E7B49B6" w14:textId="77777777" w:rsidR="00230CC1" w:rsidRDefault="00230CC1" w:rsidP="00230CC1">
      <w:r>
        <w:t>Il punto d’accesso del comparto è rappresentato dal cavalcavia di Via Industria, dal quale si accede a una rete di strade asfaltate interne al comparto. Il perimetro ferroviario direttamente interessato dal progetto si sviluppa lungo la linea 600 del Gottardo a partire dal km 145.750, poco dopo il tombinone Moliègh, sino al km 147.880, poco prima del ponte sulla Moesa in direzione di Bellinzona.</w:t>
      </w:r>
    </w:p>
    <w:p w14:paraId="2AC785B6" w14:textId="77777777" w:rsidR="00230CC1" w:rsidRDefault="00230CC1" w:rsidP="00230CC1">
      <w:r>
        <w:t>La realizzazione del NSIF comport</w:t>
      </w:r>
      <w:r w:rsidR="0071448A">
        <w:t>a</w:t>
      </w:r>
      <w:r>
        <w:t xml:space="preserve"> un sostanziale riassetto della viabilità della zona industriale di Arbedo-Castione. La nuova viabilità, disegnata in stretta collaborazione con il Comune, </w:t>
      </w:r>
      <w:r w:rsidR="0071448A">
        <w:t>tiene</w:t>
      </w:r>
      <w:r>
        <w:t xml:space="preserve"> conto delle esigenze di sviluppo del territorio comunale.</w:t>
      </w:r>
    </w:p>
    <w:p w14:paraId="4361729B" w14:textId="77777777" w:rsidR="00230CC1" w:rsidRDefault="00230CC1" w:rsidP="00230CC1">
      <w:r>
        <w:t>La sua edificazione considera un comparto in cui è presente una viabilità lenta e veloce, che comprende strade, piste ciclo-pedonali, marciapiedi</w:t>
      </w:r>
      <w:r w:rsidR="0071448A">
        <w:t xml:space="preserve"> e il sottopasso Galletto</w:t>
      </w:r>
      <w:r>
        <w:t xml:space="preserve"> che devono essere adeguati a seconda delle nuove esigenze del progetto.</w:t>
      </w:r>
    </w:p>
    <w:p w14:paraId="0C7675D6" w14:textId="77777777" w:rsidR="00230CC1" w:rsidRDefault="0071448A" w:rsidP="00230CC1">
      <w:r>
        <w:t>L’</w:t>
      </w:r>
      <w:r w:rsidR="00230CC1">
        <w:t>adattamento della viabilità porta alla relativa modifica degli impianti per lo</w:t>
      </w:r>
      <w:r w:rsidR="003F78B3">
        <w:t xml:space="preserve"> </w:t>
      </w:r>
      <w:r w:rsidR="00230CC1">
        <w:t>smaltimento delle acque stradali</w:t>
      </w:r>
      <w:r>
        <w:t xml:space="preserve"> e</w:t>
      </w:r>
      <w:r w:rsidR="007335BC">
        <w:t xml:space="preserve"> </w:t>
      </w:r>
      <w:r>
        <w:t>del</w:t>
      </w:r>
      <w:r w:rsidR="00230CC1">
        <w:t xml:space="preserve">le canalizzazioni </w:t>
      </w:r>
      <w:r>
        <w:t>nonché al</w:t>
      </w:r>
      <w:r w:rsidR="00230CC1">
        <w:t xml:space="preserve">l’adeguamento della stazione di sollevamento delle acque a </w:t>
      </w:r>
      <w:r>
        <w:t>sud</w:t>
      </w:r>
      <w:r w:rsidR="00230CC1">
        <w:t>.</w:t>
      </w:r>
    </w:p>
    <w:p w14:paraId="379337D5" w14:textId="77777777" w:rsidR="00230CC1" w:rsidRDefault="00230CC1" w:rsidP="00230CC1">
      <w:r>
        <w:t>Seguono il tracciato della viabilità numerose infrastrutture di terzi (AMB elettrico e collettore, Swisscom, acqua potabile e Metanord), che devono essere deviate lungo il nuovo tracciato di viabilità definitiva in modo da evitare conflitti con la realizzazione dei lavori per l’NSIF.</w:t>
      </w:r>
    </w:p>
    <w:p w14:paraId="25D1BCD9" w14:textId="77777777" w:rsidR="00230CC1" w:rsidRDefault="00230CC1" w:rsidP="00230CC1">
      <w:r>
        <w:t>FFS SA ha adottato inoltre una serie di modifiche per la gestione delle acque di versante</w:t>
      </w:r>
      <w:r w:rsidR="005D3C6E">
        <w:t xml:space="preserve"> </w:t>
      </w:r>
      <w:r>
        <w:t xml:space="preserve">per evitare l’allagamento e l’interruzione delle attività all’interno delle nuove </w:t>
      </w:r>
      <w:r w:rsidR="0071448A">
        <w:t>officine</w:t>
      </w:r>
      <w:r>
        <w:t xml:space="preserve">, </w:t>
      </w:r>
      <w:r w:rsidR="0071448A">
        <w:t>con</w:t>
      </w:r>
      <w:r>
        <w:t xml:space="preserve"> indubbi vantaggi anche su terreni e infrastrutture di terzi.</w:t>
      </w:r>
    </w:p>
    <w:p w14:paraId="7A469BD5" w14:textId="77777777" w:rsidR="00230CC1" w:rsidRDefault="00230CC1" w:rsidP="00230CC1"/>
    <w:p w14:paraId="01D533C4" w14:textId="77777777" w:rsidR="0071448A" w:rsidRDefault="0071448A" w:rsidP="0071448A">
      <w:r>
        <w:t>Queste opere sono state inserite nella procedura di approvazione dei piani secondo legge sulle ferrovie e sono oggetto delle decisioni di approvazione dei piani da parte dell’Ufficio federale dei trasporti del 1. marzo 2023 e del 15 novembre 2023. Una volta concluso il progetto le stesse verranno cedute da FFS in proprietà al Comune e agli altri enti e aziende interessati.</w:t>
      </w:r>
    </w:p>
    <w:p w14:paraId="1DA2E8D1" w14:textId="77777777" w:rsidR="00562C70" w:rsidRPr="0060091B" w:rsidRDefault="00230CC1" w:rsidP="00562C70">
      <w:pPr>
        <w:pStyle w:val="Titolo1"/>
      </w:pPr>
      <w:bookmarkStart w:id="1" w:name="_Toc205289005"/>
      <w:r w:rsidRPr="0060091B">
        <w:lastRenderedPageBreak/>
        <w:t>Oggetto della convenzione</w:t>
      </w:r>
      <w:bookmarkEnd w:id="1"/>
    </w:p>
    <w:p w14:paraId="0DCA5D24" w14:textId="77777777" w:rsidR="00230CC1" w:rsidRDefault="00230CC1" w:rsidP="00230CC1">
      <w:r w:rsidRPr="0060091B">
        <w:t xml:space="preserve">Le opere oggetto della convenzione </w:t>
      </w:r>
      <w:r w:rsidR="0060091B" w:rsidRPr="0060091B">
        <w:t xml:space="preserve">tra il Consiglio di Stato e le Ferrovie Federali Svizzere (FFS) </w:t>
      </w:r>
      <w:r w:rsidRPr="0060091B">
        <w:t>sono le seguenti:</w:t>
      </w:r>
    </w:p>
    <w:p w14:paraId="2763DEEF" w14:textId="77777777" w:rsidR="007335BC" w:rsidRDefault="007335BC" w:rsidP="00230CC1"/>
    <w:p w14:paraId="3D6C3AC9" w14:textId="77777777" w:rsidR="007335BC" w:rsidRDefault="003F1BFE" w:rsidP="007335BC">
      <w:pPr>
        <w:pStyle w:val="Paragrafoelenco"/>
        <w:numPr>
          <w:ilvl w:val="0"/>
          <w:numId w:val="22"/>
        </w:numPr>
        <w:ind w:left="426" w:hanging="284"/>
      </w:pPr>
      <w:r>
        <w:t>Modulo s</w:t>
      </w:r>
      <w:r w:rsidR="007335BC" w:rsidRPr="0060091B">
        <w:t>trada (strada, pista ciclabile, acquisto terreni, smaltimento acque)</w:t>
      </w:r>
    </w:p>
    <w:p w14:paraId="7C180131" w14:textId="77777777" w:rsidR="007335BC" w:rsidRDefault="007335BC" w:rsidP="007335BC">
      <w:pPr>
        <w:pStyle w:val="Paragrafoelenco"/>
        <w:numPr>
          <w:ilvl w:val="0"/>
          <w:numId w:val="22"/>
        </w:numPr>
        <w:ind w:left="426" w:hanging="284"/>
      </w:pPr>
      <w:r>
        <w:t>Modulo stazione di sollevamento</w:t>
      </w:r>
    </w:p>
    <w:p w14:paraId="3FF29C47" w14:textId="77777777" w:rsidR="007335BC" w:rsidRDefault="007335BC" w:rsidP="007335BC">
      <w:pPr>
        <w:pStyle w:val="Paragrafoelenco"/>
        <w:numPr>
          <w:ilvl w:val="0"/>
          <w:numId w:val="22"/>
        </w:numPr>
        <w:ind w:left="426" w:hanging="284"/>
      </w:pPr>
      <w:r>
        <w:t>Modulo infrastrutture – acqua potabile</w:t>
      </w:r>
      <w:r w:rsidR="00130984">
        <w:rPr>
          <w:rStyle w:val="Rimandonotaapidipagina"/>
        </w:rPr>
        <w:footnoteReference w:id="1"/>
      </w:r>
    </w:p>
    <w:p w14:paraId="596223C9" w14:textId="77777777" w:rsidR="003F1BFE" w:rsidRPr="0060091B" w:rsidRDefault="00A20F64" w:rsidP="003F1BFE">
      <w:pPr>
        <w:pStyle w:val="Paragrafoelenco"/>
        <w:numPr>
          <w:ilvl w:val="0"/>
          <w:numId w:val="22"/>
        </w:numPr>
        <w:ind w:left="426" w:hanging="284"/>
      </w:pPr>
      <w:r>
        <w:t>Modulo s</w:t>
      </w:r>
      <w:r w:rsidR="003F1BFE" w:rsidRPr="0060091B">
        <w:t xml:space="preserve">ottopasso Galletto </w:t>
      </w:r>
      <w:r w:rsidR="003F1BFE" w:rsidRPr="009A550D">
        <w:t>e B+R</w:t>
      </w:r>
    </w:p>
    <w:p w14:paraId="2503C79D" w14:textId="77777777" w:rsidR="003F1BFE" w:rsidRPr="0060091B" w:rsidRDefault="00A20F64" w:rsidP="003F1BFE">
      <w:pPr>
        <w:pStyle w:val="Paragrafoelenco"/>
        <w:numPr>
          <w:ilvl w:val="0"/>
          <w:numId w:val="22"/>
        </w:numPr>
        <w:ind w:left="426" w:hanging="284"/>
      </w:pPr>
      <w:r>
        <w:t>Modulo a</w:t>
      </w:r>
      <w:r w:rsidR="003F1BFE" w:rsidRPr="0060091B">
        <w:t>cque di versante</w:t>
      </w:r>
    </w:p>
    <w:p w14:paraId="1D0D939A" w14:textId="77777777" w:rsidR="003F1BFE" w:rsidRPr="0060091B" w:rsidRDefault="00A20F64" w:rsidP="003F1BFE">
      <w:pPr>
        <w:pStyle w:val="Paragrafoelenco"/>
        <w:numPr>
          <w:ilvl w:val="0"/>
          <w:numId w:val="22"/>
        </w:numPr>
        <w:ind w:left="426" w:hanging="284"/>
      </w:pPr>
      <w:r>
        <w:t>Modulo m</w:t>
      </w:r>
      <w:r w:rsidR="003F1BFE" w:rsidRPr="0060091B">
        <w:t>andato di studio analisi contributi</w:t>
      </w:r>
    </w:p>
    <w:p w14:paraId="2CE42BF3" w14:textId="4ABB91CC" w:rsidR="003F1BFE" w:rsidRDefault="00A20F64" w:rsidP="003F1BFE">
      <w:pPr>
        <w:pStyle w:val="Paragrafoelenco"/>
        <w:numPr>
          <w:ilvl w:val="0"/>
          <w:numId w:val="22"/>
        </w:numPr>
        <w:ind w:left="426" w:hanging="284"/>
      </w:pPr>
      <w:r>
        <w:t>Modulo a</w:t>
      </w:r>
      <w:r w:rsidR="003F1BFE" w:rsidRPr="0060091B">
        <w:t>ccordi acquisizione terreni privati</w:t>
      </w:r>
    </w:p>
    <w:p w14:paraId="18D525C4" w14:textId="77777777" w:rsidR="00CA6B0D" w:rsidRDefault="00CA6B0D" w:rsidP="00050C3A">
      <w:pPr>
        <w:ind w:left="142"/>
      </w:pPr>
    </w:p>
    <w:p w14:paraId="1202AD54" w14:textId="243AA6B5" w:rsidR="00B706A8" w:rsidRPr="0060091B" w:rsidRDefault="00B706A8" w:rsidP="00B706A8">
      <w:r>
        <w:rPr>
          <w:noProof/>
          <w:lang w:eastAsia="it-CH"/>
        </w:rPr>
        <w:drawing>
          <wp:inline distT="0" distB="0" distL="0" distR="0" wp14:anchorId="791A377B" wp14:editId="6DCB5337">
            <wp:extent cx="6022975" cy="2147570"/>
            <wp:effectExtent l="0" t="0" r="0" b="508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022975" cy="2147570"/>
                    </a:xfrm>
                    <a:prstGeom prst="rect">
                      <a:avLst/>
                    </a:prstGeom>
                  </pic:spPr>
                </pic:pic>
              </a:graphicData>
            </a:graphic>
          </wp:inline>
        </w:drawing>
      </w:r>
    </w:p>
    <w:p w14:paraId="637AA530" w14:textId="57494656" w:rsidR="009E44AD" w:rsidRPr="009E164E" w:rsidRDefault="009E44AD" w:rsidP="009E164E">
      <w:pPr>
        <w:jc w:val="center"/>
        <w:rPr>
          <w:sz w:val="18"/>
          <w:szCs w:val="18"/>
        </w:rPr>
      </w:pPr>
      <w:r w:rsidRPr="009E164E">
        <w:rPr>
          <w:sz w:val="18"/>
          <w:szCs w:val="18"/>
        </w:rPr>
        <w:t>Rappresentazione dei moduli</w:t>
      </w:r>
    </w:p>
    <w:p w14:paraId="2B85BC15" w14:textId="77777777" w:rsidR="009E44AD" w:rsidRDefault="009E44AD" w:rsidP="00230CC1"/>
    <w:p w14:paraId="12C31548" w14:textId="77777777" w:rsidR="00487132" w:rsidRPr="00487132" w:rsidRDefault="00A20F64" w:rsidP="00487132">
      <w:pPr>
        <w:pStyle w:val="Titolo2"/>
      </w:pPr>
      <w:bookmarkStart w:id="2" w:name="_Toc205289006"/>
      <w:r>
        <w:t>Modulo s</w:t>
      </w:r>
      <w:r w:rsidR="00230CC1">
        <w:t>trada</w:t>
      </w:r>
      <w:bookmarkEnd w:id="2"/>
    </w:p>
    <w:p w14:paraId="61142D04" w14:textId="6F7C52E0" w:rsidR="00636B1A" w:rsidRDefault="00636B1A" w:rsidP="00636B1A">
      <w:r>
        <w:t>La realizzazione del nuovo stabilimento comporta un sostanziale riassetto della viabilità della zona industriale di Arbedo-Castione. La nuova viabilità, disegnata in stretta collaborazione con il Comune, tiene conto in particolar modo delle esigenze di sviluppo futuro del territorio comunale.</w:t>
      </w:r>
    </w:p>
    <w:p w14:paraId="0F844673" w14:textId="69BF22F7" w:rsidR="009E164E" w:rsidRDefault="009E164E" w:rsidP="00636B1A"/>
    <w:p w14:paraId="4C0B0FEF" w14:textId="77777777" w:rsidR="009E164E" w:rsidRDefault="009E164E" w:rsidP="009E164E">
      <w:r>
        <w:t>Il costo d’opera complessivo relativo al “modulo strada” comprende i costi per la demolizione delle strade esistenti e per la successiva costruzione delle strade nuove ed il relativo acquisto dei terreni. Sono inclusi i costi per la segnaletica orizzontale e verticale, l’impianto di illuminazione stradale e annessi marciapiedi e piste ciclopedonali.</w:t>
      </w:r>
    </w:p>
    <w:p w14:paraId="5F6F2800" w14:textId="77777777" w:rsidR="009E164E" w:rsidRDefault="009E164E" w:rsidP="009E164E">
      <w:r>
        <w:t>Sono comprese inoltre le opere per lo smaltimento delle acque meteoriche (canalizzazioni, caditoie) e relativo ampliamento della stazione di sollevamento delle acque più a sud, vicino allo stabile Coop (vedi 2.2).</w:t>
      </w:r>
    </w:p>
    <w:p w14:paraId="5E0FE5B1" w14:textId="77777777" w:rsidR="00636B1A" w:rsidRDefault="00636B1A" w:rsidP="00636B1A"/>
    <w:p w14:paraId="44497705" w14:textId="77777777" w:rsidR="00932780" w:rsidRDefault="00932780" w:rsidP="00932780">
      <w:r>
        <w:t>Allo stato attuale l’accesso veicolare al comparto della zona industriale di Arbedo-Castione</w:t>
      </w:r>
      <w:r w:rsidR="00606883">
        <w:t xml:space="preserve"> </w:t>
      </w:r>
      <w:r>
        <w:t>avviene unicamente tramite il cavalcavia di Via Industria (accesso unico) con aggancio alla</w:t>
      </w:r>
      <w:r w:rsidR="00606883">
        <w:t xml:space="preserve"> </w:t>
      </w:r>
      <w:r>
        <w:t>strada cantonale di Via San Gottardo.</w:t>
      </w:r>
    </w:p>
    <w:p w14:paraId="5167C3B9" w14:textId="77777777" w:rsidR="00932780" w:rsidRDefault="00932780" w:rsidP="00932780">
      <w:r>
        <w:t xml:space="preserve">L’impostazione della nuova rete viaria prevede invece lo spostamento della strada collettrice verso </w:t>
      </w:r>
      <w:r w:rsidR="0071448A">
        <w:t>ovest</w:t>
      </w:r>
      <w:r>
        <w:t xml:space="preserve"> per permettere l’insediamento del NSIF e la creazione di un nuovo </w:t>
      </w:r>
      <w:r>
        <w:lastRenderedPageBreak/>
        <w:t xml:space="preserve">raccordo, chiamato “ricciolo” per la sua forma, per sviluppare la strada collettrice verso </w:t>
      </w:r>
      <w:r w:rsidR="0071448A">
        <w:t>sud</w:t>
      </w:r>
      <w:r>
        <w:t xml:space="preserve"> fino alla stazione di Castione-Arbedo.</w:t>
      </w:r>
    </w:p>
    <w:p w14:paraId="14CC5FEF" w14:textId="77777777" w:rsidR="00932780" w:rsidRDefault="00932780" w:rsidP="00932780">
      <w:r>
        <w:t>Successivamente la strada aggira la “Centrale Coop”, in</w:t>
      </w:r>
      <w:r w:rsidR="00105B7D">
        <w:t xml:space="preserve">tegrando una nuova rotonda lato </w:t>
      </w:r>
      <w:r>
        <w:t>ferrovia e una curva con ampio raggio di curvatura per poi ricongiungersi alla ret</w:t>
      </w:r>
      <w:r w:rsidR="00105B7D">
        <w:t xml:space="preserve">e viabile </w:t>
      </w:r>
      <w:r>
        <w:t>esistente a valle.</w:t>
      </w:r>
    </w:p>
    <w:p w14:paraId="7F89117D" w14:textId="77777777" w:rsidR="00932780" w:rsidRDefault="0071448A" w:rsidP="00932780">
      <w:r>
        <w:t>Sono previsti</w:t>
      </w:r>
      <w:r w:rsidR="00932780">
        <w:t xml:space="preserve"> l’insediamento di una ciclopista tra la passerella</w:t>
      </w:r>
      <w:r w:rsidR="00105B7D">
        <w:t xml:space="preserve"> esistente che sorvola il fiume </w:t>
      </w:r>
      <w:r w:rsidR="00932780">
        <w:t xml:space="preserve">Ticino e il </w:t>
      </w:r>
      <w:r>
        <w:t xml:space="preserve">sottopasso </w:t>
      </w:r>
      <w:r w:rsidR="00932780">
        <w:t>Galletto</w:t>
      </w:r>
      <w:r>
        <w:t xml:space="preserve"> e</w:t>
      </w:r>
      <w:r w:rsidR="00932780">
        <w:t xml:space="preserve"> la creazione di una n</w:t>
      </w:r>
      <w:r w:rsidR="00105B7D">
        <w:t xml:space="preserve">uova pista ciclopedonale tra il </w:t>
      </w:r>
      <w:r w:rsidR="00932780">
        <w:t>nuovo sottopasso e la parte nord del progetto (percorso di in</w:t>
      </w:r>
      <w:r w:rsidR="00105B7D">
        <w:t xml:space="preserve">teresse nazionale), con annesso </w:t>
      </w:r>
      <w:r w:rsidR="00932780">
        <w:t>il sistema di smaltimento delle acque meteoriche</w:t>
      </w:r>
      <w:r w:rsidR="00530C4D">
        <w:t>. Queste acque saranno convogliate verso la stazione di sollevamento esistente, la quale sarà ampliata per gestire una maggiore portata d’acqua.</w:t>
      </w:r>
    </w:p>
    <w:p w14:paraId="4870D50E" w14:textId="392C0CCC" w:rsidR="00562C70" w:rsidRDefault="00932780" w:rsidP="00932780">
      <w:r>
        <w:t xml:space="preserve">È prevista inoltre la creazione di una ciclopista a sud, tra </w:t>
      </w:r>
      <w:r w:rsidR="0071448A">
        <w:t xml:space="preserve">il </w:t>
      </w:r>
      <w:r w:rsidR="004D7333">
        <w:t>s</w:t>
      </w:r>
      <w:r w:rsidR="0071448A">
        <w:t xml:space="preserve">ottopasso </w:t>
      </w:r>
      <w:r>
        <w:t>Galletto e passerella</w:t>
      </w:r>
      <w:r w:rsidR="009B3052">
        <w:t xml:space="preserve"> </w:t>
      </w:r>
      <w:r>
        <w:t>sul fiume Ticino.</w:t>
      </w:r>
    </w:p>
    <w:p w14:paraId="69F3C8EC" w14:textId="69696952" w:rsidR="009E164E" w:rsidRDefault="009E164E" w:rsidP="00932780"/>
    <w:p w14:paraId="0BFA69D3" w14:textId="11E505E2" w:rsidR="00B706A8" w:rsidRDefault="00B706A8" w:rsidP="00932780">
      <w:r>
        <w:rPr>
          <w:rFonts w:eastAsia="Times New Roman" w:cs="Arial"/>
          <w:noProof/>
          <w:color w:val="000000"/>
          <w:sz w:val="20"/>
          <w:szCs w:val="20"/>
          <w:lang w:eastAsia="it-CH"/>
        </w:rPr>
        <w:drawing>
          <wp:inline distT="0" distB="0" distL="0" distR="0" wp14:anchorId="340723C0" wp14:editId="2193A9B6">
            <wp:extent cx="6022975" cy="1520222"/>
            <wp:effectExtent l="0" t="0" r="0" b="3810"/>
            <wp:docPr id="3" name="Immagine 3" descr="cid:60f47bec-b04c-47d0-89b8-e7695eba3d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_0" descr="cid:60f47bec-b04c-47d0-89b8-e7695eba3d7f"/>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6022975" cy="1520222"/>
                    </a:xfrm>
                    <a:prstGeom prst="rect">
                      <a:avLst/>
                    </a:prstGeom>
                    <a:noFill/>
                    <a:ln>
                      <a:noFill/>
                    </a:ln>
                  </pic:spPr>
                </pic:pic>
              </a:graphicData>
            </a:graphic>
          </wp:inline>
        </w:drawing>
      </w:r>
    </w:p>
    <w:p w14:paraId="09BEB59D" w14:textId="77777777" w:rsidR="009E164E" w:rsidRPr="009E164E" w:rsidRDefault="009E164E" w:rsidP="009E164E">
      <w:pPr>
        <w:jc w:val="center"/>
        <w:rPr>
          <w:sz w:val="18"/>
          <w:szCs w:val="18"/>
        </w:rPr>
      </w:pPr>
      <w:r>
        <w:rPr>
          <w:sz w:val="18"/>
          <w:szCs w:val="18"/>
        </w:rPr>
        <w:t>Riassetto della viabilità</w:t>
      </w:r>
    </w:p>
    <w:p w14:paraId="10094AC8" w14:textId="77777777" w:rsidR="009E164E" w:rsidRDefault="009E164E" w:rsidP="00932780"/>
    <w:p w14:paraId="2BAA629D" w14:textId="77777777" w:rsidR="00105B7D" w:rsidRDefault="00105B7D" w:rsidP="00105B7D">
      <w:r>
        <w:t xml:space="preserve">Il cavalcavia di Via Industria, che rimarrà in esercizio dopo la costruzione dello stabile NSIF, permette il collegamento della zona industriale di Castione alla strada cantonale garantendo il transito di veicoli leggeri e pesanti verso lo stabile Coop più a </w:t>
      </w:r>
      <w:r w:rsidR="0071448A">
        <w:t>sud</w:t>
      </w:r>
      <w:r>
        <w:t xml:space="preserve"> e, in futuro, verso lo stabilimento.</w:t>
      </w:r>
    </w:p>
    <w:p w14:paraId="4295E36C" w14:textId="77777777" w:rsidR="00674913" w:rsidRDefault="00674913" w:rsidP="00674913">
      <w:r>
        <w:t>La pavimentazione della carreggiata di ciascuna strada risulta, in alcuni tratti del comparto nord, usurata e non compatibile con le esigenze date dal traffico di mezzi che giornalmente attraversano la rete stradale del comparto. A lato strada non è presente alcun marciapiede o barriera per separare il traffico dei mezzi dalla mobilità lenta; ciò crea una situazione non conforme a livello di sicurezza per i pedoni e i ciclisti. L’impianto di illuminazione è costituito da lampioni ogni 50 m circa ma non presenti in maniera costante.</w:t>
      </w:r>
    </w:p>
    <w:p w14:paraId="0B427D88" w14:textId="77777777" w:rsidR="00105B7D" w:rsidRDefault="00105B7D" w:rsidP="00105B7D"/>
    <w:p w14:paraId="10D66EF9" w14:textId="77777777" w:rsidR="00105B7D" w:rsidRDefault="00105B7D" w:rsidP="00105B7D">
      <w:r>
        <w:t xml:space="preserve">Il progetto del </w:t>
      </w:r>
      <w:r w:rsidR="00C66A49">
        <w:t>NSIF</w:t>
      </w:r>
      <w:r>
        <w:t xml:space="preserve"> a livello di viabilità prevede la demolizione della Via Galletto e della Via Industria, dalla fattoria Gazzoli fino alla Coop più a </w:t>
      </w:r>
      <w:r w:rsidR="0071448A">
        <w:t>sud</w:t>
      </w:r>
      <w:r>
        <w:t xml:space="preserve">, inclusa la strada parallela al binario merci che viene </w:t>
      </w:r>
      <w:r w:rsidR="00606883">
        <w:t xml:space="preserve">completamente </w:t>
      </w:r>
      <w:r>
        <w:t>demolita e non ricostruita.</w:t>
      </w:r>
    </w:p>
    <w:p w14:paraId="0D6C1283" w14:textId="77777777" w:rsidR="00105B7D" w:rsidRDefault="00105B7D" w:rsidP="00105B7D">
      <w:r>
        <w:t xml:space="preserve">L’impostazione della </w:t>
      </w:r>
      <w:r w:rsidRPr="00C66A49">
        <w:t>nuova rete viaria</w:t>
      </w:r>
      <w:r>
        <w:t xml:space="preserve"> prevede:</w:t>
      </w:r>
    </w:p>
    <w:p w14:paraId="060EED15" w14:textId="77777777" w:rsidR="00105B7D" w:rsidRDefault="00105B7D" w:rsidP="00E02B65">
      <w:pPr>
        <w:pStyle w:val="Paragrafoelenco"/>
        <w:numPr>
          <w:ilvl w:val="0"/>
          <w:numId w:val="23"/>
        </w:numPr>
      </w:pPr>
      <w:r>
        <w:t xml:space="preserve">lo spostamento della strada collettrice, verso </w:t>
      </w:r>
      <w:r w:rsidR="0071448A">
        <w:t>ovest</w:t>
      </w:r>
      <w:r>
        <w:t>, per permettere l’insediamento</w:t>
      </w:r>
      <w:r w:rsidR="00606883">
        <w:t xml:space="preserve"> </w:t>
      </w:r>
      <w:r>
        <w:t>del nuovo stabilimento industriale ferroviario fra la linea FFS SA e la rimanente fascia di area industriale (sedimi Otto Scerri SA);</w:t>
      </w:r>
    </w:p>
    <w:p w14:paraId="05A9E8AB" w14:textId="77777777" w:rsidR="00105B7D" w:rsidRDefault="00105B7D" w:rsidP="00105B7D">
      <w:pPr>
        <w:pStyle w:val="Paragrafoelenco"/>
        <w:numPr>
          <w:ilvl w:val="0"/>
          <w:numId w:val="23"/>
        </w:numPr>
      </w:pPr>
      <w:r>
        <w:t xml:space="preserve">la creazione di un nuovo incrocio tramite una curva detta “ricciolo” che semplifica l’accesso al comparto </w:t>
      </w:r>
      <w:r w:rsidR="0071448A">
        <w:t>sud</w:t>
      </w:r>
      <w:r>
        <w:t xml:space="preserve"> della zona industriale;</w:t>
      </w:r>
    </w:p>
    <w:p w14:paraId="624F97C6" w14:textId="77777777" w:rsidR="00105B7D" w:rsidRDefault="0071448A" w:rsidP="00E02B65">
      <w:pPr>
        <w:pStyle w:val="Paragrafoelenco"/>
        <w:numPr>
          <w:ilvl w:val="0"/>
          <w:numId w:val="23"/>
        </w:numPr>
      </w:pPr>
      <w:r>
        <w:t xml:space="preserve">lo </w:t>
      </w:r>
      <w:r w:rsidR="00105B7D">
        <w:t>sviluppo della strada collettrice parallelamente alla linea principale FFS SA, fino alla</w:t>
      </w:r>
      <w:r w:rsidR="00606883">
        <w:t xml:space="preserve"> </w:t>
      </w:r>
      <w:r w:rsidR="00105B7D">
        <w:t>stazione TILO, successivo aggiramento della “Centrale Coop” tramite una curva con</w:t>
      </w:r>
      <w:r w:rsidR="00606883">
        <w:t xml:space="preserve"> </w:t>
      </w:r>
      <w:r w:rsidR="000A683B">
        <w:t xml:space="preserve">raggio di </w:t>
      </w:r>
      <w:r w:rsidR="00105B7D">
        <w:t xml:space="preserve">curvatura 36.40 m (sostituisce la seconda rotonda più a </w:t>
      </w:r>
      <w:r>
        <w:t>sud</w:t>
      </w:r>
      <w:r w:rsidR="00105B7D">
        <w:t>);</w:t>
      </w:r>
    </w:p>
    <w:p w14:paraId="227E74DA" w14:textId="13A754FB" w:rsidR="00105B7D" w:rsidRDefault="0071448A" w:rsidP="00105B7D">
      <w:pPr>
        <w:pStyle w:val="Paragrafoelenco"/>
        <w:numPr>
          <w:ilvl w:val="0"/>
          <w:numId w:val="23"/>
        </w:numPr>
      </w:pPr>
      <w:r>
        <w:lastRenderedPageBreak/>
        <w:t xml:space="preserve">il </w:t>
      </w:r>
      <w:r w:rsidR="00105B7D">
        <w:t xml:space="preserve">proseguimento della strada verso </w:t>
      </w:r>
      <w:r>
        <w:t>est</w:t>
      </w:r>
      <w:r w:rsidR="00105B7D">
        <w:t xml:space="preserve"> attraverso la strada che ad oggi rientra nel progetto definitivo come da richiesta del Comune e ricongiungimento alla rete viabile esistente.</w:t>
      </w:r>
    </w:p>
    <w:p w14:paraId="6DE406F6" w14:textId="77777777" w:rsidR="009E44AD" w:rsidRPr="009E164E" w:rsidRDefault="009E44AD" w:rsidP="009E164E"/>
    <w:p w14:paraId="3631D340" w14:textId="27FB471E" w:rsidR="00A20F64" w:rsidRPr="004D7333" w:rsidRDefault="00A20F64" w:rsidP="00A20F64">
      <w:pPr>
        <w:pStyle w:val="Titolo2"/>
      </w:pPr>
      <w:bookmarkStart w:id="3" w:name="_Toc205289007"/>
      <w:r>
        <w:t>Modulo s</w:t>
      </w:r>
      <w:r w:rsidRPr="00674913">
        <w:t>tazione di sollevamento delle acque</w:t>
      </w:r>
      <w:bookmarkEnd w:id="3"/>
    </w:p>
    <w:p w14:paraId="3081FDCA" w14:textId="3E7E8193" w:rsidR="00A20F64" w:rsidRDefault="00A20F64" w:rsidP="00A20F64">
      <w:r>
        <w:t>La stazione di sollevamento delle acque è un’opera esistente realizzata dal Comune con lo scopo di raccogliere le acque di versante e le acque meteoriche provenienti dalle strade del comparto, sollevate e fatte confluire nel fiume Ticino.</w:t>
      </w:r>
    </w:p>
    <w:p w14:paraId="163DCA3C" w14:textId="01BCC030" w:rsidR="00B706A8" w:rsidRDefault="00B706A8" w:rsidP="00A20F64"/>
    <w:p w14:paraId="4125B10D" w14:textId="1C8312D7" w:rsidR="00417838" w:rsidRDefault="00417838" w:rsidP="00417838">
      <w:pPr>
        <w:jc w:val="center"/>
      </w:pPr>
      <w:r>
        <w:rPr>
          <w:noProof/>
          <w:lang w:eastAsia="it-CH"/>
        </w:rPr>
        <w:drawing>
          <wp:inline distT="0" distB="0" distL="0" distR="0" wp14:anchorId="6B7676DA" wp14:editId="0007D62C">
            <wp:extent cx="4107600" cy="2210400"/>
            <wp:effectExtent l="0" t="0" r="7620" b="0"/>
            <wp:docPr id="14" name="Im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107600" cy="2210400"/>
                    </a:xfrm>
                    <a:prstGeom prst="rect">
                      <a:avLst/>
                    </a:prstGeom>
                  </pic:spPr>
                </pic:pic>
              </a:graphicData>
            </a:graphic>
          </wp:inline>
        </w:drawing>
      </w:r>
    </w:p>
    <w:p w14:paraId="5EA160B0" w14:textId="11476007" w:rsidR="00B706A8" w:rsidRPr="00CA6B0D" w:rsidRDefault="00CA6B0D" w:rsidP="00CA6B0D">
      <w:pPr>
        <w:jc w:val="center"/>
        <w:rPr>
          <w:sz w:val="18"/>
          <w:szCs w:val="18"/>
        </w:rPr>
      </w:pPr>
      <w:r>
        <w:rPr>
          <w:sz w:val="18"/>
          <w:szCs w:val="18"/>
        </w:rPr>
        <w:t>Stazione di sollevamento</w:t>
      </w:r>
    </w:p>
    <w:p w14:paraId="349AA650" w14:textId="77777777" w:rsidR="00CA6B0D" w:rsidRDefault="00CA6B0D" w:rsidP="00A20F64"/>
    <w:p w14:paraId="05F2096D" w14:textId="77777777" w:rsidR="00A20F64" w:rsidRDefault="00A20F64" w:rsidP="00A20F64">
      <w:r>
        <w:t xml:space="preserve">È ubicata in prossimità della curva a sud della Coop (mappale 1582) e si identifica come una costruzione in cemento di dimensioni 7.90 x 1.50 x 7 m all’interno del quale è presente un locale tecnico e un locale macchine con la parte elettromeccanica e le due viti di Archimede. </w:t>
      </w:r>
    </w:p>
    <w:p w14:paraId="31604250" w14:textId="77777777" w:rsidR="00A20F64" w:rsidRDefault="00A20F64" w:rsidP="00A20F64">
      <w:r>
        <w:t>Allo stato attuale l’impianto presenta un’insufficienza idraulica teorica pari a circa 300 l/s rispetto alle “curve di intensità di pioggia” attualmente considerate.</w:t>
      </w:r>
    </w:p>
    <w:p w14:paraId="54DCB4E1" w14:textId="342CB2BF" w:rsidR="00A20F64" w:rsidRDefault="00A20F64" w:rsidP="00A20F64">
      <w:r>
        <w:t>Il quantitativo di acque meteoriche convogliate all’impianto di sollevamento è di circa 2'500</w:t>
      </w:r>
      <w:r w:rsidR="00A97A30">
        <w:t> </w:t>
      </w:r>
      <w:r>
        <w:t>l/s provenienti dalla zona J1, dalla strada cantonale e dallo scaricatore di piena SP32.</w:t>
      </w:r>
    </w:p>
    <w:p w14:paraId="3213EFF5" w14:textId="0643F7D9" w:rsidR="00A20F64" w:rsidRDefault="00A20F64" w:rsidP="00A20F64">
      <w:r>
        <w:t>Per il calcolo delle chiavi di riparto è stata valutata la possibile situazione futura senza progetto NSIF. In base alla viabilità futura la stazione di sollevamento deve essere adeguata. Si prevede un aumento del numero delle viti di Archimede.</w:t>
      </w:r>
    </w:p>
    <w:p w14:paraId="7887FE9E" w14:textId="77777777" w:rsidR="003562D0" w:rsidRDefault="003562D0" w:rsidP="00A20F64"/>
    <w:p w14:paraId="32999C47" w14:textId="77777777" w:rsidR="00105B7D" w:rsidRDefault="00130984" w:rsidP="00130984">
      <w:pPr>
        <w:pStyle w:val="Titolo2"/>
      </w:pPr>
      <w:bookmarkStart w:id="4" w:name="_Toc205289008"/>
      <w:r>
        <w:t>Modulo infrastrutture – acqua potabile</w:t>
      </w:r>
      <w:bookmarkEnd w:id="4"/>
    </w:p>
    <w:p w14:paraId="4A0D2848" w14:textId="77777777" w:rsidR="007540EB" w:rsidRDefault="007540EB" w:rsidP="00130984">
      <w:r>
        <w:t>Le infrastrutture presenti all’interno del comparto oggetto del presente modulo sono il tracciato per il rifornimento dell’acqua potabile e quello della fibra ottica. L’adeguamento è inteso come rinnovo/sostituzione dei tracciati esistenti tenuto conto del riassetto viario e di sviluppo del territorio. I costi degli interventi sono sostenuti da FFS e dal Comune.</w:t>
      </w:r>
    </w:p>
    <w:p w14:paraId="2AD1650A" w14:textId="77777777" w:rsidR="007A2D61" w:rsidRDefault="00A20F64" w:rsidP="007A2D61">
      <w:pPr>
        <w:pStyle w:val="Titolo2"/>
      </w:pPr>
      <w:bookmarkStart w:id="5" w:name="_Toc205289009"/>
      <w:r>
        <w:t>Modulo s</w:t>
      </w:r>
      <w:r w:rsidR="007A2D61">
        <w:t>ottopasso Galletto e B+R</w:t>
      </w:r>
      <w:bookmarkEnd w:id="5"/>
    </w:p>
    <w:p w14:paraId="3E1DF831" w14:textId="77777777" w:rsidR="007A2D61" w:rsidRDefault="007A2D61" w:rsidP="007A2D61">
      <w:r>
        <w:t>I primi studi relativi al sottopasso Galletto esistente risalgono al 1935 ed è stato costruito successivamente attorno al 1950.</w:t>
      </w:r>
    </w:p>
    <w:p w14:paraId="1EC73530" w14:textId="77777777" w:rsidR="007A2D61" w:rsidRDefault="007A2D61" w:rsidP="007A2D61">
      <w:r>
        <w:t>L’ultimo intervento relativo al sottopasso è un rinnovamento a livello fonico eseguito nel 2005.</w:t>
      </w:r>
    </w:p>
    <w:p w14:paraId="5B502D8E" w14:textId="3B827B26" w:rsidR="007A2D61" w:rsidRDefault="007A2D61" w:rsidP="007A2D61">
      <w:r>
        <w:lastRenderedPageBreak/>
        <w:t>Il sottopasso risulta ormai obsoleto, oltre a non essere conforme ad un passaggio ciclopedonale nel rispetto delle normative vigenti in termini di sicurezza, calibri, altezze, illuminazione e sistema di smaltimento delle acque. Permette comunque a oggi il superamento dell’intero fascio binari ferroviari in sicurezza sia per pedoni, sia per ciclisti.</w:t>
      </w:r>
    </w:p>
    <w:p w14:paraId="17BB2584" w14:textId="3FCD1A7D" w:rsidR="00CA6B0D" w:rsidRDefault="00CA6B0D" w:rsidP="007A2D61"/>
    <w:p w14:paraId="3A7DF93D" w14:textId="2007F954" w:rsidR="00CA6B0D" w:rsidRDefault="00CA6B0D" w:rsidP="007A2D61">
      <w:r w:rsidRPr="00CA6B0D">
        <w:rPr>
          <w:noProof/>
          <w:lang w:eastAsia="it-CH"/>
        </w:rPr>
        <w:drawing>
          <wp:inline distT="0" distB="0" distL="0" distR="0" wp14:anchorId="52054FA3" wp14:editId="42B1B66D">
            <wp:extent cx="6022975" cy="2181860"/>
            <wp:effectExtent l="0" t="0" r="0" b="8890"/>
            <wp:docPr id="12" name="Im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22975" cy="2181860"/>
                    </a:xfrm>
                    <a:prstGeom prst="rect">
                      <a:avLst/>
                    </a:prstGeom>
                  </pic:spPr>
                </pic:pic>
              </a:graphicData>
            </a:graphic>
          </wp:inline>
        </w:drawing>
      </w:r>
    </w:p>
    <w:p w14:paraId="6CF4C489" w14:textId="0E007DCD" w:rsidR="00CA6B0D" w:rsidRDefault="00CA6B0D" w:rsidP="00CA6B0D">
      <w:pPr>
        <w:jc w:val="center"/>
      </w:pPr>
      <w:r>
        <w:rPr>
          <w:sz w:val="18"/>
          <w:szCs w:val="18"/>
        </w:rPr>
        <w:t>Sottopasso Galletto attuale</w:t>
      </w:r>
    </w:p>
    <w:p w14:paraId="2DF0867D" w14:textId="77777777" w:rsidR="007A2D61" w:rsidRDefault="007A2D61" w:rsidP="007A2D61"/>
    <w:p w14:paraId="7F644472" w14:textId="77777777" w:rsidR="007A2D61" w:rsidRDefault="007A2D61" w:rsidP="007A2D61">
      <w:r>
        <w:t>Il nuovo sottopasso sostituisce quello esistente oramai obsoleto e non rispettoso degli attuali standard VSS e FFS SA. Viene spostato leggermente più a sud (ca. 40 m) rispetto al precedente e l’accesso avviene tramite rampe con pendenza longitudinale del 6% sia a monte (lato strada cantonale) che a valle (lato zona industriale) e con pianerottoli intermedi per agevolare la discesa ad anziani e disabili.</w:t>
      </w:r>
    </w:p>
    <w:p w14:paraId="44A2BDDA" w14:textId="77777777" w:rsidR="007A2D61" w:rsidRDefault="007A2D61" w:rsidP="007A2D61">
      <w:r>
        <w:t xml:space="preserve">Le rampe possono essere classificate come strutture a U confinate ai lati da terreno. </w:t>
      </w:r>
    </w:p>
    <w:p w14:paraId="325A3887" w14:textId="65C79893" w:rsidR="007A2D61" w:rsidRDefault="007A2D61" w:rsidP="007A2D61">
      <w:r>
        <w:t>La parte centrale del sottopasso invece (lunghezza ca.16 m) è costituita da una pendenza longitudinale del 3% e costituita da due pareti di sostegno e una sezione trasversale del sottopasso pari a 4.50 m, e attraversa il rilevato con tre binari.</w:t>
      </w:r>
    </w:p>
    <w:p w14:paraId="35352229" w14:textId="77777777" w:rsidR="00417838" w:rsidRDefault="00417838" w:rsidP="007A2D61"/>
    <w:p w14:paraId="602268FD" w14:textId="011B26F2" w:rsidR="003562D0" w:rsidRDefault="003562D0" w:rsidP="003562D0">
      <w:pPr>
        <w:jc w:val="center"/>
      </w:pPr>
      <w:r>
        <w:rPr>
          <w:noProof/>
          <w:lang w:eastAsia="it-CH"/>
        </w:rPr>
        <w:drawing>
          <wp:inline distT="0" distB="0" distL="0" distR="0" wp14:anchorId="09B1B62F" wp14:editId="318298C3">
            <wp:extent cx="2840400" cy="2937600"/>
            <wp:effectExtent l="0" t="0" r="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40400" cy="2937600"/>
                    </a:xfrm>
                    <a:prstGeom prst="rect">
                      <a:avLst/>
                    </a:prstGeom>
                  </pic:spPr>
                </pic:pic>
              </a:graphicData>
            </a:graphic>
          </wp:inline>
        </w:drawing>
      </w:r>
    </w:p>
    <w:p w14:paraId="5EC7B6C3" w14:textId="732F404F" w:rsidR="003562D0" w:rsidRDefault="003562D0" w:rsidP="003562D0">
      <w:pPr>
        <w:jc w:val="center"/>
      </w:pPr>
      <w:r>
        <w:rPr>
          <w:sz w:val="18"/>
          <w:szCs w:val="18"/>
        </w:rPr>
        <w:t>Nuovo sottopasso</w:t>
      </w:r>
      <w:r w:rsidR="00D45911">
        <w:rPr>
          <w:sz w:val="18"/>
          <w:szCs w:val="18"/>
        </w:rPr>
        <w:t xml:space="preserve"> in fase di realizzazione</w:t>
      </w:r>
    </w:p>
    <w:p w14:paraId="36BF463F" w14:textId="77777777" w:rsidR="003562D0" w:rsidRDefault="003562D0" w:rsidP="007A2D61"/>
    <w:p w14:paraId="4A374ED6" w14:textId="77777777" w:rsidR="007A2D61" w:rsidRDefault="007A2D61" w:rsidP="007A2D61">
      <w:r>
        <w:lastRenderedPageBreak/>
        <w:t>È presente un impianto di raccolta e smaltimento delle acque meteoriche che raccoglie le acque delle rampe e del sottopasso per convogliarle in una stazione di pompaggio.</w:t>
      </w:r>
    </w:p>
    <w:p w14:paraId="46D83FA2" w14:textId="77777777" w:rsidR="007A2D61" w:rsidRDefault="007A2D61" w:rsidP="007A2D61">
      <w:r>
        <w:t>Si sottolinea che la rampa monte nord non viene realizzata dal progetto NSIF.</w:t>
      </w:r>
    </w:p>
    <w:p w14:paraId="710E0629" w14:textId="77777777" w:rsidR="007A2D61" w:rsidRDefault="007A2D61" w:rsidP="007A2D61"/>
    <w:p w14:paraId="420F4AB4" w14:textId="77777777" w:rsidR="00A20F64" w:rsidRDefault="00A20F64" w:rsidP="00A20F64">
      <w:pPr>
        <w:pStyle w:val="Titolo2"/>
      </w:pPr>
      <w:bookmarkStart w:id="6" w:name="_Toc205289010"/>
      <w:r>
        <w:t>Modulo acque di versante</w:t>
      </w:r>
      <w:bookmarkEnd w:id="6"/>
    </w:p>
    <w:p w14:paraId="5FB1C650" w14:textId="31D22357" w:rsidR="00A20F64" w:rsidRDefault="00A20F64" w:rsidP="00A20F64">
      <w:r>
        <w:t>Il progetto del NSIF è situato a valle della linea 600 del Gottardo tra il Km 145.600 e il Km</w:t>
      </w:r>
      <w:r w:rsidR="00A97A30">
        <w:t> </w:t>
      </w:r>
      <w:r>
        <w:t>148.000.</w:t>
      </w:r>
    </w:p>
    <w:p w14:paraId="4211CC9F" w14:textId="77777777" w:rsidR="00A20F64" w:rsidRDefault="00A20F64" w:rsidP="00A20F64">
      <w:r>
        <w:t>La parte del comparto più a nord è situata a valle di un versante montuoso che durante importanti eventi meteorici più o meno intensi riversa le acque piovane nella piana agricola sottostante, esattamente dove sorgerà lo stabile per la manutenzione dei veicoli ferroviari.</w:t>
      </w:r>
    </w:p>
    <w:p w14:paraId="3FE3B645" w14:textId="77777777" w:rsidR="00A20F64" w:rsidRDefault="00A20F64" w:rsidP="00A20F64">
      <w:r>
        <w:t>La propagazione delle acque provenienti dai bacini imbriferi più a sud (riale Cassin e Furnàs) è efficientemente ostacolata dalla linea ferroviaria. La gestione di queste acque fa parte dell’aggiornamento del Piano Generale di Smaltimento delle acque (PGS) a carico del Comune di Arbedo-Castione.</w:t>
      </w:r>
    </w:p>
    <w:p w14:paraId="1DD44BFC" w14:textId="77777777" w:rsidR="00A20F64" w:rsidRDefault="00A20F64" w:rsidP="00A20F64"/>
    <w:p w14:paraId="7473D0FE" w14:textId="77777777" w:rsidR="00FB4498" w:rsidRDefault="00FB4498" w:rsidP="00A20F64">
      <w:r>
        <w:rPr>
          <w:noProof/>
          <w:lang w:eastAsia="it-CH"/>
        </w:rPr>
        <w:drawing>
          <wp:inline distT="0" distB="0" distL="0" distR="0" wp14:anchorId="7B52F1B9" wp14:editId="38104489">
            <wp:extent cx="6021070" cy="3295650"/>
            <wp:effectExtent l="0" t="0" r="0" b="0"/>
            <wp:docPr id="2" name="Immagine 2" descr="cid:image001.jpg@01DBF565.706A7A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id:image001.jpg@01DBF565.706A7A90"/>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6021070" cy="3295650"/>
                    </a:xfrm>
                    <a:prstGeom prst="rect">
                      <a:avLst/>
                    </a:prstGeom>
                    <a:noFill/>
                    <a:ln>
                      <a:noFill/>
                    </a:ln>
                  </pic:spPr>
                </pic:pic>
              </a:graphicData>
            </a:graphic>
          </wp:inline>
        </w:drawing>
      </w:r>
    </w:p>
    <w:p w14:paraId="1A25A74C" w14:textId="77777777" w:rsidR="00FB4498" w:rsidRPr="00FB4498" w:rsidRDefault="00FB4498" w:rsidP="00FB4498">
      <w:pPr>
        <w:jc w:val="center"/>
        <w:rPr>
          <w:sz w:val="18"/>
          <w:szCs w:val="18"/>
        </w:rPr>
      </w:pPr>
      <w:r w:rsidRPr="00FB4498">
        <w:rPr>
          <w:sz w:val="18"/>
          <w:szCs w:val="18"/>
        </w:rPr>
        <w:t>Zona di riversamento acque</w:t>
      </w:r>
      <w:r>
        <w:rPr>
          <w:sz w:val="18"/>
          <w:szCs w:val="18"/>
        </w:rPr>
        <w:t xml:space="preserve"> di versante</w:t>
      </w:r>
    </w:p>
    <w:p w14:paraId="318FCE60" w14:textId="77777777" w:rsidR="00A20F64" w:rsidRDefault="00A20F64" w:rsidP="00A20F64"/>
    <w:p w14:paraId="74ED0274" w14:textId="77777777" w:rsidR="00A20F64" w:rsidRDefault="00A20F64" w:rsidP="00A20F64">
      <w:r>
        <w:t>Tramite la costruzione di una stazione di pompaggio ubicata sotto la tettoia a nord dello stabilimento NSIF, le acque di versante vengono intercettate insieme alle acque meteoriche provenienti dal piazzale nord e dal tetto delle Officine. Da qui vengono convogliate nel fiume Ticino.</w:t>
      </w:r>
    </w:p>
    <w:p w14:paraId="43840437" w14:textId="77777777" w:rsidR="00A20F64" w:rsidRDefault="00A20F64" w:rsidP="00A20F64"/>
    <w:p w14:paraId="3AA2975C" w14:textId="77777777" w:rsidR="00A20F64" w:rsidRDefault="00A20F64" w:rsidP="00A20F64">
      <w:r>
        <w:t>Nel corso degli anni i privati situati nell’area artigianale interessata hanno provveduto a costruire delle vasche di raccolta e condotte interrate per prevenire il pericolo di allagamento e convogliare le acque meteoriche lungo la strada cantonale.</w:t>
      </w:r>
    </w:p>
    <w:p w14:paraId="0A95750C" w14:textId="77777777" w:rsidR="00A20F64" w:rsidRDefault="00A20F64" w:rsidP="00A20F64">
      <w:r>
        <w:t>Questi interventi sono stati svolti senza alcun tipo di concetto organico e infatti le infrastrutture risultano sottodimensionate in rapporto alle portate d’acqua da smaltire causando deficit importanti nel convogliare le acque.</w:t>
      </w:r>
    </w:p>
    <w:p w14:paraId="22B811EC" w14:textId="77777777" w:rsidR="00A20F64" w:rsidRDefault="00A20F64" w:rsidP="00A20F64">
      <w:r>
        <w:lastRenderedPageBreak/>
        <w:t>Il passaggio delle acque oltre la linea ferroviaria avviene principalmente tramite un tombino di attraversamento (Km 145.929) che intercetta le acque provenienti dai seguenti bacini imbriferi:</w:t>
      </w:r>
    </w:p>
    <w:p w14:paraId="0A9445EE" w14:textId="77777777" w:rsidR="00A20F64" w:rsidRDefault="00A20F64" w:rsidP="00A20F64">
      <w:pPr>
        <w:pStyle w:val="Paragrafoelenco"/>
        <w:numPr>
          <w:ilvl w:val="2"/>
          <w:numId w:val="26"/>
        </w:numPr>
        <w:ind w:left="426" w:hanging="284"/>
      </w:pPr>
      <w:r>
        <w:t>Riale Moliègh;</w:t>
      </w:r>
    </w:p>
    <w:p w14:paraId="754B81F7" w14:textId="77777777" w:rsidR="00A20F64" w:rsidRDefault="00A20F64" w:rsidP="00A20F64">
      <w:pPr>
        <w:pStyle w:val="Paragrafoelenco"/>
        <w:numPr>
          <w:ilvl w:val="2"/>
          <w:numId w:val="26"/>
        </w:numPr>
        <w:ind w:left="426" w:hanging="284"/>
      </w:pPr>
      <w:r>
        <w:t>El Padròn nord;</w:t>
      </w:r>
    </w:p>
    <w:p w14:paraId="6CC5DE02" w14:textId="77777777" w:rsidR="00A20F64" w:rsidRDefault="00A20F64" w:rsidP="00A20F64">
      <w:pPr>
        <w:pStyle w:val="Paragrafoelenco"/>
        <w:numPr>
          <w:ilvl w:val="2"/>
          <w:numId w:val="26"/>
        </w:numPr>
        <w:ind w:left="426" w:hanging="284"/>
      </w:pPr>
      <w:r>
        <w:t>El Padròn sud;</w:t>
      </w:r>
    </w:p>
    <w:p w14:paraId="7DE2E789" w14:textId="77777777" w:rsidR="00A20F64" w:rsidRDefault="00A20F64" w:rsidP="00A20F64">
      <w:pPr>
        <w:pStyle w:val="Paragrafoelenco"/>
        <w:numPr>
          <w:ilvl w:val="2"/>
          <w:numId w:val="26"/>
        </w:numPr>
        <w:ind w:left="426" w:hanging="284"/>
      </w:pPr>
      <w:r>
        <w:t>La Pioda Negra;</w:t>
      </w:r>
    </w:p>
    <w:p w14:paraId="04D979DF" w14:textId="77777777" w:rsidR="00A20F64" w:rsidRDefault="00A20F64" w:rsidP="00A20F64">
      <w:pPr>
        <w:pStyle w:val="Paragrafoelenco"/>
        <w:numPr>
          <w:ilvl w:val="2"/>
          <w:numId w:val="26"/>
        </w:numPr>
        <w:ind w:left="426" w:hanging="284"/>
      </w:pPr>
      <w:r>
        <w:t>El munt dal Prevòst;</w:t>
      </w:r>
    </w:p>
    <w:p w14:paraId="2625004F" w14:textId="77777777" w:rsidR="00A20F64" w:rsidRDefault="00A20F64" w:rsidP="00A20F64">
      <w:pPr>
        <w:pStyle w:val="Paragrafoelenco"/>
        <w:numPr>
          <w:ilvl w:val="2"/>
          <w:numId w:val="26"/>
        </w:numPr>
        <w:ind w:left="426" w:hanging="284"/>
      </w:pPr>
      <w:r>
        <w:t>La Cava di Pìod.</w:t>
      </w:r>
    </w:p>
    <w:p w14:paraId="74899530" w14:textId="77777777" w:rsidR="00A20F64" w:rsidRDefault="00A20F64" w:rsidP="00A20F64"/>
    <w:p w14:paraId="5D2D3F02" w14:textId="77777777" w:rsidR="00A20F64" w:rsidRDefault="00A20F64" w:rsidP="00A20F64">
      <w:r>
        <w:t>Si sottolinea che il sistema attuale di intercettazione e smaltimento delle acque è efficace solo per piogge ordinarie e non è capace di rispondere a eventi straordinari (per esempio l’evento del luglio 2008, con un tempo di ritorno di ca. 30 anni).</w:t>
      </w:r>
    </w:p>
    <w:p w14:paraId="2BD71136" w14:textId="77777777" w:rsidR="00A20F64" w:rsidRDefault="00A20F64" w:rsidP="00A20F64"/>
    <w:p w14:paraId="74BC0427" w14:textId="77777777" w:rsidR="00A20F64" w:rsidRDefault="00A20F64" w:rsidP="00A20F64">
      <w:r>
        <w:t>La realizzazione del NSIF necessita la risoluzione delle problematiche attuali, prendendo in considerazione portate d’acqua con tempi di ritorno di 100 anni considerando i valori massimi di piena dei riali, per evitare l’allagamento e l’interruzione delle attività all’interno delle nuove Officine.</w:t>
      </w:r>
    </w:p>
    <w:p w14:paraId="6BF84D91" w14:textId="77777777" w:rsidR="00A20F64" w:rsidRDefault="00A20F64" w:rsidP="00A20F64">
      <w:r>
        <w:t>La soluzione portata avanti è quella che si dovrebbe adottare anche senza la costruzione dello stabilimento, onde evitare pericoli di allagamento nella zona agricola, con la differenza sostanziale che dal volume massimo delle acque di versante, dovrebbe essere sottratto il volume delle acque proveniente dal tetto dello stabile.</w:t>
      </w:r>
    </w:p>
    <w:p w14:paraId="2FC4A831" w14:textId="77777777" w:rsidR="00A20F64" w:rsidRDefault="00A20F64" w:rsidP="00A20F64">
      <w:r>
        <w:t>L’intervento a seguito dell’insediamento delle FFS SA porta alla costruzione di una stazione di pompaggio con una vasca di accumulo che intercetta tutte le acque e le evacua tramite tubazioni in pressione verso il fiume Ticino. Vengono inoltre costruiti dei pozzi di captazione con relativi sistemi di filtraggio delle acque, oltre alla rivitalizzazione del Riale Moliègh.</w:t>
      </w:r>
    </w:p>
    <w:p w14:paraId="267524A9" w14:textId="77777777" w:rsidR="007A2D61" w:rsidRPr="00130984" w:rsidRDefault="007A2D61" w:rsidP="00130984"/>
    <w:p w14:paraId="770C3E75" w14:textId="77777777" w:rsidR="00AB1012" w:rsidRPr="00F87915" w:rsidRDefault="007032BF" w:rsidP="00AB1012">
      <w:pPr>
        <w:pStyle w:val="Titolo2"/>
      </w:pPr>
      <w:bookmarkStart w:id="7" w:name="_Toc205289011"/>
      <w:r w:rsidRPr="00F87915">
        <w:t>Modulo m</w:t>
      </w:r>
      <w:r w:rsidR="00AB1012" w:rsidRPr="00F87915">
        <w:t>andato di studio analisi contributi</w:t>
      </w:r>
      <w:bookmarkEnd w:id="7"/>
    </w:p>
    <w:p w14:paraId="2BC51141" w14:textId="77777777" w:rsidR="007032BF" w:rsidRPr="00F87915" w:rsidRDefault="007032BF" w:rsidP="007032BF">
      <w:r w:rsidRPr="00F87915">
        <w:t xml:space="preserve">La definizione dei contributi terzi del progetto NSIF </w:t>
      </w:r>
      <w:r w:rsidR="00DA7621" w:rsidRPr="00F87915">
        <w:t>si fonda sull’analisi della situazione attuale delle opere in comune fra FFS SA e gli enti terzi</w:t>
      </w:r>
      <w:r w:rsidR="00C66A49" w:rsidRPr="00F87915">
        <w:t xml:space="preserve"> (stato di fatto) e di quelle </w:t>
      </w:r>
      <w:r w:rsidR="00DA7621" w:rsidRPr="00F87915">
        <w:t>di interesse comune del progetto NSIF</w:t>
      </w:r>
      <w:r w:rsidR="00C66A49" w:rsidRPr="00F87915">
        <w:t xml:space="preserve"> (moduli). </w:t>
      </w:r>
      <w:r w:rsidR="00DA7621" w:rsidRPr="00F87915">
        <w:t xml:space="preserve">Il lavoro ha </w:t>
      </w:r>
      <w:r w:rsidR="00C66A49" w:rsidRPr="00F87915">
        <w:t xml:space="preserve">fornito la base per </w:t>
      </w:r>
      <w:r w:rsidR="00DA7621" w:rsidRPr="00F87915">
        <w:t>la definizione della suddivisione dei costi di investimento tra FFS e gli enti terzi per ogni opera di interesse comune. L’onere dello studio è assunto in ragione del 33% dal Cantone.</w:t>
      </w:r>
    </w:p>
    <w:p w14:paraId="4233C31B" w14:textId="77777777" w:rsidR="00DA7621" w:rsidRPr="00F87915" w:rsidRDefault="00DA7621" w:rsidP="007032BF"/>
    <w:p w14:paraId="56D0AA24" w14:textId="77777777" w:rsidR="00AB1012" w:rsidRPr="00F87915" w:rsidRDefault="007032BF" w:rsidP="00E02B65">
      <w:pPr>
        <w:pStyle w:val="Titolo2"/>
      </w:pPr>
      <w:bookmarkStart w:id="8" w:name="_Toc205289012"/>
      <w:r w:rsidRPr="00F87915">
        <w:t>Modulo a</w:t>
      </w:r>
      <w:r w:rsidR="00AB1012" w:rsidRPr="00F87915">
        <w:t>ccordi acquisizione terreni privati</w:t>
      </w:r>
      <w:bookmarkEnd w:id="8"/>
    </w:p>
    <w:p w14:paraId="1E1BFDEC" w14:textId="77777777" w:rsidR="00AB1012" w:rsidRDefault="003D5BB3" w:rsidP="00562C70">
      <w:r w:rsidRPr="00F87915">
        <w:t>Per l’insediamento del NSIF e l’esecuzione della viabilità stradale è necessaria l’acquisizione e l’occupazione temporanea di mappali privati. È quindi stato allestito il piano delle acquisizioni e definita la suddivisione dell’investimento.</w:t>
      </w:r>
      <w:r>
        <w:t xml:space="preserve"> </w:t>
      </w:r>
    </w:p>
    <w:p w14:paraId="32E90E38" w14:textId="77777777" w:rsidR="00105B7D" w:rsidRDefault="00105B7D" w:rsidP="00562C70"/>
    <w:p w14:paraId="31D338C3" w14:textId="77777777" w:rsidR="00763F3C" w:rsidRDefault="00763F3C" w:rsidP="00763F3C">
      <w:pPr>
        <w:pStyle w:val="Titolo1"/>
      </w:pPr>
      <w:bookmarkStart w:id="9" w:name="_Toc205289013"/>
      <w:r>
        <w:t>Esecuzione dei lavori e proprietà</w:t>
      </w:r>
      <w:bookmarkEnd w:id="9"/>
    </w:p>
    <w:p w14:paraId="0F355015" w14:textId="77777777" w:rsidR="00763F3C" w:rsidRDefault="00763F3C" w:rsidP="00763F3C">
      <w:r>
        <w:t>FFS SA è il committente delle opere nei rapporti verso i terzi.</w:t>
      </w:r>
    </w:p>
    <w:p w14:paraId="0B4DF4CC" w14:textId="77777777" w:rsidR="00763F3C" w:rsidRDefault="00763F3C" w:rsidP="00763F3C">
      <w:r>
        <w:t>Lo studio del progetto, la direzione locale dei lavori e la direzione generale dei lavori sono assunti da FFS SA ed eseguiti tramite mandatari designati da quest’ultima. FFS SA coordina le prestazioni ferroviarie affinché la sicurezza dell’esercizio ferroviario sia garantita.</w:t>
      </w:r>
    </w:p>
    <w:p w14:paraId="48B4EE4E" w14:textId="77777777" w:rsidR="00763F3C" w:rsidRDefault="00763F3C" w:rsidP="00562C70"/>
    <w:p w14:paraId="60270904" w14:textId="77777777" w:rsidR="00437BA9" w:rsidRDefault="00437BA9" w:rsidP="00437BA9">
      <w:r>
        <w:lastRenderedPageBreak/>
        <w:t xml:space="preserve">L’acquisto di terreni, diritti e servitù in relazione alle opere è oggetto di accordi separati tra FFS SA e i proprietari dei sedimi toccati dal progetto. </w:t>
      </w:r>
    </w:p>
    <w:p w14:paraId="5491C0C2" w14:textId="77777777" w:rsidR="00763F3C" w:rsidRDefault="00437BA9" w:rsidP="00437BA9">
      <w:r>
        <w:t>Il Cantone non assumerà la proprietà delle opere oggetto della convenzione</w:t>
      </w:r>
      <w:r w:rsidR="00606883">
        <w:t xml:space="preserve"> sottoscritta con FFS</w:t>
      </w:r>
      <w:r>
        <w:t>.</w:t>
      </w:r>
    </w:p>
    <w:p w14:paraId="769CB84D" w14:textId="77777777" w:rsidR="009A550D" w:rsidRDefault="009A550D" w:rsidP="00437BA9"/>
    <w:p w14:paraId="75575C67" w14:textId="77777777" w:rsidR="001C6E1F" w:rsidRDefault="001C6E1F" w:rsidP="001C6E1F">
      <w:pPr>
        <w:pStyle w:val="Titolo1"/>
      </w:pPr>
      <w:bookmarkStart w:id="10" w:name="_Toc205289014"/>
      <w:r>
        <w:t>Finanziamento</w:t>
      </w:r>
      <w:bookmarkEnd w:id="10"/>
    </w:p>
    <w:p w14:paraId="3380D421" w14:textId="57421A0A" w:rsidR="009A550D" w:rsidRDefault="00861D1B" w:rsidP="00CB22D9">
      <w:pPr>
        <w:rPr>
          <w:rFonts w:eastAsia="Arial"/>
          <w:lang w:val="it"/>
        </w:rPr>
      </w:pPr>
      <w:r w:rsidRPr="00861D1B">
        <w:t xml:space="preserve">I costi d’investimento complessivi delle opere sono stimati in </w:t>
      </w:r>
      <w:r w:rsidR="00A97A30">
        <w:t>fr.</w:t>
      </w:r>
      <w:r w:rsidR="009D7588">
        <w:t xml:space="preserve"> </w:t>
      </w:r>
      <w:r w:rsidRPr="00861D1B">
        <w:t>55</w:t>
      </w:r>
      <w:r w:rsidR="009D7588">
        <w:t>'</w:t>
      </w:r>
      <w:r w:rsidRPr="00861D1B">
        <w:t>11</w:t>
      </w:r>
      <w:r w:rsidR="009D7588">
        <w:t>0'000.-</w:t>
      </w:r>
      <w:r w:rsidRPr="00861D1B">
        <w:t xml:space="preserve"> </w:t>
      </w:r>
      <w:r w:rsidRPr="00861D1B">
        <w:rPr>
          <w:rFonts w:eastAsia="Arial"/>
          <w:lang w:val="it"/>
        </w:rPr>
        <w:t>(livello</w:t>
      </w:r>
      <w:r>
        <w:rPr>
          <w:rFonts w:eastAsia="Arial"/>
          <w:lang w:val="it"/>
        </w:rPr>
        <w:t xml:space="preserve"> di </w:t>
      </w:r>
      <w:r w:rsidRPr="00861D1B">
        <w:rPr>
          <w:rFonts w:eastAsia="Arial"/>
          <w:lang w:val="it"/>
        </w:rPr>
        <w:t xml:space="preserve">precisione del +/- 10%, senza tenere conto dei costi per l’acquisto di spese generali, </w:t>
      </w:r>
      <w:r w:rsidRPr="00861D1B">
        <w:t xml:space="preserve">costi generali di amministrazione e di distribuzione e </w:t>
      </w:r>
      <w:r w:rsidRPr="00861D1B">
        <w:rPr>
          <w:rFonts w:eastAsia="Arial"/>
          <w:lang w:val="it"/>
        </w:rPr>
        <w:t xml:space="preserve">riduzione imposta precedente/IVA, base dei prezzi al </w:t>
      </w:r>
      <w:r w:rsidRPr="00861D1B">
        <w:t>04.2024)</w:t>
      </w:r>
      <w:r w:rsidRPr="00861D1B">
        <w:rPr>
          <w:rFonts w:eastAsia="Arial"/>
          <w:lang w:val="it"/>
        </w:rPr>
        <w:t xml:space="preserve"> e sono ripartiti tra le parti </w:t>
      </w:r>
      <w:r w:rsidR="0071448A">
        <w:rPr>
          <w:rFonts w:eastAsia="Arial"/>
          <w:lang w:val="it"/>
        </w:rPr>
        <w:t>come segue</w:t>
      </w:r>
      <w:r w:rsidRPr="00861D1B">
        <w:rPr>
          <w:rFonts w:eastAsia="Arial"/>
          <w:lang w:val="it"/>
        </w:rPr>
        <w:t>:</w:t>
      </w:r>
    </w:p>
    <w:p w14:paraId="4B47E285" w14:textId="77777777" w:rsidR="00861D1B" w:rsidRDefault="00861D1B" w:rsidP="00CB22D9">
      <w:pPr>
        <w:rPr>
          <w:iCs/>
        </w:rPr>
      </w:pPr>
    </w:p>
    <w:tbl>
      <w:tblPr>
        <w:tblW w:w="9079" w:type="dxa"/>
        <w:tblInd w:w="-5" w:type="dxa"/>
        <w:tblCellMar>
          <w:left w:w="70" w:type="dxa"/>
          <w:right w:w="70" w:type="dxa"/>
        </w:tblCellMar>
        <w:tblLook w:val="04A0" w:firstRow="1" w:lastRow="0" w:firstColumn="1" w:lastColumn="0" w:noHBand="0" w:noVBand="1"/>
      </w:tblPr>
      <w:tblGrid>
        <w:gridCol w:w="2319"/>
        <w:gridCol w:w="1141"/>
        <w:gridCol w:w="600"/>
        <w:gridCol w:w="1192"/>
        <w:gridCol w:w="709"/>
        <w:gridCol w:w="1160"/>
        <w:gridCol w:w="683"/>
        <w:gridCol w:w="1275"/>
      </w:tblGrid>
      <w:tr w:rsidR="00861D1B" w:rsidRPr="0071448A" w14:paraId="7E3C7A72" w14:textId="77777777" w:rsidTr="007335BC">
        <w:trPr>
          <w:trHeight w:val="539"/>
        </w:trPr>
        <w:tc>
          <w:tcPr>
            <w:tcW w:w="231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FC9D379" w14:textId="77777777" w:rsidR="00861D1B" w:rsidRPr="007335BC" w:rsidRDefault="00861D1B" w:rsidP="007335BC">
            <w:pPr>
              <w:jc w:val="left"/>
              <w:rPr>
                <w:rFonts w:eastAsia="Times New Roman"/>
                <w:b/>
                <w:bCs/>
                <w:color w:val="000000"/>
                <w:sz w:val="20"/>
                <w:szCs w:val="20"/>
                <w:lang w:val="fr-CH" w:eastAsia="fr-CH"/>
              </w:rPr>
            </w:pPr>
            <w:r w:rsidRPr="007335BC">
              <w:rPr>
                <w:rFonts w:eastAsia="Times New Roman"/>
                <w:b/>
                <w:bCs/>
                <w:color w:val="000000"/>
                <w:sz w:val="20"/>
                <w:szCs w:val="20"/>
                <w:lang w:val="fr-CH" w:eastAsia="fr-CH"/>
              </w:rPr>
              <w:t>Parte d'opera</w:t>
            </w:r>
          </w:p>
        </w:tc>
        <w:tc>
          <w:tcPr>
            <w:tcW w:w="1141"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1CC2838E" w14:textId="77777777" w:rsidR="00861D1B" w:rsidRPr="007335BC" w:rsidRDefault="00861D1B" w:rsidP="007335BC">
            <w:pPr>
              <w:jc w:val="left"/>
              <w:rPr>
                <w:rFonts w:eastAsia="Times New Roman"/>
                <w:b/>
                <w:bCs/>
                <w:color w:val="000000"/>
                <w:sz w:val="20"/>
                <w:szCs w:val="20"/>
                <w:lang w:val="fr-CH" w:eastAsia="fr-CH"/>
              </w:rPr>
            </w:pPr>
            <w:r w:rsidRPr="007335BC">
              <w:rPr>
                <w:rFonts w:eastAsia="Times New Roman"/>
                <w:b/>
                <w:bCs/>
                <w:color w:val="000000"/>
                <w:sz w:val="20"/>
                <w:szCs w:val="20"/>
                <w:lang w:val="fr-CH" w:eastAsia="fr-CH"/>
              </w:rPr>
              <w:t>TOTALE [CHF]</w:t>
            </w:r>
          </w:p>
        </w:tc>
        <w:tc>
          <w:tcPr>
            <w:tcW w:w="1792"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6D3D93B5" w14:textId="77777777" w:rsidR="00861D1B" w:rsidRPr="007335BC" w:rsidRDefault="00861D1B" w:rsidP="007335BC">
            <w:pPr>
              <w:jc w:val="left"/>
              <w:rPr>
                <w:rFonts w:eastAsia="Times New Roman"/>
                <w:b/>
                <w:bCs/>
                <w:color w:val="000000"/>
                <w:sz w:val="20"/>
                <w:szCs w:val="20"/>
                <w:lang w:val="fr-CH" w:eastAsia="fr-CH"/>
              </w:rPr>
            </w:pPr>
            <w:r w:rsidRPr="007335BC">
              <w:rPr>
                <w:rFonts w:eastAsia="Times New Roman"/>
                <w:b/>
                <w:bCs/>
                <w:color w:val="000000"/>
                <w:sz w:val="20"/>
                <w:szCs w:val="20"/>
                <w:lang w:val="fr-CH" w:eastAsia="fr-CH"/>
              </w:rPr>
              <w:t>FFS SA</w:t>
            </w:r>
          </w:p>
        </w:tc>
        <w:tc>
          <w:tcPr>
            <w:tcW w:w="1869"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6E587EA3" w14:textId="77777777" w:rsidR="00861D1B" w:rsidRPr="007335BC" w:rsidRDefault="00861D1B" w:rsidP="007335BC">
            <w:pPr>
              <w:jc w:val="left"/>
              <w:rPr>
                <w:rFonts w:eastAsia="Times New Roman"/>
                <w:b/>
                <w:bCs/>
                <w:color w:val="000000"/>
                <w:sz w:val="20"/>
                <w:szCs w:val="20"/>
                <w:lang w:val="fr-CH" w:eastAsia="fr-CH"/>
              </w:rPr>
            </w:pPr>
            <w:r w:rsidRPr="007335BC">
              <w:rPr>
                <w:rFonts w:eastAsia="Times New Roman"/>
                <w:b/>
                <w:bCs/>
                <w:color w:val="000000"/>
                <w:sz w:val="20"/>
                <w:szCs w:val="20"/>
                <w:lang w:val="fr-CH" w:eastAsia="fr-CH"/>
              </w:rPr>
              <w:t>Cantone Ticino</w:t>
            </w:r>
          </w:p>
        </w:tc>
        <w:tc>
          <w:tcPr>
            <w:tcW w:w="1958" w:type="dxa"/>
            <w:gridSpan w:val="2"/>
            <w:tcBorders>
              <w:top w:val="single" w:sz="4" w:space="0" w:color="auto"/>
              <w:left w:val="nil"/>
              <w:bottom w:val="single" w:sz="4" w:space="0" w:color="auto"/>
              <w:right w:val="single" w:sz="4" w:space="0" w:color="auto"/>
            </w:tcBorders>
            <w:shd w:val="clear" w:color="000000" w:fill="D9D9D9"/>
            <w:noWrap/>
            <w:vAlign w:val="center"/>
            <w:hideMark/>
          </w:tcPr>
          <w:p w14:paraId="53FF2508" w14:textId="77777777" w:rsidR="00861D1B" w:rsidRPr="007335BC" w:rsidRDefault="00861D1B" w:rsidP="007335BC">
            <w:pPr>
              <w:jc w:val="left"/>
              <w:rPr>
                <w:rFonts w:eastAsia="Times New Roman"/>
                <w:b/>
                <w:bCs/>
                <w:color w:val="000000"/>
                <w:sz w:val="20"/>
                <w:szCs w:val="20"/>
                <w:lang w:val="fr-CH" w:eastAsia="fr-CH"/>
              </w:rPr>
            </w:pPr>
            <w:r w:rsidRPr="007335BC">
              <w:rPr>
                <w:rFonts w:eastAsia="Times New Roman"/>
                <w:b/>
                <w:bCs/>
                <w:color w:val="000000"/>
                <w:sz w:val="20"/>
                <w:szCs w:val="20"/>
                <w:lang w:val="fr-CH" w:eastAsia="fr-CH"/>
              </w:rPr>
              <w:t>Comune di                  Arbedo - Castione</w:t>
            </w:r>
          </w:p>
        </w:tc>
      </w:tr>
      <w:tr w:rsidR="00861D1B" w:rsidRPr="0071448A" w14:paraId="61331805" w14:textId="77777777" w:rsidTr="007335BC">
        <w:trPr>
          <w:trHeight w:val="300"/>
        </w:trPr>
        <w:tc>
          <w:tcPr>
            <w:tcW w:w="2319" w:type="dxa"/>
            <w:vMerge/>
            <w:tcBorders>
              <w:top w:val="single" w:sz="4" w:space="0" w:color="auto"/>
              <w:left w:val="single" w:sz="4" w:space="0" w:color="auto"/>
              <w:bottom w:val="single" w:sz="4" w:space="0" w:color="auto"/>
              <w:right w:val="single" w:sz="4" w:space="0" w:color="auto"/>
            </w:tcBorders>
            <w:vAlign w:val="center"/>
            <w:hideMark/>
          </w:tcPr>
          <w:p w14:paraId="71325FBF" w14:textId="77777777" w:rsidR="00861D1B" w:rsidRPr="007335BC" w:rsidRDefault="00861D1B" w:rsidP="007335BC">
            <w:pPr>
              <w:jc w:val="left"/>
              <w:rPr>
                <w:rFonts w:eastAsia="Times New Roman"/>
                <w:b/>
                <w:bCs/>
                <w:color w:val="000000"/>
                <w:sz w:val="20"/>
                <w:szCs w:val="20"/>
                <w:lang w:val="fr-CH" w:eastAsia="fr-CH"/>
              </w:rPr>
            </w:pPr>
          </w:p>
        </w:tc>
        <w:tc>
          <w:tcPr>
            <w:tcW w:w="1141" w:type="dxa"/>
            <w:vMerge/>
            <w:tcBorders>
              <w:top w:val="single" w:sz="4" w:space="0" w:color="auto"/>
              <w:left w:val="single" w:sz="4" w:space="0" w:color="auto"/>
              <w:bottom w:val="single" w:sz="4" w:space="0" w:color="000000"/>
              <w:right w:val="single" w:sz="4" w:space="0" w:color="auto"/>
            </w:tcBorders>
            <w:vAlign w:val="center"/>
            <w:hideMark/>
          </w:tcPr>
          <w:p w14:paraId="349017CD" w14:textId="77777777" w:rsidR="00861D1B" w:rsidRPr="007335BC" w:rsidRDefault="00861D1B" w:rsidP="007335BC">
            <w:pPr>
              <w:jc w:val="left"/>
              <w:rPr>
                <w:rFonts w:eastAsia="Times New Roman"/>
                <w:b/>
                <w:bCs/>
                <w:color w:val="000000"/>
                <w:sz w:val="20"/>
                <w:szCs w:val="20"/>
                <w:lang w:val="fr-CH" w:eastAsia="fr-CH"/>
              </w:rPr>
            </w:pPr>
          </w:p>
        </w:tc>
        <w:tc>
          <w:tcPr>
            <w:tcW w:w="600" w:type="dxa"/>
            <w:tcBorders>
              <w:top w:val="nil"/>
              <w:left w:val="nil"/>
              <w:bottom w:val="single" w:sz="4" w:space="0" w:color="auto"/>
              <w:right w:val="single" w:sz="4" w:space="0" w:color="auto"/>
            </w:tcBorders>
            <w:shd w:val="clear" w:color="000000" w:fill="D9D9D9"/>
            <w:noWrap/>
            <w:vAlign w:val="center"/>
            <w:hideMark/>
          </w:tcPr>
          <w:p w14:paraId="16EDDF3A" w14:textId="77777777" w:rsidR="00861D1B" w:rsidRPr="007335BC" w:rsidRDefault="00861D1B" w:rsidP="007335BC">
            <w:pPr>
              <w:jc w:val="left"/>
              <w:rPr>
                <w:rFonts w:eastAsia="Times New Roman"/>
                <w:b/>
                <w:bCs/>
                <w:color w:val="000000"/>
                <w:sz w:val="20"/>
                <w:szCs w:val="20"/>
                <w:lang w:val="fr-CH" w:eastAsia="fr-CH"/>
              </w:rPr>
            </w:pPr>
            <w:r w:rsidRPr="007335BC">
              <w:rPr>
                <w:rFonts w:eastAsia="Times New Roman"/>
                <w:b/>
                <w:bCs/>
                <w:color w:val="000000"/>
                <w:sz w:val="20"/>
                <w:szCs w:val="20"/>
                <w:lang w:val="fr-CH" w:eastAsia="fr-CH"/>
              </w:rPr>
              <w:t>in %</w:t>
            </w:r>
          </w:p>
        </w:tc>
        <w:tc>
          <w:tcPr>
            <w:tcW w:w="1192" w:type="dxa"/>
            <w:tcBorders>
              <w:top w:val="nil"/>
              <w:left w:val="nil"/>
              <w:bottom w:val="single" w:sz="4" w:space="0" w:color="auto"/>
              <w:right w:val="single" w:sz="4" w:space="0" w:color="auto"/>
            </w:tcBorders>
            <w:shd w:val="clear" w:color="000000" w:fill="D9D9D9"/>
            <w:noWrap/>
            <w:vAlign w:val="center"/>
            <w:hideMark/>
          </w:tcPr>
          <w:p w14:paraId="3E99800C" w14:textId="77777777" w:rsidR="00861D1B" w:rsidRPr="007335BC" w:rsidRDefault="00861D1B" w:rsidP="007335BC">
            <w:pPr>
              <w:jc w:val="left"/>
              <w:rPr>
                <w:rFonts w:eastAsia="Times New Roman"/>
                <w:b/>
                <w:bCs/>
                <w:color w:val="000000"/>
                <w:sz w:val="20"/>
                <w:szCs w:val="20"/>
                <w:lang w:val="fr-CH" w:eastAsia="fr-CH"/>
              </w:rPr>
            </w:pPr>
            <w:r w:rsidRPr="007335BC">
              <w:rPr>
                <w:rFonts w:eastAsia="Times New Roman"/>
                <w:b/>
                <w:bCs/>
                <w:color w:val="000000"/>
                <w:sz w:val="20"/>
                <w:szCs w:val="20"/>
                <w:lang w:val="fr-CH" w:eastAsia="fr-CH"/>
              </w:rPr>
              <w:t>Importo in CHF</w:t>
            </w:r>
          </w:p>
        </w:tc>
        <w:tc>
          <w:tcPr>
            <w:tcW w:w="709" w:type="dxa"/>
            <w:tcBorders>
              <w:top w:val="nil"/>
              <w:left w:val="nil"/>
              <w:bottom w:val="single" w:sz="4" w:space="0" w:color="auto"/>
              <w:right w:val="single" w:sz="4" w:space="0" w:color="auto"/>
            </w:tcBorders>
            <w:shd w:val="clear" w:color="000000" w:fill="D9D9D9"/>
            <w:noWrap/>
            <w:vAlign w:val="center"/>
            <w:hideMark/>
          </w:tcPr>
          <w:p w14:paraId="21D22D3E" w14:textId="77777777" w:rsidR="00861D1B" w:rsidRPr="007335BC" w:rsidRDefault="00861D1B" w:rsidP="007335BC">
            <w:pPr>
              <w:jc w:val="left"/>
              <w:rPr>
                <w:rFonts w:eastAsia="Times New Roman"/>
                <w:b/>
                <w:bCs/>
                <w:color w:val="000000"/>
                <w:sz w:val="20"/>
                <w:szCs w:val="20"/>
                <w:lang w:val="fr-CH" w:eastAsia="fr-CH"/>
              </w:rPr>
            </w:pPr>
            <w:r w:rsidRPr="007335BC">
              <w:rPr>
                <w:rFonts w:eastAsia="Times New Roman"/>
                <w:b/>
                <w:bCs/>
                <w:color w:val="000000"/>
                <w:sz w:val="20"/>
                <w:szCs w:val="20"/>
                <w:lang w:val="fr-CH" w:eastAsia="fr-CH"/>
              </w:rPr>
              <w:t>in %</w:t>
            </w:r>
          </w:p>
        </w:tc>
        <w:tc>
          <w:tcPr>
            <w:tcW w:w="1160" w:type="dxa"/>
            <w:tcBorders>
              <w:top w:val="nil"/>
              <w:left w:val="nil"/>
              <w:bottom w:val="single" w:sz="4" w:space="0" w:color="auto"/>
              <w:right w:val="single" w:sz="4" w:space="0" w:color="auto"/>
            </w:tcBorders>
            <w:shd w:val="clear" w:color="000000" w:fill="D9D9D9"/>
            <w:noWrap/>
            <w:vAlign w:val="center"/>
            <w:hideMark/>
          </w:tcPr>
          <w:p w14:paraId="171E780C" w14:textId="77777777" w:rsidR="00861D1B" w:rsidRPr="007335BC" w:rsidRDefault="00861D1B" w:rsidP="007335BC">
            <w:pPr>
              <w:jc w:val="left"/>
              <w:rPr>
                <w:rFonts w:eastAsia="Times New Roman"/>
                <w:b/>
                <w:bCs/>
                <w:color w:val="000000"/>
                <w:sz w:val="20"/>
                <w:szCs w:val="20"/>
                <w:lang w:val="fr-CH" w:eastAsia="fr-CH"/>
              </w:rPr>
            </w:pPr>
            <w:r w:rsidRPr="007335BC">
              <w:rPr>
                <w:rFonts w:eastAsia="Times New Roman"/>
                <w:b/>
                <w:bCs/>
                <w:color w:val="000000"/>
                <w:sz w:val="20"/>
                <w:szCs w:val="20"/>
                <w:lang w:val="fr-CH" w:eastAsia="fr-CH"/>
              </w:rPr>
              <w:t>Importo in CHF</w:t>
            </w:r>
          </w:p>
        </w:tc>
        <w:tc>
          <w:tcPr>
            <w:tcW w:w="683" w:type="dxa"/>
            <w:tcBorders>
              <w:top w:val="nil"/>
              <w:left w:val="nil"/>
              <w:bottom w:val="single" w:sz="4" w:space="0" w:color="auto"/>
              <w:right w:val="single" w:sz="4" w:space="0" w:color="auto"/>
            </w:tcBorders>
            <w:shd w:val="clear" w:color="000000" w:fill="D9D9D9"/>
            <w:noWrap/>
            <w:vAlign w:val="center"/>
            <w:hideMark/>
          </w:tcPr>
          <w:p w14:paraId="06F013A5" w14:textId="77777777" w:rsidR="00861D1B" w:rsidRPr="007335BC" w:rsidRDefault="00861D1B" w:rsidP="007335BC">
            <w:pPr>
              <w:jc w:val="left"/>
              <w:rPr>
                <w:rFonts w:eastAsia="Times New Roman"/>
                <w:b/>
                <w:bCs/>
                <w:color w:val="000000"/>
                <w:sz w:val="20"/>
                <w:szCs w:val="20"/>
                <w:lang w:val="fr-CH" w:eastAsia="fr-CH"/>
              </w:rPr>
            </w:pPr>
            <w:r w:rsidRPr="007335BC">
              <w:rPr>
                <w:rFonts w:eastAsia="Times New Roman"/>
                <w:b/>
                <w:bCs/>
                <w:color w:val="000000"/>
                <w:sz w:val="20"/>
                <w:szCs w:val="20"/>
                <w:lang w:val="fr-CH" w:eastAsia="fr-CH"/>
              </w:rPr>
              <w:t>in %</w:t>
            </w:r>
          </w:p>
        </w:tc>
        <w:tc>
          <w:tcPr>
            <w:tcW w:w="1275" w:type="dxa"/>
            <w:tcBorders>
              <w:top w:val="nil"/>
              <w:left w:val="nil"/>
              <w:bottom w:val="single" w:sz="4" w:space="0" w:color="auto"/>
              <w:right w:val="single" w:sz="4" w:space="0" w:color="auto"/>
            </w:tcBorders>
            <w:shd w:val="clear" w:color="000000" w:fill="D9D9D9"/>
            <w:noWrap/>
            <w:vAlign w:val="center"/>
            <w:hideMark/>
          </w:tcPr>
          <w:p w14:paraId="432E45A8" w14:textId="77777777" w:rsidR="00861D1B" w:rsidRPr="007335BC" w:rsidRDefault="00861D1B" w:rsidP="007335BC">
            <w:pPr>
              <w:jc w:val="left"/>
              <w:rPr>
                <w:rFonts w:eastAsia="Times New Roman"/>
                <w:b/>
                <w:bCs/>
                <w:color w:val="000000"/>
                <w:sz w:val="20"/>
                <w:szCs w:val="20"/>
                <w:lang w:val="fr-CH" w:eastAsia="fr-CH"/>
              </w:rPr>
            </w:pPr>
            <w:r w:rsidRPr="007335BC">
              <w:rPr>
                <w:rFonts w:eastAsia="Times New Roman"/>
                <w:b/>
                <w:bCs/>
                <w:color w:val="000000"/>
                <w:sz w:val="20"/>
                <w:szCs w:val="20"/>
                <w:lang w:val="fr-CH" w:eastAsia="fr-CH"/>
              </w:rPr>
              <w:t>Importo in CHF</w:t>
            </w:r>
          </w:p>
        </w:tc>
      </w:tr>
      <w:tr w:rsidR="00861D1B" w:rsidRPr="0071448A" w14:paraId="2381EB4B" w14:textId="77777777" w:rsidTr="007335BC">
        <w:trPr>
          <w:trHeight w:val="540"/>
        </w:trPr>
        <w:tc>
          <w:tcPr>
            <w:tcW w:w="2319" w:type="dxa"/>
            <w:tcBorders>
              <w:top w:val="nil"/>
              <w:left w:val="single" w:sz="4" w:space="0" w:color="auto"/>
              <w:bottom w:val="single" w:sz="4" w:space="0" w:color="auto"/>
              <w:right w:val="single" w:sz="4" w:space="0" w:color="auto"/>
            </w:tcBorders>
            <w:shd w:val="clear" w:color="auto" w:fill="auto"/>
            <w:vAlign w:val="center"/>
            <w:hideMark/>
          </w:tcPr>
          <w:p w14:paraId="002D576E" w14:textId="77777777" w:rsidR="00861D1B" w:rsidRPr="00844E03" w:rsidRDefault="00861D1B" w:rsidP="007335BC">
            <w:pPr>
              <w:jc w:val="left"/>
              <w:rPr>
                <w:rFonts w:ascii="ArialMT" w:eastAsia="Times New Roman" w:hAnsi="ArialMT" w:cs="Calibri"/>
                <w:sz w:val="20"/>
                <w:szCs w:val="20"/>
                <w:lang w:eastAsia="fr-CH"/>
              </w:rPr>
            </w:pPr>
            <w:r w:rsidRPr="00844E03">
              <w:rPr>
                <w:rFonts w:ascii="ArialMT" w:eastAsia="Times New Roman" w:hAnsi="ArialMT" w:cs="Calibri"/>
                <w:sz w:val="20"/>
                <w:szCs w:val="20"/>
                <w:lang w:eastAsia="fr-CH"/>
              </w:rPr>
              <w:t xml:space="preserve">Modulo strada </w:t>
            </w:r>
          </w:p>
        </w:tc>
        <w:tc>
          <w:tcPr>
            <w:tcW w:w="1141" w:type="dxa"/>
            <w:tcBorders>
              <w:top w:val="nil"/>
              <w:left w:val="nil"/>
              <w:bottom w:val="single" w:sz="4" w:space="0" w:color="auto"/>
              <w:right w:val="single" w:sz="4" w:space="0" w:color="auto"/>
            </w:tcBorders>
            <w:shd w:val="clear" w:color="auto" w:fill="auto"/>
            <w:vAlign w:val="center"/>
            <w:hideMark/>
          </w:tcPr>
          <w:p w14:paraId="667FC1BE"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25’203’272 </w:t>
            </w:r>
          </w:p>
        </w:tc>
        <w:tc>
          <w:tcPr>
            <w:tcW w:w="600" w:type="dxa"/>
            <w:tcBorders>
              <w:top w:val="nil"/>
              <w:left w:val="nil"/>
              <w:bottom w:val="single" w:sz="4" w:space="0" w:color="auto"/>
              <w:right w:val="single" w:sz="4" w:space="0" w:color="auto"/>
            </w:tcBorders>
            <w:shd w:val="clear" w:color="auto" w:fill="auto"/>
            <w:vAlign w:val="center"/>
            <w:hideMark/>
          </w:tcPr>
          <w:p w14:paraId="4E388B5D"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64%</w:t>
            </w:r>
          </w:p>
        </w:tc>
        <w:tc>
          <w:tcPr>
            <w:tcW w:w="1192" w:type="dxa"/>
            <w:tcBorders>
              <w:top w:val="nil"/>
              <w:left w:val="nil"/>
              <w:bottom w:val="single" w:sz="4" w:space="0" w:color="auto"/>
              <w:right w:val="single" w:sz="4" w:space="0" w:color="auto"/>
            </w:tcBorders>
            <w:shd w:val="clear" w:color="auto" w:fill="auto"/>
            <w:vAlign w:val="center"/>
            <w:hideMark/>
          </w:tcPr>
          <w:p w14:paraId="6A4741E1"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16’224’660 </w:t>
            </w:r>
          </w:p>
        </w:tc>
        <w:tc>
          <w:tcPr>
            <w:tcW w:w="709" w:type="dxa"/>
            <w:tcBorders>
              <w:top w:val="nil"/>
              <w:left w:val="nil"/>
              <w:bottom w:val="single" w:sz="4" w:space="0" w:color="auto"/>
              <w:right w:val="single" w:sz="4" w:space="0" w:color="auto"/>
            </w:tcBorders>
            <w:shd w:val="clear" w:color="auto" w:fill="auto"/>
            <w:vAlign w:val="center"/>
            <w:hideMark/>
          </w:tcPr>
          <w:p w14:paraId="4AB73F70"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36%</w:t>
            </w:r>
          </w:p>
        </w:tc>
        <w:tc>
          <w:tcPr>
            <w:tcW w:w="1160" w:type="dxa"/>
            <w:tcBorders>
              <w:top w:val="nil"/>
              <w:left w:val="nil"/>
              <w:bottom w:val="single" w:sz="4" w:space="0" w:color="auto"/>
              <w:right w:val="single" w:sz="4" w:space="0" w:color="auto"/>
            </w:tcBorders>
            <w:shd w:val="clear" w:color="auto" w:fill="auto"/>
            <w:vAlign w:val="center"/>
            <w:hideMark/>
          </w:tcPr>
          <w:p w14:paraId="73097856"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8’978’612 </w:t>
            </w:r>
          </w:p>
        </w:tc>
        <w:tc>
          <w:tcPr>
            <w:tcW w:w="683" w:type="dxa"/>
            <w:tcBorders>
              <w:top w:val="nil"/>
              <w:left w:val="nil"/>
              <w:bottom w:val="single" w:sz="4" w:space="0" w:color="auto"/>
              <w:right w:val="single" w:sz="4" w:space="0" w:color="auto"/>
            </w:tcBorders>
            <w:shd w:val="clear" w:color="auto" w:fill="auto"/>
            <w:vAlign w:val="center"/>
            <w:hideMark/>
          </w:tcPr>
          <w:p w14:paraId="4D5A747A"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0%</w:t>
            </w:r>
          </w:p>
        </w:tc>
        <w:tc>
          <w:tcPr>
            <w:tcW w:w="1275" w:type="dxa"/>
            <w:tcBorders>
              <w:top w:val="nil"/>
              <w:left w:val="nil"/>
              <w:bottom w:val="single" w:sz="4" w:space="0" w:color="auto"/>
              <w:right w:val="single" w:sz="4" w:space="0" w:color="auto"/>
            </w:tcBorders>
            <w:shd w:val="clear" w:color="auto" w:fill="auto"/>
            <w:vAlign w:val="center"/>
            <w:hideMark/>
          </w:tcPr>
          <w:p w14:paraId="22334244"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   </w:t>
            </w:r>
          </w:p>
        </w:tc>
      </w:tr>
      <w:tr w:rsidR="00861D1B" w:rsidRPr="0071448A" w14:paraId="102DE856" w14:textId="77777777" w:rsidTr="007335BC">
        <w:trPr>
          <w:trHeight w:val="300"/>
        </w:trPr>
        <w:tc>
          <w:tcPr>
            <w:tcW w:w="2319" w:type="dxa"/>
            <w:tcBorders>
              <w:top w:val="nil"/>
              <w:left w:val="single" w:sz="4" w:space="0" w:color="auto"/>
              <w:bottom w:val="single" w:sz="4" w:space="0" w:color="auto"/>
              <w:right w:val="single" w:sz="4" w:space="0" w:color="auto"/>
            </w:tcBorders>
            <w:shd w:val="clear" w:color="auto" w:fill="auto"/>
            <w:vAlign w:val="center"/>
            <w:hideMark/>
          </w:tcPr>
          <w:p w14:paraId="4A2C65C0" w14:textId="77777777" w:rsidR="00861D1B" w:rsidRPr="00844E03" w:rsidRDefault="00861D1B" w:rsidP="007335BC">
            <w:pPr>
              <w:jc w:val="left"/>
              <w:rPr>
                <w:rFonts w:ascii="ArialMT" w:eastAsia="Times New Roman" w:hAnsi="ArialMT" w:cs="Calibri"/>
                <w:sz w:val="20"/>
                <w:szCs w:val="20"/>
                <w:lang w:eastAsia="fr-CH"/>
              </w:rPr>
            </w:pPr>
            <w:r w:rsidRPr="00844E03">
              <w:rPr>
                <w:rFonts w:ascii="ArialMT" w:eastAsia="Times New Roman" w:hAnsi="ArialMT" w:cs="Calibri"/>
                <w:sz w:val="20"/>
                <w:szCs w:val="20"/>
                <w:lang w:eastAsia="fr-CH"/>
              </w:rPr>
              <w:t xml:space="preserve">Modulo stazione di sollevamento </w:t>
            </w:r>
          </w:p>
        </w:tc>
        <w:tc>
          <w:tcPr>
            <w:tcW w:w="1141" w:type="dxa"/>
            <w:tcBorders>
              <w:top w:val="nil"/>
              <w:left w:val="nil"/>
              <w:bottom w:val="single" w:sz="4" w:space="0" w:color="auto"/>
              <w:right w:val="single" w:sz="4" w:space="0" w:color="auto"/>
            </w:tcBorders>
            <w:shd w:val="clear" w:color="auto" w:fill="auto"/>
            <w:vAlign w:val="center"/>
            <w:hideMark/>
          </w:tcPr>
          <w:p w14:paraId="244857DC"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5’071’500 </w:t>
            </w:r>
          </w:p>
        </w:tc>
        <w:tc>
          <w:tcPr>
            <w:tcW w:w="600" w:type="dxa"/>
            <w:tcBorders>
              <w:top w:val="nil"/>
              <w:left w:val="nil"/>
              <w:bottom w:val="single" w:sz="4" w:space="0" w:color="auto"/>
              <w:right w:val="single" w:sz="4" w:space="0" w:color="auto"/>
            </w:tcBorders>
            <w:shd w:val="clear" w:color="auto" w:fill="auto"/>
            <w:vAlign w:val="center"/>
            <w:hideMark/>
          </w:tcPr>
          <w:p w14:paraId="065F55FD"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0%</w:t>
            </w:r>
          </w:p>
        </w:tc>
        <w:tc>
          <w:tcPr>
            <w:tcW w:w="1192" w:type="dxa"/>
            <w:tcBorders>
              <w:top w:val="nil"/>
              <w:left w:val="nil"/>
              <w:bottom w:val="single" w:sz="4" w:space="0" w:color="auto"/>
              <w:right w:val="single" w:sz="4" w:space="0" w:color="auto"/>
            </w:tcBorders>
            <w:shd w:val="clear" w:color="auto" w:fill="auto"/>
            <w:vAlign w:val="center"/>
            <w:hideMark/>
          </w:tcPr>
          <w:p w14:paraId="12726DD4"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                                            -   </w:t>
            </w:r>
          </w:p>
        </w:tc>
        <w:tc>
          <w:tcPr>
            <w:tcW w:w="709" w:type="dxa"/>
            <w:tcBorders>
              <w:top w:val="nil"/>
              <w:left w:val="nil"/>
              <w:bottom w:val="single" w:sz="4" w:space="0" w:color="auto"/>
              <w:right w:val="single" w:sz="4" w:space="0" w:color="auto"/>
            </w:tcBorders>
            <w:shd w:val="clear" w:color="auto" w:fill="auto"/>
            <w:vAlign w:val="center"/>
            <w:hideMark/>
          </w:tcPr>
          <w:p w14:paraId="4AEC2A38"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14%</w:t>
            </w:r>
          </w:p>
        </w:tc>
        <w:tc>
          <w:tcPr>
            <w:tcW w:w="1160" w:type="dxa"/>
            <w:tcBorders>
              <w:top w:val="nil"/>
              <w:left w:val="nil"/>
              <w:bottom w:val="single" w:sz="4" w:space="0" w:color="auto"/>
              <w:right w:val="single" w:sz="4" w:space="0" w:color="auto"/>
            </w:tcBorders>
            <w:shd w:val="clear" w:color="auto" w:fill="auto"/>
            <w:vAlign w:val="center"/>
            <w:hideMark/>
          </w:tcPr>
          <w:p w14:paraId="611C75C4"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691’568 </w:t>
            </w:r>
          </w:p>
        </w:tc>
        <w:tc>
          <w:tcPr>
            <w:tcW w:w="683" w:type="dxa"/>
            <w:tcBorders>
              <w:top w:val="nil"/>
              <w:left w:val="nil"/>
              <w:bottom w:val="single" w:sz="4" w:space="0" w:color="auto"/>
              <w:right w:val="single" w:sz="4" w:space="0" w:color="auto"/>
            </w:tcBorders>
            <w:shd w:val="clear" w:color="auto" w:fill="auto"/>
            <w:vAlign w:val="center"/>
            <w:hideMark/>
          </w:tcPr>
          <w:p w14:paraId="1BDECEBA"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86%</w:t>
            </w:r>
          </w:p>
        </w:tc>
        <w:tc>
          <w:tcPr>
            <w:tcW w:w="1275" w:type="dxa"/>
            <w:tcBorders>
              <w:top w:val="nil"/>
              <w:left w:val="nil"/>
              <w:bottom w:val="single" w:sz="4" w:space="0" w:color="auto"/>
              <w:right w:val="single" w:sz="4" w:space="0" w:color="auto"/>
            </w:tcBorders>
            <w:shd w:val="clear" w:color="auto" w:fill="auto"/>
            <w:vAlign w:val="center"/>
            <w:hideMark/>
          </w:tcPr>
          <w:p w14:paraId="4DAD65F9"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4’379’932 </w:t>
            </w:r>
          </w:p>
        </w:tc>
      </w:tr>
      <w:tr w:rsidR="00861D1B" w:rsidRPr="0071448A" w14:paraId="16C5A9BA" w14:textId="77777777" w:rsidTr="007335BC">
        <w:trPr>
          <w:trHeight w:val="300"/>
        </w:trPr>
        <w:tc>
          <w:tcPr>
            <w:tcW w:w="2319" w:type="dxa"/>
            <w:tcBorders>
              <w:top w:val="nil"/>
              <w:left w:val="single" w:sz="4" w:space="0" w:color="auto"/>
              <w:bottom w:val="single" w:sz="4" w:space="0" w:color="auto"/>
              <w:right w:val="single" w:sz="4" w:space="0" w:color="auto"/>
            </w:tcBorders>
            <w:shd w:val="clear" w:color="auto" w:fill="auto"/>
            <w:vAlign w:val="center"/>
            <w:hideMark/>
          </w:tcPr>
          <w:p w14:paraId="4C36EDC7" w14:textId="77777777" w:rsidR="00861D1B" w:rsidRPr="00844E03" w:rsidRDefault="00861D1B" w:rsidP="00844E03">
            <w:pPr>
              <w:jc w:val="left"/>
              <w:rPr>
                <w:rFonts w:ascii="ArialMT" w:eastAsia="Times New Roman" w:hAnsi="ArialMT" w:cs="Calibri"/>
                <w:sz w:val="20"/>
                <w:szCs w:val="20"/>
                <w:lang w:eastAsia="fr-CH"/>
              </w:rPr>
            </w:pPr>
            <w:r w:rsidRPr="00844E03">
              <w:rPr>
                <w:rFonts w:ascii="ArialMT" w:eastAsia="Times New Roman" w:hAnsi="ArialMT" w:cs="Calibri"/>
                <w:sz w:val="20"/>
                <w:szCs w:val="20"/>
                <w:lang w:eastAsia="fr-CH"/>
              </w:rPr>
              <w:t xml:space="preserve">Modulo </w:t>
            </w:r>
            <w:r w:rsidR="00844E03" w:rsidRPr="00844E03">
              <w:rPr>
                <w:rFonts w:ascii="ArialMT" w:eastAsia="Times New Roman" w:hAnsi="ArialMT" w:cs="Calibri"/>
                <w:sz w:val="20"/>
                <w:szCs w:val="20"/>
                <w:lang w:eastAsia="fr-CH"/>
              </w:rPr>
              <w:t>infrastrutture - a</w:t>
            </w:r>
            <w:r w:rsidRPr="00844E03">
              <w:rPr>
                <w:rFonts w:ascii="ArialMT" w:eastAsia="Times New Roman" w:hAnsi="ArialMT" w:cs="Calibri"/>
                <w:sz w:val="20"/>
                <w:szCs w:val="20"/>
                <w:lang w:eastAsia="fr-CH"/>
              </w:rPr>
              <w:t>cqua potabile</w:t>
            </w:r>
          </w:p>
        </w:tc>
        <w:tc>
          <w:tcPr>
            <w:tcW w:w="1141" w:type="dxa"/>
            <w:tcBorders>
              <w:top w:val="nil"/>
              <w:left w:val="nil"/>
              <w:bottom w:val="single" w:sz="4" w:space="0" w:color="auto"/>
              <w:right w:val="single" w:sz="4" w:space="0" w:color="auto"/>
            </w:tcBorders>
            <w:shd w:val="clear" w:color="auto" w:fill="auto"/>
            <w:vAlign w:val="center"/>
            <w:hideMark/>
          </w:tcPr>
          <w:p w14:paraId="724CD085"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3’185’290 </w:t>
            </w:r>
          </w:p>
        </w:tc>
        <w:tc>
          <w:tcPr>
            <w:tcW w:w="600" w:type="dxa"/>
            <w:tcBorders>
              <w:top w:val="nil"/>
              <w:left w:val="nil"/>
              <w:bottom w:val="single" w:sz="4" w:space="0" w:color="auto"/>
              <w:right w:val="single" w:sz="4" w:space="0" w:color="auto"/>
            </w:tcBorders>
            <w:shd w:val="clear" w:color="auto" w:fill="auto"/>
            <w:vAlign w:val="center"/>
            <w:hideMark/>
          </w:tcPr>
          <w:p w14:paraId="07E8675F"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54%</w:t>
            </w:r>
          </w:p>
        </w:tc>
        <w:tc>
          <w:tcPr>
            <w:tcW w:w="1192" w:type="dxa"/>
            <w:tcBorders>
              <w:top w:val="nil"/>
              <w:left w:val="nil"/>
              <w:bottom w:val="single" w:sz="4" w:space="0" w:color="auto"/>
              <w:right w:val="single" w:sz="4" w:space="0" w:color="auto"/>
            </w:tcBorders>
            <w:shd w:val="clear" w:color="auto" w:fill="auto"/>
            <w:vAlign w:val="center"/>
            <w:hideMark/>
          </w:tcPr>
          <w:p w14:paraId="79D24E19"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1’733’172 </w:t>
            </w:r>
          </w:p>
        </w:tc>
        <w:tc>
          <w:tcPr>
            <w:tcW w:w="709" w:type="dxa"/>
            <w:tcBorders>
              <w:top w:val="nil"/>
              <w:left w:val="nil"/>
              <w:bottom w:val="single" w:sz="4" w:space="0" w:color="auto"/>
              <w:right w:val="single" w:sz="4" w:space="0" w:color="auto"/>
            </w:tcBorders>
            <w:shd w:val="clear" w:color="auto" w:fill="auto"/>
            <w:vAlign w:val="center"/>
            <w:hideMark/>
          </w:tcPr>
          <w:p w14:paraId="140B03D4"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0%</w:t>
            </w:r>
          </w:p>
        </w:tc>
        <w:tc>
          <w:tcPr>
            <w:tcW w:w="1160" w:type="dxa"/>
            <w:tcBorders>
              <w:top w:val="nil"/>
              <w:left w:val="nil"/>
              <w:bottom w:val="single" w:sz="4" w:space="0" w:color="auto"/>
              <w:right w:val="single" w:sz="4" w:space="0" w:color="auto"/>
            </w:tcBorders>
            <w:shd w:val="clear" w:color="auto" w:fill="auto"/>
            <w:vAlign w:val="center"/>
            <w:hideMark/>
          </w:tcPr>
          <w:p w14:paraId="059EA17A"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 - </w:t>
            </w:r>
          </w:p>
        </w:tc>
        <w:tc>
          <w:tcPr>
            <w:tcW w:w="683" w:type="dxa"/>
            <w:tcBorders>
              <w:top w:val="nil"/>
              <w:left w:val="nil"/>
              <w:bottom w:val="single" w:sz="4" w:space="0" w:color="auto"/>
              <w:right w:val="single" w:sz="4" w:space="0" w:color="auto"/>
            </w:tcBorders>
            <w:shd w:val="clear" w:color="auto" w:fill="auto"/>
            <w:vAlign w:val="center"/>
            <w:hideMark/>
          </w:tcPr>
          <w:p w14:paraId="31A58769"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46%</w:t>
            </w:r>
          </w:p>
        </w:tc>
        <w:tc>
          <w:tcPr>
            <w:tcW w:w="1275" w:type="dxa"/>
            <w:tcBorders>
              <w:top w:val="nil"/>
              <w:left w:val="nil"/>
              <w:bottom w:val="single" w:sz="4" w:space="0" w:color="auto"/>
              <w:right w:val="single" w:sz="4" w:space="0" w:color="auto"/>
            </w:tcBorders>
            <w:shd w:val="clear" w:color="auto" w:fill="auto"/>
            <w:vAlign w:val="center"/>
            <w:hideMark/>
          </w:tcPr>
          <w:p w14:paraId="36488290"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1’452’118 </w:t>
            </w:r>
          </w:p>
        </w:tc>
      </w:tr>
      <w:tr w:rsidR="00861D1B" w:rsidRPr="0071448A" w14:paraId="1F6D5DB4" w14:textId="77777777" w:rsidTr="007335BC">
        <w:trPr>
          <w:trHeight w:val="300"/>
        </w:trPr>
        <w:tc>
          <w:tcPr>
            <w:tcW w:w="2319" w:type="dxa"/>
            <w:tcBorders>
              <w:top w:val="nil"/>
              <w:left w:val="single" w:sz="4" w:space="0" w:color="auto"/>
              <w:bottom w:val="single" w:sz="4" w:space="0" w:color="auto"/>
              <w:right w:val="single" w:sz="4" w:space="0" w:color="auto"/>
            </w:tcBorders>
            <w:shd w:val="clear" w:color="auto" w:fill="auto"/>
            <w:vAlign w:val="center"/>
            <w:hideMark/>
          </w:tcPr>
          <w:p w14:paraId="380D0F20" w14:textId="77777777" w:rsidR="00861D1B" w:rsidRPr="00844E03" w:rsidRDefault="00861D1B" w:rsidP="007335BC">
            <w:pPr>
              <w:jc w:val="left"/>
              <w:rPr>
                <w:rFonts w:ascii="ArialMT" w:eastAsia="Times New Roman" w:hAnsi="ArialMT" w:cs="Calibri"/>
                <w:sz w:val="20"/>
                <w:szCs w:val="20"/>
                <w:lang w:eastAsia="fr-CH"/>
              </w:rPr>
            </w:pPr>
            <w:r w:rsidRPr="00844E03">
              <w:rPr>
                <w:rFonts w:ascii="ArialMT" w:eastAsia="Times New Roman" w:hAnsi="ArialMT" w:cs="Calibri"/>
                <w:sz w:val="20"/>
                <w:szCs w:val="20"/>
                <w:lang w:eastAsia="fr-CH"/>
              </w:rPr>
              <w:t>Sottopasso Galletto</w:t>
            </w:r>
            <w:r w:rsidR="00A20F64" w:rsidRPr="00844E03">
              <w:rPr>
                <w:rFonts w:ascii="ArialMT" w:eastAsia="Times New Roman" w:hAnsi="ArialMT" w:cs="Calibri"/>
                <w:sz w:val="20"/>
                <w:szCs w:val="20"/>
                <w:lang w:eastAsia="fr-CH"/>
              </w:rPr>
              <w:t xml:space="preserve"> e B+R</w:t>
            </w:r>
          </w:p>
        </w:tc>
        <w:tc>
          <w:tcPr>
            <w:tcW w:w="1141" w:type="dxa"/>
            <w:tcBorders>
              <w:top w:val="nil"/>
              <w:left w:val="nil"/>
              <w:bottom w:val="single" w:sz="4" w:space="0" w:color="auto"/>
              <w:right w:val="single" w:sz="4" w:space="0" w:color="auto"/>
            </w:tcBorders>
            <w:shd w:val="clear" w:color="auto" w:fill="auto"/>
            <w:vAlign w:val="center"/>
            <w:hideMark/>
          </w:tcPr>
          <w:p w14:paraId="680A0E32"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5’505’785 </w:t>
            </w:r>
          </w:p>
        </w:tc>
        <w:tc>
          <w:tcPr>
            <w:tcW w:w="600" w:type="dxa"/>
            <w:tcBorders>
              <w:top w:val="nil"/>
              <w:left w:val="nil"/>
              <w:bottom w:val="single" w:sz="4" w:space="0" w:color="auto"/>
              <w:right w:val="single" w:sz="4" w:space="0" w:color="auto"/>
            </w:tcBorders>
            <w:shd w:val="clear" w:color="auto" w:fill="auto"/>
            <w:vAlign w:val="center"/>
            <w:hideMark/>
          </w:tcPr>
          <w:p w14:paraId="64CF909E"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46%</w:t>
            </w:r>
          </w:p>
        </w:tc>
        <w:tc>
          <w:tcPr>
            <w:tcW w:w="1192" w:type="dxa"/>
            <w:tcBorders>
              <w:top w:val="nil"/>
              <w:left w:val="nil"/>
              <w:bottom w:val="single" w:sz="4" w:space="0" w:color="auto"/>
              <w:right w:val="single" w:sz="4" w:space="0" w:color="auto"/>
            </w:tcBorders>
            <w:shd w:val="clear" w:color="auto" w:fill="auto"/>
            <w:vAlign w:val="center"/>
            <w:hideMark/>
          </w:tcPr>
          <w:p w14:paraId="09EBF24A"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2’514’817 </w:t>
            </w:r>
          </w:p>
        </w:tc>
        <w:tc>
          <w:tcPr>
            <w:tcW w:w="709" w:type="dxa"/>
            <w:tcBorders>
              <w:top w:val="nil"/>
              <w:left w:val="nil"/>
              <w:bottom w:val="single" w:sz="4" w:space="0" w:color="auto"/>
              <w:right w:val="single" w:sz="4" w:space="0" w:color="auto"/>
            </w:tcBorders>
            <w:shd w:val="clear" w:color="auto" w:fill="auto"/>
            <w:vAlign w:val="center"/>
            <w:hideMark/>
          </w:tcPr>
          <w:p w14:paraId="3BBAC225"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54%</w:t>
            </w:r>
          </w:p>
        </w:tc>
        <w:tc>
          <w:tcPr>
            <w:tcW w:w="1160" w:type="dxa"/>
            <w:tcBorders>
              <w:top w:val="nil"/>
              <w:left w:val="nil"/>
              <w:bottom w:val="single" w:sz="4" w:space="0" w:color="auto"/>
              <w:right w:val="single" w:sz="4" w:space="0" w:color="auto"/>
            </w:tcBorders>
            <w:shd w:val="clear" w:color="auto" w:fill="auto"/>
            <w:vAlign w:val="center"/>
            <w:hideMark/>
          </w:tcPr>
          <w:p w14:paraId="06B6E74D"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2’990’968 </w:t>
            </w:r>
          </w:p>
        </w:tc>
        <w:tc>
          <w:tcPr>
            <w:tcW w:w="683" w:type="dxa"/>
            <w:tcBorders>
              <w:top w:val="nil"/>
              <w:left w:val="nil"/>
              <w:bottom w:val="single" w:sz="4" w:space="0" w:color="auto"/>
              <w:right w:val="single" w:sz="4" w:space="0" w:color="auto"/>
            </w:tcBorders>
            <w:shd w:val="clear" w:color="auto" w:fill="auto"/>
            <w:vAlign w:val="center"/>
            <w:hideMark/>
          </w:tcPr>
          <w:p w14:paraId="31D430FE"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0%</w:t>
            </w:r>
          </w:p>
        </w:tc>
        <w:tc>
          <w:tcPr>
            <w:tcW w:w="1275" w:type="dxa"/>
            <w:tcBorders>
              <w:top w:val="nil"/>
              <w:left w:val="nil"/>
              <w:bottom w:val="single" w:sz="4" w:space="0" w:color="auto"/>
              <w:right w:val="single" w:sz="4" w:space="0" w:color="auto"/>
            </w:tcBorders>
            <w:shd w:val="clear" w:color="auto" w:fill="auto"/>
            <w:vAlign w:val="center"/>
            <w:hideMark/>
          </w:tcPr>
          <w:p w14:paraId="346846B5"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 - </w:t>
            </w:r>
          </w:p>
        </w:tc>
      </w:tr>
      <w:tr w:rsidR="00861D1B" w:rsidRPr="0071448A" w14:paraId="6A852507" w14:textId="77777777" w:rsidTr="007335BC">
        <w:trPr>
          <w:trHeight w:val="300"/>
        </w:trPr>
        <w:tc>
          <w:tcPr>
            <w:tcW w:w="2319" w:type="dxa"/>
            <w:tcBorders>
              <w:top w:val="nil"/>
              <w:left w:val="single" w:sz="4" w:space="0" w:color="auto"/>
              <w:bottom w:val="single" w:sz="4" w:space="0" w:color="auto"/>
              <w:right w:val="single" w:sz="4" w:space="0" w:color="auto"/>
            </w:tcBorders>
            <w:shd w:val="clear" w:color="auto" w:fill="auto"/>
            <w:vAlign w:val="center"/>
            <w:hideMark/>
          </w:tcPr>
          <w:p w14:paraId="41B094F6" w14:textId="77777777" w:rsidR="00861D1B" w:rsidRPr="00844E03" w:rsidRDefault="00861D1B" w:rsidP="007335BC">
            <w:pPr>
              <w:jc w:val="left"/>
              <w:rPr>
                <w:rFonts w:ascii="ArialMT" w:eastAsia="Times New Roman" w:hAnsi="ArialMT" w:cs="Calibri"/>
                <w:sz w:val="20"/>
                <w:szCs w:val="20"/>
                <w:lang w:eastAsia="fr-CH"/>
              </w:rPr>
            </w:pPr>
            <w:r w:rsidRPr="00844E03">
              <w:rPr>
                <w:rFonts w:ascii="ArialMT" w:eastAsia="Times New Roman" w:hAnsi="ArialMT" w:cs="Calibri"/>
                <w:sz w:val="20"/>
                <w:szCs w:val="20"/>
                <w:lang w:eastAsia="fr-CH"/>
              </w:rPr>
              <w:t>Acque di versante</w:t>
            </w:r>
          </w:p>
        </w:tc>
        <w:tc>
          <w:tcPr>
            <w:tcW w:w="1141" w:type="dxa"/>
            <w:tcBorders>
              <w:top w:val="nil"/>
              <w:left w:val="nil"/>
              <w:bottom w:val="single" w:sz="4" w:space="0" w:color="auto"/>
              <w:right w:val="single" w:sz="4" w:space="0" w:color="auto"/>
            </w:tcBorders>
            <w:shd w:val="clear" w:color="auto" w:fill="auto"/>
            <w:vAlign w:val="center"/>
            <w:hideMark/>
          </w:tcPr>
          <w:p w14:paraId="2E4F81A7"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13’340’000 </w:t>
            </w:r>
          </w:p>
        </w:tc>
        <w:tc>
          <w:tcPr>
            <w:tcW w:w="600" w:type="dxa"/>
            <w:tcBorders>
              <w:top w:val="nil"/>
              <w:left w:val="nil"/>
              <w:bottom w:val="single" w:sz="4" w:space="0" w:color="auto"/>
              <w:right w:val="single" w:sz="4" w:space="0" w:color="auto"/>
            </w:tcBorders>
            <w:shd w:val="clear" w:color="auto" w:fill="auto"/>
            <w:vAlign w:val="center"/>
            <w:hideMark/>
          </w:tcPr>
          <w:p w14:paraId="3B2DA6CE"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82%</w:t>
            </w:r>
          </w:p>
        </w:tc>
        <w:tc>
          <w:tcPr>
            <w:tcW w:w="1192" w:type="dxa"/>
            <w:tcBorders>
              <w:top w:val="nil"/>
              <w:left w:val="nil"/>
              <w:bottom w:val="single" w:sz="4" w:space="0" w:color="auto"/>
              <w:right w:val="single" w:sz="4" w:space="0" w:color="auto"/>
            </w:tcBorders>
            <w:shd w:val="clear" w:color="auto" w:fill="auto"/>
            <w:vAlign w:val="center"/>
            <w:hideMark/>
          </w:tcPr>
          <w:p w14:paraId="6164FD15"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10’889’760 </w:t>
            </w:r>
          </w:p>
        </w:tc>
        <w:tc>
          <w:tcPr>
            <w:tcW w:w="709" w:type="dxa"/>
            <w:tcBorders>
              <w:top w:val="nil"/>
              <w:left w:val="nil"/>
              <w:bottom w:val="single" w:sz="4" w:space="0" w:color="auto"/>
              <w:right w:val="single" w:sz="4" w:space="0" w:color="auto"/>
            </w:tcBorders>
            <w:shd w:val="clear" w:color="auto" w:fill="auto"/>
            <w:vAlign w:val="center"/>
            <w:hideMark/>
          </w:tcPr>
          <w:p w14:paraId="7A4DFD12"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18%</w:t>
            </w:r>
          </w:p>
        </w:tc>
        <w:tc>
          <w:tcPr>
            <w:tcW w:w="1160" w:type="dxa"/>
            <w:tcBorders>
              <w:top w:val="nil"/>
              <w:left w:val="nil"/>
              <w:bottom w:val="single" w:sz="4" w:space="0" w:color="auto"/>
              <w:right w:val="single" w:sz="4" w:space="0" w:color="auto"/>
            </w:tcBorders>
            <w:shd w:val="clear" w:color="auto" w:fill="auto"/>
            <w:vAlign w:val="center"/>
            <w:hideMark/>
          </w:tcPr>
          <w:p w14:paraId="1CF291B4"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2’450’240 </w:t>
            </w:r>
          </w:p>
        </w:tc>
        <w:tc>
          <w:tcPr>
            <w:tcW w:w="683" w:type="dxa"/>
            <w:tcBorders>
              <w:top w:val="nil"/>
              <w:left w:val="nil"/>
              <w:bottom w:val="single" w:sz="4" w:space="0" w:color="auto"/>
              <w:right w:val="single" w:sz="4" w:space="0" w:color="auto"/>
            </w:tcBorders>
            <w:shd w:val="clear" w:color="auto" w:fill="auto"/>
            <w:vAlign w:val="center"/>
            <w:hideMark/>
          </w:tcPr>
          <w:p w14:paraId="20CC6B1A"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0%</w:t>
            </w:r>
          </w:p>
        </w:tc>
        <w:tc>
          <w:tcPr>
            <w:tcW w:w="1275" w:type="dxa"/>
            <w:tcBorders>
              <w:top w:val="nil"/>
              <w:left w:val="nil"/>
              <w:bottom w:val="single" w:sz="4" w:space="0" w:color="auto"/>
              <w:right w:val="single" w:sz="4" w:space="0" w:color="auto"/>
            </w:tcBorders>
            <w:shd w:val="clear" w:color="auto" w:fill="auto"/>
            <w:vAlign w:val="center"/>
            <w:hideMark/>
          </w:tcPr>
          <w:p w14:paraId="5D358D93"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   </w:t>
            </w:r>
          </w:p>
        </w:tc>
      </w:tr>
      <w:tr w:rsidR="00861D1B" w:rsidRPr="0071448A" w14:paraId="017DF97D" w14:textId="77777777" w:rsidTr="007335BC">
        <w:trPr>
          <w:trHeight w:val="300"/>
        </w:trPr>
        <w:tc>
          <w:tcPr>
            <w:tcW w:w="2319" w:type="dxa"/>
            <w:tcBorders>
              <w:top w:val="nil"/>
              <w:left w:val="single" w:sz="4" w:space="0" w:color="auto"/>
              <w:bottom w:val="single" w:sz="4" w:space="0" w:color="auto"/>
              <w:right w:val="single" w:sz="4" w:space="0" w:color="auto"/>
            </w:tcBorders>
            <w:shd w:val="clear" w:color="auto" w:fill="auto"/>
            <w:vAlign w:val="center"/>
            <w:hideMark/>
          </w:tcPr>
          <w:p w14:paraId="10EA7B93" w14:textId="77777777" w:rsidR="00861D1B" w:rsidRPr="00844E03" w:rsidRDefault="00861D1B" w:rsidP="007335BC">
            <w:pPr>
              <w:jc w:val="left"/>
              <w:rPr>
                <w:rFonts w:ascii="ArialMT" w:eastAsia="Times New Roman" w:hAnsi="ArialMT" w:cs="Calibri"/>
                <w:sz w:val="20"/>
                <w:szCs w:val="20"/>
                <w:lang w:eastAsia="fr-CH"/>
              </w:rPr>
            </w:pPr>
            <w:r w:rsidRPr="00844E03">
              <w:rPr>
                <w:rFonts w:ascii="ArialMT" w:eastAsia="Times New Roman" w:hAnsi="ArialMT" w:cs="Calibri"/>
                <w:sz w:val="20"/>
                <w:szCs w:val="20"/>
                <w:lang w:eastAsia="fr-CH"/>
              </w:rPr>
              <w:t>Mandato di studio analisi contributi</w:t>
            </w:r>
          </w:p>
        </w:tc>
        <w:tc>
          <w:tcPr>
            <w:tcW w:w="1141" w:type="dxa"/>
            <w:tcBorders>
              <w:top w:val="nil"/>
              <w:left w:val="nil"/>
              <w:bottom w:val="single" w:sz="4" w:space="0" w:color="auto"/>
              <w:right w:val="single" w:sz="4" w:space="0" w:color="auto"/>
            </w:tcBorders>
            <w:shd w:val="clear" w:color="auto" w:fill="auto"/>
            <w:vAlign w:val="center"/>
            <w:hideMark/>
          </w:tcPr>
          <w:p w14:paraId="0E937DD0"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150’000 </w:t>
            </w:r>
          </w:p>
        </w:tc>
        <w:tc>
          <w:tcPr>
            <w:tcW w:w="600" w:type="dxa"/>
            <w:tcBorders>
              <w:top w:val="nil"/>
              <w:left w:val="nil"/>
              <w:bottom w:val="single" w:sz="4" w:space="0" w:color="auto"/>
              <w:right w:val="single" w:sz="4" w:space="0" w:color="auto"/>
            </w:tcBorders>
            <w:shd w:val="clear" w:color="auto" w:fill="auto"/>
            <w:vAlign w:val="center"/>
            <w:hideMark/>
          </w:tcPr>
          <w:p w14:paraId="4B4E4C02"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67%</w:t>
            </w:r>
          </w:p>
        </w:tc>
        <w:tc>
          <w:tcPr>
            <w:tcW w:w="1192" w:type="dxa"/>
            <w:tcBorders>
              <w:top w:val="nil"/>
              <w:left w:val="nil"/>
              <w:bottom w:val="single" w:sz="4" w:space="0" w:color="auto"/>
              <w:right w:val="single" w:sz="4" w:space="0" w:color="auto"/>
            </w:tcBorders>
            <w:shd w:val="clear" w:color="auto" w:fill="auto"/>
            <w:vAlign w:val="center"/>
            <w:hideMark/>
          </w:tcPr>
          <w:p w14:paraId="15C6D274"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100’000 </w:t>
            </w:r>
          </w:p>
        </w:tc>
        <w:tc>
          <w:tcPr>
            <w:tcW w:w="709" w:type="dxa"/>
            <w:tcBorders>
              <w:top w:val="nil"/>
              <w:left w:val="nil"/>
              <w:bottom w:val="single" w:sz="4" w:space="0" w:color="auto"/>
              <w:right w:val="single" w:sz="4" w:space="0" w:color="auto"/>
            </w:tcBorders>
            <w:shd w:val="clear" w:color="auto" w:fill="auto"/>
            <w:vAlign w:val="center"/>
            <w:hideMark/>
          </w:tcPr>
          <w:p w14:paraId="07846AEF"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33%</w:t>
            </w:r>
          </w:p>
        </w:tc>
        <w:tc>
          <w:tcPr>
            <w:tcW w:w="1160" w:type="dxa"/>
            <w:tcBorders>
              <w:top w:val="nil"/>
              <w:left w:val="nil"/>
              <w:bottom w:val="single" w:sz="4" w:space="0" w:color="auto"/>
              <w:right w:val="single" w:sz="4" w:space="0" w:color="auto"/>
            </w:tcBorders>
            <w:shd w:val="clear" w:color="auto" w:fill="auto"/>
            <w:vAlign w:val="center"/>
            <w:hideMark/>
          </w:tcPr>
          <w:p w14:paraId="7E070E8A"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50’000 </w:t>
            </w:r>
          </w:p>
        </w:tc>
        <w:tc>
          <w:tcPr>
            <w:tcW w:w="683" w:type="dxa"/>
            <w:tcBorders>
              <w:top w:val="nil"/>
              <w:left w:val="nil"/>
              <w:bottom w:val="single" w:sz="4" w:space="0" w:color="auto"/>
              <w:right w:val="single" w:sz="4" w:space="0" w:color="auto"/>
            </w:tcBorders>
            <w:shd w:val="clear" w:color="auto" w:fill="auto"/>
            <w:vAlign w:val="center"/>
            <w:hideMark/>
          </w:tcPr>
          <w:p w14:paraId="6FC5BB6B"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0%</w:t>
            </w:r>
          </w:p>
        </w:tc>
        <w:tc>
          <w:tcPr>
            <w:tcW w:w="1275" w:type="dxa"/>
            <w:tcBorders>
              <w:top w:val="nil"/>
              <w:left w:val="nil"/>
              <w:bottom w:val="single" w:sz="4" w:space="0" w:color="auto"/>
              <w:right w:val="single" w:sz="4" w:space="0" w:color="auto"/>
            </w:tcBorders>
            <w:shd w:val="clear" w:color="auto" w:fill="auto"/>
            <w:vAlign w:val="center"/>
            <w:hideMark/>
          </w:tcPr>
          <w:p w14:paraId="0FB3D84F"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 - </w:t>
            </w:r>
          </w:p>
        </w:tc>
      </w:tr>
      <w:tr w:rsidR="00861D1B" w:rsidRPr="0071448A" w14:paraId="486D4D22" w14:textId="77777777" w:rsidTr="007335BC">
        <w:trPr>
          <w:trHeight w:val="300"/>
        </w:trPr>
        <w:tc>
          <w:tcPr>
            <w:tcW w:w="2319" w:type="dxa"/>
            <w:tcBorders>
              <w:top w:val="nil"/>
              <w:left w:val="single" w:sz="4" w:space="0" w:color="auto"/>
              <w:bottom w:val="single" w:sz="4" w:space="0" w:color="auto"/>
              <w:right w:val="single" w:sz="4" w:space="0" w:color="auto"/>
            </w:tcBorders>
            <w:shd w:val="clear" w:color="auto" w:fill="auto"/>
            <w:vAlign w:val="center"/>
            <w:hideMark/>
          </w:tcPr>
          <w:p w14:paraId="58D8D905" w14:textId="77777777" w:rsidR="00861D1B" w:rsidRPr="007335BC" w:rsidRDefault="00861D1B" w:rsidP="007335BC">
            <w:pPr>
              <w:jc w:val="left"/>
              <w:rPr>
                <w:rFonts w:ascii="ArialMT" w:eastAsia="Times New Roman" w:hAnsi="ArialMT" w:cs="Calibri"/>
                <w:sz w:val="20"/>
                <w:szCs w:val="20"/>
                <w:lang w:eastAsia="fr-CH"/>
              </w:rPr>
            </w:pPr>
            <w:r w:rsidRPr="007335BC">
              <w:rPr>
                <w:rFonts w:ascii="ArialMT" w:eastAsia="Times New Roman" w:hAnsi="ArialMT" w:cs="Calibri"/>
                <w:sz w:val="20"/>
                <w:szCs w:val="20"/>
                <w:lang w:eastAsia="fr-CH"/>
              </w:rPr>
              <w:t>Accordi per acquisizione terreni privati</w:t>
            </w:r>
          </w:p>
        </w:tc>
        <w:tc>
          <w:tcPr>
            <w:tcW w:w="1141" w:type="dxa"/>
            <w:tcBorders>
              <w:top w:val="nil"/>
              <w:left w:val="nil"/>
              <w:bottom w:val="single" w:sz="4" w:space="0" w:color="auto"/>
              <w:right w:val="single" w:sz="4" w:space="0" w:color="auto"/>
            </w:tcBorders>
            <w:shd w:val="clear" w:color="auto" w:fill="auto"/>
            <w:vAlign w:val="center"/>
            <w:hideMark/>
          </w:tcPr>
          <w:p w14:paraId="120A7FE5"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2’650’000 </w:t>
            </w:r>
          </w:p>
        </w:tc>
        <w:tc>
          <w:tcPr>
            <w:tcW w:w="600" w:type="dxa"/>
            <w:tcBorders>
              <w:top w:val="nil"/>
              <w:left w:val="nil"/>
              <w:bottom w:val="single" w:sz="4" w:space="0" w:color="auto"/>
              <w:right w:val="single" w:sz="4" w:space="0" w:color="auto"/>
            </w:tcBorders>
            <w:shd w:val="clear" w:color="auto" w:fill="auto"/>
            <w:vAlign w:val="center"/>
            <w:hideMark/>
          </w:tcPr>
          <w:p w14:paraId="37D9226C"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67%</w:t>
            </w:r>
          </w:p>
        </w:tc>
        <w:tc>
          <w:tcPr>
            <w:tcW w:w="1192" w:type="dxa"/>
            <w:tcBorders>
              <w:top w:val="nil"/>
              <w:left w:val="nil"/>
              <w:bottom w:val="single" w:sz="4" w:space="0" w:color="auto"/>
              <w:right w:val="single" w:sz="4" w:space="0" w:color="auto"/>
            </w:tcBorders>
            <w:shd w:val="clear" w:color="auto" w:fill="auto"/>
            <w:vAlign w:val="center"/>
            <w:hideMark/>
          </w:tcPr>
          <w:p w14:paraId="200A65D9"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1’766’667 </w:t>
            </w:r>
          </w:p>
        </w:tc>
        <w:tc>
          <w:tcPr>
            <w:tcW w:w="709" w:type="dxa"/>
            <w:tcBorders>
              <w:top w:val="nil"/>
              <w:left w:val="nil"/>
              <w:bottom w:val="single" w:sz="4" w:space="0" w:color="auto"/>
              <w:right w:val="single" w:sz="4" w:space="0" w:color="auto"/>
            </w:tcBorders>
            <w:shd w:val="clear" w:color="auto" w:fill="auto"/>
            <w:vAlign w:val="center"/>
            <w:hideMark/>
          </w:tcPr>
          <w:p w14:paraId="49F1FCCA"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33%</w:t>
            </w:r>
          </w:p>
        </w:tc>
        <w:tc>
          <w:tcPr>
            <w:tcW w:w="1160" w:type="dxa"/>
            <w:tcBorders>
              <w:top w:val="nil"/>
              <w:left w:val="nil"/>
              <w:bottom w:val="single" w:sz="4" w:space="0" w:color="auto"/>
              <w:right w:val="single" w:sz="4" w:space="0" w:color="auto"/>
            </w:tcBorders>
            <w:shd w:val="clear" w:color="auto" w:fill="auto"/>
            <w:vAlign w:val="center"/>
            <w:hideMark/>
          </w:tcPr>
          <w:p w14:paraId="637BABBF"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883’333 </w:t>
            </w:r>
          </w:p>
        </w:tc>
        <w:tc>
          <w:tcPr>
            <w:tcW w:w="683" w:type="dxa"/>
            <w:tcBorders>
              <w:top w:val="nil"/>
              <w:left w:val="nil"/>
              <w:bottom w:val="single" w:sz="4" w:space="0" w:color="auto"/>
              <w:right w:val="single" w:sz="4" w:space="0" w:color="auto"/>
            </w:tcBorders>
            <w:shd w:val="clear" w:color="auto" w:fill="auto"/>
            <w:vAlign w:val="center"/>
            <w:hideMark/>
          </w:tcPr>
          <w:p w14:paraId="1A789A7A"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0%</w:t>
            </w:r>
          </w:p>
        </w:tc>
        <w:tc>
          <w:tcPr>
            <w:tcW w:w="1275" w:type="dxa"/>
            <w:tcBorders>
              <w:top w:val="nil"/>
              <w:left w:val="nil"/>
              <w:bottom w:val="single" w:sz="4" w:space="0" w:color="auto"/>
              <w:right w:val="single" w:sz="4" w:space="0" w:color="auto"/>
            </w:tcBorders>
            <w:shd w:val="clear" w:color="auto" w:fill="auto"/>
            <w:vAlign w:val="center"/>
            <w:hideMark/>
          </w:tcPr>
          <w:p w14:paraId="1FCAF6DD" w14:textId="77777777" w:rsidR="00861D1B" w:rsidRPr="007335BC" w:rsidRDefault="00861D1B" w:rsidP="007335BC">
            <w:pPr>
              <w:jc w:val="right"/>
              <w:rPr>
                <w:rFonts w:ascii="ArialMT" w:eastAsia="Times New Roman" w:hAnsi="ArialMT" w:cs="Calibri"/>
                <w:sz w:val="20"/>
                <w:szCs w:val="20"/>
                <w:lang w:val="fr-CH" w:eastAsia="fr-CH"/>
              </w:rPr>
            </w:pPr>
            <w:r w:rsidRPr="007335BC">
              <w:rPr>
                <w:rFonts w:ascii="ArialMT" w:eastAsia="Times New Roman" w:hAnsi="ArialMT" w:cs="Calibri"/>
                <w:sz w:val="20"/>
                <w:szCs w:val="20"/>
                <w:lang w:val="fr-CH" w:eastAsia="fr-CH"/>
              </w:rPr>
              <w:t xml:space="preserve"> - </w:t>
            </w:r>
          </w:p>
        </w:tc>
      </w:tr>
      <w:tr w:rsidR="007335BC" w:rsidRPr="0071448A" w14:paraId="07DB938D" w14:textId="77777777" w:rsidTr="00844E03">
        <w:trPr>
          <w:trHeight w:val="300"/>
        </w:trPr>
        <w:tc>
          <w:tcPr>
            <w:tcW w:w="2319" w:type="dxa"/>
            <w:tcBorders>
              <w:top w:val="nil"/>
              <w:left w:val="single" w:sz="4" w:space="0" w:color="auto"/>
              <w:bottom w:val="single" w:sz="4" w:space="0" w:color="auto"/>
              <w:right w:val="single" w:sz="4" w:space="0" w:color="auto"/>
            </w:tcBorders>
            <w:shd w:val="clear" w:color="000000" w:fill="D9D9D9"/>
            <w:noWrap/>
            <w:vAlign w:val="center"/>
            <w:hideMark/>
          </w:tcPr>
          <w:p w14:paraId="2434EAD1" w14:textId="77777777" w:rsidR="00861D1B" w:rsidRPr="007335BC" w:rsidRDefault="00861D1B" w:rsidP="007335BC">
            <w:pPr>
              <w:jc w:val="left"/>
              <w:rPr>
                <w:rFonts w:eastAsia="Times New Roman"/>
                <w:b/>
                <w:bCs/>
                <w:color w:val="000000"/>
                <w:sz w:val="20"/>
                <w:szCs w:val="20"/>
                <w:lang w:val="fr-CH" w:eastAsia="fr-CH"/>
              </w:rPr>
            </w:pPr>
            <w:r w:rsidRPr="007335BC">
              <w:rPr>
                <w:rFonts w:eastAsia="Times New Roman"/>
                <w:b/>
                <w:bCs/>
                <w:color w:val="000000"/>
                <w:sz w:val="20"/>
                <w:szCs w:val="20"/>
                <w:lang w:val="fr-CH" w:eastAsia="fr-CH"/>
              </w:rPr>
              <w:t>Totale in CHF</w:t>
            </w:r>
          </w:p>
        </w:tc>
        <w:tc>
          <w:tcPr>
            <w:tcW w:w="1141" w:type="dxa"/>
            <w:tcBorders>
              <w:top w:val="nil"/>
              <w:left w:val="nil"/>
              <w:bottom w:val="single" w:sz="4" w:space="0" w:color="auto"/>
              <w:right w:val="single" w:sz="4" w:space="0" w:color="auto"/>
            </w:tcBorders>
            <w:shd w:val="clear" w:color="000000" w:fill="D9D9D9"/>
            <w:noWrap/>
            <w:vAlign w:val="center"/>
            <w:hideMark/>
          </w:tcPr>
          <w:p w14:paraId="1D21291F" w14:textId="77777777" w:rsidR="00861D1B" w:rsidRPr="007335BC" w:rsidRDefault="00861D1B" w:rsidP="007335BC">
            <w:pPr>
              <w:jc w:val="right"/>
              <w:rPr>
                <w:rFonts w:eastAsia="Times New Roman"/>
                <w:b/>
                <w:bCs/>
                <w:color w:val="000000"/>
                <w:sz w:val="20"/>
                <w:szCs w:val="20"/>
                <w:lang w:val="fr-CH" w:eastAsia="fr-CH"/>
              </w:rPr>
            </w:pPr>
            <w:r w:rsidRPr="007335BC">
              <w:rPr>
                <w:rFonts w:eastAsia="Times New Roman"/>
                <w:b/>
                <w:bCs/>
                <w:color w:val="000000"/>
                <w:sz w:val="20"/>
                <w:szCs w:val="20"/>
                <w:lang w:val="fr-CH" w:eastAsia="fr-CH"/>
              </w:rPr>
              <w:t xml:space="preserve">55’105’847 </w:t>
            </w:r>
          </w:p>
        </w:tc>
        <w:tc>
          <w:tcPr>
            <w:tcW w:w="600" w:type="dxa"/>
            <w:tcBorders>
              <w:top w:val="nil"/>
              <w:left w:val="nil"/>
              <w:bottom w:val="single" w:sz="4" w:space="0" w:color="auto"/>
              <w:right w:val="single" w:sz="4" w:space="0" w:color="auto"/>
            </w:tcBorders>
            <w:shd w:val="clear" w:color="000000" w:fill="D9D9D9"/>
            <w:noWrap/>
            <w:vAlign w:val="center"/>
            <w:hideMark/>
          </w:tcPr>
          <w:p w14:paraId="1C3351E5" w14:textId="77777777" w:rsidR="00861D1B" w:rsidRPr="007335BC" w:rsidRDefault="00861D1B" w:rsidP="007335BC">
            <w:pPr>
              <w:jc w:val="right"/>
              <w:rPr>
                <w:rFonts w:eastAsia="Times New Roman"/>
                <w:b/>
                <w:bCs/>
                <w:color w:val="000000"/>
                <w:sz w:val="20"/>
                <w:szCs w:val="20"/>
                <w:lang w:val="fr-CH" w:eastAsia="fr-CH"/>
              </w:rPr>
            </w:pPr>
            <w:r w:rsidRPr="007335BC">
              <w:rPr>
                <w:rFonts w:eastAsia="Times New Roman"/>
                <w:b/>
                <w:bCs/>
                <w:color w:val="000000"/>
                <w:sz w:val="20"/>
                <w:szCs w:val="20"/>
                <w:lang w:val="fr-CH" w:eastAsia="fr-CH"/>
              </w:rPr>
              <w:t>60%</w:t>
            </w:r>
          </w:p>
        </w:tc>
        <w:tc>
          <w:tcPr>
            <w:tcW w:w="1192" w:type="dxa"/>
            <w:tcBorders>
              <w:top w:val="nil"/>
              <w:left w:val="nil"/>
              <w:bottom w:val="single" w:sz="4" w:space="0" w:color="auto"/>
              <w:right w:val="single" w:sz="4" w:space="0" w:color="auto"/>
            </w:tcBorders>
            <w:shd w:val="clear" w:color="000000" w:fill="D9D9D9"/>
            <w:noWrap/>
            <w:vAlign w:val="center"/>
            <w:hideMark/>
          </w:tcPr>
          <w:p w14:paraId="77D98A8A" w14:textId="77777777" w:rsidR="00861D1B" w:rsidRPr="007335BC" w:rsidRDefault="00861D1B" w:rsidP="00844E03">
            <w:pPr>
              <w:rPr>
                <w:rFonts w:eastAsia="Times New Roman"/>
                <w:b/>
                <w:bCs/>
                <w:color w:val="000000"/>
                <w:sz w:val="20"/>
                <w:szCs w:val="20"/>
                <w:lang w:val="fr-CH" w:eastAsia="fr-CH"/>
              </w:rPr>
            </w:pPr>
            <w:r w:rsidRPr="007335BC">
              <w:rPr>
                <w:rFonts w:eastAsia="Times New Roman"/>
                <w:b/>
                <w:bCs/>
                <w:color w:val="000000"/>
                <w:sz w:val="20"/>
                <w:szCs w:val="20"/>
                <w:lang w:val="fr-CH" w:eastAsia="fr-CH"/>
              </w:rPr>
              <w:t xml:space="preserve">33’229’076 </w:t>
            </w:r>
          </w:p>
        </w:tc>
        <w:tc>
          <w:tcPr>
            <w:tcW w:w="709" w:type="dxa"/>
            <w:tcBorders>
              <w:top w:val="nil"/>
              <w:left w:val="nil"/>
              <w:bottom w:val="single" w:sz="4" w:space="0" w:color="auto"/>
              <w:right w:val="single" w:sz="4" w:space="0" w:color="auto"/>
            </w:tcBorders>
            <w:shd w:val="clear" w:color="000000" w:fill="D9D9D9"/>
            <w:noWrap/>
            <w:vAlign w:val="center"/>
            <w:hideMark/>
          </w:tcPr>
          <w:p w14:paraId="6FA4D3DB" w14:textId="77777777" w:rsidR="00861D1B" w:rsidRPr="007335BC" w:rsidRDefault="00861D1B" w:rsidP="007335BC">
            <w:pPr>
              <w:jc w:val="right"/>
              <w:rPr>
                <w:rFonts w:eastAsia="Times New Roman"/>
                <w:b/>
                <w:bCs/>
                <w:color w:val="000000"/>
                <w:sz w:val="20"/>
                <w:szCs w:val="20"/>
                <w:lang w:val="fr-CH" w:eastAsia="fr-CH"/>
              </w:rPr>
            </w:pPr>
            <w:r w:rsidRPr="007335BC">
              <w:rPr>
                <w:rFonts w:eastAsia="Times New Roman"/>
                <w:b/>
                <w:bCs/>
                <w:color w:val="000000"/>
                <w:sz w:val="20"/>
                <w:szCs w:val="20"/>
                <w:lang w:val="fr-CH" w:eastAsia="fr-CH"/>
              </w:rPr>
              <w:t>29% </w:t>
            </w:r>
          </w:p>
        </w:tc>
        <w:tc>
          <w:tcPr>
            <w:tcW w:w="1160" w:type="dxa"/>
            <w:tcBorders>
              <w:top w:val="nil"/>
              <w:left w:val="nil"/>
              <w:bottom w:val="single" w:sz="4" w:space="0" w:color="auto"/>
              <w:right w:val="single" w:sz="4" w:space="0" w:color="auto"/>
            </w:tcBorders>
            <w:shd w:val="clear" w:color="000000" w:fill="D9D9D9"/>
            <w:noWrap/>
            <w:vAlign w:val="center"/>
            <w:hideMark/>
          </w:tcPr>
          <w:p w14:paraId="21605EFD" w14:textId="77777777" w:rsidR="00861D1B" w:rsidRPr="007335BC" w:rsidRDefault="00861D1B" w:rsidP="00844E03">
            <w:pPr>
              <w:rPr>
                <w:rFonts w:eastAsia="Times New Roman"/>
                <w:b/>
                <w:bCs/>
                <w:color w:val="000000"/>
                <w:sz w:val="20"/>
                <w:szCs w:val="20"/>
                <w:lang w:val="fr-CH" w:eastAsia="fr-CH"/>
              </w:rPr>
            </w:pPr>
            <w:r w:rsidRPr="007335BC">
              <w:rPr>
                <w:rFonts w:eastAsia="Times New Roman"/>
                <w:b/>
                <w:bCs/>
                <w:color w:val="000000"/>
                <w:sz w:val="20"/>
                <w:szCs w:val="20"/>
                <w:lang w:val="fr-CH" w:eastAsia="fr-CH"/>
              </w:rPr>
              <w:t xml:space="preserve">16’044’721 </w:t>
            </w:r>
          </w:p>
        </w:tc>
        <w:tc>
          <w:tcPr>
            <w:tcW w:w="683" w:type="dxa"/>
            <w:tcBorders>
              <w:top w:val="nil"/>
              <w:left w:val="nil"/>
              <w:bottom w:val="single" w:sz="4" w:space="0" w:color="auto"/>
              <w:right w:val="single" w:sz="4" w:space="0" w:color="auto"/>
            </w:tcBorders>
            <w:shd w:val="clear" w:color="000000" w:fill="D9D9D9"/>
            <w:noWrap/>
            <w:vAlign w:val="center"/>
            <w:hideMark/>
          </w:tcPr>
          <w:p w14:paraId="0928CF14" w14:textId="77777777" w:rsidR="00861D1B" w:rsidRPr="007335BC" w:rsidRDefault="00861D1B" w:rsidP="007335BC">
            <w:pPr>
              <w:jc w:val="right"/>
              <w:rPr>
                <w:rFonts w:eastAsia="Times New Roman"/>
                <w:b/>
                <w:bCs/>
                <w:color w:val="000000"/>
                <w:sz w:val="20"/>
                <w:szCs w:val="20"/>
                <w:lang w:val="fr-CH" w:eastAsia="fr-CH"/>
              </w:rPr>
            </w:pPr>
            <w:r w:rsidRPr="007335BC">
              <w:rPr>
                <w:rFonts w:eastAsia="Times New Roman"/>
                <w:b/>
                <w:bCs/>
                <w:color w:val="000000"/>
                <w:sz w:val="20"/>
                <w:szCs w:val="20"/>
                <w:lang w:val="fr-CH" w:eastAsia="fr-CH"/>
              </w:rPr>
              <w:t>11% </w:t>
            </w:r>
          </w:p>
        </w:tc>
        <w:tc>
          <w:tcPr>
            <w:tcW w:w="1275" w:type="dxa"/>
            <w:tcBorders>
              <w:top w:val="nil"/>
              <w:left w:val="nil"/>
              <w:bottom w:val="single" w:sz="4" w:space="0" w:color="auto"/>
              <w:right w:val="single" w:sz="4" w:space="0" w:color="auto"/>
            </w:tcBorders>
            <w:shd w:val="clear" w:color="000000" w:fill="D9D9D9"/>
            <w:noWrap/>
            <w:vAlign w:val="center"/>
            <w:hideMark/>
          </w:tcPr>
          <w:p w14:paraId="7D9CEA75" w14:textId="77777777" w:rsidR="00861D1B" w:rsidRPr="007335BC" w:rsidRDefault="00861D1B" w:rsidP="007335BC">
            <w:pPr>
              <w:jc w:val="right"/>
              <w:rPr>
                <w:rFonts w:eastAsia="Times New Roman"/>
                <w:b/>
                <w:bCs/>
                <w:color w:val="000000"/>
                <w:sz w:val="20"/>
                <w:szCs w:val="20"/>
                <w:lang w:val="fr-CH" w:eastAsia="fr-CH"/>
              </w:rPr>
            </w:pPr>
            <w:r w:rsidRPr="007335BC">
              <w:rPr>
                <w:rFonts w:eastAsia="Times New Roman"/>
                <w:b/>
                <w:bCs/>
                <w:color w:val="000000"/>
                <w:sz w:val="20"/>
                <w:szCs w:val="20"/>
                <w:lang w:val="fr-CH" w:eastAsia="fr-CH"/>
              </w:rPr>
              <w:t xml:space="preserve">5’832’050 </w:t>
            </w:r>
          </w:p>
        </w:tc>
      </w:tr>
    </w:tbl>
    <w:p w14:paraId="0DB8443E" w14:textId="77777777" w:rsidR="003D5BB3" w:rsidRDefault="003D5BB3" w:rsidP="00CB22D9"/>
    <w:p w14:paraId="711EC4F4" w14:textId="70E62354" w:rsidR="00861D1B" w:rsidRDefault="00861D1B" w:rsidP="00CB22D9">
      <w:r w:rsidRPr="00861D1B">
        <w:t xml:space="preserve">L’importo a carico del Cantone ammonta a </w:t>
      </w:r>
      <w:r w:rsidR="00A97A30">
        <w:t xml:space="preserve">fr. </w:t>
      </w:r>
      <w:r w:rsidRPr="00861D1B">
        <w:t>16'044'721</w:t>
      </w:r>
      <w:r w:rsidR="00A97A30">
        <w:t>.-</w:t>
      </w:r>
      <w:r w:rsidRPr="00861D1B">
        <w:t xml:space="preserve">, al quale vanno aggiunti i costi per l’acquisto di spese generali (1%), i costi generali di amministrazione e di distribuzione (5.8%) e l’IVA (8.1%), laddove dovuta. </w:t>
      </w:r>
      <w:r>
        <w:t xml:space="preserve">Il </w:t>
      </w:r>
      <w:r w:rsidRPr="00861D1B">
        <w:t>Cantone riconosce</w:t>
      </w:r>
      <w:r>
        <w:t xml:space="preserve"> a</w:t>
      </w:r>
      <w:r w:rsidRPr="00861D1B">
        <w:t xml:space="preserve"> FFS SA un importo complessivo e forfettario di </w:t>
      </w:r>
      <w:r w:rsidR="00A97A30">
        <w:rPr>
          <w:b/>
        </w:rPr>
        <w:t>fr.</w:t>
      </w:r>
      <w:r w:rsidR="009D7588" w:rsidRPr="0055036F">
        <w:rPr>
          <w:b/>
        </w:rPr>
        <w:t xml:space="preserve"> </w:t>
      </w:r>
      <w:r w:rsidRPr="00AB0999">
        <w:rPr>
          <w:b/>
          <w:bCs/>
        </w:rPr>
        <w:t>18'298'000</w:t>
      </w:r>
      <w:r w:rsidR="009D7588">
        <w:rPr>
          <w:b/>
          <w:bCs/>
        </w:rPr>
        <w:t>.-</w:t>
      </w:r>
      <w:r w:rsidR="009D7588">
        <w:t>.</w:t>
      </w:r>
      <w:r w:rsidRPr="00861D1B">
        <w:t xml:space="preserve"> </w:t>
      </w:r>
    </w:p>
    <w:p w14:paraId="47E6330B" w14:textId="77777777" w:rsidR="00417838" w:rsidRPr="00861D1B" w:rsidRDefault="00417838" w:rsidP="00CB22D9">
      <w:pPr>
        <w:rPr>
          <w:b/>
        </w:rPr>
      </w:pPr>
    </w:p>
    <w:p w14:paraId="4476BAF4" w14:textId="77777777" w:rsidR="00861D1B" w:rsidRDefault="00861D1B" w:rsidP="00861D1B">
      <w:pPr>
        <w:pStyle w:val="Titolo1"/>
      </w:pPr>
      <w:bookmarkStart w:id="11" w:name="_Toc205289015"/>
      <w:r>
        <w:t>Linee direttive e piano finanziario</w:t>
      </w:r>
      <w:bookmarkEnd w:id="11"/>
    </w:p>
    <w:p w14:paraId="19EEF54A" w14:textId="77777777" w:rsidR="00E02B65" w:rsidRDefault="003B7E40" w:rsidP="003B7E40">
      <w:r w:rsidRPr="006565E4">
        <w:t>Gli investimenti sono in sintonia con il Programma di legislatura 2023-2027</w:t>
      </w:r>
      <w:r w:rsidR="00E02B65">
        <w:t>:</w:t>
      </w:r>
    </w:p>
    <w:p w14:paraId="7F44D8C4" w14:textId="77777777" w:rsidR="00E02B65" w:rsidRDefault="00270282" w:rsidP="00270282">
      <w:pPr>
        <w:pStyle w:val="Paragrafoelenco"/>
        <w:numPr>
          <w:ilvl w:val="0"/>
          <w:numId w:val="29"/>
        </w:numPr>
      </w:pPr>
      <w:r>
        <w:t>obiettivo 12</w:t>
      </w:r>
      <w:r w:rsidR="003B7E40" w:rsidRPr="006565E4">
        <w:t xml:space="preserve"> “Sviluppare le reti di trasporto, garantire buone condizioni di mobilità e promuovere l’intermodalità”</w:t>
      </w:r>
      <w:r>
        <w:t>;</w:t>
      </w:r>
    </w:p>
    <w:p w14:paraId="0F3CE2F3" w14:textId="77777777" w:rsidR="003B7E40" w:rsidRPr="006565E4" w:rsidRDefault="00270282" w:rsidP="00270282">
      <w:pPr>
        <w:pStyle w:val="Paragrafoelenco"/>
        <w:numPr>
          <w:ilvl w:val="0"/>
          <w:numId w:val="29"/>
        </w:numPr>
      </w:pPr>
      <w:r>
        <w:t>o</w:t>
      </w:r>
      <w:r w:rsidR="00E02B65">
        <w:t>biettivo 14 “Adottare una gestione integrata della risorsa acqua”.</w:t>
      </w:r>
    </w:p>
    <w:p w14:paraId="2DDB2E9D" w14:textId="77777777" w:rsidR="003B7E40" w:rsidRPr="006565E4" w:rsidRDefault="003B7E40" w:rsidP="003B7E40"/>
    <w:p w14:paraId="4C980890" w14:textId="3A295F0E" w:rsidR="00861D1B" w:rsidRDefault="0075080E" w:rsidP="00861D1B">
      <w:pPr>
        <w:rPr>
          <w:noProof/>
        </w:rPr>
      </w:pPr>
      <w:r>
        <w:rPr>
          <w:noProof/>
        </w:rPr>
        <w:t>L</w:t>
      </w:r>
      <w:r w:rsidR="003B7E40" w:rsidRPr="00CD57C1">
        <w:rPr>
          <w:noProof/>
        </w:rPr>
        <w:t xml:space="preserve">e uscite pari a </w:t>
      </w:r>
      <w:r w:rsidR="00A97A30">
        <w:rPr>
          <w:noProof/>
        </w:rPr>
        <w:t>fr.</w:t>
      </w:r>
      <w:r w:rsidR="003B7E40" w:rsidRPr="00CD57C1">
        <w:rPr>
          <w:noProof/>
        </w:rPr>
        <w:t xml:space="preserve"> </w:t>
      </w:r>
      <w:r w:rsidR="0070372A">
        <w:rPr>
          <w:noProof/>
        </w:rPr>
        <w:t>18'298'000.- sono inserite nel</w:t>
      </w:r>
      <w:r w:rsidR="003B7E40" w:rsidRPr="00CD57C1">
        <w:rPr>
          <w:noProof/>
        </w:rPr>
        <w:t xml:space="preserve"> Piano finanziario</w:t>
      </w:r>
      <w:r w:rsidR="0070372A">
        <w:rPr>
          <w:noProof/>
        </w:rPr>
        <w:t xml:space="preserve"> degli investimenti</w:t>
      </w:r>
      <w:r w:rsidR="003B7E40" w:rsidRPr="00CD57C1">
        <w:rPr>
          <w:noProof/>
        </w:rPr>
        <w:t xml:space="preserve"> del settore 62 alla posizione </w:t>
      </w:r>
      <w:r w:rsidR="0070372A" w:rsidRPr="0070372A">
        <w:rPr>
          <w:noProof/>
        </w:rPr>
        <w:t>622 04 03</w:t>
      </w:r>
      <w:r w:rsidR="003B7E40" w:rsidRPr="00CD57C1">
        <w:rPr>
          <w:noProof/>
        </w:rPr>
        <w:t xml:space="preserve">, WBS </w:t>
      </w:r>
      <w:r w:rsidR="0070372A" w:rsidRPr="0070372A">
        <w:rPr>
          <w:noProof/>
        </w:rPr>
        <w:t>781 59 2219</w:t>
      </w:r>
      <w:r w:rsidR="003B7E40" w:rsidRPr="00CD57C1">
        <w:rPr>
          <w:noProof/>
        </w:rPr>
        <w:t>, e si estendono su</w:t>
      </w:r>
      <w:r w:rsidR="0019504E">
        <w:rPr>
          <w:noProof/>
        </w:rPr>
        <w:t xml:space="preserve"> due</w:t>
      </w:r>
      <w:r w:rsidR="003B7E40" w:rsidRPr="00CD57C1">
        <w:rPr>
          <w:noProof/>
        </w:rPr>
        <w:t xml:space="preserve"> quadrienni</w:t>
      </w:r>
      <w:r w:rsidR="0019504E">
        <w:rPr>
          <w:noProof/>
        </w:rPr>
        <w:t>:</w:t>
      </w:r>
      <w:r w:rsidR="003B7E40" w:rsidRPr="00CD57C1">
        <w:rPr>
          <w:noProof/>
        </w:rPr>
        <w:t xml:space="preserve"> 2024-2027</w:t>
      </w:r>
      <w:r w:rsidR="0070372A">
        <w:rPr>
          <w:noProof/>
        </w:rPr>
        <w:t xml:space="preserve"> (fr. 14'800'000.-)</w:t>
      </w:r>
      <w:r w:rsidR="00515793">
        <w:rPr>
          <w:noProof/>
        </w:rPr>
        <w:t xml:space="preserve"> e</w:t>
      </w:r>
      <w:r w:rsidR="0019504E">
        <w:rPr>
          <w:noProof/>
        </w:rPr>
        <w:t xml:space="preserve"> </w:t>
      </w:r>
      <w:r w:rsidR="003B7E40" w:rsidRPr="00CD57C1">
        <w:rPr>
          <w:noProof/>
        </w:rPr>
        <w:t>2028-2031</w:t>
      </w:r>
      <w:r w:rsidR="0070372A">
        <w:rPr>
          <w:noProof/>
        </w:rPr>
        <w:t xml:space="preserve"> (fr. 3'</w:t>
      </w:r>
      <w:r w:rsidR="00515793">
        <w:rPr>
          <w:noProof/>
        </w:rPr>
        <w:t>498</w:t>
      </w:r>
      <w:r w:rsidR="0070372A">
        <w:rPr>
          <w:noProof/>
        </w:rPr>
        <w:t>'000.-).</w:t>
      </w:r>
    </w:p>
    <w:p w14:paraId="7F8D59BF" w14:textId="77777777" w:rsidR="001D7B8C" w:rsidRDefault="001D7B8C" w:rsidP="00861D1B">
      <w:pPr>
        <w:rPr>
          <w:noProof/>
        </w:rPr>
      </w:pPr>
    </w:p>
    <w:p w14:paraId="6CB8E1A1" w14:textId="77777777" w:rsidR="001D7B8C" w:rsidRDefault="001D7B8C" w:rsidP="00861D1B">
      <w:pPr>
        <w:rPr>
          <w:noProof/>
        </w:rPr>
      </w:pPr>
    </w:p>
    <w:p w14:paraId="0BB4D766" w14:textId="77777777" w:rsidR="001D7B8C" w:rsidRDefault="001D7B8C" w:rsidP="001D7B8C">
      <w:pPr>
        <w:rPr>
          <w:noProof/>
        </w:rPr>
      </w:pPr>
      <w:r w:rsidRPr="001D7B8C">
        <w:rPr>
          <w:noProof/>
        </w:rPr>
        <w:lastRenderedPageBreak/>
        <w:t>Lo stanziamento del credito proposto con l’allegato decreto legislativo richiede l’approvazione da parte della maggioranza assoluta di membri del Gra</w:t>
      </w:r>
      <w:r w:rsidR="00844E03">
        <w:rPr>
          <w:noProof/>
        </w:rPr>
        <w:t>n Consiglio (art. 5 cpv. 3 LGF)</w:t>
      </w:r>
      <w:r w:rsidRPr="001D7B8C">
        <w:rPr>
          <w:noProof/>
        </w:rPr>
        <w:t>.</w:t>
      </w:r>
    </w:p>
    <w:p w14:paraId="33B82BE9" w14:textId="77777777" w:rsidR="00B81899" w:rsidRPr="001D7B8C" w:rsidRDefault="00B81899" w:rsidP="001D7B8C">
      <w:pPr>
        <w:rPr>
          <w:noProof/>
        </w:rPr>
      </w:pPr>
    </w:p>
    <w:p w14:paraId="3B796AE7" w14:textId="77777777" w:rsidR="001D7B8C" w:rsidRPr="001D7B8C" w:rsidRDefault="001D7B8C" w:rsidP="001D7B8C">
      <w:pPr>
        <w:pStyle w:val="Titolo1"/>
      </w:pPr>
      <w:bookmarkStart w:id="12" w:name="_Toc190794523"/>
      <w:bookmarkStart w:id="13" w:name="_Toc205289016"/>
      <w:r w:rsidRPr="00A915C2">
        <w:t>I</w:t>
      </w:r>
      <w:r>
        <w:t>mplicazione sui conti di gestione corrente</w:t>
      </w:r>
      <w:bookmarkEnd w:id="12"/>
      <w:bookmarkEnd w:id="13"/>
    </w:p>
    <w:p w14:paraId="3C06F0EB" w14:textId="77777777" w:rsidR="001D7B8C" w:rsidRPr="008B4E44" w:rsidRDefault="001D7B8C" w:rsidP="001D7B8C">
      <w:r w:rsidRPr="008B4E44">
        <w:t>La realizzazione de</w:t>
      </w:r>
      <w:r>
        <w:t>l</w:t>
      </w:r>
      <w:r w:rsidRPr="008B4E44">
        <w:t xml:space="preserve"> progett</w:t>
      </w:r>
      <w:r>
        <w:t>o</w:t>
      </w:r>
      <w:r w:rsidRPr="008B4E44">
        <w:t xml:space="preserve"> del presente messaggio non ha conseguenze particolari sui conti di gestione corrente dello Stato né sul personale.</w:t>
      </w:r>
    </w:p>
    <w:p w14:paraId="71552868" w14:textId="77777777" w:rsidR="001D7B8C" w:rsidRDefault="001D7B8C" w:rsidP="00861D1B"/>
    <w:p w14:paraId="6AFC1118" w14:textId="77777777" w:rsidR="00861D1B" w:rsidRPr="00722CE6" w:rsidRDefault="00861D1B" w:rsidP="00861D1B">
      <w:pPr>
        <w:pStyle w:val="Titolo1"/>
      </w:pPr>
      <w:bookmarkStart w:id="14" w:name="_Toc205289017"/>
      <w:r w:rsidRPr="00722CE6">
        <w:t>Conclusioni</w:t>
      </w:r>
      <w:bookmarkEnd w:id="14"/>
      <w:r w:rsidRPr="00722CE6">
        <w:t xml:space="preserve"> </w:t>
      </w:r>
    </w:p>
    <w:p w14:paraId="6328B489" w14:textId="77777777" w:rsidR="009A550D" w:rsidRDefault="00722CE6" w:rsidP="009A550D">
      <w:r>
        <w:t>La realizza</w:t>
      </w:r>
      <w:r w:rsidR="00D3798E">
        <w:t>zione</w:t>
      </w:r>
      <w:r>
        <w:t xml:space="preserve"> del moderno stabilimento industriale FFS</w:t>
      </w:r>
      <w:r w:rsidR="009A550D">
        <w:t xml:space="preserve"> comporta un sostanziale riassetto della viabilità della zona industriale di Arbedo-Castione. </w:t>
      </w:r>
    </w:p>
    <w:p w14:paraId="2BA2DE7C" w14:textId="77777777" w:rsidR="00722CE6" w:rsidRDefault="00722CE6" w:rsidP="009A550D">
      <w:pPr>
        <w:suppressAutoHyphens w:val="0"/>
        <w:autoSpaceDE w:val="0"/>
        <w:autoSpaceDN w:val="0"/>
        <w:adjustRightInd w:val="0"/>
      </w:pPr>
      <w:r>
        <w:t>Integrare nel progetto NSIF e anticipare la realizzazione</w:t>
      </w:r>
      <w:r w:rsidR="00514619">
        <w:t>, le</w:t>
      </w:r>
      <w:r>
        <w:t xml:space="preserve"> opere esterne </w:t>
      </w:r>
      <w:r w:rsidRPr="009A550D">
        <w:t xml:space="preserve">e </w:t>
      </w:r>
      <w:r w:rsidR="00514619">
        <w:t xml:space="preserve">gli </w:t>
      </w:r>
      <w:r w:rsidRPr="009A550D">
        <w:t>interventi di</w:t>
      </w:r>
      <w:r>
        <w:t xml:space="preserve"> </w:t>
      </w:r>
      <w:r w:rsidRPr="009A550D">
        <w:t>interesse pubblico</w:t>
      </w:r>
      <w:r>
        <w:t xml:space="preserve"> è stato ritenuto opportuno sia per ragioni procedurali sia economiche.</w:t>
      </w:r>
    </w:p>
    <w:p w14:paraId="223E1869" w14:textId="77777777" w:rsidR="00D3798E" w:rsidRDefault="00D3798E" w:rsidP="009A550D">
      <w:pPr>
        <w:suppressAutoHyphens w:val="0"/>
        <w:autoSpaceDE w:val="0"/>
        <w:autoSpaceDN w:val="0"/>
        <w:adjustRightInd w:val="0"/>
      </w:pPr>
      <w:r>
        <w:t xml:space="preserve">FFS SA e il Cantone hanno pertanto sottoscritto una convenzione con lo </w:t>
      </w:r>
      <w:r w:rsidRPr="009A550D">
        <w:t>scopo di stabilire le modalità di finanziamento</w:t>
      </w:r>
      <w:r>
        <w:t xml:space="preserve"> nonché l</w:t>
      </w:r>
      <w:r w:rsidRPr="009A550D">
        <w:t xml:space="preserve">a ripartizione dei diritti e degli obblighi fra le parti, in relazione alla realizzazione </w:t>
      </w:r>
      <w:r>
        <w:t>delle opere descritte nel presente Messaggio.</w:t>
      </w:r>
    </w:p>
    <w:p w14:paraId="433B340F" w14:textId="77777777" w:rsidR="009A550D" w:rsidRDefault="00496132" w:rsidP="008232E8">
      <w:pPr>
        <w:suppressAutoHyphens w:val="0"/>
        <w:autoSpaceDE w:val="0"/>
        <w:autoSpaceDN w:val="0"/>
        <w:adjustRightInd w:val="0"/>
      </w:pPr>
      <w:r>
        <w:t>L’approvazione de</w:t>
      </w:r>
      <w:r w:rsidR="00514619">
        <w:t>l</w:t>
      </w:r>
      <w:r>
        <w:t xml:space="preserve"> credit</w:t>
      </w:r>
      <w:r w:rsidR="00514619">
        <w:t>o</w:t>
      </w:r>
      <w:r>
        <w:t xml:space="preserve"> in oggetto costituisce la premessa per la concretizzazione di quanto concordato cogliendo </w:t>
      </w:r>
      <w:r w:rsidR="00514619">
        <w:t xml:space="preserve">le opportunità </w:t>
      </w:r>
      <w:r w:rsidR="008232E8">
        <w:t xml:space="preserve">a livello infrastrutturale </w:t>
      </w:r>
      <w:r w:rsidR="00D3798E">
        <w:t xml:space="preserve">e </w:t>
      </w:r>
      <w:r w:rsidR="008232E8">
        <w:t xml:space="preserve">di </w:t>
      </w:r>
      <w:r w:rsidR="00D3798E">
        <w:t>ottimizzazione dell</w:t>
      </w:r>
      <w:r w:rsidR="008232E8">
        <w:t xml:space="preserve">’utilizzo delle risorse. </w:t>
      </w:r>
    </w:p>
    <w:p w14:paraId="5148FAF7" w14:textId="77777777" w:rsidR="00722CE6" w:rsidRDefault="00722CE6" w:rsidP="009A550D">
      <w:pPr>
        <w:suppressAutoHyphens w:val="0"/>
        <w:autoSpaceDE w:val="0"/>
        <w:autoSpaceDN w:val="0"/>
        <w:adjustRightInd w:val="0"/>
      </w:pPr>
    </w:p>
    <w:p w14:paraId="77D0B590" w14:textId="77777777" w:rsidR="00722CE6" w:rsidRDefault="00722CE6" w:rsidP="009A550D">
      <w:pPr>
        <w:suppressAutoHyphens w:val="0"/>
        <w:autoSpaceDE w:val="0"/>
        <w:autoSpaceDN w:val="0"/>
        <w:adjustRightInd w:val="0"/>
      </w:pPr>
      <w:r>
        <w:t>Sulla base di quanto precede</w:t>
      </w:r>
      <w:r w:rsidR="008232E8">
        <w:t>,</w:t>
      </w:r>
      <w:r>
        <w:t xml:space="preserve"> vi invitiamo a voler approvare il disegno di decreto legislativo allegato.</w:t>
      </w:r>
    </w:p>
    <w:p w14:paraId="1CD23B5E" w14:textId="77777777" w:rsidR="009A550D" w:rsidRDefault="009A550D" w:rsidP="009A550D">
      <w:pPr>
        <w:suppressAutoHyphens w:val="0"/>
        <w:autoSpaceDE w:val="0"/>
        <w:autoSpaceDN w:val="0"/>
        <w:adjustRightInd w:val="0"/>
        <w:jc w:val="left"/>
      </w:pPr>
    </w:p>
    <w:p w14:paraId="4B9F896A" w14:textId="4B2D6401" w:rsidR="00562C70" w:rsidRPr="006F2A27" w:rsidRDefault="00562C70" w:rsidP="00562C70">
      <w:r w:rsidRPr="006F2A27">
        <w:t xml:space="preserve">Vogliate gradire, signor Presidente, signore </w:t>
      </w:r>
      <w:r w:rsidR="00CD79A3">
        <w:t xml:space="preserve">deputate </w:t>
      </w:r>
      <w:r w:rsidRPr="006F2A27">
        <w:t xml:space="preserve">e signori </w:t>
      </w:r>
      <w:r>
        <w:t>d</w:t>
      </w:r>
      <w:r w:rsidRPr="006F2A27">
        <w:t>eputati, l’espressione della nostra massima stima.</w:t>
      </w:r>
    </w:p>
    <w:p w14:paraId="42678432" w14:textId="77777777" w:rsidR="00562C70" w:rsidRPr="006F2A27" w:rsidRDefault="00562C70" w:rsidP="00562C70"/>
    <w:p w14:paraId="18474018" w14:textId="77777777" w:rsidR="00562C70" w:rsidRDefault="00562C70" w:rsidP="00562C70"/>
    <w:p w14:paraId="1CD80A4F" w14:textId="77777777" w:rsidR="00562C70" w:rsidRPr="006F2A27" w:rsidRDefault="00562C70" w:rsidP="00562C70">
      <w:r w:rsidRPr="006F2A27">
        <w:t>Per il Consiglio di Stato</w:t>
      </w:r>
    </w:p>
    <w:p w14:paraId="27104C05" w14:textId="77777777" w:rsidR="00562C70" w:rsidRPr="006F2A27" w:rsidRDefault="00562C70" w:rsidP="00562C70"/>
    <w:p w14:paraId="3741350F" w14:textId="77777777" w:rsidR="00562C70" w:rsidRPr="006F2A27" w:rsidRDefault="00562C70" w:rsidP="00562C70">
      <w:r w:rsidRPr="006F2A27">
        <w:t xml:space="preserve">Il Presidente: </w:t>
      </w:r>
      <w:r w:rsidR="00612B04">
        <w:t>Norman Gobbi</w:t>
      </w:r>
    </w:p>
    <w:p w14:paraId="5B9D40BD" w14:textId="77777777" w:rsidR="00562C70" w:rsidRDefault="00562C70" w:rsidP="00562C70">
      <w:r w:rsidRPr="006F2A27">
        <w:t xml:space="preserve">Il Cancelliere: </w:t>
      </w:r>
      <w:r w:rsidR="00612B04">
        <w:t>Arnoldo Coduri</w:t>
      </w:r>
    </w:p>
    <w:p w14:paraId="3AC966A8" w14:textId="77777777" w:rsidR="00562C70" w:rsidRDefault="00562C70">
      <w:pPr>
        <w:suppressAutoHyphens w:val="0"/>
      </w:pPr>
      <w:r>
        <w:br w:type="page"/>
      </w:r>
    </w:p>
    <w:p w14:paraId="5B740642" w14:textId="77777777" w:rsidR="001C6E1F" w:rsidRPr="00B917F2" w:rsidRDefault="001C6E1F" w:rsidP="001C6E1F">
      <w:r w:rsidRPr="00B917F2">
        <w:lastRenderedPageBreak/>
        <w:t>Disegno di</w:t>
      </w:r>
    </w:p>
    <w:p w14:paraId="0D20F9E8" w14:textId="77777777" w:rsidR="001C6E1F" w:rsidRPr="00B917F2" w:rsidRDefault="001C6E1F" w:rsidP="001C6E1F"/>
    <w:p w14:paraId="451FEA49" w14:textId="77777777" w:rsidR="001C6E1F" w:rsidRDefault="001C6E1F" w:rsidP="001C6E1F">
      <w:pPr>
        <w:rPr>
          <w:b/>
        </w:rPr>
      </w:pPr>
      <w:r>
        <w:rPr>
          <w:b/>
        </w:rPr>
        <w:t>Decreto legislativo</w:t>
      </w:r>
    </w:p>
    <w:p w14:paraId="746BC46A" w14:textId="77777777" w:rsidR="001C6E1F" w:rsidRPr="00270282" w:rsidRDefault="00270282" w:rsidP="001C6E1F">
      <w:pPr>
        <w:rPr>
          <w:b/>
        </w:rPr>
      </w:pPr>
      <w:r w:rsidRPr="007E0478">
        <w:rPr>
          <w:b/>
        </w:rPr>
        <w:t>concernente lo stanziamento di</w:t>
      </w:r>
      <w:r>
        <w:rPr>
          <w:b/>
        </w:rPr>
        <w:t xml:space="preserve"> un credito </w:t>
      </w:r>
      <w:r w:rsidRPr="00930592">
        <w:rPr>
          <w:b/>
        </w:rPr>
        <w:t xml:space="preserve">netto </w:t>
      </w:r>
      <w:r w:rsidR="001C6E1F" w:rsidRPr="001C6E1F">
        <w:rPr>
          <w:b/>
          <w:bCs/>
        </w:rPr>
        <w:t xml:space="preserve">di 18'298'000 </w:t>
      </w:r>
      <w:r w:rsidR="001C6E1F" w:rsidRPr="00270282">
        <w:rPr>
          <w:b/>
        </w:rPr>
        <w:t xml:space="preserve">franchi </w:t>
      </w:r>
      <w:r w:rsidRPr="00270282">
        <w:rPr>
          <w:b/>
        </w:rPr>
        <w:t>quale contributo cantonale per opere</w:t>
      </w:r>
      <w:r w:rsidR="001C6E1F" w:rsidRPr="00270282">
        <w:rPr>
          <w:b/>
        </w:rPr>
        <w:t xml:space="preserve"> e impianti esterni nell’ambito della realizzazione del Nuovo Stabilimento Industriale Ferroviario </w:t>
      </w:r>
      <w:r w:rsidR="00D0571C" w:rsidRPr="00270282">
        <w:rPr>
          <w:b/>
        </w:rPr>
        <w:t>(</w:t>
      </w:r>
      <w:r w:rsidR="001C6E1F" w:rsidRPr="00270282">
        <w:rPr>
          <w:b/>
        </w:rPr>
        <w:t>NSIF</w:t>
      </w:r>
      <w:r w:rsidR="00D0571C" w:rsidRPr="00270282">
        <w:rPr>
          <w:b/>
        </w:rPr>
        <w:t>)</w:t>
      </w:r>
      <w:r w:rsidR="001C6E1F" w:rsidRPr="00270282">
        <w:rPr>
          <w:b/>
        </w:rPr>
        <w:t xml:space="preserve"> ad Arbedo-Castione</w:t>
      </w:r>
    </w:p>
    <w:p w14:paraId="655B04CD" w14:textId="77777777" w:rsidR="001C6E1F" w:rsidRPr="002536E9" w:rsidRDefault="001C6E1F" w:rsidP="001C6E1F">
      <w:r w:rsidRPr="002536E9">
        <w:t xml:space="preserve">del </w:t>
      </w:r>
      <w:r>
        <w:t>....................</w:t>
      </w:r>
    </w:p>
    <w:p w14:paraId="6FD414B2" w14:textId="77777777" w:rsidR="001C6E1F" w:rsidRPr="00BE20CD" w:rsidRDefault="001C6E1F" w:rsidP="001C6E1F"/>
    <w:p w14:paraId="362AE3E8" w14:textId="77777777" w:rsidR="001C6E1F" w:rsidRDefault="001C6E1F" w:rsidP="001C6E1F">
      <w:r>
        <w:t>IL</w:t>
      </w:r>
      <w:r w:rsidRPr="00B917F2">
        <w:t xml:space="preserve"> </w:t>
      </w:r>
      <w:r>
        <w:t>GRAN CONSIGLIO</w:t>
      </w:r>
    </w:p>
    <w:p w14:paraId="2675FCD8" w14:textId="77777777" w:rsidR="001C6E1F" w:rsidRPr="00B917F2" w:rsidRDefault="001C6E1F" w:rsidP="001C6E1F">
      <w:r>
        <w:t>DELLA REPUBBLICA E CANTONE TICINO</w:t>
      </w:r>
    </w:p>
    <w:p w14:paraId="1771C1D7" w14:textId="77777777" w:rsidR="001C6E1F" w:rsidRPr="00B917F2" w:rsidRDefault="001C6E1F" w:rsidP="001C6E1F"/>
    <w:p w14:paraId="022600A5" w14:textId="3175740E" w:rsidR="001C6E1F" w:rsidRPr="00B917F2" w:rsidRDefault="001C6E1F" w:rsidP="001C6E1F">
      <w:r w:rsidRPr="00B917F2">
        <w:t>visto il messaggio</w:t>
      </w:r>
      <w:r>
        <w:t xml:space="preserve"> del Consiglio di Stato n. </w:t>
      </w:r>
      <w:r w:rsidR="00CD79A3">
        <w:t>8607</w:t>
      </w:r>
      <w:r>
        <w:t xml:space="preserve"> del </w:t>
      </w:r>
      <w:r w:rsidR="00CD79A3">
        <w:t>20 agosto 2025</w:t>
      </w:r>
      <w:bookmarkStart w:id="15" w:name="_GoBack"/>
      <w:bookmarkEnd w:id="15"/>
      <w:r>
        <w:t>,</w:t>
      </w:r>
    </w:p>
    <w:p w14:paraId="06F35B83" w14:textId="77777777" w:rsidR="001C6E1F" w:rsidRPr="00B917F2" w:rsidRDefault="001C6E1F" w:rsidP="001C6E1F"/>
    <w:p w14:paraId="410A7274" w14:textId="77777777" w:rsidR="001C6E1F" w:rsidRPr="002536E9" w:rsidRDefault="001C6E1F" w:rsidP="001C6E1F">
      <w:r>
        <w:t>decreta:</w:t>
      </w:r>
    </w:p>
    <w:p w14:paraId="48D5B003" w14:textId="77777777" w:rsidR="001C6E1F" w:rsidRPr="00B917F2" w:rsidRDefault="001C6E1F" w:rsidP="001C6E1F"/>
    <w:p w14:paraId="48CE3283" w14:textId="77777777" w:rsidR="001C6E1F" w:rsidRDefault="001C6E1F" w:rsidP="001C6E1F">
      <w:pPr>
        <w:tabs>
          <w:tab w:val="left" w:pos="426"/>
        </w:tabs>
        <w:rPr>
          <w:b/>
          <w:bCs/>
        </w:rPr>
      </w:pPr>
      <w:r w:rsidRPr="002E3AE9">
        <w:rPr>
          <w:b/>
          <w:bCs/>
        </w:rPr>
        <w:t>Art. 1</w:t>
      </w:r>
    </w:p>
    <w:p w14:paraId="2974BA1C" w14:textId="77777777" w:rsidR="001C6E1F" w:rsidRPr="002E3AE9" w:rsidRDefault="001A2431" w:rsidP="001C6E1F">
      <w:pPr>
        <w:tabs>
          <w:tab w:val="left" w:pos="426"/>
        </w:tabs>
      </w:pPr>
      <w:r>
        <w:rPr>
          <w:rFonts w:cs="Arial"/>
        </w:rPr>
        <w:t>È</w:t>
      </w:r>
      <w:r w:rsidRPr="00F0620B">
        <w:rPr>
          <w:rFonts w:cs="Arial"/>
        </w:rPr>
        <w:t xml:space="preserve"> </w:t>
      </w:r>
      <w:r>
        <w:rPr>
          <w:rFonts w:cs="Arial"/>
        </w:rPr>
        <w:t xml:space="preserve">stanziato </w:t>
      </w:r>
      <w:r w:rsidRPr="00F0620B">
        <w:rPr>
          <w:rFonts w:cs="Arial"/>
        </w:rPr>
        <w:t xml:space="preserve">un </w:t>
      </w:r>
      <w:r w:rsidRPr="00930592">
        <w:rPr>
          <w:rFonts w:cs="Arial"/>
        </w:rPr>
        <w:t xml:space="preserve">credito netto </w:t>
      </w:r>
      <w:r w:rsidR="001770DE">
        <w:rPr>
          <w:rFonts w:cs="Arial"/>
        </w:rPr>
        <w:t xml:space="preserve">massimo </w:t>
      </w:r>
      <w:r w:rsidR="00D0571C">
        <w:t xml:space="preserve">di 18'298'000 franchi </w:t>
      </w:r>
      <w:r w:rsidRPr="001A2431">
        <w:t>quale contributo cantonale</w:t>
      </w:r>
      <w:r>
        <w:t xml:space="preserve"> </w:t>
      </w:r>
      <w:r w:rsidR="00D0571C">
        <w:t>per opere e impianti esterni nell’ambito della realizzazione del Nuovo Stabilimento Industriale Ferroviario (NSIF) ad Arbedo-Castione.</w:t>
      </w:r>
    </w:p>
    <w:p w14:paraId="7E149AEF" w14:textId="77777777" w:rsidR="001C6E1F" w:rsidRDefault="001C6E1F" w:rsidP="001C6E1F">
      <w:pPr>
        <w:rPr>
          <w:b/>
        </w:rPr>
      </w:pPr>
    </w:p>
    <w:p w14:paraId="7788D010" w14:textId="77777777" w:rsidR="001C6E1F" w:rsidRDefault="001C6E1F" w:rsidP="001C6E1F">
      <w:pPr>
        <w:rPr>
          <w:b/>
        </w:rPr>
      </w:pPr>
      <w:r w:rsidRPr="002E3AE9">
        <w:rPr>
          <w:b/>
          <w:bCs/>
        </w:rPr>
        <w:t xml:space="preserve">Art. </w:t>
      </w:r>
      <w:r>
        <w:rPr>
          <w:b/>
          <w:bCs/>
        </w:rPr>
        <w:t>2</w:t>
      </w:r>
    </w:p>
    <w:p w14:paraId="56A2DEC9" w14:textId="77777777" w:rsidR="00D0571C" w:rsidRPr="003C17FE" w:rsidRDefault="00D0571C" w:rsidP="00D0571C">
      <w:pPr>
        <w:rPr>
          <w:rFonts w:cs="Arial"/>
        </w:rPr>
      </w:pPr>
      <w:r w:rsidRPr="003C17FE">
        <w:rPr>
          <w:rFonts w:cs="Arial"/>
        </w:rPr>
        <w:t>L’importo è iscritto al conto investimenti del Dipartimento del territorio, Divisione delle costruzioni.</w:t>
      </w:r>
    </w:p>
    <w:p w14:paraId="4149B14B" w14:textId="77777777" w:rsidR="00D0571C" w:rsidRPr="003C17FE" w:rsidRDefault="00D0571C" w:rsidP="00D0571C">
      <w:pPr>
        <w:ind w:left="709" w:hanging="709"/>
        <w:rPr>
          <w:rFonts w:cs="Arial"/>
        </w:rPr>
      </w:pPr>
    </w:p>
    <w:p w14:paraId="43234FC8" w14:textId="77777777" w:rsidR="001C6E1F" w:rsidRPr="005C33A4" w:rsidRDefault="001C6E1F" w:rsidP="001C6E1F">
      <w:pPr>
        <w:rPr>
          <w:b/>
          <w:bCs/>
        </w:rPr>
      </w:pPr>
      <w:r w:rsidRPr="005C33A4">
        <w:rPr>
          <w:b/>
          <w:bCs/>
        </w:rPr>
        <w:t xml:space="preserve">Art. </w:t>
      </w:r>
      <w:r w:rsidR="00515793">
        <w:rPr>
          <w:b/>
          <w:bCs/>
        </w:rPr>
        <w:t>3</w:t>
      </w:r>
    </w:p>
    <w:p w14:paraId="3CB874B6" w14:textId="77777777" w:rsidR="001A2431" w:rsidRPr="00394FAD" w:rsidRDefault="001A2431" w:rsidP="001A2431">
      <w:pPr>
        <w:ind w:left="709" w:hanging="709"/>
      </w:pPr>
      <w:r w:rsidRPr="00394FAD">
        <w:rPr>
          <w:vertAlign w:val="superscript"/>
        </w:rPr>
        <w:t>1</w:t>
      </w:r>
      <w:r w:rsidRPr="00394FAD">
        <w:t>Il presente decreto legislativo sottostà a referendum facoltativo.</w:t>
      </w:r>
    </w:p>
    <w:p w14:paraId="0B6247C8" w14:textId="77777777" w:rsidR="001A2431" w:rsidRPr="00394FAD" w:rsidRDefault="001A2431" w:rsidP="001A2431">
      <w:pPr>
        <w:jc w:val="left"/>
        <w:rPr>
          <w:rFonts w:cs="Arial"/>
        </w:rPr>
      </w:pPr>
      <w:r w:rsidRPr="00394FAD">
        <w:rPr>
          <w:vertAlign w:val="superscript"/>
        </w:rPr>
        <w:t>2</w:t>
      </w:r>
      <w:r w:rsidRPr="00394FAD">
        <w:t>Esso entra in vigore immediatamente.</w:t>
      </w:r>
    </w:p>
    <w:p w14:paraId="54687914" w14:textId="77777777" w:rsidR="001C6E1F" w:rsidRDefault="001C6E1F" w:rsidP="001C6E1F"/>
    <w:p w14:paraId="46F9E1A9" w14:textId="77777777" w:rsidR="001C6E1F" w:rsidRDefault="001C6E1F" w:rsidP="001C6E1F"/>
    <w:sectPr w:rsidR="001C6E1F" w:rsidSect="00264987">
      <w:headerReference w:type="even" r:id="rId23"/>
      <w:headerReference w:type="default" r:id="rId24"/>
      <w:footerReference w:type="even" r:id="rId25"/>
      <w:footerReference w:type="default" r:id="rId26"/>
      <w:headerReference w:type="first" r:id="rId27"/>
      <w:footerReference w:type="first" r:id="rId28"/>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3D8D5C" w14:textId="77777777" w:rsidR="00D45911" w:rsidRDefault="00D45911" w:rsidP="00F657BF">
      <w:r>
        <w:separator/>
      </w:r>
    </w:p>
  </w:endnote>
  <w:endnote w:type="continuationSeparator" w:id="0">
    <w:p w14:paraId="1F31BEB4" w14:textId="77777777" w:rsidR="00D45911" w:rsidRDefault="00D4591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7CC699" w14:textId="77777777" w:rsidR="00CD79A3" w:rsidRDefault="00CD79A3">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D45911" w:rsidRPr="003D1008" w14:paraId="0936BE0F" w14:textId="77777777" w:rsidTr="00264987">
      <w:trPr>
        <w:trHeight w:hRule="exact" w:val="737"/>
      </w:trPr>
      <w:tc>
        <w:tcPr>
          <w:tcW w:w="4695" w:type="dxa"/>
        </w:tcPr>
        <w:p w14:paraId="1D99E4E5" w14:textId="77777777" w:rsidR="00D45911" w:rsidRPr="003D1008" w:rsidRDefault="00D45911" w:rsidP="00264987">
          <w:pPr>
            <w:tabs>
              <w:tab w:val="center" w:pos="2382"/>
            </w:tabs>
          </w:pPr>
        </w:p>
      </w:tc>
      <w:tc>
        <w:tcPr>
          <w:tcW w:w="721" w:type="dxa"/>
        </w:tcPr>
        <w:p w14:paraId="33EEEA0D" w14:textId="77777777" w:rsidR="00D45911" w:rsidRPr="003D1008" w:rsidRDefault="00D45911" w:rsidP="00264987">
          <w:pPr>
            <w:jc w:val="center"/>
          </w:pPr>
          <w:r w:rsidRPr="003D1008">
            <w:rPr>
              <w:noProof/>
              <w:lang w:eastAsia="it-CH"/>
            </w:rPr>
            <w:drawing>
              <wp:anchor distT="0" distB="0" distL="114300" distR="114300" simplePos="0" relativeHeight="251669504" behindDoc="0" locked="1" layoutInCell="1" allowOverlap="1" wp14:anchorId="348500E6" wp14:editId="6D804F85">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6F95CBC9" w14:textId="77777777" w:rsidR="00D45911" w:rsidRPr="003D1008" w:rsidRDefault="00D45911" w:rsidP="00264987">
          <w:pPr>
            <w:jc w:val="center"/>
          </w:pPr>
          <w:r w:rsidRPr="003D1008">
            <w:rPr>
              <w:noProof/>
              <w:lang w:eastAsia="it-CH"/>
            </w:rPr>
            <w:drawing>
              <wp:anchor distT="0" distB="0" distL="114300" distR="114300" simplePos="0" relativeHeight="251670528" behindDoc="0" locked="1" layoutInCell="1" allowOverlap="1" wp14:anchorId="6E778498" wp14:editId="7A26AEFB">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60B7E0C5" w14:textId="77777777" w:rsidR="00D45911" w:rsidRPr="003D1008" w:rsidRDefault="00D45911" w:rsidP="00264987"/>
      </w:tc>
    </w:tr>
  </w:tbl>
  <w:p w14:paraId="14260CC9" w14:textId="77777777" w:rsidR="00D45911" w:rsidRDefault="00D45911" w:rsidP="00264987">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5DA55" w14:textId="77777777" w:rsidR="00D45911" w:rsidRDefault="00D45911">
    <w:pPr>
      <w:pStyle w:val="Pidipagina"/>
      <w:jc w:val="center"/>
    </w:pPr>
  </w:p>
  <w:p w14:paraId="0D85DED3" w14:textId="77777777" w:rsidR="00D45911" w:rsidRPr="008C6C46" w:rsidRDefault="00D45911" w:rsidP="0026498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75A19A" w14:textId="77777777" w:rsidR="00D45911" w:rsidRDefault="00D45911" w:rsidP="00F657BF">
      <w:r>
        <w:separator/>
      </w:r>
    </w:p>
  </w:footnote>
  <w:footnote w:type="continuationSeparator" w:id="0">
    <w:p w14:paraId="2AF1FA74" w14:textId="77777777" w:rsidR="00D45911" w:rsidRDefault="00D45911" w:rsidP="00F657BF">
      <w:r>
        <w:continuationSeparator/>
      </w:r>
    </w:p>
  </w:footnote>
  <w:footnote w:id="1">
    <w:p w14:paraId="6C44C317" w14:textId="77777777" w:rsidR="00D45911" w:rsidRPr="00130984" w:rsidRDefault="00D45911">
      <w:pPr>
        <w:pStyle w:val="Testonotaapidipagina"/>
        <w:rPr>
          <w:lang w:val="it-CH"/>
        </w:rPr>
      </w:pPr>
      <w:r>
        <w:rPr>
          <w:rStyle w:val="Rimandonotaapidipagina"/>
        </w:rPr>
        <w:footnoteRef/>
      </w:r>
      <w:r w:rsidRPr="007540EB">
        <w:rPr>
          <w:lang w:val="it-CH"/>
        </w:rPr>
        <w:t xml:space="preserve"> </w:t>
      </w:r>
      <w:r>
        <w:rPr>
          <w:lang w:val="it-CH"/>
        </w:rPr>
        <w:t>Modulo finanziato da FFS e dal Comune, senza contributi cantonali (vedi § 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83FD80" w14:textId="77777777" w:rsidR="00CD79A3" w:rsidRDefault="00CD79A3">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D45911" w:rsidRPr="002747E7" w14:paraId="074805EA" w14:textId="77777777" w:rsidTr="00264987">
      <w:trPr>
        <w:trHeight w:val="562"/>
      </w:trPr>
      <w:tc>
        <w:tcPr>
          <w:tcW w:w="8383" w:type="dxa"/>
          <w:tcBorders>
            <w:left w:val="single" w:sz="4" w:space="0" w:color="auto"/>
            <w:bottom w:val="single" w:sz="4" w:space="0" w:color="auto"/>
          </w:tcBorders>
          <w:tcMar>
            <w:left w:w="142" w:type="dxa"/>
          </w:tcMar>
          <w:vAlign w:val="bottom"/>
        </w:tcPr>
        <w:p w14:paraId="56E96F82" w14:textId="77777777" w:rsidR="00D45911" w:rsidRDefault="001135D9" w:rsidP="00264987">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DD1C3B04-5EAF-4045-9D38-3CC0E0F4F539}"/>
              <w:text w:multiLine="1"/>
            </w:sdtPr>
            <w:sdtEndPr/>
            <w:sdtContent>
              <w:r w:rsidR="00D45911">
                <w:rPr>
                  <w:rFonts w:ascii="Gill Alt One MT Light" w:hAnsi="Gill Alt One MT Light"/>
                  <w:sz w:val="16"/>
                  <w:szCs w:val="16"/>
                </w:rPr>
                <w:t>Repubblica e Cantone Ticino</w:t>
              </w:r>
            </w:sdtContent>
          </w:sdt>
        </w:p>
        <w:p w14:paraId="5467A8F7" w14:textId="77777777" w:rsidR="00D45911" w:rsidRPr="00E8185F" w:rsidRDefault="001135D9" w:rsidP="00264987">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DD1C3B04-5EAF-4045-9D38-3CC0E0F4F539}"/>
              <w:text w:multiLine="1"/>
            </w:sdtPr>
            <w:sdtEndPr/>
            <w:sdtContent>
              <w:r w:rsidR="00D45911">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14:paraId="27C9E44C" w14:textId="23FD78DD" w:rsidR="00D45911" w:rsidRPr="004204CB" w:rsidRDefault="00D45911" w:rsidP="00264987">
          <w:pPr>
            <w:pStyle w:val="Page"/>
            <w:jc w:val="right"/>
          </w:pPr>
          <w:r w:rsidRPr="004204CB">
            <w:fldChar w:fldCharType="begin"/>
          </w:r>
          <w:r w:rsidRPr="004204CB">
            <w:instrText xml:space="preserve"> PAGE   \* MERGEFORMAT </w:instrText>
          </w:r>
          <w:r w:rsidRPr="004204CB">
            <w:fldChar w:fldCharType="separate"/>
          </w:r>
          <w:r w:rsidR="00CD79A3">
            <w:rPr>
              <w:noProof/>
            </w:rPr>
            <w:t>2</w:t>
          </w:r>
          <w:r w:rsidRPr="004204CB">
            <w:fldChar w:fldCharType="end"/>
          </w:r>
          <w:r w:rsidRPr="004204CB">
            <w:t xml:space="preserve"> di </w:t>
          </w:r>
          <w:r w:rsidR="001135D9">
            <w:fldChar w:fldCharType="begin"/>
          </w:r>
          <w:r w:rsidR="001135D9">
            <w:instrText xml:space="preserve"> NUMPAGES   \* MERGEFORMAT </w:instrText>
          </w:r>
          <w:r w:rsidR="001135D9">
            <w:fldChar w:fldCharType="separate"/>
          </w:r>
          <w:r w:rsidR="00CD79A3">
            <w:rPr>
              <w:noProof/>
            </w:rPr>
            <w:t>11</w:t>
          </w:r>
          <w:r w:rsidR="001135D9">
            <w:rPr>
              <w:noProof/>
            </w:rPr>
            <w:fldChar w:fldCharType="end"/>
          </w:r>
        </w:p>
      </w:tc>
    </w:tr>
    <w:tr w:rsidR="00D45911" w:rsidRPr="009E444B" w14:paraId="12182BB3" w14:textId="77777777" w:rsidTr="00264987">
      <w:trPr>
        <w:trHeight w:val="334"/>
      </w:trPr>
      <w:sdt>
        <w:sdtPr>
          <w:rPr>
            <w:rFonts w:ascii="Gill Sans Display MT Pro BdCn" w:hAnsi="Gill Sans Display MT Pro BdCn"/>
            <w:sz w:val="18"/>
            <w:szCs w:val="18"/>
          </w:rPr>
          <w:alias w:val="CustomElements.Fields.Titolo2"/>
          <w:id w:val="48588533"/>
          <w:dataBinding w:xpath="//Text[@id='CustomElements.Fields.Titolo2']" w:storeItemID="{DD1C3B04-5EAF-4045-9D38-3CC0E0F4F539}"/>
          <w:text w:multiLine="1"/>
        </w:sdtPr>
        <w:sdtEndPr/>
        <w:sdtContent>
          <w:tc>
            <w:tcPr>
              <w:tcW w:w="8383" w:type="dxa"/>
              <w:tcBorders>
                <w:left w:val="single" w:sz="4" w:space="0" w:color="auto"/>
              </w:tcBorders>
              <w:tcMar>
                <w:top w:w="0" w:type="dxa"/>
                <w:left w:w="142" w:type="dxa"/>
              </w:tcMar>
            </w:tcPr>
            <w:p w14:paraId="71178E5D" w14:textId="221F5B44" w:rsidR="00D45911" w:rsidRPr="00E8185F" w:rsidRDefault="00CD79A3" w:rsidP="00264987">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8607 del 20 agosto 2025</w:t>
              </w:r>
            </w:p>
          </w:tc>
        </w:sdtContent>
      </w:sdt>
      <w:tc>
        <w:tcPr>
          <w:tcW w:w="1710" w:type="dxa"/>
          <w:tcBorders>
            <w:top w:val="single" w:sz="4" w:space="0" w:color="auto"/>
          </w:tcBorders>
        </w:tcPr>
        <w:p w14:paraId="2FBD7402" w14:textId="77777777" w:rsidR="00D45911" w:rsidRPr="00E043A3" w:rsidRDefault="00D45911" w:rsidP="00264987">
          <w:pPr>
            <w:pStyle w:val="InvisibleLine"/>
            <w:rPr>
              <w:lang w:val="de-DE"/>
            </w:rPr>
          </w:pPr>
        </w:p>
      </w:tc>
    </w:tr>
  </w:tbl>
  <w:p w14:paraId="445123A1" w14:textId="77777777" w:rsidR="00D45911" w:rsidRPr="00980362" w:rsidRDefault="00D45911" w:rsidP="00264987">
    <w:pPr>
      <w:pStyle w:val="Intestazione"/>
    </w:pPr>
    <w:r>
      <w:rPr>
        <w:noProof/>
        <w:lang w:val="it-CH" w:eastAsia="it-CH"/>
      </w:rPr>
      <mc:AlternateContent>
        <mc:Choice Requires="wps">
          <w:drawing>
            <wp:anchor distT="0" distB="0" distL="114300" distR="114300" simplePos="0" relativeHeight="251659264" behindDoc="1" locked="1" layoutInCell="1" allowOverlap="1" wp14:anchorId="7B325302" wp14:editId="54A762C5">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DD1C3B04-5EAF-4045-9D38-3CC0E0F4F539}"/>
                            <w:text w:multiLine="1"/>
                          </w:sdtPr>
                          <w:sdtEndPr/>
                          <w:sdtContent>
                            <w:p w14:paraId="1FD9FFD4" w14:textId="77777777" w:rsidR="00D45911" w:rsidRPr="00411371" w:rsidRDefault="00D45911" w:rsidP="0026498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325302"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DD1C3B04-5EAF-4045-9D38-3CC0E0F4F539}"/>
                      <w:text w:multiLine="1"/>
                    </w:sdtPr>
                    <w:sdtEndPr/>
                    <w:sdtContent>
                      <w:p w14:paraId="1FD9FFD4" w14:textId="77777777" w:rsidR="00D45911" w:rsidRPr="00411371" w:rsidRDefault="00D45911" w:rsidP="00264987">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D45911" w:rsidRPr="0004624C" w14:paraId="1CF5A233" w14:textId="77777777" w:rsidTr="00264987">
      <w:trPr>
        <w:trHeight w:hRule="exact" w:val="584"/>
      </w:trPr>
      <w:tc>
        <w:tcPr>
          <w:tcW w:w="2440" w:type="pct"/>
          <w:gridSpan w:val="3"/>
          <w:tcBorders>
            <w:top w:val="nil"/>
            <w:left w:val="nil"/>
            <w:bottom w:val="single" w:sz="4" w:space="0" w:color="auto"/>
          </w:tcBorders>
        </w:tcPr>
        <w:p w14:paraId="312294FC" w14:textId="77777777" w:rsidR="00D45911" w:rsidRDefault="00D45911" w:rsidP="00264987">
          <w:pPr>
            <w:pStyle w:val="InvisibleLine"/>
            <w:spacing w:line="240" w:lineRule="auto"/>
            <w:ind w:left="15"/>
            <w:rPr>
              <w:rFonts w:ascii="Gill Alt One MT Light" w:hAnsi="Gill Alt One MT Light"/>
              <w:sz w:val="16"/>
              <w:lang w:val="it-CH"/>
            </w:rPr>
          </w:pPr>
        </w:p>
        <w:p w14:paraId="16BA45F7" w14:textId="77777777" w:rsidR="00D45911" w:rsidRDefault="00D45911" w:rsidP="00264987">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031AD3F9" w14:textId="77777777" w:rsidR="00D45911" w:rsidRPr="008966E7" w:rsidRDefault="00D45911" w:rsidP="00264987">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3742B69F" w14:textId="77777777" w:rsidR="00D45911" w:rsidRPr="003108C0" w:rsidRDefault="00D45911" w:rsidP="00264987">
          <w:pPr>
            <w:pStyle w:val="Level"/>
            <w:ind w:left="150"/>
            <w:rPr>
              <w:sz w:val="16"/>
            </w:rPr>
          </w:pPr>
        </w:p>
      </w:tc>
      <w:tc>
        <w:tcPr>
          <w:tcW w:w="209" w:type="pct"/>
          <w:tcBorders>
            <w:top w:val="nil"/>
            <w:bottom w:val="single" w:sz="4" w:space="0" w:color="auto"/>
          </w:tcBorders>
        </w:tcPr>
        <w:p w14:paraId="1564D054" w14:textId="77777777" w:rsidR="00D45911" w:rsidRDefault="00D45911" w:rsidP="00264987">
          <w:pPr>
            <w:pStyle w:val="InvisibleLine"/>
            <w:ind w:left="150"/>
          </w:pPr>
          <w:r>
            <w:rPr>
              <w:noProof/>
              <w:lang w:val="it-CH" w:eastAsia="it-CH"/>
            </w:rPr>
            <w:drawing>
              <wp:anchor distT="0" distB="0" distL="114300" distR="114300" simplePos="0" relativeHeight="251662336" behindDoc="1" locked="1" layoutInCell="1" allowOverlap="1" wp14:anchorId="3913C573" wp14:editId="468AA6C4">
                <wp:simplePos x="0" y="0"/>
                <wp:positionH relativeFrom="column">
                  <wp:posOffset>-92710</wp:posOffset>
                </wp:positionH>
                <wp:positionV relativeFrom="page">
                  <wp:posOffset>-119380</wp:posOffset>
                </wp:positionV>
                <wp:extent cx="276653" cy="467995"/>
                <wp:effectExtent l="0" t="0" r="0" b="8255"/>
                <wp:wrapNone/>
                <wp:docPr id="6" name="ooImg_101954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5798D379" w14:textId="37DE79C8" w:rsidR="00D45911" w:rsidRPr="004204CB" w:rsidRDefault="00D45911" w:rsidP="00264987">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D79A3">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D79A3">
            <w:rPr>
              <w:rFonts w:asciiTheme="minorHAnsi" w:hAnsiTheme="minorHAnsi" w:cstheme="minorHAnsi"/>
              <w:noProof/>
              <w:sz w:val="24"/>
            </w:rPr>
            <w:t>11</w:t>
          </w:r>
          <w:r w:rsidRPr="004204CB">
            <w:rPr>
              <w:rFonts w:asciiTheme="minorHAnsi" w:hAnsiTheme="minorHAnsi" w:cstheme="minorHAnsi"/>
              <w:noProof/>
              <w:sz w:val="24"/>
            </w:rPr>
            <w:fldChar w:fldCharType="end"/>
          </w:r>
        </w:p>
      </w:tc>
    </w:tr>
    <w:tr w:rsidR="00D45911" w:rsidRPr="0004624C" w14:paraId="6BE2ABEB" w14:textId="77777777" w:rsidTr="00264987">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DD1C3B04-5EAF-4045-9D38-3CC0E0F4F539}"/>
          <w:text w:multiLine="1"/>
        </w:sdtPr>
        <w:sdtEndPr/>
        <w:sdtContent>
          <w:tc>
            <w:tcPr>
              <w:tcW w:w="5000" w:type="pct"/>
              <w:gridSpan w:val="6"/>
              <w:tcBorders>
                <w:left w:val="nil"/>
                <w:right w:val="nil"/>
              </w:tcBorders>
              <w:noWrap/>
              <w:tcMar>
                <w:top w:w="0" w:type="dxa"/>
              </w:tcMar>
              <w:vAlign w:val="bottom"/>
            </w:tcPr>
            <w:p w14:paraId="165C3ED2" w14:textId="77777777" w:rsidR="00D45911" w:rsidRPr="008C03B5" w:rsidRDefault="00D45911" w:rsidP="00264987">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D45911" w:rsidRPr="0004624C" w14:paraId="163E65DB" w14:textId="77777777" w:rsidTr="00264987">
      <w:trPr>
        <w:trHeight w:hRule="exact" w:val="306"/>
      </w:trPr>
      <w:tc>
        <w:tcPr>
          <w:tcW w:w="670" w:type="pct"/>
          <w:tcBorders>
            <w:left w:val="nil"/>
            <w:bottom w:val="nil"/>
          </w:tcBorders>
          <w:noWrap/>
          <w:tcMar>
            <w:top w:w="57" w:type="dxa"/>
            <w:left w:w="142" w:type="dxa"/>
          </w:tcMar>
        </w:tcPr>
        <w:p w14:paraId="71EA47F6" w14:textId="77777777" w:rsidR="00D45911" w:rsidRPr="00C7320A" w:rsidRDefault="00D45911" w:rsidP="00264987">
          <w:pPr>
            <w:pStyle w:val="Level"/>
            <w:spacing w:before="60"/>
            <w:rPr>
              <w:rFonts w:ascii="Gill Alt One MT Light" w:hAnsi="Gill Alt One MT Light"/>
              <w:sz w:val="16"/>
            </w:rPr>
          </w:pPr>
          <w:r w:rsidRPr="00C7320A">
            <w:rPr>
              <w:rFonts w:ascii="Gill Alt One MT Light" w:hAnsi="Gill Alt One MT Light"/>
              <w:sz w:val="16"/>
            </w:rPr>
            <w:t>numero</w:t>
          </w:r>
        </w:p>
        <w:p w14:paraId="43D7904B" w14:textId="77777777" w:rsidR="00D45911" w:rsidRPr="00C7320A" w:rsidRDefault="00D45911" w:rsidP="00264987">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FC764B0" w14:textId="77777777" w:rsidR="00D45911" w:rsidRPr="00C7320A" w:rsidRDefault="00D45911" w:rsidP="00264987">
          <w:pPr>
            <w:pStyle w:val="Level"/>
            <w:spacing w:before="60"/>
            <w:rPr>
              <w:rFonts w:ascii="Gill Alt One MT Light" w:hAnsi="Gill Alt One MT Light"/>
              <w:sz w:val="16"/>
            </w:rPr>
          </w:pPr>
          <w:r w:rsidRPr="00C7320A">
            <w:rPr>
              <w:rFonts w:ascii="Gill Alt One MT Light" w:hAnsi="Gill Alt One MT Light"/>
              <w:sz w:val="16"/>
            </w:rPr>
            <w:t>data</w:t>
          </w:r>
        </w:p>
        <w:p w14:paraId="5F6E8CCD" w14:textId="77777777" w:rsidR="00D45911" w:rsidRPr="00C7320A" w:rsidRDefault="00D45911" w:rsidP="00264987">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2F1C7EA6" w14:textId="77777777" w:rsidR="00D45911" w:rsidRPr="00C7320A" w:rsidRDefault="00D45911" w:rsidP="00264987">
          <w:pPr>
            <w:pStyle w:val="Level"/>
            <w:spacing w:before="60"/>
            <w:rPr>
              <w:rFonts w:ascii="Gill Alt One MT Light" w:hAnsi="Gill Alt One MT Light"/>
              <w:sz w:val="16"/>
            </w:rPr>
          </w:pPr>
          <w:r>
            <w:rPr>
              <w:rFonts w:ascii="Gill Alt One MT Light" w:hAnsi="Gill Alt One MT Light"/>
              <w:sz w:val="16"/>
            </w:rPr>
            <w:t>competenza</w:t>
          </w:r>
        </w:p>
        <w:p w14:paraId="7333688A" w14:textId="77777777" w:rsidR="00D45911" w:rsidRPr="008C03B5" w:rsidRDefault="00D45911" w:rsidP="00264987">
          <w:pPr>
            <w:pStyle w:val="Level"/>
            <w:spacing w:before="60" w:line="240" w:lineRule="auto"/>
            <w:rPr>
              <w:rFonts w:ascii="Gill Alt One MT Light" w:hAnsi="Gill Alt One MT Light"/>
              <w:sz w:val="16"/>
            </w:rPr>
          </w:pPr>
        </w:p>
      </w:tc>
    </w:tr>
    <w:tr w:rsidR="00D45911" w:rsidRPr="0004624C" w14:paraId="41C87FAD" w14:textId="77777777" w:rsidTr="00264987">
      <w:trPr>
        <w:trHeight w:hRule="exact" w:val="699"/>
      </w:trPr>
      <w:tc>
        <w:tcPr>
          <w:tcW w:w="670" w:type="pct"/>
          <w:tcBorders>
            <w:top w:val="nil"/>
            <w:left w:val="nil"/>
            <w:bottom w:val="single" w:sz="4" w:space="0" w:color="auto"/>
            <w:right w:val="nil"/>
          </w:tcBorders>
          <w:noWrap/>
          <w:tcMar>
            <w:top w:w="0" w:type="dxa"/>
          </w:tcMar>
        </w:tcPr>
        <w:p w14:paraId="72D62F70" w14:textId="2BD5DE96" w:rsidR="00D45911" w:rsidRPr="00BE22A2" w:rsidRDefault="001135D9" w:rsidP="00264987">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DD1C3B04-5EAF-4045-9D38-3CC0E0F4F539}"/>
              <w:text w:multiLine="1"/>
            </w:sdtPr>
            <w:sdtEndPr/>
            <w:sdtContent>
              <w:r w:rsidR="00CD79A3">
                <w:rPr>
                  <w:rFonts w:cstheme="minorHAnsi"/>
                  <w:b/>
                  <w:sz w:val="24"/>
                  <w:szCs w:val="24"/>
                </w:rPr>
                <w:t>8607</w:t>
              </w:r>
            </w:sdtContent>
          </w:sdt>
        </w:p>
      </w:tc>
      <w:sdt>
        <w:sdtPr>
          <w:alias w:val="DocParam.Date"/>
          <w:id w:val="-464426178"/>
          <w:dataBinding w:xpath="//DateTime[@id='DocParam.Date']" w:storeItemID="{DD1C3B04-5EAF-4045-9D38-3CC0E0F4F539}"/>
          <w:date w:fullDate="2025-08-20T02: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14:paraId="1DE6D453" w14:textId="6D15F1D1" w:rsidR="00D45911" w:rsidRPr="002A0371" w:rsidRDefault="00CD79A3" w:rsidP="00992489">
              <w:pPr>
                <w:pStyle w:val="Data"/>
              </w:pPr>
              <w:r>
                <w:t>20 agosto 2025</w:t>
              </w:r>
            </w:p>
          </w:tc>
        </w:sdtContent>
      </w:sdt>
      <w:tc>
        <w:tcPr>
          <w:tcW w:w="3218" w:type="pct"/>
          <w:gridSpan w:val="4"/>
          <w:tcBorders>
            <w:top w:val="nil"/>
            <w:left w:val="nil"/>
            <w:bottom w:val="nil"/>
            <w:right w:val="nil"/>
          </w:tcBorders>
        </w:tcPr>
        <w:p w14:paraId="3B6C38B6" w14:textId="77777777" w:rsidR="00D45911" w:rsidRPr="00BE22A2" w:rsidRDefault="001135D9" w:rsidP="00264987">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DD1C3B04-5EAF-4045-9D38-3CC0E0F4F539}"/>
              <w:text w:multiLine="1"/>
            </w:sdtPr>
            <w:sdtEndPr/>
            <w:sdtContent>
              <w:r w:rsidR="00D45911">
                <w:rPr>
                  <w:smallCaps/>
                  <w:sz w:val="23"/>
                  <w:szCs w:val="23"/>
                </w:rPr>
                <w:t>Dipartimento del territorio</w:t>
              </w:r>
            </w:sdtContent>
          </w:sdt>
        </w:p>
      </w:tc>
    </w:tr>
    <w:tr w:rsidR="00D45911" w:rsidRPr="00C63927" w14:paraId="23EA37FA" w14:textId="77777777" w:rsidTr="00264987">
      <w:trPr>
        <w:trHeight w:hRule="exact" w:val="198"/>
      </w:trPr>
      <w:tc>
        <w:tcPr>
          <w:tcW w:w="5000" w:type="pct"/>
          <w:gridSpan w:val="6"/>
          <w:tcBorders>
            <w:left w:val="nil"/>
            <w:bottom w:val="nil"/>
            <w:right w:val="nil"/>
          </w:tcBorders>
          <w:noWrap/>
          <w:tcMar>
            <w:top w:w="57" w:type="dxa"/>
            <w:left w:w="85" w:type="dxa"/>
            <w:bottom w:w="170" w:type="dxa"/>
          </w:tcMar>
        </w:tcPr>
        <w:p w14:paraId="43D6D65B" w14:textId="77777777" w:rsidR="00D45911" w:rsidRPr="00C7320A" w:rsidRDefault="00D45911" w:rsidP="00264987">
          <w:pPr>
            <w:pStyle w:val="Level"/>
            <w:ind w:left="150"/>
            <w:rPr>
              <w:rFonts w:ascii="Gill Alt One MT Light" w:hAnsi="Gill Alt One MT Light"/>
              <w:sz w:val="16"/>
              <w:szCs w:val="16"/>
            </w:rPr>
          </w:pPr>
        </w:p>
      </w:tc>
    </w:tr>
  </w:tbl>
  <w:p w14:paraId="6B724045" w14:textId="77777777" w:rsidR="00D45911" w:rsidRPr="00DA2879" w:rsidRDefault="00D45911" w:rsidP="00264987">
    <w:pPr>
      <w:pStyle w:val="Nessunaspaziatura"/>
      <w:spacing w:line="40" w:lineRule="exact"/>
    </w:pPr>
    <w:r>
      <w:rPr>
        <w:noProof/>
        <w:lang w:val="it-CH" w:eastAsia="it-CH"/>
      </w:rPr>
      <w:drawing>
        <wp:anchor distT="0" distB="0" distL="114300" distR="114300" simplePos="0" relativeHeight="251658240" behindDoc="1" locked="1" layoutInCell="1" allowOverlap="1" wp14:anchorId="502C8CD0" wp14:editId="5822D8B5">
          <wp:simplePos x="0" y="0"/>
          <wp:positionH relativeFrom="column">
            <wp:posOffset>3042920</wp:posOffset>
          </wp:positionH>
          <wp:positionV relativeFrom="page">
            <wp:posOffset>215265</wp:posOffset>
          </wp:positionV>
          <wp:extent cx="459464" cy="467995"/>
          <wp:effectExtent l="0" t="0" r="0" b="8255"/>
          <wp:wrapNone/>
          <wp:docPr id="7" name="ooImg_42931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4144" behindDoc="1" locked="1" layoutInCell="1" allowOverlap="1" wp14:anchorId="4BE08D17" wp14:editId="0091966F">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DD1C3B04-5EAF-4045-9D38-3CC0E0F4F539}"/>
                            <w:text w:multiLine="1"/>
                          </w:sdtPr>
                          <w:sdtEndPr/>
                          <w:sdtContent>
                            <w:p w14:paraId="4C6335D4" w14:textId="77777777" w:rsidR="00D45911" w:rsidRPr="00411371" w:rsidRDefault="00D45911" w:rsidP="00264987">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E08D17"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233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DD1C3B04-5EAF-4045-9D38-3CC0E0F4F539}"/>
                      <w:text w:multiLine="1"/>
                    </w:sdtPr>
                    <w:sdtEndPr/>
                    <w:sdtContent>
                      <w:p w14:paraId="4C6335D4" w14:textId="77777777" w:rsidR="00D45911" w:rsidRPr="00411371" w:rsidRDefault="00D45911" w:rsidP="00264987">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3576D7"/>
    <w:multiLevelType w:val="hybridMultilevel"/>
    <w:tmpl w:val="D9148F72"/>
    <w:lvl w:ilvl="0" w:tplc="7C9AC5DE">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10650CE"/>
    <w:multiLevelType w:val="hybridMultilevel"/>
    <w:tmpl w:val="7B04C36E"/>
    <w:lvl w:ilvl="0" w:tplc="0810000F">
      <w:start w:val="1"/>
      <w:numFmt w:val="decimal"/>
      <w:lvlText w:val="%1."/>
      <w:lvlJc w:val="left"/>
      <w:pPr>
        <w:ind w:left="720" w:hanging="360"/>
      </w:pPr>
      <w:rPr>
        <w:rFonts w:hint="default"/>
      </w:rPr>
    </w:lvl>
    <w:lvl w:ilvl="1" w:tplc="7116C656">
      <w:numFmt w:val="bullet"/>
      <w:lvlText w:val="-"/>
      <w:lvlJc w:val="left"/>
      <w:pPr>
        <w:ind w:left="1440" w:hanging="360"/>
      </w:pPr>
      <w:rPr>
        <w:rFonts w:ascii="Arial" w:eastAsiaTheme="minorHAnsi" w:hAnsi="Arial" w:cs="Arial" w:hint="default"/>
      </w:rPr>
    </w:lvl>
    <w:lvl w:ilvl="2" w:tplc="0BEA7978">
      <w:numFmt w:val="bullet"/>
      <w:lvlText w:val=""/>
      <w:lvlJc w:val="left"/>
      <w:pPr>
        <w:ind w:left="2340" w:hanging="360"/>
      </w:pPr>
      <w:rPr>
        <w:rFonts w:ascii="Arial" w:eastAsiaTheme="minorHAnsi" w:hAnsi="Arial" w:cs="Arial" w:hint="default"/>
      </w:r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18081428"/>
    <w:multiLevelType w:val="hybridMultilevel"/>
    <w:tmpl w:val="7E6085FA"/>
    <w:lvl w:ilvl="0" w:tplc="BA0023C4">
      <w:start w:val="1"/>
      <w:numFmt w:val="upperRoman"/>
      <w:lvlText w:val="%1."/>
      <w:lvlJc w:val="left"/>
      <w:pPr>
        <w:ind w:left="1287" w:hanging="72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4"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AB47336"/>
    <w:multiLevelType w:val="multilevel"/>
    <w:tmpl w:val="C2606BDC"/>
    <w:styleLink w:val="ListNumericList"/>
    <w:lvl w:ilvl="0">
      <w:start w:val="1"/>
      <w:numFmt w:val="decimal"/>
      <w:pStyle w:val="ListNumeric"/>
      <w:lvlText w:val="%1."/>
      <w:lvlJc w:val="left"/>
      <w:pPr>
        <w:ind w:left="1419" w:hanging="284"/>
      </w:pPr>
      <w:rPr>
        <w:rFonts w:asciiTheme="minorHAnsi" w:hAnsiTheme="minorHAnsi" w:hint="default"/>
      </w:rPr>
    </w:lvl>
    <w:lvl w:ilvl="1">
      <w:start w:val="1"/>
      <w:numFmt w:val="decimal"/>
      <w:lvlText w:val="%1.%2."/>
      <w:lvlJc w:val="left"/>
      <w:pPr>
        <w:ind w:left="1702" w:hanging="283"/>
      </w:pPr>
      <w:rPr>
        <w:rFonts w:hint="default"/>
      </w:rPr>
    </w:lvl>
    <w:lvl w:ilvl="2">
      <w:start w:val="1"/>
      <w:numFmt w:val="decimal"/>
      <w:lvlText w:val="%1.%2.%3."/>
      <w:lvlJc w:val="left"/>
      <w:pPr>
        <w:ind w:left="1986" w:hanging="284"/>
      </w:pPr>
      <w:rPr>
        <w:rFonts w:hint="default"/>
      </w:rPr>
    </w:lvl>
    <w:lvl w:ilvl="3">
      <w:start w:val="1"/>
      <w:numFmt w:val="decimal"/>
      <w:lvlText w:val="%1.%2.%3.%4."/>
      <w:lvlJc w:val="left"/>
      <w:pPr>
        <w:ind w:left="2269" w:hanging="283"/>
      </w:pPr>
      <w:rPr>
        <w:rFonts w:hint="default"/>
      </w:rPr>
    </w:lvl>
    <w:lvl w:ilvl="4">
      <w:start w:val="1"/>
      <w:numFmt w:val="none"/>
      <w:lvlText w:val=""/>
      <w:lvlJc w:val="left"/>
      <w:pPr>
        <w:ind w:left="4537" w:hanging="3402"/>
      </w:pPr>
      <w:rPr>
        <w:rFonts w:hint="default"/>
      </w:rPr>
    </w:lvl>
    <w:lvl w:ilvl="5">
      <w:start w:val="1"/>
      <w:numFmt w:val="none"/>
      <w:lvlText w:val=""/>
      <w:lvlJc w:val="left"/>
      <w:pPr>
        <w:ind w:left="4650" w:hanging="3402"/>
      </w:pPr>
      <w:rPr>
        <w:rFonts w:hint="default"/>
      </w:rPr>
    </w:lvl>
    <w:lvl w:ilvl="6">
      <w:start w:val="1"/>
      <w:numFmt w:val="none"/>
      <w:lvlText w:val=""/>
      <w:lvlJc w:val="left"/>
      <w:pPr>
        <w:ind w:left="4764" w:hanging="3402"/>
      </w:pPr>
      <w:rPr>
        <w:rFonts w:hint="default"/>
      </w:rPr>
    </w:lvl>
    <w:lvl w:ilvl="7">
      <w:start w:val="1"/>
      <w:numFmt w:val="none"/>
      <w:lvlText w:val=""/>
      <w:lvlJc w:val="left"/>
      <w:pPr>
        <w:ind w:left="4877" w:hanging="3402"/>
      </w:pPr>
      <w:rPr>
        <w:rFonts w:hint="default"/>
      </w:rPr>
    </w:lvl>
    <w:lvl w:ilvl="8">
      <w:start w:val="1"/>
      <w:numFmt w:val="none"/>
      <w:lvlText w:val=""/>
      <w:lvlJc w:val="left"/>
      <w:pPr>
        <w:ind w:left="4991" w:hanging="3402"/>
      </w:pPr>
      <w:rPr>
        <w:rFonts w:hint="default"/>
      </w:rPr>
    </w:lvl>
  </w:abstractNum>
  <w:abstractNum w:abstractNumId="17" w15:restartNumberingAfterBreak="0">
    <w:nsid w:val="2C1B4800"/>
    <w:multiLevelType w:val="hybridMultilevel"/>
    <w:tmpl w:val="E0B883EA"/>
    <w:lvl w:ilvl="0" w:tplc="7C9AC5DE">
      <w:numFmt w:val="bullet"/>
      <w:lvlText w:val="-"/>
      <w:lvlJc w:val="left"/>
      <w:pPr>
        <w:ind w:left="1440" w:hanging="360"/>
      </w:pPr>
      <w:rPr>
        <w:rFonts w:ascii="Arial" w:eastAsia="Times New Roman" w:hAnsi="Arial" w:cs="Aria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8" w15:restartNumberingAfterBreak="0">
    <w:nsid w:val="35FC519B"/>
    <w:multiLevelType w:val="hybridMultilevel"/>
    <w:tmpl w:val="E92E35A2"/>
    <w:lvl w:ilvl="0" w:tplc="08100001">
      <w:start w:val="1"/>
      <w:numFmt w:val="bullet"/>
      <w:lvlText w:val=""/>
      <w:lvlJc w:val="left"/>
      <w:pPr>
        <w:ind w:left="1440" w:hanging="360"/>
      </w:pPr>
      <w:rPr>
        <w:rFonts w:ascii="Symbol" w:hAnsi="Symbol" w:hint="default"/>
      </w:rPr>
    </w:lvl>
    <w:lvl w:ilvl="1" w:tplc="08100003" w:tentative="1">
      <w:start w:val="1"/>
      <w:numFmt w:val="bullet"/>
      <w:lvlText w:val="o"/>
      <w:lvlJc w:val="left"/>
      <w:pPr>
        <w:ind w:left="2160" w:hanging="360"/>
      </w:pPr>
      <w:rPr>
        <w:rFonts w:ascii="Courier New" w:hAnsi="Courier New" w:cs="Courier New" w:hint="default"/>
      </w:rPr>
    </w:lvl>
    <w:lvl w:ilvl="2" w:tplc="08100005" w:tentative="1">
      <w:start w:val="1"/>
      <w:numFmt w:val="bullet"/>
      <w:lvlText w:val=""/>
      <w:lvlJc w:val="left"/>
      <w:pPr>
        <w:ind w:left="2880" w:hanging="360"/>
      </w:pPr>
      <w:rPr>
        <w:rFonts w:ascii="Wingdings" w:hAnsi="Wingdings" w:hint="default"/>
      </w:rPr>
    </w:lvl>
    <w:lvl w:ilvl="3" w:tplc="08100001" w:tentative="1">
      <w:start w:val="1"/>
      <w:numFmt w:val="bullet"/>
      <w:lvlText w:val=""/>
      <w:lvlJc w:val="left"/>
      <w:pPr>
        <w:ind w:left="3600" w:hanging="360"/>
      </w:pPr>
      <w:rPr>
        <w:rFonts w:ascii="Symbol" w:hAnsi="Symbol" w:hint="default"/>
      </w:rPr>
    </w:lvl>
    <w:lvl w:ilvl="4" w:tplc="08100003" w:tentative="1">
      <w:start w:val="1"/>
      <w:numFmt w:val="bullet"/>
      <w:lvlText w:val="o"/>
      <w:lvlJc w:val="left"/>
      <w:pPr>
        <w:ind w:left="4320" w:hanging="360"/>
      </w:pPr>
      <w:rPr>
        <w:rFonts w:ascii="Courier New" w:hAnsi="Courier New" w:cs="Courier New" w:hint="default"/>
      </w:rPr>
    </w:lvl>
    <w:lvl w:ilvl="5" w:tplc="08100005" w:tentative="1">
      <w:start w:val="1"/>
      <w:numFmt w:val="bullet"/>
      <w:lvlText w:val=""/>
      <w:lvlJc w:val="left"/>
      <w:pPr>
        <w:ind w:left="5040" w:hanging="360"/>
      </w:pPr>
      <w:rPr>
        <w:rFonts w:ascii="Wingdings" w:hAnsi="Wingdings" w:hint="default"/>
      </w:rPr>
    </w:lvl>
    <w:lvl w:ilvl="6" w:tplc="08100001" w:tentative="1">
      <w:start w:val="1"/>
      <w:numFmt w:val="bullet"/>
      <w:lvlText w:val=""/>
      <w:lvlJc w:val="left"/>
      <w:pPr>
        <w:ind w:left="5760" w:hanging="360"/>
      </w:pPr>
      <w:rPr>
        <w:rFonts w:ascii="Symbol" w:hAnsi="Symbol" w:hint="default"/>
      </w:rPr>
    </w:lvl>
    <w:lvl w:ilvl="7" w:tplc="08100003" w:tentative="1">
      <w:start w:val="1"/>
      <w:numFmt w:val="bullet"/>
      <w:lvlText w:val="o"/>
      <w:lvlJc w:val="left"/>
      <w:pPr>
        <w:ind w:left="6480" w:hanging="360"/>
      </w:pPr>
      <w:rPr>
        <w:rFonts w:ascii="Courier New" w:hAnsi="Courier New" w:cs="Courier New" w:hint="default"/>
      </w:rPr>
    </w:lvl>
    <w:lvl w:ilvl="8" w:tplc="08100005" w:tentative="1">
      <w:start w:val="1"/>
      <w:numFmt w:val="bullet"/>
      <w:lvlText w:val=""/>
      <w:lvlJc w:val="left"/>
      <w:pPr>
        <w:ind w:left="7200" w:hanging="360"/>
      </w:pPr>
      <w:rPr>
        <w:rFonts w:ascii="Wingdings" w:hAnsi="Wingdings" w:hint="default"/>
      </w:rPr>
    </w:lvl>
  </w:abstractNum>
  <w:abstractNum w:abstractNumId="19"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3C041517"/>
    <w:multiLevelType w:val="hybridMultilevel"/>
    <w:tmpl w:val="A614CDBA"/>
    <w:lvl w:ilvl="0" w:tplc="7C9AC5DE">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1" w15:restartNumberingAfterBreak="0">
    <w:nsid w:val="3C623A75"/>
    <w:multiLevelType w:val="hybridMultilevel"/>
    <w:tmpl w:val="C0122D3E"/>
    <w:lvl w:ilvl="0" w:tplc="7C9AC5DE">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7C9AC5DE">
      <w:numFmt w:val="bullet"/>
      <w:lvlText w:val="-"/>
      <w:lvlJc w:val="left"/>
      <w:pPr>
        <w:ind w:left="2160" w:hanging="360"/>
      </w:pPr>
      <w:rPr>
        <w:rFonts w:ascii="Arial" w:eastAsia="Times New Roman" w:hAnsi="Arial" w:cs="Arial"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4159343E"/>
    <w:multiLevelType w:val="hybridMultilevel"/>
    <w:tmpl w:val="7B04C36E"/>
    <w:lvl w:ilvl="0" w:tplc="0810000F">
      <w:start w:val="1"/>
      <w:numFmt w:val="decimal"/>
      <w:lvlText w:val="%1."/>
      <w:lvlJc w:val="left"/>
      <w:pPr>
        <w:ind w:left="720" w:hanging="360"/>
      </w:pPr>
      <w:rPr>
        <w:rFonts w:hint="default"/>
      </w:rPr>
    </w:lvl>
    <w:lvl w:ilvl="1" w:tplc="7116C656">
      <w:numFmt w:val="bullet"/>
      <w:lvlText w:val="-"/>
      <w:lvlJc w:val="left"/>
      <w:pPr>
        <w:ind w:left="1440" w:hanging="360"/>
      </w:pPr>
      <w:rPr>
        <w:rFonts w:ascii="Arial" w:eastAsiaTheme="minorHAnsi" w:hAnsi="Arial" w:cs="Arial" w:hint="default"/>
      </w:rPr>
    </w:lvl>
    <w:lvl w:ilvl="2" w:tplc="0BEA7978">
      <w:numFmt w:val="bullet"/>
      <w:lvlText w:val=""/>
      <w:lvlJc w:val="left"/>
      <w:pPr>
        <w:ind w:left="2340" w:hanging="360"/>
      </w:pPr>
      <w:rPr>
        <w:rFonts w:ascii="Arial" w:eastAsiaTheme="minorHAnsi" w:hAnsi="Arial" w:cs="Arial" w:hint="default"/>
      </w:r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482272D5"/>
    <w:multiLevelType w:val="hybridMultilevel"/>
    <w:tmpl w:val="8BD62A0E"/>
    <w:lvl w:ilvl="0" w:tplc="C3BA3E18">
      <w:start w:val="1"/>
      <w:numFmt w:val="bullet"/>
      <w:lvlText w:val=""/>
      <w:lvlJc w:val="left"/>
      <w:pPr>
        <w:ind w:left="346" w:hanging="360"/>
      </w:pPr>
      <w:rPr>
        <w:rFonts w:ascii="Symbol" w:hAnsi="Symbol" w:hint="default"/>
        <w:lang w:val="fr-FR"/>
      </w:rPr>
    </w:lvl>
    <w:lvl w:ilvl="1" w:tplc="08070003">
      <w:start w:val="1"/>
      <w:numFmt w:val="bullet"/>
      <w:lvlText w:val="o"/>
      <w:lvlJc w:val="left"/>
      <w:pPr>
        <w:ind w:left="1066" w:hanging="360"/>
      </w:pPr>
      <w:rPr>
        <w:rFonts w:ascii="Courier New" w:hAnsi="Courier New" w:cs="Courier New" w:hint="default"/>
      </w:rPr>
    </w:lvl>
    <w:lvl w:ilvl="2" w:tplc="08070005">
      <w:start w:val="1"/>
      <w:numFmt w:val="bullet"/>
      <w:lvlText w:val=""/>
      <w:lvlJc w:val="left"/>
      <w:pPr>
        <w:ind w:left="1786" w:hanging="360"/>
      </w:pPr>
      <w:rPr>
        <w:rFonts w:ascii="Wingdings" w:hAnsi="Wingdings" w:hint="default"/>
      </w:rPr>
    </w:lvl>
    <w:lvl w:ilvl="3" w:tplc="08070001">
      <w:start w:val="1"/>
      <w:numFmt w:val="bullet"/>
      <w:lvlText w:val=""/>
      <w:lvlJc w:val="left"/>
      <w:pPr>
        <w:ind w:left="2506" w:hanging="360"/>
      </w:pPr>
      <w:rPr>
        <w:rFonts w:ascii="Symbol" w:hAnsi="Symbol" w:hint="default"/>
      </w:rPr>
    </w:lvl>
    <w:lvl w:ilvl="4" w:tplc="08070003">
      <w:start w:val="1"/>
      <w:numFmt w:val="bullet"/>
      <w:lvlText w:val="o"/>
      <w:lvlJc w:val="left"/>
      <w:pPr>
        <w:ind w:left="3226" w:hanging="360"/>
      </w:pPr>
      <w:rPr>
        <w:rFonts w:ascii="Courier New" w:hAnsi="Courier New" w:cs="Courier New" w:hint="default"/>
      </w:rPr>
    </w:lvl>
    <w:lvl w:ilvl="5" w:tplc="08070005">
      <w:start w:val="1"/>
      <w:numFmt w:val="bullet"/>
      <w:lvlText w:val=""/>
      <w:lvlJc w:val="left"/>
      <w:pPr>
        <w:ind w:left="3946" w:hanging="360"/>
      </w:pPr>
      <w:rPr>
        <w:rFonts w:ascii="Wingdings" w:hAnsi="Wingdings" w:hint="default"/>
      </w:rPr>
    </w:lvl>
    <w:lvl w:ilvl="6" w:tplc="08070001">
      <w:start w:val="1"/>
      <w:numFmt w:val="bullet"/>
      <w:lvlText w:val=""/>
      <w:lvlJc w:val="left"/>
      <w:pPr>
        <w:ind w:left="4666" w:hanging="360"/>
      </w:pPr>
      <w:rPr>
        <w:rFonts w:ascii="Symbol" w:hAnsi="Symbol" w:hint="default"/>
      </w:rPr>
    </w:lvl>
    <w:lvl w:ilvl="7" w:tplc="08070003">
      <w:start w:val="1"/>
      <w:numFmt w:val="bullet"/>
      <w:lvlText w:val="o"/>
      <w:lvlJc w:val="left"/>
      <w:pPr>
        <w:ind w:left="5386" w:hanging="360"/>
      </w:pPr>
      <w:rPr>
        <w:rFonts w:ascii="Courier New" w:hAnsi="Courier New" w:cs="Courier New" w:hint="default"/>
      </w:rPr>
    </w:lvl>
    <w:lvl w:ilvl="8" w:tplc="08070005">
      <w:start w:val="1"/>
      <w:numFmt w:val="bullet"/>
      <w:lvlText w:val=""/>
      <w:lvlJc w:val="left"/>
      <w:pPr>
        <w:ind w:left="6106" w:hanging="360"/>
      </w:pPr>
      <w:rPr>
        <w:rFonts w:ascii="Wingdings" w:hAnsi="Wingdings" w:hint="default"/>
      </w:rPr>
    </w:lvl>
  </w:abstractNum>
  <w:abstractNum w:abstractNumId="24"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5" w15:restartNumberingAfterBreak="0">
    <w:nsid w:val="49D524CC"/>
    <w:multiLevelType w:val="multilevel"/>
    <w:tmpl w:val="953CA1B2"/>
    <w:numStyleLink w:val="HeadingList"/>
  </w:abstractNum>
  <w:abstractNum w:abstractNumId="26" w15:restartNumberingAfterBreak="0">
    <w:nsid w:val="5A995FB2"/>
    <w:multiLevelType w:val="hybridMultilevel"/>
    <w:tmpl w:val="123A8662"/>
    <w:lvl w:ilvl="0" w:tplc="80280BA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64333523"/>
    <w:multiLevelType w:val="hybridMultilevel"/>
    <w:tmpl w:val="8F32F958"/>
    <w:lvl w:ilvl="0" w:tplc="80280BAC">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8" w15:restartNumberingAfterBreak="0">
    <w:nsid w:val="7AA01AFE"/>
    <w:multiLevelType w:val="multilevel"/>
    <w:tmpl w:val="9084AC48"/>
    <w:lvl w:ilvl="0">
      <w:start w:val="5"/>
      <w:numFmt w:val="decimal"/>
      <w:lvlText w:val="%1."/>
      <w:lvlJc w:val="left"/>
      <w:pPr>
        <w:ind w:left="1068" w:hanging="360"/>
      </w:pPr>
      <w:rPr>
        <w:rFonts w:hint="default"/>
      </w:rPr>
    </w:lvl>
    <w:lvl w:ilvl="1">
      <w:start w:val="1"/>
      <w:numFmt w:val="decimal"/>
      <w:lvlText w:val="%1.%2."/>
      <w:lvlJc w:val="left"/>
      <w:pPr>
        <w:ind w:left="2999" w:hanging="720"/>
      </w:pPr>
      <w:rPr>
        <w:rFonts w:hint="default"/>
      </w:rPr>
    </w:lvl>
    <w:lvl w:ilvl="2">
      <w:start w:val="1"/>
      <w:numFmt w:val="decimal"/>
      <w:lvlText w:val="%1.%2.%3."/>
      <w:lvlJc w:val="left"/>
      <w:pPr>
        <w:ind w:left="4570" w:hanging="720"/>
      </w:pPr>
      <w:rPr>
        <w:rFonts w:hint="default"/>
      </w:rPr>
    </w:lvl>
    <w:lvl w:ilvl="3">
      <w:start w:val="1"/>
      <w:numFmt w:val="decimal"/>
      <w:lvlText w:val="%1.%2.%3.%4."/>
      <w:lvlJc w:val="left"/>
      <w:pPr>
        <w:ind w:left="6501" w:hanging="1080"/>
      </w:pPr>
      <w:rPr>
        <w:rFonts w:hint="default"/>
      </w:rPr>
    </w:lvl>
    <w:lvl w:ilvl="4">
      <w:start w:val="1"/>
      <w:numFmt w:val="decimal"/>
      <w:lvlText w:val="%1.%2.%3.%4.%5."/>
      <w:lvlJc w:val="left"/>
      <w:pPr>
        <w:ind w:left="8072" w:hanging="1080"/>
      </w:pPr>
      <w:rPr>
        <w:rFonts w:hint="default"/>
      </w:rPr>
    </w:lvl>
    <w:lvl w:ilvl="5">
      <w:start w:val="1"/>
      <w:numFmt w:val="decimal"/>
      <w:lvlText w:val="%1.%2.%3.%4.%5.%6."/>
      <w:lvlJc w:val="left"/>
      <w:pPr>
        <w:ind w:left="10003" w:hanging="1440"/>
      </w:pPr>
      <w:rPr>
        <w:rFonts w:hint="default"/>
      </w:rPr>
    </w:lvl>
    <w:lvl w:ilvl="6">
      <w:start w:val="1"/>
      <w:numFmt w:val="decimal"/>
      <w:lvlText w:val="%1.%2.%3.%4.%5.%6.%7."/>
      <w:lvlJc w:val="left"/>
      <w:pPr>
        <w:ind w:left="11574" w:hanging="1440"/>
      </w:pPr>
      <w:rPr>
        <w:rFonts w:hint="default"/>
      </w:rPr>
    </w:lvl>
    <w:lvl w:ilvl="7">
      <w:start w:val="1"/>
      <w:numFmt w:val="decimal"/>
      <w:lvlText w:val="%1.%2.%3.%4.%5.%6.%7.%8."/>
      <w:lvlJc w:val="left"/>
      <w:pPr>
        <w:ind w:left="13505" w:hanging="1800"/>
      </w:pPr>
      <w:rPr>
        <w:rFonts w:hint="default"/>
      </w:rPr>
    </w:lvl>
    <w:lvl w:ilvl="8">
      <w:start w:val="1"/>
      <w:numFmt w:val="decimal"/>
      <w:lvlText w:val="%1.%2.%3.%4.%5.%6.%7.%8.%9."/>
      <w:lvlJc w:val="left"/>
      <w:pPr>
        <w:ind w:left="15076" w:hanging="1800"/>
      </w:pPr>
      <w:rPr>
        <w:rFonts w:hint="default"/>
      </w:rPr>
    </w:lvl>
  </w:abstractNum>
  <w:num w:numId="1">
    <w:abstractNumId w:val="14"/>
  </w:num>
  <w:num w:numId="2">
    <w:abstractNumId w:val="25"/>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24"/>
  </w:num>
  <w:num w:numId="5">
    <w:abstractNumId w:val="19"/>
  </w:num>
  <w:num w:numId="6">
    <w:abstractNumId w:val="15"/>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 w:numId="19">
    <w:abstractNumId w:val="12"/>
  </w:num>
  <w:num w:numId="20">
    <w:abstractNumId w:val="20"/>
  </w:num>
  <w:num w:numId="21">
    <w:abstractNumId w:val="18"/>
  </w:num>
  <w:num w:numId="22">
    <w:abstractNumId w:val="17"/>
  </w:num>
  <w:num w:numId="23">
    <w:abstractNumId w:val="26"/>
  </w:num>
  <w:num w:numId="24">
    <w:abstractNumId w:val="23"/>
  </w:num>
  <w:num w:numId="25">
    <w:abstractNumId w:val="10"/>
  </w:num>
  <w:num w:numId="26">
    <w:abstractNumId w:val="21"/>
  </w:num>
  <w:num w:numId="27">
    <w:abstractNumId w:val="28"/>
  </w:num>
  <w:num w:numId="28">
    <w:abstractNumId w:val="22"/>
  </w:num>
  <w:num w:numId="29">
    <w:abstractNumId w:val="27"/>
  </w:num>
  <w:num w:numId="30">
    <w:abstractNumId w:val="25"/>
    <w:lvlOverride w:ilvl="0">
      <w:lvl w:ilvl="0">
        <w:start w:val="1"/>
        <w:numFmt w:val="decimal"/>
        <w:pStyle w:val="Titolo1"/>
        <w:lvlText w:val="%1"/>
        <w:lvlJc w:val="left"/>
        <w:pPr>
          <w:ind w:left="363" w:hanging="363"/>
        </w:pPr>
        <w:rPr>
          <w:rFonts w:ascii="Arial" w:hAnsi="Arial" w:cs="Arial" w:hint="default"/>
        </w:rPr>
      </w:lvl>
    </w:lvlOverride>
  </w:num>
  <w:num w:numId="31">
    <w:abstractNumId w:val="25"/>
    <w:lvlOverride w:ilvl="0">
      <w:lvl w:ilvl="0">
        <w:start w:val="1"/>
        <w:numFmt w:val="decimal"/>
        <w:pStyle w:val="Titolo1"/>
        <w:lvlText w:val="%1"/>
        <w:lvlJc w:val="left"/>
        <w:pPr>
          <w:ind w:left="363" w:hanging="363"/>
        </w:pPr>
        <w:rPr>
          <w:rFonts w:ascii="Arial" w:hAnsi="Arial" w:cs="Arial" w:hint="default"/>
        </w:rPr>
      </w:lvl>
    </w:lvlOverride>
  </w:num>
  <w:num w:numId="32">
    <w:abstractNumId w:val="25"/>
    <w:lvlOverride w:ilvl="0">
      <w:lvl w:ilvl="0">
        <w:start w:val="1"/>
        <w:numFmt w:val="decimal"/>
        <w:pStyle w:val="Titolo1"/>
        <w:lvlText w:val="%1"/>
        <w:lvlJc w:val="left"/>
        <w:pPr>
          <w:ind w:left="363" w:hanging="363"/>
        </w:pPr>
        <w:rPr>
          <w:rFonts w:ascii="Arial" w:hAnsi="Arial" w:cs="Arial" w:hint="default"/>
        </w:rPr>
      </w:lvl>
    </w:lvlOverride>
  </w:num>
  <w:num w:numId="33">
    <w:abstractNumId w:val="25"/>
    <w:lvlOverride w:ilvl="0">
      <w:lvl w:ilvl="0">
        <w:start w:val="1"/>
        <w:numFmt w:val="decimal"/>
        <w:pStyle w:val="Titolo1"/>
        <w:lvlText w:val="%1"/>
        <w:lvlJc w:val="left"/>
        <w:pPr>
          <w:ind w:left="363" w:hanging="363"/>
        </w:pPr>
        <w:rPr>
          <w:rFonts w:ascii="Arial" w:hAnsi="Arial" w:cs="Arial" w:hint="default"/>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C70"/>
    <w:rsid w:val="00003740"/>
    <w:rsid w:val="00016E73"/>
    <w:rsid w:val="00041493"/>
    <w:rsid w:val="00050C3A"/>
    <w:rsid w:val="00071CD1"/>
    <w:rsid w:val="00085D56"/>
    <w:rsid w:val="00095822"/>
    <w:rsid w:val="000A683B"/>
    <w:rsid w:val="000D0288"/>
    <w:rsid w:val="000D03A7"/>
    <w:rsid w:val="000D4717"/>
    <w:rsid w:val="00105B7D"/>
    <w:rsid w:val="001135D9"/>
    <w:rsid w:val="00117B42"/>
    <w:rsid w:val="0012419C"/>
    <w:rsid w:val="001307D9"/>
    <w:rsid w:val="00130984"/>
    <w:rsid w:val="001505A6"/>
    <w:rsid w:val="00175760"/>
    <w:rsid w:val="001770DE"/>
    <w:rsid w:val="0019504E"/>
    <w:rsid w:val="001A2431"/>
    <w:rsid w:val="001A7B40"/>
    <w:rsid w:val="001B2304"/>
    <w:rsid w:val="001C0842"/>
    <w:rsid w:val="001C0877"/>
    <w:rsid w:val="001C6E1F"/>
    <w:rsid w:val="001D7B8C"/>
    <w:rsid w:val="001E3E73"/>
    <w:rsid w:val="00205AFC"/>
    <w:rsid w:val="00213EAC"/>
    <w:rsid w:val="002168AB"/>
    <w:rsid w:val="00227F3E"/>
    <w:rsid w:val="00230CC1"/>
    <w:rsid w:val="00233F45"/>
    <w:rsid w:val="002405F1"/>
    <w:rsid w:val="00264987"/>
    <w:rsid w:val="00270282"/>
    <w:rsid w:val="0028653C"/>
    <w:rsid w:val="00292E7E"/>
    <w:rsid w:val="002A6BE7"/>
    <w:rsid w:val="002B5D9F"/>
    <w:rsid w:val="002D5F42"/>
    <w:rsid w:val="002D7A20"/>
    <w:rsid w:val="002E2B5E"/>
    <w:rsid w:val="00307AAA"/>
    <w:rsid w:val="0033069C"/>
    <w:rsid w:val="00332976"/>
    <w:rsid w:val="0033600A"/>
    <w:rsid w:val="0033793D"/>
    <w:rsid w:val="003562D0"/>
    <w:rsid w:val="00370AB2"/>
    <w:rsid w:val="00372654"/>
    <w:rsid w:val="00381DED"/>
    <w:rsid w:val="003B756D"/>
    <w:rsid w:val="003B7E40"/>
    <w:rsid w:val="003D5BB3"/>
    <w:rsid w:val="003F1BFE"/>
    <w:rsid w:val="003F5DC3"/>
    <w:rsid w:val="003F78B3"/>
    <w:rsid w:val="00403ADB"/>
    <w:rsid w:val="0040601A"/>
    <w:rsid w:val="00410D47"/>
    <w:rsid w:val="00417838"/>
    <w:rsid w:val="00426F38"/>
    <w:rsid w:val="0043321D"/>
    <w:rsid w:val="00437BA9"/>
    <w:rsid w:val="00477A27"/>
    <w:rsid w:val="004863D1"/>
    <w:rsid w:val="00487132"/>
    <w:rsid w:val="00490DBB"/>
    <w:rsid w:val="00496132"/>
    <w:rsid w:val="004B1EE2"/>
    <w:rsid w:val="004B683E"/>
    <w:rsid w:val="004D2167"/>
    <w:rsid w:val="004D7333"/>
    <w:rsid w:val="004D7CEF"/>
    <w:rsid w:val="004F0D7A"/>
    <w:rsid w:val="00500EA0"/>
    <w:rsid w:val="00512D39"/>
    <w:rsid w:val="00514619"/>
    <w:rsid w:val="00515793"/>
    <w:rsid w:val="0052319E"/>
    <w:rsid w:val="00530C4D"/>
    <w:rsid w:val="0055036F"/>
    <w:rsid w:val="00555D7D"/>
    <w:rsid w:val="00562C70"/>
    <w:rsid w:val="00564874"/>
    <w:rsid w:val="00572FD3"/>
    <w:rsid w:val="00574D91"/>
    <w:rsid w:val="005D3C6E"/>
    <w:rsid w:val="005F19ED"/>
    <w:rsid w:val="0060091B"/>
    <w:rsid w:val="00606883"/>
    <w:rsid w:val="00612B04"/>
    <w:rsid w:val="00614D35"/>
    <w:rsid w:val="0062314E"/>
    <w:rsid w:val="00630060"/>
    <w:rsid w:val="00635364"/>
    <w:rsid w:val="00636B1A"/>
    <w:rsid w:val="00656F7E"/>
    <w:rsid w:val="006573CB"/>
    <w:rsid w:val="00667156"/>
    <w:rsid w:val="00674913"/>
    <w:rsid w:val="00681A6D"/>
    <w:rsid w:val="006869DD"/>
    <w:rsid w:val="006D71B9"/>
    <w:rsid w:val="007032BF"/>
    <w:rsid w:val="0070372A"/>
    <w:rsid w:val="007108EF"/>
    <w:rsid w:val="00713FE1"/>
    <w:rsid w:val="0071448A"/>
    <w:rsid w:val="00715E63"/>
    <w:rsid w:val="00722CE6"/>
    <w:rsid w:val="007335BC"/>
    <w:rsid w:val="0075080E"/>
    <w:rsid w:val="0075378B"/>
    <w:rsid w:val="007540EB"/>
    <w:rsid w:val="00756296"/>
    <w:rsid w:val="00763F3C"/>
    <w:rsid w:val="0078068C"/>
    <w:rsid w:val="007A2D61"/>
    <w:rsid w:val="007B54AD"/>
    <w:rsid w:val="007D2FF6"/>
    <w:rsid w:val="007D36F8"/>
    <w:rsid w:val="007E2A9C"/>
    <w:rsid w:val="00800C91"/>
    <w:rsid w:val="0081605D"/>
    <w:rsid w:val="0082116A"/>
    <w:rsid w:val="008232E8"/>
    <w:rsid w:val="00844E03"/>
    <w:rsid w:val="00851246"/>
    <w:rsid w:val="00861D1B"/>
    <w:rsid w:val="00862F5F"/>
    <w:rsid w:val="008720C4"/>
    <w:rsid w:val="00886CFE"/>
    <w:rsid w:val="008958BA"/>
    <w:rsid w:val="008F52AF"/>
    <w:rsid w:val="00900B5C"/>
    <w:rsid w:val="00932780"/>
    <w:rsid w:val="00953B37"/>
    <w:rsid w:val="00980500"/>
    <w:rsid w:val="009806A0"/>
    <w:rsid w:val="00992489"/>
    <w:rsid w:val="009A550D"/>
    <w:rsid w:val="009B3052"/>
    <w:rsid w:val="009B6029"/>
    <w:rsid w:val="009C1379"/>
    <w:rsid w:val="009C3BB4"/>
    <w:rsid w:val="009C5E5A"/>
    <w:rsid w:val="009C76CA"/>
    <w:rsid w:val="009D7588"/>
    <w:rsid w:val="009E164E"/>
    <w:rsid w:val="009E44AD"/>
    <w:rsid w:val="00A025CD"/>
    <w:rsid w:val="00A11F21"/>
    <w:rsid w:val="00A20F64"/>
    <w:rsid w:val="00A314AF"/>
    <w:rsid w:val="00A325C6"/>
    <w:rsid w:val="00A349F8"/>
    <w:rsid w:val="00A61A8C"/>
    <w:rsid w:val="00A71DEF"/>
    <w:rsid w:val="00A86552"/>
    <w:rsid w:val="00A97A30"/>
    <w:rsid w:val="00AA5FCC"/>
    <w:rsid w:val="00AB0999"/>
    <w:rsid w:val="00AB1012"/>
    <w:rsid w:val="00AD309E"/>
    <w:rsid w:val="00AF0268"/>
    <w:rsid w:val="00AF3AB5"/>
    <w:rsid w:val="00AF4CDC"/>
    <w:rsid w:val="00B24C9E"/>
    <w:rsid w:val="00B5161E"/>
    <w:rsid w:val="00B706A8"/>
    <w:rsid w:val="00B802E9"/>
    <w:rsid w:val="00B81899"/>
    <w:rsid w:val="00B979FD"/>
    <w:rsid w:val="00BB2EB5"/>
    <w:rsid w:val="00BB7D41"/>
    <w:rsid w:val="00BE7005"/>
    <w:rsid w:val="00BF0A1F"/>
    <w:rsid w:val="00C2472D"/>
    <w:rsid w:val="00C40229"/>
    <w:rsid w:val="00C61AD3"/>
    <w:rsid w:val="00C66A49"/>
    <w:rsid w:val="00C75181"/>
    <w:rsid w:val="00C92B7D"/>
    <w:rsid w:val="00C97945"/>
    <w:rsid w:val="00CA6B0D"/>
    <w:rsid w:val="00CA7386"/>
    <w:rsid w:val="00CB22D9"/>
    <w:rsid w:val="00CC20A2"/>
    <w:rsid w:val="00CD79A3"/>
    <w:rsid w:val="00CE7D27"/>
    <w:rsid w:val="00CF0DDD"/>
    <w:rsid w:val="00CF25F8"/>
    <w:rsid w:val="00D00DD9"/>
    <w:rsid w:val="00D0571C"/>
    <w:rsid w:val="00D15624"/>
    <w:rsid w:val="00D17500"/>
    <w:rsid w:val="00D1797A"/>
    <w:rsid w:val="00D33940"/>
    <w:rsid w:val="00D3798E"/>
    <w:rsid w:val="00D45911"/>
    <w:rsid w:val="00D600FD"/>
    <w:rsid w:val="00D649A8"/>
    <w:rsid w:val="00D95745"/>
    <w:rsid w:val="00DA7621"/>
    <w:rsid w:val="00DF14AC"/>
    <w:rsid w:val="00E02B65"/>
    <w:rsid w:val="00E10D4A"/>
    <w:rsid w:val="00E11B31"/>
    <w:rsid w:val="00E26E0A"/>
    <w:rsid w:val="00E36EDC"/>
    <w:rsid w:val="00E944B0"/>
    <w:rsid w:val="00E96FA1"/>
    <w:rsid w:val="00EA0347"/>
    <w:rsid w:val="00EA1303"/>
    <w:rsid w:val="00EB088A"/>
    <w:rsid w:val="00EC00E8"/>
    <w:rsid w:val="00F00976"/>
    <w:rsid w:val="00F07F94"/>
    <w:rsid w:val="00F13CAF"/>
    <w:rsid w:val="00F22279"/>
    <w:rsid w:val="00F232F6"/>
    <w:rsid w:val="00F457EA"/>
    <w:rsid w:val="00F657BF"/>
    <w:rsid w:val="00F73D1C"/>
    <w:rsid w:val="00F87915"/>
    <w:rsid w:val="00FB4498"/>
    <w:rsid w:val="00FB480A"/>
    <w:rsid w:val="00FD0786"/>
    <w:rsid w:val="00FD42BF"/>
    <w:rsid w:val="00FE2BA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9F21B60"/>
  <w15:docId w15:val="{D26FF78E-1B2D-4E50-9D7E-F22E33851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62C70"/>
    <w:pPr>
      <w:suppressAutoHyphens/>
    </w:pPr>
    <w:rPr>
      <w:rFonts w:ascii="Arial" w:hAnsi="Arial"/>
      <w:sz w:val="24"/>
      <w:szCs w:val="24"/>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style>
  <w:style w:type="paragraph" w:customStyle="1" w:styleId="ListNumeric12">
    <w:name w:val="ListNumeric12"/>
    <w:basedOn w:val="ListNumeric"/>
    <w:qFormat/>
    <w:rsid w:val="0040086C"/>
  </w:style>
  <w:style w:type="paragraph" w:customStyle="1" w:styleId="ListBullet12">
    <w:name w:val="ListBullet12"/>
    <w:basedOn w:val="ListBullet"/>
    <w:qFormat/>
    <w:rsid w:val="0040086C"/>
  </w:style>
  <w:style w:type="paragraph" w:customStyle="1" w:styleId="ListLine12">
    <w:name w:val="ListLine12"/>
    <w:basedOn w:val="ListLine"/>
    <w:qFormat/>
    <w:rsid w:val="0040086C"/>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562C70"/>
    <w:rPr>
      <w:color w:val="0000FF" w:themeColor="hyperlink"/>
      <w:u w:val="single"/>
    </w:rPr>
  </w:style>
  <w:style w:type="character" w:styleId="Collegamentovisitato">
    <w:name w:val="FollowedHyperlink"/>
    <w:basedOn w:val="Carpredefinitoparagrafo"/>
    <w:uiPriority w:val="99"/>
    <w:semiHidden/>
    <w:unhideWhenUsed/>
    <w:rsid w:val="00562C70"/>
    <w:rPr>
      <w:color w:val="800080" w:themeColor="followedHyperlink"/>
      <w:u w:val="single"/>
    </w:rPr>
  </w:style>
  <w:style w:type="paragraph" w:styleId="Testofumetto">
    <w:name w:val="Balloon Text"/>
    <w:basedOn w:val="Normale"/>
    <w:link w:val="TestofumettoCarattere"/>
    <w:uiPriority w:val="99"/>
    <w:semiHidden/>
    <w:unhideWhenUsed/>
    <w:rsid w:val="002D7A2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D7A20"/>
    <w:rPr>
      <w:rFonts w:ascii="Segoe UI" w:hAnsi="Segoe UI" w:cs="Segoe UI"/>
      <w:sz w:val="18"/>
      <w:szCs w:val="18"/>
      <w:lang w:val="it-CH"/>
    </w:rPr>
  </w:style>
  <w:style w:type="character" w:styleId="Rimandocommento">
    <w:name w:val="annotation reference"/>
    <w:basedOn w:val="Carpredefinitoparagrafo"/>
    <w:uiPriority w:val="99"/>
    <w:semiHidden/>
    <w:unhideWhenUsed/>
    <w:rsid w:val="009B3052"/>
    <w:rPr>
      <w:sz w:val="16"/>
      <w:szCs w:val="16"/>
    </w:rPr>
  </w:style>
  <w:style w:type="paragraph" w:styleId="Testocommento">
    <w:name w:val="annotation text"/>
    <w:basedOn w:val="Normale"/>
    <w:link w:val="TestocommentoCarattere"/>
    <w:uiPriority w:val="99"/>
    <w:semiHidden/>
    <w:unhideWhenUsed/>
    <w:rsid w:val="009B3052"/>
    <w:rPr>
      <w:sz w:val="20"/>
      <w:szCs w:val="20"/>
    </w:rPr>
  </w:style>
  <w:style w:type="character" w:customStyle="1" w:styleId="TestocommentoCarattere">
    <w:name w:val="Testo commento Carattere"/>
    <w:basedOn w:val="Carpredefinitoparagrafo"/>
    <w:link w:val="Testocommento"/>
    <w:uiPriority w:val="99"/>
    <w:semiHidden/>
    <w:rsid w:val="009B3052"/>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9B3052"/>
    <w:rPr>
      <w:b/>
      <w:bCs/>
    </w:rPr>
  </w:style>
  <w:style w:type="character" w:customStyle="1" w:styleId="SoggettocommentoCarattere">
    <w:name w:val="Soggetto commento Carattere"/>
    <w:basedOn w:val="TestocommentoCarattere"/>
    <w:link w:val="Soggettocommento"/>
    <w:uiPriority w:val="99"/>
    <w:semiHidden/>
    <w:rsid w:val="009B3052"/>
    <w:rPr>
      <w:rFonts w:ascii="Arial" w:hAnsi="Arial"/>
      <w:b/>
      <w:bCs/>
      <w:sz w:val="20"/>
      <w:szCs w:val="20"/>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3.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6.jpeg"/><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cid:60f47bec-b04c-47d0-89b8-e7695eba3d7f"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5.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image" Target="media/image1.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styles" Target="styl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image" Target="cid:image001.jpg@01DBF565.706A7A90"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5694\AppData\Local\Temp\OneOffixx\generated\31aba4f3-88f6-4cd4-a838-597f838672ae.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75A9B17A0504F44BA307A6BBC0EABA7" ma:contentTypeVersion="30" ma:contentTypeDescription="Creare un nuovo documento." ma:contentTypeScope="" ma:versionID="31e3fdd5a6c013f8723ce326f19c0474">
  <xsd:schema xmlns:xsd="http://www.w3.org/2001/XMLSchema" xmlns:xs="http://www.w3.org/2001/XMLSchema" xmlns:p="http://schemas.microsoft.com/office/2006/metadata/properties" xmlns:ns1="http://schemas.microsoft.com/sharepoint/v3" xmlns:ns2="2357b4e1-a710-4343-b7c5-d4ab6401166f" xmlns:ns3="500022df-510b-49f4-9c25-770d1af90034" xmlns:ns4="http://schemas.microsoft.com/sharepoint/v4" targetNamespace="http://schemas.microsoft.com/office/2006/metadata/properties" ma:root="true" ma:fieldsID="98d1853f7adff54524fc87246008606f" ns1:_="" ns2:_="" ns3:_="" ns4:_="">
    <xsd:import namespace="http://schemas.microsoft.com/sharepoint/v3"/>
    <xsd:import namespace="2357b4e1-a710-4343-b7c5-d4ab6401166f"/>
    <xsd:import namespace="500022df-510b-49f4-9c25-770d1af90034"/>
    <xsd:import namespace="http://schemas.microsoft.com/sharepoint/v4"/>
    <xsd:element name="properties">
      <xsd:complexType>
        <xsd:sequence>
          <xsd:element name="documentManagement">
            <xsd:complexType>
              <xsd:all>
                <xsd:element ref="ns2:Descrizione" minOccurs="0"/>
                <xsd:element ref="ns2:a0c566320a83495cb741dc18c3706ffb" minOccurs="0"/>
                <xsd:element ref="ns3:TaxCatchAll" minOccurs="0"/>
                <xsd:element ref="ns2:e88cbbe12bbd4e68bb073ec263a91702" minOccurs="0"/>
                <xsd:element ref="ns2:Visibile" minOccurs="0"/>
                <xsd:element ref="ns2:Ordinamento" minOccurs="0"/>
                <xsd:element ref="ns2:he8b62e5d5b448279343bdfdda0b8a6c" minOccurs="0"/>
                <xsd:element ref="ns2:InEvidenza" minOccurs="0"/>
                <xsd:element ref="ns4:IconOverlay" minOccurs="0"/>
                <xsd:element ref="ns2:Target" minOccurs="0"/>
                <xsd:element ref="ns1:URL" minOccurs="0"/>
                <xsd:element ref="ns2:Percorso_x0020_URL" minOccurs="0"/>
                <xsd:element ref="ns2:CRC" minOccurs="0"/>
                <xsd:element ref="ns2:Raggruppament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357b4e1-a710-4343-b7c5-d4ab6401166f" elementFormDefault="qualified">
    <xsd:import namespace="http://schemas.microsoft.com/office/2006/documentManagement/types"/>
    <xsd:import namespace="http://schemas.microsoft.com/office/infopath/2007/PartnerControls"/>
    <xsd:element name="Descrizione" ma:index="8" nillable="true" ma:displayName="Descrizione" ma:internalName="Descrizione">
      <xsd:simpleType>
        <xsd:restriction base="dms:Note"/>
      </xsd:simpleType>
    </xsd:element>
    <xsd:element name="a0c566320a83495cb741dc18c3706ffb" ma:index="10" nillable="true" ma:taxonomy="true" ma:internalName="a0c566320a83495cb741dc18c3706ffb" ma:taxonomyFieldName="PosizionamentoTAG" ma:displayName="PosizionamentoTAG" ma:readOnly="false" ma:default="" ma:fieldId="{a0c56632-0a83-495c-b741-dc18c3706ffb}" ma:taxonomyMulti="true" ma:sspId="0701f52e-0181-41ca-bb28-d58fdf6a15c5" ma:termSetId="95bf7a6f-d12d-4766-94a8-edd4d6175a13" ma:anchorId="00000000-0000-0000-0000-000000000000" ma:open="false" ma:isKeyword="false">
      <xsd:complexType>
        <xsd:sequence>
          <xsd:element ref="pc:Terms" minOccurs="0" maxOccurs="1"/>
        </xsd:sequence>
      </xsd:complexType>
    </xsd:element>
    <xsd:element name="e88cbbe12bbd4e68bb073ec263a91702" ma:index="13" nillable="true" ma:taxonomy="true" ma:internalName="e88cbbe12bbd4e68bb073ec263a91702" ma:taxonomyFieldName="Tipologia" ma:displayName="Tipologia" ma:default="" ma:fieldId="{e88cbbe1-2bbd-4e68-bb07-3ec263a91702}" ma:sspId="0701f52e-0181-41ca-bb28-d58fdf6a15c5" ma:termSetId="e1f367c1-8e2b-4894-bcf5-9494590005a4" ma:anchorId="00000000-0000-0000-0000-000000000000" ma:open="false" ma:isKeyword="false">
      <xsd:complexType>
        <xsd:sequence>
          <xsd:element ref="pc:Terms" minOccurs="0" maxOccurs="1"/>
        </xsd:sequence>
      </xsd:complexType>
    </xsd:element>
    <xsd:element name="Visibile" ma:index="14" nillable="true" ma:displayName="Visibile" ma:default="0" ma:internalName="Visibile">
      <xsd:simpleType>
        <xsd:restriction base="dms:Boolean"/>
      </xsd:simpleType>
    </xsd:element>
    <xsd:element name="Ordinamento" ma:index="15" nillable="true" ma:displayName="Ordinamento" ma:decimals="2" ma:internalName="Ordinamento" ma:percentage="FALSE">
      <xsd:simpleType>
        <xsd:restriction base="dms:Number"/>
      </xsd:simpleType>
    </xsd:element>
    <xsd:element name="he8b62e5d5b448279343bdfdda0b8a6c" ma:index="17" nillable="true" ma:taxonomy="true" ma:internalName="he8b62e5d5b448279343bdfdda0b8a6c" ma:taxonomyFieldName="UA" ma:displayName="UA" ma:default="" ma:fieldId="{1e8b62e5-d5b4-4827-9343-bdfdda0b8a6c}" ma:sspId="0701f52e-0181-41ca-bb28-d58fdf6a15c5" ma:termSetId="cb8069f6-d40e-47da-bff8-69516fa82cdc" ma:anchorId="00000000-0000-0000-0000-000000000000" ma:open="false" ma:isKeyword="false">
      <xsd:complexType>
        <xsd:sequence>
          <xsd:element ref="pc:Terms" minOccurs="0" maxOccurs="1"/>
        </xsd:sequence>
      </xsd:complexType>
    </xsd:element>
    <xsd:element name="InEvidenza" ma:index="18" nillable="true" ma:displayName="InEvidenza" ma:default="0" ma:internalName="InEvidenza">
      <xsd:simpleType>
        <xsd:restriction base="dms:Boolean"/>
      </xsd:simpleType>
    </xsd:element>
    <xsd:element name="Target" ma:index="20" nillable="true" ma:displayName="Target" ma:format="Dropdown" ma:internalName="Target">
      <xsd:simpleType>
        <xsd:restriction base="dms:Choice">
          <xsd:enumeration value="_blank"/>
          <xsd:enumeration value="_self"/>
        </xsd:restriction>
      </xsd:simpleType>
    </xsd:element>
    <xsd:element name="Percorso_x0020_URL" ma:index="22" nillable="true" ma:displayName="PathFolder" ma:description="" ma:internalName="Percorso_x0020_URL">
      <xsd:simpleType>
        <xsd:restriction base="dms:Text">
          <xsd:maxLength value="255"/>
        </xsd:restriction>
      </xsd:simpleType>
    </xsd:element>
    <xsd:element name="CRC" ma:index="23" nillable="true" ma:displayName="CRC" ma:default="0" ma:internalName="CRC">
      <xsd:simpleType>
        <xsd:restriction base="dms:Boolean"/>
      </xsd:simpleType>
    </xsd:element>
    <xsd:element name="Raggruppamento" ma:index="27" nillable="true" ma:displayName="Raggruppamento" ma:internalName="Raggruppamen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0022df-510b-49f4-9c25-770d1af90034" elementFormDefault="qualified">
    <xsd:import namespace="http://schemas.microsoft.com/office/2006/documentManagement/types"/>
    <xsd:import namespace="http://schemas.microsoft.com/office/infopath/2007/PartnerControls"/>
    <xsd:element name="TaxCatchAll" ma:index="11" nillable="true" ma:displayName="Colonna per tutti i valori di tassonomia" ma:hidden="true" ma:list="{5e388310-b6cf-4596-88cd-bf04625af0ec}" ma:internalName="TaxCatchAll" ma:showField="CatchAllData" ma:web="500022df-510b-49f4-9c25-770d1af9003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1019547672</Id>
      <Width>0</Width>
      <Height>0</Height>
      <XPath>//Image[@id='Profile.Org.WappenSW']</XPath>
      <ImageHash>02f1c0cdac6aeac316213b2e7cb733a0</ImageHash>
    </ImageSizeDefinition>
    <ImageSizeDefinition>
      <Id>429313419</Id>
      <Width>0</Width>
      <Height>0</Height>
      <XPath>//Image[@id='Profile.Org.Logo']</XPath>
      <ImageHash>c45d7cd7b68e3e6ca57220766e88079c</ImageHash>
    </ImageSizeDefinition>
  </ImageDefinitions>
</OneOffixxImageDefinitionPart>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Ordinamento xmlns="2357b4e1-a710-4343-b7c5-d4ab6401166f">34</Ordinamento>
    <Descrizione xmlns="2357b4e1-a710-4343-b7c5-d4ab6401166f" xsi:nil="true"/>
    <URL xmlns="http://schemas.microsoft.com/sharepoint/v3">
      <Url xsi:nil="true"/>
      <Description xsi:nil="true"/>
    </URL>
    <CRC xmlns="2357b4e1-a710-4343-b7c5-d4ab6401166f">false</CRC>
    <TaxCatchAll xmlns="500022df-510b-49f4-9c25-770d1af90034">
      <Value>206</Value>
      <Value>393</Value>
    </TaxCatchAll>
    <InEvidenza xmlns="2357b4e1-a710-4343-b7c5-d4ab6401166f">false</InEvidenza>
    <a0c566320a83495cb741dc18c3706ffb xmlns="2357b4e1-a710-4343-b7c5-d4ab6401166f">
      <Terms xmlns="http://schemas.microsoft.com/office/infopath/2007/PartnerControls">
        <TermInfo xmlns="http://schemas.microsoft.com/office/infopath/2007/PartnerControls">
          <TermName xmlns="http://schemas.microsoft.com/office/infopath/2007/PartnerControls">Modelli atti</TermName>
          <TermId xmlns="http://schemas.microsoft.com/office/infopath/2007/PartnerControls">357a3e39-d738-4c8b-bd62-3777cd798c3a</TermId>
        </TermInfo>
      </Terms>
    </a0c566320a83495cb741dc18c3706ffb>
    <Percorso_x0020_URL xmlns="2357b4e1-a710-4343-b7c5-d4ab6401166f">/siti/intranet/Archivio documenti/STRUMENTI DI LAVORO/MODELLI/Atti amministrativi e istituzionali/Modelli atti</Percorso_x0020_URL>
    <IconOverlay xmlns="http://schemas.microsoft.com/sharepoint/v4" xsi:nil="true"/>
    <Visibile xmlns="2357b4e1-a710-4343-b7c5-d4ab6401166f">true</Visibile>
    <Target xmlns="2357b4e1-a710-4343-b7c5-d4ab6401166f">_blank</Target>
    <e88cbbe12bbd4e68bb073ec263a91702 xmlns="2357b4e1-a710-4343-b7c5-d4ab6401166f">
      <Terms xmlns="http://schemas.microsoft.com/office/infopath/2007/PartnerControls">
        <TermInfo xmlns="http://schemas.microsoft.com/office/infopath/2007/PartnerControls">
          <TermName xmlns="http://schemas.microsoft.com/office/infopath/2007/PartnerControls">Modello</TermName>
          <TermId xmlns="http://schemas.microsoft.com/office/infopath/2007/PartnerControls">e4ed0d71-d8b7-4b95-acbb-0d70ef5ae075</TermId>
        </TermInfo>
      </Terms>
    </e88cbbe12bbd4e68bb073ec263a91702>
    <he8b62e5d5b448279343bdfdda0b8a6c xmlns="2357b4e1-a710-4343-b7c5-d4ab6401166f">
      <Terms xmlns="http://schemas.microsoft.com/office/infopath/2007/PartnerControls"/>
    </he8b62e5d5b448279343bdfdda0b8a6c>
    <Raggruppamento xmlns="2357b4e1-a710-4343-b7c5-d4ab6401166f" xsi:nil="true"/>
  </documentManagement>
</p:properti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A8D7E7-DF68-4A25-8C73-DEEB36137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57b4e1-a710-4343-b7c5-d4ab6401166f"/>
    <ds:schemaRef ds:uri="500022df-510b-49f4-9c25-770d1af90034"/>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6094C3-6DFC-4376-84EF-7284C7849969}">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16AF3642-B6B7-4AB4-A36B-1F06FE7AEE71}">
  <ds:schemaRefs>
    <ds:schemaRef ds:uri="http://schemas.microsoft.com/sharepoint/v3/contenttype/forms"/>
  </ds:schemaRefs>
</ds:datastoreItem>
</file>

<file path=customXml/itemProps6.xml><?xml version="1.0" encoding="utf-8"?>
<ds:datastoreItem xmlns:ds="http://schemas.openxmlformats.org/officeDocument/2006/customXml" ds:itemID="{D6535BA9-F4B6-4C78-9455-AC6E8D4F6E42}">
  <ds:schemaRefs>
    <ds:schemaRef ds:uri="http://schemas.microsoft.com/office/2006/documentManagement/types"/>
    <ds:schemaRef ds:uri="http://schemas.microsoft.com/office/infopath/2007/PartnerControls"/>
    <ds:schemaRef ds:uri="500022df-510b-49f4-9c25-770d1af90034"/>
    <ds:schemaRef ds:uri="http://purl.org/dc/elements/1.1/"/>
    <ds:schemaRef ds:uri="http://schemas.microsoft.com/office/2006/metadata/properties"/>
    <ds:schemaRef ds:uri="http://schemas.microsoft.com/sharepoint/v3"/>
    <ds:schemaRef ds:uri="http://schemas.microsoft.com/sharepoint/v4"/>
    <ds:schemaRef ds:uri="http://purl.org/dc/terms/"/>
    <ds:schemaRef ds:uri="http://schemas.openxmlformats.org/package/2006/metadata/core-properties"/>
    <ds:schemaRef ds:uri="2357b4e1-a710-4343-b7c5-d4ab6401166f"/>
    <ds:schemaRef ds:uri="http://www.w3.org/XML/1998/namespace"/>
    <ds:schemaRef ds:uri="http://purl.org/dc/dcmitype/"/>
  </ds:schemaRefs>
</ds:datastoreItem>
</file>

<file path=customXml/itemProps7.xml><?xml version="1.0" encoding="utf-8"?>
<ds:datastoreItem xmlns:ds="http://schemas.openxmlformats.org/officeDocument/2006/customXml" ds:itemID="{DD1C3B04-5EAF-4045-9D38-3CC0E0F4F539}">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53732706-C21A-493C-90B1-526487FF9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31aba4f3-88f6-4cd4-a838-597f838672ae.dotx</Template>
  <TotalTime>1</TotalTime>
  <Pages>11</Pages>
  <Words>3362</Words>
  <Characters>19165</Characters>
  <Application>Microsoft Office Word</Application>
  <DocSecurity>0</DocSecurity>
  <Lines>491</Lines>
  <Paragraphs>268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Messaggio governativo DT</vt:lpstr>
      <vt:lpstr/>
    </vt:vector>
  </TitlesOfParts>
  <Company/>
  <LinksUpToDate>false</LinksUpToDate>
  <CharactersWithSpaces>22259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Messaggio governativo DT</dc:title>
  <dc:creator>Fusaroli Paola / T105694</dc:creator>
  <cp:lastModifiedBy>Reali Francesca</cp:lastModifiedBy>
  <cp:revision>3</cp:revision>
  <cp:lastPrinted>2025-08-05T09:13:00Z</cp:lastPrinted>
  <dcterms:created xsi:type="dcterms:W3CDTF">2025-08-22T08:43:00Z</dcterms:created>
  <dcterms:modified xsi:type="dcterms:W3CDTF">2025-08-22T08:43:00Z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PosizionamentoTAG">
    <vt:lpwstr>393;#Modelli atti|357a3e39-d738-4c8b-bd62-3777cd798c3a</vt:lpwstr>
  </property>
  <property fmtid="{D5CDD505-2E9C-101B-9397-08002B2CF9AE}" pid="4" name="ContentTypeId">
    <vt:lpwstr>0x010100075A9B17A0504F44BA307A6BBC0EABA7</vt:lpwstr>
  </property>
  <property fmtid="{D5CDD505-2E9C-101B-9397-08002B2CF9AE}" pid="5" name="UA">
    <vt:lpwstr/>
  </property>
  <property fmtid="{D5CDD505-2E9C-101B-9397-08002B2CF9AE}" pid="6" name="Tipologia">
    <vt:lpwstr>206;#Modello|e4ed0d71-d8b7-4b95-acbb-0d70ef5ae075</vt:lpwstr>
  </property>
  <property fmtid="{D5CDD505-2E9C-101B-9397-08002B2CF9AE}" pid="7" name="WorkflowChangePath">
    <vt:lpwstr>c96e7369-a21b-439e-9d03-b0f44479ad89,12;</vt:lpwstr>
  </property>
</Properties>
</file>