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C5E" w:rsidRDefault="00863C5E" w:rsidP="00863C5E">
      <w:pPr>
        <w:rPr>
          <w:rFonts w:ascii="Gill Sans MT" w:hAnsi="Gill Sans MT"/>
          <w:b/>
          <w:sz w:val="56"/>
          <w:szCs w:val="56"/>
        </w:rPr>
      </w:pPr>
      <w:r>
        <w:rPr>
          <w:rFonts w:ascii="Gill Sans MT" w:hAnsi="Gill Sans MT"/>
          <w:b/>
          <w:sz w:val="56"/>
          <w:szCs w:val="56"/>
        </w:rPr>
        <w:t>Messaggio</w:t>
      </w:r>
    </w:p>
    <w:p w:rsidR="00DF434B" w:rsidRDefault="00DF434B">
      <w:bookmarkStart w:id="0" w:name="_GoBack"/>
      <w:bookmarkEnd w:id="0"/>
    </w:p>
    <w:p w:rsidR="00BF3FC3" w:rsidRDefault="00BF3FC3"/>
    <w:p w:rsidR="00BF3FC3" w:rsidRDefault="00B043E6">
      <w:pPr>
        <w:tabs>
          <w:tab w:val="left" w:pos="2098"/>
          <w:tab w:val="left" w:pos="4933"/>
        </w:tabs>
      </w:pPr>
      <w:r w:rsidRPr="00B043E6">
        <w:rPr>
          <w:b/>
          <w:sz w:val="32"/>
        </w:rPr>
        <w:t>8007</w:t>
      </w:r>
      <w:r w:rsidR="00BF3FC3">
        <w:rPr>
          <w:sz w:val="28"/>
        </w:rPr>
        <w:tab/>
      </w:r>
      <w:r>
        <w:rPr>
          <w:sz w:val="28"/>
        </w:rPr>
        <w:t>9 giugno 2021</w:t>
      </w:r>
      <w:r w:rsidR="00BF3FC3">
        <w:rPr>
          <w:sz w:val="28"/>
        </w:rPr>
        <w:tab/>
      </w:r>
      <w:r>
        <w:rPr>
          <w:sz w:val="28"/>
        </w:rPr>
        <w:t>TERRITORIO</w:t>
      </w:r>
      <w:r w:rsidR="00B61658">
        <w:rPr>
          <w:sz w:val="28"/>
        </w:rPr>
        <w:t xml:space="preserve"> </w:t>
      </w:r>
    </w:p>
    <w:p w:rsidR="00BF3FC3" w:rsidRDefault="00BF3FC3"/>
    <w:p w:rsidR="00FD5A47" w:rsidRDefault="00FD5A47"/>
    <w:p w:rsidR="00BF3FC3" w:rsidRDefault="00BF3FC3"/>
    <w:p w:rsidR="00B043E6" w:rsidRPr="00B043E6" w:rsidRDefault="00B043E6" w:rsidP="00B043E6">
      <w:pPr>
        <w:rPr>
          <w:rFonts w:cs="Arial"/>
          <w:b/>
          <w:sz w:val="28"/>
          <w:szCs w:val="28"/>
          <w:lang w:val="it-CH"/>
        </w:rPr>
      </w:pPr>
      <w:r w:rsidRPr="00B043E6">
        <w:rPr>
          <w:rFonts w:cs="Arial"/>
          <w:b/>
          <w:sz w:val="28"/>
          <w:szCs w:val="28"/>
          <w:lang w:val="it-CH"/>
        </w:rPr>
        <w:t xml:space="preserve">Estinzione della demanialità e trasferimento nei beni patrimoniali del mappale n. 756 RFD </w:t>
      </w:r>
      <w:proofErr w:type="spellStart"/>
      <w:r w:rsidRPr="00B043E6">
        <w:rPr>
          <w:rFonts w:cs="Arial"/>
          <w:b/>
          <w:sz w:val="28"/>
          <w:szCs w:val="28"/>
          <w:lang w:val="it-CH"/>
        </w:rPr>
        <w:t>Monteceneri</w:t>
      </w:r>
      <w:proofErr w:type="spellEnd"/>
      <w:r w:rsidRPr="00B043E6">
        <w:rPr>
          <w:rFonts w:cs="Arial"/>
          <w:b/>
          <w:sz w:val="28"/>
          <w:szCs w:val="28"/>
          <w:lang w:val="it-CH"/>
        </w:rPr>
        <w:t xml:space="preserve">-Rivera (Casa dei </w:t>
      </w:r>
      <w:proofErr w:type="spellStart"/>
      <w:r w:rsidRPr="00B043E6">
        <w:rPr>
          <w:rFonts w:cs="Arial"/>
          <w:b/>
          <w:sz w:val="28"/>
          <w:szCs w:val="28"/>
          <w:lang w:val="it-CH"/>
        </w:rPr>
        <w:t>Landfogti</w:t>
      </w:r>
      <w:proofErr w:type="spellEnd"/>
      <w:r w:rsidRPr="00B043E6">
        <w:rPr>
          <w:rFonts w:cs="Arial"/>
          <w:b/>
          <w:sz w:val="28"/>
          <w:szCs w:val="28"/>
          <w:lang w:val="it-CH"/>
        </w:rPr>
        <w:t xml:space="preserve">) e approvazione della convenzione del 21 ottobre 2020 tra il Cantone e il Comune di </w:t>
      </w:r>
      <w:proofErr w:type="spellStart"/>
      <w:r w:rsidRPr="00B043E6">
        <w:rPr>
          <w:rFonts w:cs="Arial"/>
          <w:b/>
          <w:sz w:val="28"/>
          <w:szCs w:val="28"/>
          <w:lang w:val="it-CH"/>
        </w:rPr>
        <w:t>Monteceneri</w:t>
      </w:r>
      <w:proofErr w:type="spellEnd"/>
      <w:r w:rsidRPr="00B043E6">
        <w:rPr>
          <w:rFonts w:cs="Arial"/>
          <w:b/>
          <w:sz w:val="28"/>
          <w:szCs w:val="28"/>
          <w:lang w:val="it-CH"/>
        </w:rPr>
        <w:t xml:space="preserve"> per la cessione gratuita del fondo n. 756 RFD </w:t>
      </w:r>
      <w:proofErr w:type="spellStart"/>
      <w:r w:rsidRPr="00B043E6">
        <w:rPr>
          <w:rFonts w:cs="Arial"/>
          <w:b/>
          <w:sz w:val="28"/>
          <w:szCs w:val="28"/>
          <w:lang w:val="it-CH"/>
        </w:rPr>
        <w:t>Monteceneri</w:t>
      </w:r>
      <w:proofErr w:type="spellEnd"/>
      <w:r w:rsidRPr="00B043E6">
        <w:rPr>
          <w:rFonts w:cs="Arial"/>
          <w:b/>
          <w:sz w:val="28"/>
          <w:szCs w:val="28"/>
          <w:lang w:val="it-CH"/>
        </w:rPr>
        <w:t xml:space="preserve">-Rivera al Comune di </w:t>
      </w:r>
      <w:proofErr w:type="spellStart"/>
      <w:r w:rsidRPr="00B043E6">
        <w:rPr>
          <w:rFonts w:cs="Arial"/>
          <w:b/>
          <w:sz w:val="28"/>
          <w:szCs w:val="28"/>
          <w:lang w:val="it-CH"/>
        </w:rPr>
        <w:t>Monteceneri</w:t>
      </w:r>
      <w:proofErr w:type="spellEnd"/>
    </w:p>
    <w:p w:rsidR="00BF3FC3" w:rsidRDefault="00BF3FC3"/>
    <w:p w:rsidR="00FD5A47" w:rsidRDefault="00FD5A47"/>
    <w:p w:rsidR="00FF6FCF" w:rsidRDefault="00FF6FCF"/>
    <w:p w:rsidR="0089464E" w:rsidRPr="0089464E" w:rsidRDefault="0089464E" w:rsidP="0089464E">
      <w:pPr>
        <w:contextualSpacing/>
        <w:rPr>
          <w:szCs w:val="24"/>
        </w:rPr>
      </w:pPr>
      <w:r w:rsidRPr="0089464E">
        <w:rPr>
          <w:szCs w:val="24"/>
        </w:rPr>
        <w:t>Signor Presidente,</w:t>
      </w:r>
    </w:p>
    <w:p w:rsidR="0089464E" w:rsidRPr="0089464E" w:rsidRDefault="0089464E" w:rsidP="0089464E">
      <w:pPr>
        <w:contextualSpacing/>
        <w:rPr>
          <w:szCs w:val="24"/>
        </w:rPr>
      </w:pPr>
      <w:r w:rsidRPr="0089464E">
        <w:rPr>
          <w:szCs w:val="24"/>
        </w:rPr>
        <w:t xml:space="preserve">signore e signori </w:t>
      </w:r>
      <w:r w:rsidRPr="004E176C">
        <w:rPr>
          <w:szCs w:val="24"/>
        </w:rPr>
        <w:t>d</w:t>
      </w:r>
      <w:r w:rsidRPr="0089464E">
        <w:rPr>
          <w:szCs w:val="24"/>
        </w:rPr>
        <w:t>eputati,</w:t>
      </w:r>
    </w:p>
    <w:p w:rsidR="004E176C" w:rsidRDefault="004E176C" w:rsidP="004E176C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>
        <w:rPr>
          <w:rFonts w:cs="Arial"/>
          <w:szCs w:val="24"/>
          <w:lang w:val="it-CH"/>
        </w:rPr>
        <w:t>con il presente m</w:t>
      </w:r>
      <w:r w:rsidRPr="00B043E6">
        <w:rPr>
          <w:rFonts w:cs="Arial"/>
          <w:szCs w:val="24"/>
          <w:lang w:val="it-CH"/>
        </w:rPr>
        <w:t xml:space="preserve">essaggio sottoponiamo alla vostra attenzione l'annesso disegno di Decreto legislativo concernente l'estinzione della demanialità del fondo n. 756 RFD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-Rivera di proprietà dello Stato e l'approvazione della convenzione 21 ottobre 2020 tra il Cantone e il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 per la cessione gratuita del fondo n. 756 RFD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-Rivera al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>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bCs/>
          <w:iCs/>
          <w:szCs w:val="24"/>
          <w:lang w:val="it-CH"/>
        </w:rPr>
      </w:pPr>
      <w:r w:rsidRPr="00B043E6">
        <w:rPr>
          <w:rFonts w:cs="Arial"/>
          <w:bCs/>
          <w:iCs/>
          <w:szCs w:val="24"/>
          <w:lang w:val="it-CH"/>
        </w:rPr>
        <w:t xml:space="preserve">Questa operazione si inserisce nel contesto più generale del progetto di valorizzazione del comparto della Casa dei </w:t>
      </w:r>
      <w:proofErr w:type="spellStart"/>
      <w:r w:rsidRPr="00B043E6">
        <w:rPr>
          <w:rFonts w:cs="Arial"/>
          <w:bCs/>
          <w:iCs/>
          <w:szCs w:val="24"/>
          <w:lang w:val="it-CH"/>
        </w:rPr>
        <w:t>Landfogti</w:t>
      </w:r>
      <w:proofErr w:type="spellEnd"/>
      <w:r w:rsidRPr="00B043E6">
        <w:rPr>
          <w:rFonts w:cs="Arial"/>
          <w:bCs/>
          <w:iCs/>
          <w:szCs w:val="24"/>
          <w:lang w:val="it-CH"/>
        </w:rPr>
        <w:t xml:space="preserve"> di Rivera, bene culturale protetto di interesse cantonale ai sensi della Legge sulla protezione dei beni culturali (LBC), promosso dal Comune di </w:t>
      </w:r>
      <w:proofErr w:type="spellStart"/>
      <w:r w:rsidRPr="00B043E6">
        <w:rPr>
          <w:rFonts w:cs="Arial"/>
          <w:bCs/>
          <w:iCs/>
          <w:szCs w:val="24"/>
          <w:lang w:val="it-CH"/>
        </w:rPr>
        <w:t>Monteceneri</w:t>
      </w:r>
      <w:proofErr w:type="spellEnd"/>
      <w:r w:rsidRPr="00B043E6">
        <w:rPr>
          <w:rFonts w:cs="Arial"/>
          <w:bCs/>
          <w:iCs/>
          <w:szCs w:val="24"/>
          <w:lang w:val="it-CH"/>
        </w:rPr>
        <w:t>, che intende riproporre l’unità originale del complesso storico e procedere al restauro degli edifici, che avranno nuovi contenuti con destinazione pubblica.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  <w:rPr>
          <w:lang w:val="it-CH"/>
        </w:rPr>
      </w:pPr>
      <w:r w:rsidRPr="00B043E6">
        <w:rPr>
          <w:lang w:val="it-CH"/>
        </w:rPr>
        <w:t>CENNI STORICI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è ubicata lungo la strada cantonale, in posizione ancora oggi centrale nel nuovo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>, nei pressi dell’Oratorio di San Pietro.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Alcuni atti notarili attestano che in località </w:t>
      </w:r>
      <w:proofErr w:type="spellStart"/>
      <w:r w:rsidRPr="00B043E6">
        <w:rPr>
          <w:rFonts w:cs="Arial"/>
          <w:szCs w:val="24"/>
          <w:lang w:val="it-CH"/>
        </w:rPr>
        <w:t>Bricola</w:t>
      </w:r>
      <w:proofErr w:type="spellEnd"/>
      <w:r w:rsidRPr="00B043E6">
        <w:rPr>
          <w:rFonts w:cs="Arial"/>
          <w:szCs w:val="24"/>
          <w:lang w:val="it-CH"/>
        </w:rPr>
        <w:t xml:space="preserve">, sul confine tra </w:t>
      </w:r>
      <w:proofErr w:type="spellStart"/>
      <w:r w:rsidRPr="00B043E6">
        <w:rPr>
          <w:rFonts w:cs="Arial"/>
          <w:szCs w:val="24"/>
          <w:lang w:val="it-CH"/>
        </w:rPr>
        <w:t>Bironico</w:t>
      </w:r>
      <w:proofErr w:type="spellEnd"/>
      <w:r w:rsidRPr="00B043E6">
        <w:rPr>
          <w:rFonts w:cs="Arial"/>
          <w:szCs w:val="24"/>
          <w:lang w:val="it-CH"/>
        </w:rPr>
        <w:t xml:space="preserve"> e Rivera segnato dal corso del torrente </w:t>
      </w:r>
      <w:proofErr w:type="spellStart"/>
      <w:r w:rsidRPr="00B043E6">
        <w:rPr>
          <w:rFonts w:cs="Arial"/>
          <w:szCs w:val="24"/>
          <w:lang w:val="it-CH"/>
        </w:rPr>
        <w:t>Leguana</w:t>
      </w:r>
      <w:proofErr w:type="spellEnd"/>
      <w:r w:rsidRPr="00B043E6">
        <w:rPr>
          <w:rFonts w:cs="Arial"/>
          <w:szCs w:val="24"/>
          <w:lang w:val="it-CH"/>
        </w:rPr>
        <w:t xml:space="preserve">, esisteva una sosta già nel 1383, un magazzino per il carico e lo scarico delle merci che transitavano da nord e sud. Nei pressi della sosta, gestita dai membri del casato dei Rusca, fu edificata una locanda (l’oste della </w:t>
      </w:r>
      <w:proofErr w:type="spellStart"/>
      <w:r w:rsidRPr="00B043E6">
        <w:rPr>
          <w:rFonts w:cs="Arial"/>
          <w:szCs w:val="24"/>
          <w:lang w:val="it-CH"/>
        </w:rPr>
        <w:t>Bricola</w:t>
      </w:r>
      <w:proofErr w:type="spellEnd"/>
      <w:r w:rsidRPr="00B043E6">
        <w:rPr>
          <w:rFonts w:cs="Arial"/>
          <w:szCs w:val="24"/>
          <w:lang w:val="it-CH"/>
        </w:rPr>
        <w:t xml:space="preserve"> è menzionato nel 1481), in cui venivano ospitati mercanti, viandanti, pellegrini e persone in viaggio per incarichi particolari. Nel 1640 l’insieme degli edifici con destinazioni diverse fu acquistato dai fratelli </w:t>
      </w:r>
      <w:proofErr w:type="spellStart"/>
      <w:r w:rsidRPr="00B043E6">
        <w:rPr>
          <w:rFonts w:cs="Arial"/>
          <w:szCs w:val="24"/>
          <w:lang w:val="it-CH"/>
        </w:rPr>
        <w:t>Lafranchini</w:t>
      </w:r>
      <w:proofErr w:type="spellEnd"/>
      <w:r w:rsidRPr="00B043E6">
        <w:rPr>
          <w:rFonts w:cs="Arial"/>
          <w:szCs w:val="24"/>
          <w:lang w:val="it-CH"/>
        </w:rPr>
        <w:t xml:space="preserve">, che ne commissionarono la ristrutturazione e gli conferirono il tipico carattere delle costruzioni seicentesche: un complesso su pianta a U con corte interna, alla quale si accede da un androne; la facciata verso la strada scandita da un portico ad arcate e finestre rettangolari; i prospetti che affacciano sul cortile caratterizzati da due piani di logge sorrette da pilastri in muratura. Dal 1678 vi si riunirono i rappresentanti dei 12 </w:t>
      </w:r>
      <w:r w:rsidR="00FF6FCF">
        <w:rPr>
          <w:rFonts w:cs="Arial"/>
          <w:szCs w:val="24"/>
          <w:lang w:val="it-CH"/>
        </w:rPr>
        <w:t>C</w:t>
      </w:r>
      <w:r w:rsidRPr="00B043E6">
        <w:rPr>
          <w:rFonts w:cs="Arial"/>
          <w:szCs w:val="24"/>
          <w:lang w:val="it-CH"/>
        </w:rPr>
        <w:t xml:space="preserve">antoni prima di recarsi a Lugano; usanza cessata nel 1730. Non si conoscono i passaggi di proprietà nel </w:t>
      </w:r>
      <w:r w:rsidRPr="00B043E6">
        <w:rPr>
          <w:rFonts w:cs="Arial"/>
          <w:szCs w:val="24"/>
          <w:lang w:val="it-CH"/>
        </w:rPr>
        <w:lastRenderedPageBreak/>
        <w:t xml:space="preserve">corso dei secoli XVIII-XIX. Alla fine dell’Ottocento fu sede della scuola di disegno diretta da Edoardo Berta e nella prima metà del Novecento appartenne a diverse famiglie locali.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fu infine acquisita dal Cantone nel 1959, alfine di procedere all’allargamento della strada cantonale. Subì importanti trasformazioni nel 1963-1966 su progetto dell’architetto Guido </w:t>
      </w:r>
      <w:proofErr w:type="spellStart"/>
      <w:r w:rsidRPr="00B043E6">
        <w:rPr>
          <w:rFonts w:cs="Arial"/>
          <w:szCs w:val="24"/>
          <w:lang w:val="it-CH"/>
        </w:rPr>
        <w:t>Borella</w:t>
      </w:r>
      <w:proofErr w:type="spellEnd"/>
      <w:r w:rsidRPr="00B043E6">
        <w:rPr>
          <w:rFonts w:cs="Arial"/>
          <w:szCs w:val="24"/>
          <w:lang w:val="it-CH"/>
        </w:rPr>
        <w:t xml:space="preserve">, con il sussidio della Confederazione, che comportarono una parziale demolizione dei fabbricati verso la strada, l’arretramento della facciata e l’aggiunta di nuovi portici. All’interno dell’edificio, sostanzialmente dimezzato, fu modificata la circolazione verticale e parzialmente ricostruito il grande salone al primo piano. Nel contempo, il settore della storica costruzione verso meridione (attuali fondi n. 763, 764, 765 RFD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-Rivera) fu separato dal corpo principale e ceduto a privati, per essere poi parzialmente trasformato in abitazione e deposito; i tre sedimi sono stati acquistati dal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 il 18 dicembre 2018 con il contributo del Cantone.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di Rivera riveste interesse per la storia dell’arte e l’araldica svizzera: le pareti delle logge sono infatti decorate con oltre cento stemmi dei balivi e degli inviati dei cantoni databili alla seconda metà del XVII secolo. All’interno, nel salone, si conservano un soffitto a cassettoni e un camino in stucco con lo stemma dei </w:t>
      </w:r>
      <w:proofErr w:type="spellStart"/>
      <w:r w:rsidRPr="00B043E6">
        <w:rPr>
          <w:rFonts w:cs="Arial"/>
          <w:szCs w:val="24"/>
          <w:lang w:val="it-CH"/>
        </w:rPr>
        <w:t>Beroldingen</w:t>
      </w:r>
      <w:proofErr w:type="spellEnd"/>
      <w:r w:rsidRPr="00B043E6">
        <w:rPr>
          <w:rFonts w:cs="Arial"/>
          <w:szCs w:val="24"/>
          <w:lang w:val="it-CH"/>
        </w:rPr>
        <w:t xml:space="preserve"> e le pareti sono ornate da un fregio con paesaggi e figure allegoriche e stemmi affrescati.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  <w:rPr>
          <w:lang w:val="it-CH"/>
        </w:rPr>
      </w:pPr>
      <w:r w:rsidRPr="00B043E6">
        <w:rPr>
          <w:lang w:val="it-CH"/>
        </w:rPr>
        <w:t>STATO DI CONSERVAZIONE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Attualmente 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è in discrete condizioni di conservazione e ancora recentemente si è provveduto ad opere di manutenzione e restauro, in particolare alla copertura.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  <w:rPr>
          <w:lang w:val="it-CH"/>
        </w:rPr>
      </w:pPr>
      <w:r w:rsidRPr="00B043E6">
        <w:rPr>
          <w:lang w:val="it-CH"/>
        </w:rPr>
        <w:t>TUTELA, RESTAURO E CONSERVAZIONE DELLA STRUTTURA AI SENSI DELLA LEGGE SUI BENI CULTURALI (LBC)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è stata posta sotto protezione quale bene culturale di interesse cantonale con risoluzione dell’11 novembre 1911 (pubblicata su Foglio ufficiale n. 92 del 17 novembre 1911). A protezione del bene tutelato è istituito un perimetro di rispetto cantonale (art. 22 cpv. 2 LBC).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>La LBC prevede che il proprietario di un bene culturale protetto ha l’obbligo di conservarlo nella sua sostanza, provvedendo al restauro e alla manutenzione regolare, e che qualunque intervento suscettibile di modificare l’aspetto o la sostanza del bene può essere eseguito solo con l’autorizzazione ed in conformità alle indicazioni del Consiglio di Stato. I costi di manutenzione regolare, di conservazione e di restauro possono beneficiare di sussidi da parte del Cantone.</w:t>
      </w:r>
    </w:p>
    <w:p w:rsidR="00B043E6" w:rsidRPr="00FF6FCF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FF6FCF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FF6FCF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  <w:rPr>
          <w:lang w:val="it-CH"/>
        </w:rPr>
      </w:pPr>
      <w:r w:rsidRPr="00B043E6">
        <w:rPr>
          <w:lang w:val="it-CH"/>
        </w:rPr>
        <w:t>CONVENZIONE CANTONE – COMUNE DI MONTECENERI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Il Consiglio di Stato ha approvato il 21 ottobre 2020 la convenzione con il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, la cui validità è subordinata all’approvazione del Consiglio Comunale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 (intervenuta il 10 dicembre 2020) e quella del Gran Consiglio.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lastRenderedPageBreak/>
        <w:t>La convenzione prevede in particolare:</w:t>
      </w:r>
    </w:p>
    <w:p w:rsidR="00B043E6" w:rsidRPr="00B043E6" w:rsidRDefault="00B043E6" w:rsidP="00A04169">
      <w:pPr>
        <w:numPr>
          <w:ilvl w:val="0"/>
          <w:numId w:val="30"/>
        </w:numPr>
        <w:tabs>
          <w:tab w:val="clear" w:pos="720"/>
          <w:tab w:val="num" w:pos="284"/>
        </w:tabs>
        <w:spacing w:before="120" w:after="120"/>
        <w:ind w:left="284" w:hanging="284"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la cessione gratuita del fondo n. 756 RFD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>-Rivera al Comune;</w:t>
      </w:r>
    </w:p>
    <w:p w:rsidR="00B043E6" w:rsidRPr="00B043E6" w:rsidRDefault="00B043E6" w:rsidP="00A04169">
      <w:pPr>
        <w:numPr>
          <w:ilvl w:val="0"/>
          <w:numId w:val="30"/>
        </w:numPr>
        <w:tabs>
          <w:tab w:val="clear" w:pos="720"/>
          <w:tab w:val="num" w:pos="284"/>
        </w:tabs>
        <w:spacing w:before="60" w:after="120"/>
        <w:ind w:left="284" w:hanging="284"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l'impegno del Comune a conservare e valorizzare il complesso dei fondi allo scopo di ricreare l’unità originaria della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>, d’intesa con i competenti servizi cantonali;</w:t>
      </w:r>
    </w:p>
    <w:p w:rsidR="00B043E6" w:rsidRPr="00B043E6" w:rsidRDefault="00B043E6" w:rsidP="00B043E6">
      <w:pPr>
        <w:numPr>
          <w:ilvl w:val="0"/>
          <w:numId w:val="30"/>
        </w:numPr>
        <w:tabs>
          <w:tab w:val="clear" w:pos="720"/>
          <w:tab w:val="num" w:pos="284"/>
        </w:tabs>
        <w:spacing w:before="60" w:after="60"/>
        <w:ind w:left="284" w:hanging="284"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l’iscrizione a Registro fondiario, contestualmente al trapasso del fondo a registro fondiario, di adeguate servitù di destinazione su tutti i fondi del complesso della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e di un diritto di recupera sul fondo n. 756 RFD a favore del Cantone, esercitabile in caso di inadempienza del Comune per rapporto alla destinazione d’uso pubblico e ai suoi obblighi di conservazione e valorizzazione del complesso.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  <w:rPr>
          <w:lang w:val="it-CH"/>
        </w:rPr>
      </w:pPr>
      <w:r w:rsidRPr="00B043E6">
        <w:rPr>
          <w:lang w:val="it-CH"/>
        </w:rPr>
        <w:t>GESTIONE FUTURA DELLA CASA DEI LANDFOGTI</w:t>
      </w: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Se i sedimi su cui sorge il complesso della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resteranno di proprietà del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, l’allestimento dei progetti di restauro e la gestione futura del complesso verrà affidato ad una Fondazione ai sensi degli artt. 80 - 89 del Codice Civile Svizzero denominata </w:t>
      </w:r>
      <w:r w:rsidRPr="00B043E6">
        <w:rPr>
          <w:rFonts w:cs="Arial"/>
          <w:i/>
          <w:szCs w:val="24"/>
          <w:lang w:val="it-CH"/>
        </w:rPr>
        <w:t xml:space="preserve">Fondazione centro Culturale Casa dei </w:t>
      </w:r>
      <w:proofErr w:type="spellStart"/>
      <w:r w:rsidRPr="00B043E6">
        <w:rPr>
          <w:rFonts w:cs="Arial"/>
          <w:i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</w:t>
      </w:r>
      <w:proofErr w:type="spellStart"/>
      <w:r w:rsidRPr="00B043E6">
        <w:rPr>
          <w:rFonts w:cs="Arial"/>
          <w:i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 che verrà costituita dopo la cessione del fondo n. 756 RFD al Comune.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>
        <w:rPr>
          <w:rFonts w:cs="Arial"/>
          <w:szCs w:val="24"/>
          <w:lang w:val="it-CH"/>
        </w:rPr>
        <w:t>Con l’approvazione del m</w:t>
      </w:r>
      <w:r w:rsidRPr="00B043E6">
        <w:rPr>
          <w:rFonts w:cs="Arial"/>
          <w:szCs w:val="24"/>
          <w:lang w:val="it-CH"/>
        </w:rPr>
        <w:t xml:space="preserve">essaggio </w:t>
      </w:r>
      <w:r>
        <w:rPr>
          <w:rFonts w:cs="Arial"/>
          <w:szCs w:val="24"/>
          <w:lang w:val="it-CH"/>
        </w:rPr>
        <w:t xml:space="preserve">n. </w:t>
      </w:r>
      <w:r w:rsidRPr="00B043E6">
        <w:rPr>
          <w:rFonts w:cs="Arial"/>
          <w:szCs w:val="24"/>
          <w:lang w:val="it-CH"/>
        </w:rPr>
        <w:t xml:space="preserve">236, del 26 ottobre 2020, da parte del Consiglio Comunale del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 è stata approvata – unitamente alla convenzione per la cessione gratuita del fondo n. 756 RFD al Comune – anche la costituzione della Fondazione, il relativo statuto e lo stanziamento di un credito di fr. 100'000.00 quale capitale sociale.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  <w:rPr>
          <w:lang w:val="it-CH"/>
        </w:rPr>
      </w:pPr>
      <w:r w:rsidRPr="00B043E6">
        <w:rPr>
          <w:lang w:val="it-CH"/>
        </w:rPr>
        <w:t>CONTESTO GIURIDICO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Secondo l'art. 59 cpv. 1 lett. i) della Costituzione cantonale, il Gran Consiglio autorizza o ratifica l'alienazione e la concessione dei beni cantonali in quanto la legge non le demandi al Consiglio di Stato.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>L’art. 33 cpv. 1 lett. e) della Legge sulla gestione finanziaria (LGF) conferisce al Consiglio di Stato la competenza per l’alienazione dei beni immobili che non sono destinati durevolmente all’adempimento di compiti pubblici (beni patrimoniali).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I beni che hanno uno scopo pubblico (beni demaniali), invece, di norma non sono alienabili (art. 2 della Legge sul demanio pubblico). Quelli appartenenti al cosiddetto demanio artificiale (ossia le strade, i terreni residui e gli stabili) lo possono tuttavia diventare mediante un atto di estinzione della demanialità.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>Questo atto – che per valori superiori a fr. 500'000.00 compete al Gran Consiglio (art. 8 LDP) – ha dunque l’effetto di trasferire un determinato bene dalla categoria dei beni demaniali a quella dei beni patrimoniali.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pStyle w:val="Titolo1"/>
      </w:pPr>
      <w:r w:rsidRPr="00B043E6">
        <w:lastRenderedPageBreak/>
        <w:t>MOTIVI DI ESTINZIONE DELLA DEMANIALITÀ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Il mappale in oggetto – del valore manifestamente superiore a fr. 500'000.00 – appartiene al demanio artificiale, in quanto acquisito dal Cantone con degli scopi attinenti alla realizzazione di infrastrutture stradali.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 xml:space="preserve">Considerato che tali scopi sono decaduti e che il trasferimento della proprietà al Comune di </w:t>
      </w:r>
      <w:proofErr w:type="spellStart"/>
      <w:r w:rsidRPr="00B043E6">
        <w:rPr>
          <w:rFonts w:cs="Arial"/>
          <w:szCs w:val="24"/>
          <w:lang w:val="it-CH"/>
        </w:rPr>
        <w:t>Monteceneri</w:t>
      </w:r>
      <w:proofErr w:type="spellEnd"/>
      <w:r w:rsidRPr="00B043E6">
        <w:rPr>
          <w:rFonts w:cs="Arial"/>
          <w:szCs w:val="24"/>
          <w:lang w:val="it-CH"/>
        </w:rPr>
        <w:t xml:space="preserve"> si iscrive nel progetto di valorizzazione della Casa dei </w:t>
      </w:r>
      <w:proofErr w:type="spellStart"/>
      <w:r w:rsidRPr="00B043E6">
        <w:rPr>
          <w:rFonts w:cs="Arial"/>
          <w:szCs w:val="24"/>
          <w:lang w:val="it-CH"/>
        </w:rPr>
        <w:t>Landfogti</w:t>
      </w:r>
      <w:proofErr w:type="spellEnd"/>
      <w:r w:rsidRPr="00B043E6">
        <w:rPr>
          <w:rFonts w:cs="Arial"/>
          <w:szCs w:val="24"/>
          <w:lang w:val="it-CH"/>
        </w:rPr>
        <w:t xml:space="preserve"> </w:t>
      </w:r>
      <w:r w:rsidRPr="00B043E6">
        <w:rPr>
          <w:rFonts w:cs="Arial"/>
          <w:bCs/>
          <w:iCs/>
          <w:szCs w:val="24"/>
          <w:lang w:val="it-CH"/>
        </w:rPr>
        <w:t xml:space="preserve">promosso dal Comune che intende riproporre l’unità originale del complesso storico procedendo nel contempo al restauro degli edifici, che avranno nuovi contenuti con destinazione pubblica, </w:t>
      </w:r>
      <w:r w:rsidRPr="00B043E6">
        <w:rPr>
          <w:rFonts w:cs="Arial"/>
          <w:szCs w:val="24"/>
          <w:lang w:val="it-CH"/>
        </w:rPr>
        <w:t xml:space="preserve">vi invitiamo ad approvare l'annesso disegno di decreto legislativo. </w:t>
      </w: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</w:p>
    <w:p w:rsidR="00B043E6" w:rsidRPr="00B043E6" w:rsidRDefault="00B043E6" w:rsidP="00B043E6">
      <w:pPr>
        <w:contextualSpacing/>
        <w:rPr>
          <w:rFonts w:cs="Arial"/>
          <w:szCs w:val="24"/>
          <w:lang w:val="it-CH"/>
        </w:rPr>
      </w:pPr>
      <w:r w:rsidRPr="00B043E6">
        <w:rPr>
          <w:rFonts w:cs="Arial"/>
          <w:szCs w:val="24"/>
          <w:lang w:val="it-CH"/>
        </w:rPr>
        <w:t>Vogliate gradire, signor Presidente, signore e signori deputati, l'espressione della nostra massima stima.</w:t>
      </w:r>
    </w:p>
    <w:p w:rsidR="00577B4B" w:rsidRPr="00AF2C99" w:rsidRDefault="00577B4B" w:rsidP="00577B4B">
      <w:pPr>
        <w:contextualSpacing/>
        <w:rPr>
          <w:rFonts w:cs="Arial"/>
          <w:szCs w:val="24"/>
        </w:rPr>
      </w:pPr>
    </w:p>
    <w:p w:rsidR="00AD146D" w:rsidRPr="00F16AE4" w:rsidRDefault="00AD146D" w:rsidP="00B61658">
      <w:pPr>
        <w:tabs>
          <w:tab w:val="left" w:pos="5387"/>
        </w:tabs>
        <w:rPr>
          <w:rFonts w:cs="Arial"/>
          <w:szCs w:val="24"/>
          <w:lang w:val="it-CH"/>
        </w:rPr>
      </w:pPr>
    </w:p>
    <w:p w:rsidR="004E176C" w:rsidRDefault="004E176C" w:rsidP="004E176C">
      <w:pPr>
        <w:spacing w:line="23" w:lineRule="atLeast"/>
        <w:rPr>
          <w:rFonts w:cs="Arial"/>
        </w:rPr>
      </w:pPr>
    </w:p>
    <w:p w:rsidR="004E176C" w:rsidRPr="00B4412F" w:rsidRDefault="004E176C" w:rsidP="004E176C">
      <w:pPr>
        <w:spacing w:after="120" w:line="0" w:lineRule="atLeast"/>
        <w:rPr>
          <w:rFonts w:cs="Arial"/>
        </w:rPr>
      </w:pPr>
      <w:r w:rsidRPr="00B4412F">
        <w:rPr>
          <w:rFonts w:cs="Arial"/>
        </w:rPr>
        <w:t>Per il Consiglio di Stato:</w:t>
      </w:r>
    </w:p>
    <w:p w:rsidR="004E176C" w:rsidRPr="00B4412F" w:rsidRDefault="004E176C" w:rsidP="004E176C">
      <w:pPr>
        <w:spacing w:line="23" w:lineRule="atLeast"/>
        <w:rPr>
          <w:rFonts w:cs="Arial"/>
        </w:rPr>
      </w:pPr>
      <w:r w:rsidRPr="00B4412F">
        <w:rPr>
          <w:rFonts w:cs="Arial"/>
        </w:rPr>
        <w:t xml:space="preserve">Il Presidente, </w:t>
      </w:r>
      <w:r w:rsidR="00B043E6">
        <w:rPr>
          <w:rFonts w:cs="Arial"/>
        </w:rPr>
        <w:t>Manuele Bertoli</w:t>
      </w:r>
    </w:p>
    <w:p w:rsidR="004E176C" w:rsidRPr="00B4412F" w:rsidRDefault="004E176C" w:rsidP="004E176C">
      <w:pPr>
        <w:spacing w:line="23" w:lineRule="atLeast"/>
        <w:rPr>
          <w:rFonts w:cs="Arial"/>
        </w:rPr>
      </w:pPr>
      <w:r w:rsidRPr="00B4412F">
        <w:rPr>
          <w:rFonts w:cs="Arial"/>
        </w:rPr>
        <w:t>Il Cancelliere, Arnoldo Coduri</w:t>
      </w:r>
    </w:p>
    <w:p w:rsidR="004E176C" w:rsidRPr="00B4412F" w:rsidRDefault="004E176C" w:rsidP="004E176C">
      <w:pPr>
        <w:spacing w:line="23" w:lineRule="atLeast"/>
        <w:rPr>
          <w:rFonts w:cs="Arial"/>
        </w:rPr>
      </w:pPr>
    </w:p>
    <w:p w:rsidR="004E176C" w:rsidRPr="00B4412F" w:rsidRDefault="004E176C" w:rsidP="004E176C"/>
    <w:p w:rsidR="004E176C" w:rsidRPr="00B4412F" w:rsidRDefault="004E176C" w:rsidP="004E176C">
      <w:pPr>
        <w:rPr>
          <w:rFonts w:cs="Arial"/>
          <w:u w:val="single"/>
        </w:rPr>
      </w:pPr>
    </w:p>
    <w:p w:rsidR="004E176C" w:rsidRPr="00B4412F" w:rsidRDefault="004E176C" w:rsidP="004E176C">
      <w:pPr>
        <w:rPr>
          <w:rFonts w:cs="Arial"/>
          <w:u w:val="single"/>
        </w:rPr>
      </w:pPr>
    </w:p>
    <w:p w:rsidR="00C37B12" w:rsidRDefault="00C37B12" w:rsidP="004E176C">
      <w:pPr>
        <w:rPr>
          <w:rFonts w:cs="Arial"/>
          <w:szCs w:val="22"/>
          <w:highlight w:val="yellow"/>
          <w:u w:val="single"/>
        </w:rPr>
      </w:pPr>
    </w:p>
    <w:p w:rsidR="00577B4B" w:rsidRDefault="00577B4B" w:rsidP="004E176C">
      <w:pPr>
        <w:rPr>
          <w:rFonts w:cs="Arial"/>
          <w:szCs w:val="22"/>
          <w:highlight w:val="yellow"/>
          <w:u w:val="single"/>
        </w:rPr>
      </w:pPr>
    </w:p>
    <w:p w:rsidR="00577B4B" w:rsidRDefault="00577B4B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FF6FCF" w:rsidRDefault="00FF6FCF" w:rsidP="004E176C">
      <w:pPr>
        <w:rPr>
          <w:rFonts w:cs="Arial"/>
          <w:szCs w:val="22"/>
          <w:highlight w:val="yellow"/>
          <w:u w:val="single"/>
        </w:rPr>
      </w:pPr>
    </w:p>
    <w:p w:rsidR="00B043E6" w:rsidRDefault="00B043E6" w:rsidP="00FF6FCF">
      <w:pPr>
        <w:rPr>
          <w:rFonts w:cs="Arial"/>
          <w:szCs w:val="22"/>
          <w:highlight w:val="yellow"/>
          <w:u w:val="single"/>
        </w:rPr>
      </w:pPr>
      <w:r w:rsidRPr="00B043E6">
        <w:rPr>
          <w:rFonts w:cs="Arial"/>
          <w:sz w:val="22"/>
          <w:szCs w:val="22"/>
          <w:u w:val="single"/>
        </w:rPr>
        <w:t>Allegata</w:t>
      </w:r>
      <w:r>
        <w:rPr>
          <w:rFonts w:cs="Arial"/>
          <w:sz w:val="22"/>
          <w:szCs w:val="22"/>
        </w:rPr>
        <w:t>: convenzione Cantone -</w:t>
      </w:r>
      <w:r w:rsidRPr="00B043E6">
        <w:rPr>
          <w:rFonts w:cs="Arial"/>
          <w:sz w:val="22"/>
          <w:szCs w:val="22"/>
        </w:rPr>
        <w:t xml:space="preserve"> Comune di </w:t>
      </w:r>
      <w:proofErr w:type="spellStart"/>
      <w:r w:rsidRPr="00B043E6">
        <w:rPr>
          <w:rFonts w:cs="Arial"/>
          <w:sz w:val="22"/>
          <w:szCs w:val="22"/>
        </w:rPr>
        <w:t>Monteceneri</w:t>
      </w:r>
      <w:proofErr w:type="spellEnd"/>
      <w:r>
        <w:rPr>
          <w:rFonts w:cs="Arial"/>
          <w:szCs w:val="22"/>
          <w:highlight w:val="yellow"/>
          <w:u w:val="single"/>
        </w:rPr>
        <w:br w:type="page"/>
      </w:r>
    </w:p>
    <w:p w:rsidR="00B043E6" w:rsidRPr="00F11A4C" w:rsidRDefault="00B043E6" w:rsidP="00B043E6">
      <w:pPr>
        <w:rPr>
          <w:rFonts w:cs="Arial"/>
          <w:szCs w:val="24"/>
        </w:rPr>
      </w:pPr>
      <w:r w:rsidRPr="00F11A4C">
        <w:rPr>
          <w:rFonts w:cs="Arial"/>
          <w:szCs w:val="24"/>
        </w:rPr>
        <w:lastRenderedPageBreak/>
        <w:t xml:space="preserve">Disegno di </w:t>
      </w: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b/>
          <w:szCs w:val="24"/>
        </w:rPr>
      </w:pPr>
      <w:r w:rsidRPr="00F11A4C">
        <w:rPr>
          <w:rFonts w:cs="Arial"/>
          <w:b/>
          <w:szCs w:val="24"/>
        </w:rPr>
        <w:t>DECRETO LEGISLATIVO</w:t>
      </w:r>
    </w:p>
    <w:p w:rsidR="00B043E6" w:rsidRPr="00F11A4C" w:rsidRDefault="00B043E6" w:rsidP="00B043E6">
      <w:pPr>
        <w:rPr>
          <w:rFonts w:cs="Arial"/>
          <w:szCs w:val="24"/>
        </w:rPr>
      </w:pPr>
      <w:r w:rsidRPr="00F11A4C">
        <w:rPr>
          <w:rFonts w:cs="Arial"/>
          <w:b/>
          <w:szCs w:val="24"/>
        </w:rPr>
        <w:t xml:space="preserve">concernente l'estinzione della demanialità e trasferimento nei beni patrimoniali del mappale n. 756 RFD </w:t>
      </w:r>
      <w:proofErr w:type="spellStart"/>
      <w:r w:rsidRPr="00F11A4C">
        <w:rPr>
          <w:rFonts w:cs="Arial"/>
          <w:b/>
          <w:szCs w:val="24"/>
        </w:rPr>
        <w:t>Monteceneri</w:t>
      </w:r>
      <w:proofErr w:type="spellEnd"/>
      <w:r w:rsidRPr="00F11A4C">
        <w:rPr>
          <w:rFonts w:cs="Arial"/>
          <w:b/>
          <w:szCs w:val="24"/>
        </w:rPr>
        <w:t xml:space="preserve">-Rivera (Casa dei </w:t>
      </w:r>
      <w:proofErr w:type="spellStart"/>
      <w:r w:rsidRPr="00F11A4C">
        <w:rPr>
          <w:rFonts w:cs="Arial"/>
          <w:b/>
          <w:szCs w:val="24"/>
        </w:rPr>
        <w:t>Landfogti</w:t>
      </w:r>
      <w:proofErr w:type="spellEnd"/>
      <w:r w:rsidRPr="00F11A4C">
        <w:rPr>
          <w:rFonts w:cs="Arial"/>
          <w:b/>
          <w:szCs w:val="24"/>
        </w:rPr>
        <w:t xml:space="preserve">) e l’approvazione della convenzione tra il Cantone e il Comune di </w:t>
      </w:r>
      <w:proofErr w:type="spellStart"/>
      <w:r w:rsidRPr="00F11A4C">
        <w:rPr>
          <w:rFonts w:cs="Arial"/>
          <w:b/>
          <w:szCs w:val="24"/>
        </w:rPr>
        <w:t>Monteceneri</w:t>
      </w:r>
      <w:proofErr w:type="spellEnd"/>
      <w:r w:rsidRPr="00F11A4C">
        <w:rPr>
          <w:rFonts w:cs="Arial"/>
          <w:b/>
          <w:szCs w:val="24"/>
        </w:rPr>
        <w:t xml:space="preserve"> per la cessione gratuita del fondo n. 756 RFD </w:t>
      </w:r>
      <w:proofErr w:type="spellStart"/>
      <w:r w:rsidRPr="00F11A4C">
        <w:rPr>
          <w:rFonts w:cs="Arial"/>
          <w:b/>
          <w:szCs w:val="24"/>
        </w:rPr>
        <w:t>Monteceneri</w:t>
      </w:r>
      <w:proofErr w:type="spellEnd"/>
      <w:r w:rsidRPr="00F11A4C">
        <w:rPr>
          <w:rFonts w:cs="Arial"/>
          <w:b/>
          <w:szCs w:val="24"/>
        </w:rPr>
        <w:t>-Rivera</w:t>
      </w: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caps/>
          <w:szCs w:val="24"/>
        </w:rPr>
      </w:pPr>
      <w:r w:rsidRPr="00F11A4C">
        <w:rPr>
          <w:rFonts w:cs="Arial"/>
          <w:caps/>
          <w:szCs w:val="24"/>
        </w:rPr>
        <w:t>Il Gran Consiglio</w:t>
      </w:r>
    </w:p>
    <w:p w:rsidR="00B043E6" w:rsidRPr="00F11A4C" w:rsidRDefault="00B043E6" w:rsidP="00B043E6">
      <w:pPr>
        <w:rPr>
          <w:rFonts w:cs="Arial"/>
          <w:caps/>
          <w:szCs w:val="24"/>
        </w:rPr>
      </w:pPr>
      <w:r w:rsidRPr="00F11A4C">
        <w:rPr>
          <w:rFonts w:cs="Arial"/>
          <w:caps/>
          <w:szCs w:val="24"/>
        </w:rPr>
        <w:t>della Repubblica e Cantone Ticino</w:t>
      </w:r>
    </w:p>
    <w:p w:rsidR="00B043E6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  <w:r w:rsidRPr="00F11A4C">
        <w:rPr>
          <w:rFonts w:cs="Arial"/>
          <w:szCs w:val="24"/>
        </w:rPr>
        <w:t xml:space="preserve">visto il messaggio </w:t>
      </w:r>
      <w:r>
        <w:rPr>
          <w:rFonts w:cs="Arial"/>
          <w:szCs w:val="24"/>
        </w:rPr>
        <w:t>9 giugno 2021</w:t>
      </w:r>
      <w:r w:rsidRPr="00F11A4C">
        <w:rPr>
          <w:rFonts w:cs="Arial"/>
          <w:szCs w:val="24"/>
        </w:rPr>
        <w:t xml:space="preserve"> n. </w:t>
      </w:r>
      <w:r>
        <w:rPr>
          <w:rFonts w:cs="Arial"/>
          <w:szCs w:val="24"/>
        </w:rPr>
        <w:t xml:space="preserve">8007 </w:t>
      </w:r>
      <w:r w:rsidRPr="00F11A4C">
        <w:rPr>
          <w:rFonts w:cs="Arial"/>
          <w:szCs w:val="24"/>
        </w:rPr>
        <w:t>del Consiglio di Stato,</w:t>
      </w:r>
    </w:p>
    <w:p w:rsidR="00B043E6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B043E6" w:rsidRDefault="00B043E6" w:rsidP="00B043E6">
      <w:pPr>
        <w:rPr>
          <w:rFonts w:cs="Arial"/>
          <w:b/>
          <w:szCs w:val="24"/>
        </w:rPr>
      </w:pPr>
      <w:r w:rsidRPr="00B043E6">
        <w:rPr>
          <w:rFonts w:cs="Arial"/>
          <w:b/>
          <w:szCs w:val="24"/>
        </w:rPr>
        <w:t>d</w:t>
      </w:r>
      <w:r>
        <w:rPr>
          <w:rFonts w:cs="Arial"/>
          <w:b/>
          <w:szCs w:val="24"/>
        </w:rPr>
        <w:t xml:space="preserve"> </w:t>
      </w:r>
      <w:r w:rsidRPr="00B043E6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 xml:space="preserve"> </w:t>
      </w:r>
      <w:r w:rsidRPr="00B043E6">
        <w:rPr>
          <w:rFonts w:cs="Arial"/>
          <w:b/>
          <w:szCs w:val="24"/>
        </w:rPr>
        <w:t>c</w:t>
      </w:r>
      <w:r>
        <w:rPr>
          <w:rFonts w:cs="Arial"/>
          <w:b/>
          <w:szCs w:val="24"/>
        </w:rPr>
        <w:t xml:space="preserve"> </w:t>
      </w:r>
      <w:r w:rsidRPr="00B043E6">
        <w:rPr>
          <w:rFonts w:cs="Arial"/>
          <w:b/>
          <w:szCs w:val="24"/>
        </w:rPr>
        <w:t>r</w:t>
      </w:r>
      <w:r>
        <w:rPr>
          <w:rFonts w:cs="Arial"/>
          <w:b/>
          <w:szCs w:val="24"/>
        </w:rPr>
        <w:t xml:space="preserve"> </w:t>
      </w:r>
      <w:r w:rsidRPr="00B043E6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 xml:space="preserve"> </w:t>
      </w:r>
      <w:r w:rsidRPr="00B043E6">
        <w:rPr>
          <w:rFonts w:cs="Arial"/>
          <w:b/>
          <w:szCs w:val="24"/>
        </w:rPr>
        <w:t>t</w:t>
      </w:r>
      <w:r>
        <w:rPr>
          <w:rFonts w:cs="Arial"/>
          <w:b/>
          <w:szCs w:val="24"/>
        </w:rPr>
        <w:t xml:space="preserve"> </w:t>
      </w:r>
      <w:proofErr w:type="gramStart"/>
      <w:r w:rsidRPr="00B043E6">
        <w:rPr>
          <w:rFonts w:cs="Arial"/>
          <w:b/>
          <w:szCs w:val="24"/>
        </w:rPr>
        <w:t>a</w:t>
      </w:r>
      <w:r w:rsidR="00A04169">
        <w:rPr>
          <w:rFonts w:cs="Arial"/>
          <w:b/>
          <w:szCs w:val="24"/>
        </w:rPr>
        <w:t xml:space="preserve"> </w:t>
      </w:r>
      <w:r w:rsidRPr="00B043E6">
        <w:rPr>
          <w:rFonts w:cs="Arial"/>
          <w:b/>
          <w:szCs w:val="24"/>
        </w:rPr>
        <w:t>:</w:t>
      </w:r>
      <w:proofErr w:type="gramEnd"/>
      <w:r>
        <w:rPr>
          <w:rFonts w:cs="Arial"/>
          <w:b/>
          <w:szCs w:val="24"/>
        </w:rPr>
        <w:t xml:space="preserve"> </w:t>
      </w:r>
    </w:p>
    <w:p w:rsidR="00B043E6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B90F73" w:rsidRDefault="00B90F73" w:rsidP="00B043E6">
      <w:pPr>
        <w:rPr>
          <w:rFonts w:cs="Arial"/>
          <w:b/>
          <w:szCs w:val="24"/>
          <w:u w:val="single"/>
        </w:rPr>
      </w:pPr>
      <w:r w:rsidRPr="00B90F73">
        <w:rPr>
          <w:rFonts w:cs="Arial"/>
          <w:b/>
          <w:szCs w:val="24"/>
          <w:u w:val="single"/>
        </w:rPr>
        <w:t>Articolo</w:t>
      </w:r>
      <w:r w:rsidR="00B043E6" w:rsidRPr="00B90F73">
        <w:rPr>
          <w:rFonts w:cs="Arial"/>
          <w:b/>
          <w:szCs w:val="24"/>
          <w:u w:val="single"/>
        </w:rPr>
        <w:t xml:space="preserve"> 1</w:t>
      </w: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  <w:r w:rsidRPr="00F11A4C">
        <w:rPr>
          <w:rFonts w:cs="Arial"/>
          <w:szCs w:val="24"/>
        </w:rPr>
        <w:t xml:space="preserve">La demanialità del mappale n. 756 RFD </w:t>
      </w:r>
      <w:proofErr w:type="spellStart"/>
      <w:r w:rsidRPr="00F11A4C">
        <w:rPr>
          <w:rFonts w:cs="Arial"/>
          <w:szCs w:val="24"/>
        </w:rPr>
        <w:t>Monteceneri</w:t>
      </w:r>
      <w:proofErr w:type="spellEnd"/>
      <w:r w:rsidRPr="00F11A4C">
        <w:rPr>
          <w:rFonts w:cs="Arial"/>
          <w:szCs w:val="24"/>
        </w:rPr>
        <w:t xml:space="preserve">-Rivera è estinta; di conseguenza, il fondo è trasferito nei beni patrimoniali dello Stato. </w:t>
      </w:r>
    </w:p>
    <w:p w:rsidR="00B043E6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B90F73" w:rsidRDefault="00B90F73" w:rsidP="00B043E6">
      <w:pPr>
        <w:rPr>
          <w:rFonts w:cs="Arial"/>
          <w:b/>
          <w:szCs w:val="24"/>
          <w:u w:val="single"/>
        </w:rPr>
      </w:pPr>
      <w:r w:rsidRPr="00B90F73">
        <w:rPr>
          <w:rFonts w:cs="Arial"/>
          <w:b/>
          <w:szCs w:val="24"/>
          <w:u w:val="single"/>
        </w:rPr>
        <w:t>Articolo</w:t>
      </w:r>
      <w:r w:rsidR="00B043E6" w:rsidRPr="00B90F73">
        <w:rPr>
          <w:rFonts w:cs="Arial"/>
          <w:b/>
          <w:szCs w:val="24"/>
          <w:u w:val="single"/>
        </w:rPr>
        <w:t xml:space="preserve"> 2</w:t>
      </w: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  <w:r w:rsidRPr="00F11A4C">
        <w:rPr>
          <w:rFonts w:cs="Arial"/>
          <w:szCs w:val="24"/>
        </w:rPr>
        <w:t xml:space="preserve">È approvata la convenzione tra il Cantone Ticino e il Comune di </w:t>
      </w:r>
      <w:proofErr w:type="spellStart"/>
      <w:r w:rsidRPr="00F11A4C">
        <w:rPr>
          <w:rFonts w:cs="Arial"/>
          <w:szCs w:val="24"/>
        </w:rPr>
        <w:t>Monteceneri</w:t>
      </w:r>
      <w:proofErr w:type="spellEnd"/>
      <w:r w:rsidRPr="00F11A4C">
        <w:rPr>
          <w:rFonts w:cs="Arial"/>
          <w:szCs w:val="24"/>
        </w:rPr>
        <w:t xml:space="preserve"> per la cessione gratuita al Comune del mappale n. 756 RFD </w:t>
      </w:r>
      <w:proofErr w:type="spellStart"/>
      <w:r w:rsidRPr="00F11A4C">
        <w:rPr>
          <w:rFonts w:cs="Arial"/>
          <w:szCs w:val="24"/>
        </w:rPr>
        <w:t>Monteceneri</w:t>
      </w:r>
      <w:proofErr w:type="spellEnd"/>
      <w:r w:rsidRPr="00F11A4C">
        <w:rPr>
          <w:rFonts w:cs="Arial"/>
          <w:szCs w:val="24"/>
        </w:rPr>
        <w:t xml:space="preserve">-Rivera (Casa dei </w:t>
      </w:r>
      <w:proofErr w:type="spellStart"/>
      <w:r w:rsidRPr="00F11A4C">
        <w:rPr>
          <w:rFonts w:cs="Arial"/>
          <w:szCs w:val="24"/>
        </w:rPr>
        <w:t>Landfogti</w:t>
      </w:r>
      <w:proofErr w:type="spellEnd"/>
      <w:r w:rsidRPr="00F11A4C">
        <w:rPr>
          <w:rFonts w:cs="Arial"/>
          <w:szCs w:val="24"/>
        </w:rPr>
        <w:t xml:space="preserve">) e l’iscrizione a Registro fondiario, sui fondi n. 756, 763, 764, 765 RFD </w:t>
      </w:r>
      <w:proofErr w:type="spellStart"/>
      <w:r w:rsidRPr="00F11A4C">
        <w:rPr>
          <w:rFonts w:cs="Arial"/>
          <w:szCs w:val="24"/>
        </w:rPr>
        <w:t>Monteceneri</w:t>
      </w:r>
      <w:proofErr w:type="spellEnd"/>
      <w:r w:rsidRPr="00F11A4C">
        <w:rPr>
          <w:rFonts w:cs="Arial"/>
          <w:szCs w:val="24"/>
        </w:rPr>
        <w:t>-Rivera, di una servitù di uso pubblico e, sul fondo n. 756 RFD, di un diritto di recupera a favore del Cantone, allo scopo di garantire la destinazione d’uso e gli obblighi di valorizzazione e conservazione assunti dal Comune.</w:t>
      </w:r>
    </w:p>
    <w:p w:rsidR="00B043E6" w:rsidRDefault="00B043E6" w:rsidP="00B043E6">
      <w:pPr>
        <w:rPr>
          <w:rFonts w:cs="Arial"/>
          <w:szCs w:val="24"/>
        </w:rPr>
      </w:pPr>
    </w:p>
    <w:p w:rsidR="00B90F73" w:rsidRPr="00F11A4C" w:rsidRDefault="00B90F73" w:rsidP="00B043E6">
      <w:pPr>
        <w:rPr>
          <w:rFonts w:cs="Arial"/>
          <w:szCs w:val="24"/>
        </w:rPr>
      </w:pPr>
    </w:p>
    <w:p w:rsidR="00B043E6" w:rsidRPr="00B90F73" w:rsidRDefault="00B90F73" w:rsidP="00B043E6">
      <w:pPr>
        <w:rPr>
          <w:rFonts w:cs="Arial"/>
          <w:b/>
          <w:szCs w:val="24"/>
          <w:u w:val="single"/>
        </w:rPr>
      </w:pPr>
      <w:r w:rsidRPr="00B90F73">
        <w:rPr>
          <w:rFonts w:cs="Arial"/>
          <w:b/>
          <w:szCs w:val="24"/>
          <w:u w:val="single"/>
        </w:rPr>
        <w:t>Articolo</w:t>
      </w:r>
      <w:r w:rsidR="00B043E6" w:rsidRPr="00B90F73">
        <w:rPr>
          <w:rFonts w:cs="Arial"/>
          <w:b/>
          <w:szCs w:val="24"/>
          <w:u w:val="single"/>
        </w:rPr>
        <w:t xml:space="preserve"> 3</w:t>
      </w:r>
    </w:p>
    <w:p w:rsidR="00B043E6" w:rsidRPr="00F11A4C" w:rsidRDefault="00B043E6" w:rsidP="00B043E6">
      <w:pPr>
        <w:rPr>
          <w:rFonts w:cs="Arial"/>
          <w:szCs w:val="24"/>
        </w:rPr>
      </w:pPr>
    </w:p>
    <w:p w:rsidR="00B043E6" w:rsidRPr="00F11A4C" w:rsidRDefault="00B043E6" w:rsidP="00B043E6">
      <w:pPr>
        <w:rPr>
          <w:rFonts w:cs="Arial"/>
          <w:szCs w:val="24"/>
        </w:rPr>
      </w:pPr>
      <w:r w:rsidRPr="00F11A4C">
        <w:rPr>
          <w:rFonts w:cs="Arial"/>
          <w:szCs w:val="24"/>
        </w:rPr>
        <w:t>Il presente decreto legislativo è pubblicato nel Bollettino ufficiale delle leggi ed entra in vigore immediatamente.</w:t>
      </w:r>
    </w:p>
    <w:p w:rsidR="00577B4B" w:rsidRDefault="00577B4B" w:rsidP="004E176C">
      <w:pPr>
        <w:rPr>
          <w:rFonts w:cs="Arial"/>
          <w:szCs w:val="22"/>
          <w:highlight w:val="yellow"/>
          <w:u w:val="single"/>
        </w:rPr>
      </w:pPr>
    </w:p>
    <w:sectPr w:rsidR="00577B4B" w:rsidSect="00DF434B">
      <w:footerReference w:type="default" r:id="rId7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3E6" w:rsidRDefault="00B043E6">
      <w:r>
        <w:separator/>
      </w:r>
    </w:p>
  </w:endnote>
  <w:endnote w:type="continuationSeparator" w:id="0">
    <w:p w:rsidR="00B043E6" w:rsidRDefault="00B04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863C5E">
      <w:rPr>
        <w:rStyle w:val="Numeropagina"/>
        <w:noProof/>
        <w:sz w:val="20"/>
      </w:rPr>
      <w:t>5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3E6" w:rsidRDefault="00B043E6">
      <w:r>
        <w:separator/>
      </w:r>
    </w:p>
  </w:footnote>
  <w:footnote w:type="continuationSeparator" w:id="0">
    <w:p w:rsidR="00B043E6" w:rsidRDefault="00B04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  <w:shd w:val="clear" w:color="auto" w:fil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Cs w:val="24"/>
        <w:shd w:val="clear" w:color="auto" w:fill="auto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Cs w:val="24"/>
        <w:shd w:val="clear" w:color="auto" w:fill="auto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Cs w:val="24"/>
        <w:shd w:val="clear" w:color="auto" w:fill="auto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Cs w:val="24"/>
        <w:shd w:val="clear" w:color="auto" w:fill="auto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Cs w:val="24"/>
        <w:shd w:val="clear" w:color="auto" w:fill="auto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Cs w:val="24"/>
        <w:shd w:val="clear" w:color="auto" w:fill="auto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Cs w:val="24"/>
        <w:shd w:val="clear" w:color="auto" w:fill="auto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Cs w:val="24"/>
        <w:shd w:val="clear" w:color="auto" w:fill="auto"/>
      </w:rPr>
    </w:lvl>
  </w:abstractNum>
  <w:abstractNum w:abstractNumId="1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F863EED"/>
    <w:multiLevelType w:val="hybridMultilevel"/>
    <w:tmpl w:val="7E6C61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F418A"/>
    <w:multiLevelType w:val="multilevel"/>
    <w:tmpl w:val="197296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Cs w:val="24"/>
        <w:shd w:val="clear" w:color="auto" w:fil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Cs w:val="24"/>
        <w:shd w:val="clear" w:color="auto" w:fill="auto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Cs w:val="24"/>
        <w:shd w:val="clear" w:color="auto" w:fill="auto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Cs w:val="24"/>
        <w:shd w:val="clear" w:color="auto" w:fill="auto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Cs w:val="24"/>
        <w:shd w:val="clear" w:color="auto" w:fill="auto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Cs w:val="24"/>
        <w:shd w:val="clear" w:color="auto" w:fill="auto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Cs w:val="24"/>
        <w:shd w:val="clear" w:color="auto" w:fill="auto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Cs w:val="24"/>
        <w:shd w:val="clear" w:color="auto" w:fill="auto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Cs w:val="24"/>
        <w:shd w:val="clear" w:color="auto" w:fill="auto"/>
      </w:rPr>
    </w:lvl>
  </w:abstractNum>
  <w:abstractNum w:abstractNumId="6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90D1D"/>
    <w:multiLevelType w:val="hybridMultilevel"/>
    <w:tmpl w:val="C32E3C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0" w15:restartNumberingAfterBreak="0">
    <w:nsid w:val="28D8271A"/>
    <w:multiLevelType w:val="hybridMultilevel"/>
    <w:tmpl w:val="E2A68636"/>
    <w:lvl w:ilvl="0" w:tplc="DED63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4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EB2BD4"/>
    <w:multiLevelType w:val="hybridMultilevel"/>
    <w:tmpl w:val="55BCA64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F70748"/>
    <w:multiLevelType w:val="hybridMultilevel"/>
    <w:tmpl w:val="FF809E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1" w15:restartNumberingAfterBreak="0">
    <w:nsid w:val="6D104F51"/>
    <w:multiLevelType w:val="hybridMultilevel"/>
    <w:tmpl w:val="165E589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FA90076"/>
    <w:multiLevelType w:val="hybridMultilevel"/>
    <w:tmpl w:val="AD94BB9E"/>
    <w:lvl w:ilvl="0" w:tplc="ED28A456">
      <w:start w:val="1"/>
      <w:numFmt w:val="bullet"/>
      <w:lvlText w:val="̶"/>
      <w:lvlJc w:val="left"/>
      <w:pPr>
        <w:ind w:left="721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7" w15:restartNumberingAfterBreak="0">
    <w:nsid w:val="7C174201"/>
    <w:multiLevelType w:val="hybridMultilevel"/>
    <w:tmpl w:val="981CD988"/>
    <w:lvl w:ilvl="0" w:tplc="C2B41160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8100019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5"/>
  </w:num>
  <w:num w:numId="5">
    <w:abstractNumId w:val="11"/>
  </w:num>
  <w:num w:numId="6">
    <w:abstractNumId w:val="6"/>
  </w:num>
  <w:num w:numId="7">
    <w:abstractNumId w:val="18"/>
  </w:num>
  <w:num w:numId="8">
    <w:abstractNumId w:val="24"/>
  </w:num>
  <w:num w:numId="9">
    <w:abstractNumId w:val="17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2"/>
  </w:num>
  <w:num w:numId="13">
    <w:abstractNumId w:val="13"/>
  </w:num>
  <w:num w:numId="14">
    <w:abstractNumId w:val="9"/>
  </w:num>
  <w:num w:numId="15">
    <w:abstractNumId w:val="26"/>
  </w:num>
  <w:num w:numId="16">
    <w:abstractNumId w:val="20"/>
  </w:num>
  <w:num w:numId="17">
    <w:abstractNumId w:val="4"/>
  </w:num>
  <w:num w:numId="18">
    <w:abstractNumId w:val="2"/>
  </w:num>
  <w:num w:numId="19">
    <w:abstractNumId w:val="1"/>
  </w:num>
  <w:num w:numId="20">
    <w:abstractNumId w:val="23"/>
  </w:num>
  <w:num w:numId="21">
    <w:abstractNumId w:val="8"/>
  </w:num>
  <w:num w:numId="22">
    <w:abstractNumId w:val="27"/>
  </w:num>
  <w:num w:numId="23">
    <w:abstractNumId w:val="16"/>
  </w:num>
  <w:num w:numId="24">
    <w:abstractNumId w:val="10"/>
  </w:num>
  <w:num w:numId="25">
    <w:abstractNumId w:val="21"/>
  </w:num>
  <w:num w:numId="26">
    <w:abstractNumId w:val="19"/>
  </w:num>
  <w:num w:numId="27">
    <w:abstractNumId w:val="3"/>
  </w:num>
  <w:num w:numId="28">
    <w:abstractNumId w:val="28"/>
  </w:num>
  <w:num w:numId="29">
    <w:abstractNumId w:val="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3E6"/>
    <w:rsid w:val="00056425"/>
    <w:rsid w:val="00062C16"/>
    <w:rsid w:val="00073FD4"/>
    <w:rsid w:val="00082EB0"/>
    <w:rsid w:val="0009445D"/>
    <w:rsid w:val="000D6EDD"/>
    <w:rsid w:val="00107C86"/>
    <w:rsid w:val="00114781"/>
    <w:rsid w:val="00152187"/>
    <w:rsid w:val="0017107D"/>
    <w:rsid w:val="0017133E"/>
    <w:rsid w:val="00180F3B"/>
    <w:rsid w:val="001B20E0"/>
    <w:rsid w:val="00283216"/>
    <w:rsid w:val="00296F84"/>
    <w:rsid w:val="002B3873"/>
    <w:rsid w:val="002B698B"/>
    <w:rsid w:val="002C0D3F"/>
    <w:rsid w:val="002F4A1C"/>
    <w:rsid w:val="0030432D"/>
    <w:rsid w:val="0032692E"/>
    <w:rsid w:val="003362B4"/>
    <w:rsid w:val="00341CED"/>
    <w:rsid w:val="003453D1"/>
    <w:rsid w:val="00346B6F"/>
    <w:rsid w:val="00346C2D"/>
    <w:rsid w:val="0036544B"/>
    <w:rsid w:val="00381A93"/>
    <w:rsid w:val="0039601B"/>
    <w:rsid w:val="003A53C6"/>
    <w:rsid w:val="003B4DEE"/>
    <w:rsid w:val="003C16EA"/>
    <w:rsid w:val="003F3768"/>
    <w:rsid w:val="00432073"/>
    <w:rsid w:val="00435BA3"/>
    <w:rsid w:val="00452A7E"/>
    <w:rsid w:val="00483B1C"/>
    <w:rsid w:val="004B6B6F"/>
    <w:rsid w:val="004C5003"/>
    <w:rsid w:val="004E176C"/>
    <w:rsid w:val="00522EC0"/>
    <w:rsid w:val="0053660F"/>
    <w:rsid w:val="00564B38"/>
    <w:rsid w:val="005720BE"/>
    <w:rsid w:val="00577B4B"/>
    <w:rsid w:val="005824C4"/>
    <w:rsid w:val="0059602E"/>
    <w:rsid w:val="005B03BF"/>
    <w:rsid w:val="005F0022"/>
    <w:rsid w:val="0062210D"/>
    <w:rsid w:val="006470C0"/>
    <w:rsid w:val="00674450"/>
    <w:rsid w:val="006B149D"/>
    <w:rsid w:val="006D2B19"/>
    <w:rsid w:val="006E1E7D"/>
    <w:rsid w:val="00723E71"/>
    <w:rsid w:val="0073572C"/>
    <w:rsid w:val="00747C39"/>
    <w:rsid w:val="007957FF"/>
    <w:rsid w:val="0079646F"/>
    <w:rsid w:val="0082115E"/>
    <w:rsid w:val="00863C5E"/>
    <w:rsid w:val="0089464E"/>
    <w:rsid w:val="008B2EE9"/>
    <w:rsid w:val="008B4BE0"/>
    <w:rsid w:val="008F31DF"/>
    <w:rsid w:val="00900737"/>
    <w:rsid w:val="009129CD"/>
    <w:rsid w:val="00942AAE"/>
    <w:rsid w:val="0096184C"/>
    <w:rsid w:val="00963F36"/>
    <w:rsid w:val="009832AD"/>
    <w:rsid w:val="00983B5B"/>
    <w:rsid w:val="00995265"/>
    <w:rsid w:val="009F0022"/>
    <w:rsid w:val="009F7F96"/>
    <w:rsid w:val="00A04169"/>
    <w:rsid w:val="00A05B99"/>
    <w:rsid w:val="00A133CF"/>
    <w:rsid w:val="00A8611B"/>
    <w:rsid w:val="00A9424E"/>
    <w:rsid w:val="00AA4118"/>
    <w:rsid w:val="00AA68D5"/>
    <w:rsid w:val="00AA779C"/>
    <w:rsid w:val="00AD146D"/>
    <w:rsid w:val="00AE4EA9"/>
    <w:rsid w:val="00AE6F3D"/>
    <w:rsid w:val="00AF5992"/>
    <w:rsid w:val="00B01474"/>
    <w:rsid w:val="00B043E6"/>
    <w:rsid w:val="00B364FB"/>
    <w:rsid w:val="00B378FB"/>
    <w:rsid w:val="00B56C78"/>
    <w:rsid w:val="00B61658"/>
    <w:rsid w:val="00B90F73"/>
    <w:rsid w:val="00B93BA2"/>
    <w:rsid w:val="00BA3A62"/>
    <w:rsid w:val="00BB3B75"/>
    <w:rsid w:val="00BF3FC3"/>
    <w:rsid w:val="00C106C2"/>
    <w:rsid w:val="00C35AC3"/>
    <w:rsid w:val="00C37B12"/>
    <w:rsid w:val="00C92A1A"/>
    <w:rsid w:val="00C946E4"/>
    <w:rsid w:val="00CE008E"/>
    <w:rsid w:val="00D54A9E"/>
    <w:rsid w:val="00D76075"/>
    <w:rsid w:val="00DF434B"/>
    <w:rsid w:val="00E15EE0"/>
    <w:rsid w:val="00E2192F"/>
    <w:rsid w:val="00E762E7"/>
    <w:rsid w:val="00EA22D9"/>
    <w:rsid w:val="00F22EEA"/>
    <w:rsid w:val="00FD5A47"/>
    <w:rsid w:val="00FF32DE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1920890B-0747-4B79-9CB0-717CC1EBD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26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AA779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3">
    <w:name w:val="s3"/>
    <w:basedOn w:val="Normale"/>
    <w:rsid w:val="00AA779C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8B4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1530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Venturi Luca / T128124</dc:creator>
  <cp:lastModifiedBy>Morandi Marisa</cp:lastModifiedBy>
  <cp:revision>2</cp:revision>
  <cp:lastPrinted>2021-06-10T09:24:00Z</cp:lastPrinted>
  <dcterms:created xsi:type="dcterms:W3CDTF">2021-06-11T09:33:00Z</dcterms:created>
  <dcterms:modified xsi:type="dcterms:W3CDTF">2021-06-11T09:33:00Z</dcterms:modified>
</cp:coreProperties>
</file>