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D3470F" w:rsidRDefault="00D3470F">
      <w:pPr>
        <w:rPr>
          <w:rFonts w:ascii="Gill Sans MT" w:hAnsi="Gill Sans MT"/>
          <w:b/>
          <w:sz w:val="48"/>
          <w:szCs w:val="48"/>
        </w:rPr>
      </w:pPr>
      <w:bookmarkStart w:id="0" w:name="_GoBack"/>
      <w:bookmarkEnd w:id="0"/>
      <w:r w:rsidRPr="00D3470F">
        <w:rPr>
          <w:rFonts w:ascii="Gill Sans MT" w:hAnsi="Gill Sans MT"/>
          <w:b/>
          <w:sz w:val="48"/>
          <w:szCs w:val="48"/>
        </w:rPr>
        <w:t>Messaggio</w:t>
      </w:r>
    </w:p>
    <w:p w:rsidR="00BF3FC3" w:rsidRDefault="00BF3FC3"/>
    <w:p w:rsidR="00DF434B" w:rsidRDefault="00DF434B"/>
    <w:p w:rsidR="00BF3FC3" w:rsidRDefault="00BF3FC3"/>
    <w:p w:rsidR="00BF3FC3" w:rsidRDefault="00113C05">
      <w:pPr>
        <w:tabs>
          <w:tab w:val="left" w:pos="2098"/>
          <w:tab w:val="left" w:pos="4933"/>
        </w:tabs>
      </w:pPr>
      <w:r>
        <w:rPr>
          <w:b/>
          <w:sz w:val="32"/>
        </w:rPr>
        <w:t>7634</w:t>
      </w:r>
      <w:r w:rsidR="00BF3FC3">
        <w:rPr>
          <w:sz w:val="28"/>
        </w:rPr>
        <w:tab/>
      </w:r>
      <w:r>
        <w:rPr>
          <w:sz w:val="28"/>
        </w:rPr>
        <w:t>13 marzo 2019</w:t>
      </w:r>
      <w:r w:rsidR="00BF3FC3">
        <w:rPr>
          <w:sz w:val="28"/>
        </w:rPr>
        <w:tab/>
      </w:r>
      <w:r>
        <w:rPr>
          <w:sz w:val="28"/>
        </w:rPr>
        <w:t>FINANZE E ECONOMIA</w:t>
      </w:r>
    </w:p>
    <w:p w:rsidR="00BF3FC3" w:rsidRDefault="00BF3FC3"/>
    <w:p w:rsidR="00FD5A47" w:rsidRDefault="00FD5A47"/>
    <w:p w:rsidR="00BF3FC3" w:rsidRDefault="00BF3FC3"/>
    <w:p w:rsidR="00180E45" w:rsidRPr="009D0963" w:rsidRDefault="00180E45" w:rsidP="00180E45">
      <w:pPr>
        <w:rPr>
          <w:b/>
          <w:szCs w:val="24"/>
        </w:rPr>
      </w:pPr>
      <w:r>
        <w:rPr>
          <w:b/>
          <w:sz w:val="28"/>
          <w:szCs w:val="28"/>
        </w:rPr>
        <w:t xml:space="preserve">Introduzione di </w:t>
      </w:r>
      <w:r>
        <w:rPr>
          <w:b/>
          <w:sz w:val="28"/>
          <w:szCs w:val="28"/>
          <w:lang w:val="it-CH"/>
        </w:rPr>
        <w:t xml:space="preserve">misure di incentivo alla rivitalizzazione di edifici dismessi ubicati prevalentemente nelle regioni periferiche e </w:t>
      </w:r>
      <w:r>
        <w:rPr>
          <w:b/>
          <w:sz w:val="28"/>
          <w:szCs w:val="28"/>
        </w:rPr>
        <w:t>approvazione</w:t>
      </w:r>
      <w:r w:rsidRPr="009D0963">
        <w:rPr>
          <w:b/>
          <w:sz w:val="28"/>
          <w:szCs w:val="28"/>
        </w:rPr>
        <w:t xml:space="preserve"> </w:t>
      </w:r>
      <w:r>
        <w:rPr>
          <w:b/>
          <w:sz w:val="28"/>
          <w:szCs w:val="28"/>
        </w:rPr>
        <w:t xml:space="preserve">di un credito quadro complessivo di </w:t>
      </w:r>
      <w:proofErr w:type="spellStart"/>
      <w:r>
        <w:rPr>
          <w:b/>
          <w:sz w:val="28"/>
          <w:szCs w:val="28"/>
        </w:rPr>
        <w:t>fr</w:t>
      </w:r>
      <w:proofErr w:type="spellEnd"/>
      <w:r>
        <w:rPr>
          <w:b/>
          <w:sz w:val="28"/>
          <w:szCs w:val="28"/>
        </w:rPr>
        <w:t xml:space="preserve">. 10'000’000.-  </w:t>
      </w:r>
      <w:r>
        <w:rPr>
          <w:b/>
          <w:sz w:val="28"/>
          <w:szCs w:val="28"/>
          <w:lang w:val="it-CH"/>
        </w:rPr>
        <w:t>per il periodo 2019-2023</w:t>
      </w:r>
    </w:p>
    <w:p w:rsidR="00180E45" w:rsidRPr="009D0963" w:rsidRDefault="00180E45" w:rsidP="00180E45"/>
    <w:p w:rsidR="00180E45" w:rsidRPr="009D0963" w:rsidRDefault="00180E45" w:rsidP="00180E45"/>
    <w:p w:rsidR="00180E45" w:rsidRPr="009D0963" w:rsidRDefault="00180E45" w:rsidP="00180E45"/>
    <w:p w:rsidR="00180E45" w:rsidRPr="009D0963" w:rsidRDefault="00180E45" w:rsidP="00180E45">
      <w:pPr>
        <w:pStyle w:val="Corpotesto"/>
        <w:rPr>
          <w:b/>
          <w:szCs w:val="24"/>
        </w:rPr>
      </w:pPr>
      <w:r w:rsidRPr="009D0963">
        <w:rPr>
          <w:b/>
          <w:szCs w:val="24"/>
        </w:rPr>
        <w:t>INDICE</w:t>
      </w:r>
    </w:p>
    <w:p w:rsidR="00180E45" w:rsidRPr="0023789E" w:rsidRDefault="00180E45" w:rsidP="00180E45">
      <w:pPr>
        <w:pStyle w:val="Corpotesto"/>
        <w:rPr>
          <w:szCs w:val="24"/>
        </w:rPr>
      </w:pPr>
    </w:p>
    <w:p w:rsidR="00180E45" w:rsidRDefault="00180E45" w:rsidP="00180E45">
      <w:pPr>
        <w:pStyle w:val="Sommario1"/>
        <w:rPr>
          <w:rFonts w:asciiTheme="minorHAnsi" w:eastAsiaTheme="minorEastAsia" w:hAnsiTheme="minorHAnsi" w:cstheme="minorBidi"/>
          <w:caps w:val="0"/>
          <w:noProof/>
          <w:lang w:val="it-CH" w:eastAsia="it-CH"/>
        </w:rPr>
      </w:pPr>
      <w:r w:rsidRPr="009D0963">
        <w:fldChar w:fldCharType="begin"/>
      </w:r>
      <w:r w:rsidRPr="009D0963">
        <w:instrText xml:space="preserve"> TOC \o "1-3" \h \z \u </w:instrText>
      </w:r>
      <w:r w:rsidRPr="009D0963">
        <w:fldChar w:fldCharType="separate"/>
      </w:r>
      <w:hyperlink w:anchor="_Toc1470222" w:history="1">
        <w:r w:rsidRPr="005F5D6C">
          <w:rPr>
            <w:rStyle w:val="Collegamentoipertestuale"/>
            <w:noProof/>
          </w:rPr>
          <w:t>1.</w:t>
        </w:r>
        <w:r>
          <w:rPr>
            <w:rFonts w:asciiTheme="minorHAnsi" w:eastAsiaTheme="minorEastAsia" w:hAnsiTheme="minorHAnsi" w:cstheme="minorBidi"/>
            <w:caps w:val="0"/>
            <w:noProof/>
            <w:lang w:val="it-CH" w:eastAsia="it-CH"/>
          </w:rPr>
          <w:tab/>
        </w:r>
        <w:r w:rsidRPr="005F5D6C">
          <w:rPr>
            <w:rStyle w:val="Collegamentoipertestuale"/>
            <w:noProof/>
          </w:rPr>
          <w:t>Introduzione</w:t>
        </w:r>
        <w:r>
          <w:rPr>
            <w:noProof/>
            <w:webHidden/>
          </w:rPr>
          <w:tab/>
        </w:r>
        <w:r>
          <w:rPr>
            <w:noProof/>
            <w:webHidden/>
          </w:rPr>
          <w:fldChar w:fldCharType="begin"/>
        </w:r>
        <w:r>
          <w:rPr>
            <w:noProof/>
            <w:webHidden/>
          </w:rPr>
          <w:instrText xml:space="preserve"> PAGEREF _Toc1470222 \h </w:instrText>
        </w:r>
        <w:r>
          <w:rPr>
            <w:noProof/>
            <w:webHidden/>
          </w:rPr>
        </w:r>
        <w:r>
          <w:rPr>
            <w:noProof/>
            <w:webHidden/>
          </w:rPr>
          <w:fldChar w:fldCharType="separate"/>
        </w:r>
        <w:r w:rsidR="00652A2B">
          <w:rPr>
            <w:noProof/>
            <w:webHidden/>
          </w:rPr>
          <w:t>3</w:t>
        </w:r>
        <w:r>
          <w:rPr>
            <w:noProof/>
            <w:webHidden/>
          </w:rPr>
          <w:fldChar w:fldCharType="end"/>
        </w:r>
      </w:hyperlink>
    </w:p>
    <w:p w:rsidR="00180E45" w:rsidRDefault="00D3470F" w:rsidP="00180E45">
      <w:pPr>
        <w:pStyle w:val="Sommario1"/>
        <w:rPr>
          <w:rFonts w:asciiTheme="minorHAnsi" w:eastAsiaTheme="minorEastAsia" w:hAnsiTheme="minorHAnsi" w:cstheme="minorBidi"/>
          <w:caps w:val="0"/>
          <w:noProof/>
          <w:lang w:val="it-CH" w:eastAsia="it-CH"/>
        </w:rPr>
      </w:pPr>
      <w:hyperlink w:anchor="_Toc1470223" w:history="1">
        <w:r w:rsidR="00180E45" w:rsidRPr="005F5D6C">
          <w:rPr>
            <w:rStyle w:val="Collegamentoipertestuale"/>
            <w:noProof/>
          </w:rPr>
          <w:t>2.</w:t>
        </w:r>
        <w:r w:rsidR="00180E45">
          <w:rPr>
            <w:rFonts w:asciiTheme="minorHAnsi" w:eastAsiaTheme="minorEastAsia" w:hAnsiTheme="minorHAnsi" w:cstheme="minorBidi"/>
            <w:caps w:val="0"/>
            <w:noProof/>
            <w:lang w:val="it-CH" w:eastAsia="it-CH"/>
          </w:rPr>
          <w:tab/>
        </w:r>
        <w:r w:rsidR="00180E45" w:rsidRPr="005F5D6C">
          <w:rPr>
            <w:rStyle w:val="Collegamentoipertestuale"/>
            <w:noProof/>
          </w:rPr>
          <w:t>SITUAZIONE ATTUALE</w:t>
        </w:r>
        <w:r w:rsidR="00180E45">
          <w:rPr>
            <w:noProof/>
            <w:webHidden/>
          </w:rPr>
          <w:tab/>
        </w:r>
        <w:r w:rsidR="00180E45">
          <w:rPr>
            <w:noProof/>
            <w:webHidden/>
          </w:rPr>
          <w:fldChar w:fldCharType="begin"/>
        </w:r>
        <w:r w:rsidR="00180E45">
          <w:rPr>
            <w:noProof/>
            <w:webHidden/>
          </w:rPr>
          <w:instrText xml:space="preserve"> PAGEREF _Toc1470223 \h </w:instrText>
        </w:r>
        <w:r w:rsidR="00180E45">
          <w:rPr>
            <w:noProof/>
            <w:webHidden/>
          </w:rPr>
        </w:r>
        <w:r w:rsidR="00180E45">
          <w:rPr>
            <w:noProof/>
            <w:webHidden/>
          </w:rPr>
          <w:fldChar w:fldCharType="separate"/>
        </w:r>
        <w:r w:rsidR="00652A2B">
          <w:rPr>
            <w:noProof/>
            <w:webHidden/>
          </w:rPr>
          <w:t>3</w:t>
        </w:r>
        <w:r w:rsidR="00180E45">
          <w:rPr>
            <w:noProof/>
            <w:webHidden/>
          </w:rPr>
          <w:fldChar w:fldCharType="end"/>
        </w:r>
      </w:hyperlink>
    </w:p>
    <w:p w:rsidR="00180E45" w:rsidRDefault="00D3470F" w:rsidP="00180E45">
      <w:pPr>
        <w:pStyle w:val="Sommario2"/>
        <w:rPr>
          <w:rFonts w:asciiTheme="minorHAnsi" w:eastAsiaTheme="minorEastAsia" w:hAnsiTheme="minorHAnsi" w:cstheme="minorBidi"/>
          <w:noProof/>
          <w:lang w:val="it-CH" w:eastAsia="it-CH"/>
        </w:rPr>
      </w:pPr>
      <w:hyperlink w:anchor="_Toc1470224" w:history="1">
        <w:r w:rsidR="00180E45" w:rsidRPr="005F5D6C">
          <w:rPr>
            <w:rStyle w:val="Collegamentoipertestuale"/>
            <w:noProof/>
          </w:rPr>
          <w:t>2.1</w:t>
        </w:r>
        <w:r w:rsidR="00180E45">
          <w:rPr>
            <w:rFonts w:asciiTheme="minorHAnsi" w:eastAsiaTheme="minorEastAsia" w:hAnsiTheme="minorHAnsi" w:cstheme="minorBidi"/>
            <w:noProof/>
            <w:lang w:val="it-CH" w:eastAsia="it-CH"/>
          </w:rPr>
          <w:tab/>
        </w:r>
        <w:r w:rsidR="00180E45" w:rsidRPr="005F5D6C">
          <w:rPr>
            <w:rStyle w:val="Collegamentoipertestuale"/>
            <w:noProof/>
          </w:rPr>
          <w:t>Lo stato di conservazione degli immobili nelle aree di attività</w:t>
        </w:r>
        <w:r w:rsidR="00180E45">
          <w:rPr>
            <w:noProof/>
            <w:webHidden/>
          </w:rPr>
          <w:tab/>
        </w:r>
        <w:r w:rsidR="00180E45">
          <w:rPr>
            <w:noProof/>
            <w:webHidden/>
          </w:rPr>
          <w:fldChar w:fldCharType="begin"/>
        </w:r>
        <w:r w:rsidR="00180E45">
          <w:rPr>
            <w:noProof/>
            <w:webHidden/>
          </w:rPr>
          <w:instrText xml:space="preserve"> PAGEREF _Toc1470224 \h </w:instrText>
        </w:r>
        <w:r w:rsidR="00180E45">
          <w:rPr>
            <w:noProof/>
            <w:webHidden/>
          </w:rPr>
        </w:r>
        <w:r w:rsidR="00180E45">
          <w:rPr>
            <w:noProof/>
            <w:webHidden/>
          </w:rPr>
          <w:fldChar w:fldCharType="separate"/>
        </w:r>
        <w:r w:rsidR="00652A2B">
          <w:rPr>
            <w:noProof/>
            <w:webHidden/>
          </w:rPr>
          <w:t>4</w:t>
        </w:r>
        <w:r w:rsidR="00180E45">
          <w:rPr>
            <w:noProof/>
            <w:webHidden/>
          </w:rPr>
          <w:fldChar w:fldCharType="end"/>
        </w:r>
      </w:hyperlink>
    </w:p>
    <w:p w:rsidR="00180E45" w:rsidRDefault="00D3470F" w:rsidP="00180E45">
      <w:pPr>
        <w:pStyle w:val="Sommario2"/>
        <w:rPr>
          <w:rFonts w:asciiTheme="minorHAnsi" w:eastAsiaTheme="minorEastAsia" w:hAnsiTheme="minorHAnsi" w:cstheme="minorBidi"/>
          <w:noProof/>
          <w:lang w:val="it-CH" w:eastAsia="it-CH"/>
        </w:rPr>
      </w:pPr>
      <w:hyperlink w:anchor="_Toc1470225" w:history="1">
        <w:r w:rsidR="00180E45" w:rsidRPr="005F5D6C">
          <w:rPr>
            <w:rStyle w:val="Collegamentoipertestuale"/>
            <w:noProof/>
          </w:rPr>
          <w:t>2.2</w:t>
        </w:r>
        <w:r w:rsidR="00180E45">
          <w:rPr>
            <w:rFonts w:asciiTheme="minorHAnsi" w:eastAsiaTheme="minorEastAsia" w:hAnsiTheme="minorHAnsi" w:cstheme="minorBidi"/>
            <w:noProof/>
            <w:lang w:val="it-CH" w:eastAsia="it-CH"/>
          </w:rPr>
          <w:tab/>
        </w:r>
        <w:r w:rsidR="00180E45" w:rsidRPr="005F5D6C">
          <w:rPr>
            <w:rStyle w:val="Collegamentoipertestuale"/>
            <w:noProof/>
          </w:rPr>
          <w:t>Edifici con e senza attività economica</w:t>
        </w:r>
        <w:r w:rsidR="00180E45">
          <w:rPr>
            <w:noProof/>
            <w:webHidden/>
          </w:rPr>
          <w:tab/>
        </w:r>
        <w:r w:rsidR="00180E45">
          <w:rPr>
            <w:noProof/>
            <w:webHidden/>
          </w:rPr>
          <w:fldChar w:fldCharType="begin"/>
        </w:r>
        <w:r w:rsidR="00180E45">
          <w:rPr>
            <w:noProof/>
            <w:webHidden/>
          </w:rPr>
          <w:instrText xml:space="preserve"> PAGEREF _Toc1470225 \h </w:instrText>
        </w:r>
        <w:r w:rsidR="00180E45">
          <w:rPr>
            <w:noProof/>
            <w:webHidden/>
          </w:rPr>
        </w:r>
        <w:r w:rsidR="00180E45">
          <w:rPr>
            <w:noProof/>
            <w:webHidden/>
          </w:rPr>
          <w:fldChar w:fldCharType="separate"/>
        </w:r>
        <w:r w:rsidR="00652A2B">
          <w:rPr>
            <w:noProof/>
            <w:webHidden/>
          </w:rPr>
          <w:t>4</w:t>
        </w:r>
        <w:r w:rsidR="00180E45">
          <w:rPr>
            <w:noProof/>
            <w:webHidden/>
          </w:rPr>
          <w:fldChar w:fldCharType="end"/>
        </w:r>
      </w:hyperlink>
    </w:p>
    <w:p w:rsidR="00180E45" w:rsidRDefault="00D3470F" w:rsidP="00180E45">
      <w:pPr>
        <w:pStyle w:val="Sommario2"/>
        <w:rPr>
          <w:rFonts w:asciiTheme="minorHAnsi" w:eastAsiaTheme="minorEastAsia" w:hAnsiTheme="minorHAnsi" w:cstheme="minorBidi"/>
          <w:noProof/>
          <w:lang w:val="it-CH" w:eastAsia="it-CH"/>
        </w:rPr>
      </w:pPr>
      <w:hyperlink w:anchor="_Toc1470226" w:history="1">
        <w:r w:rsidR="00180E45" w:rsidRPr="005F5D6C">
          <w:rPr>
            <w:rStyle w:val="Collegamentoipertestuale"/>
            <w:noProof/>
          </w:rPr>
          <w:t>2.3</w:t>
        </w:r>
        <w:r w:rsidR="00180E45">
          <w:rPr>
            <w:rFonts w:asciiTheme="minorHAnsi" w:eastAsiaTheme="minorEastAsia" w:hAnsiTheme="minorHAnsi" w:cstheme="minorBidi"/>
            <w:noProof/>
            <w:lang w:val="it-CH" w:eastAsia="it-CH"/>
          </w:rPr>
          <w:tab/>
        </w:r>
        <w:r w:rsidR="00180E45" w:rsidRPr="005F5D6C">
          <w:rPr>
            <w:rStyle w:val="Collegamentoipertestuale"/>
            <w:noProof/>
          </w:rPr>
          <w:t>Edifici potenzialmente dismessi</w:t>
        </w:r>
        <w:r w:rsidR="00180E45">
          <w:rPr>
            <w:noProof/>
            <w:webHidden/>
          </w:rPr>
          <w:tab/>
        </w:r>
        <w:r w:rsidR="00180E45">
          <w:rPr>
            <w:noProof/>
            <w:webHidden/>
          </w:rPr>
          <w:fldChar w:fldCharType="begin"/>
        </w:r>
        <w:r w:rsidR="00180E45">
          <w:rPr>
            <w:noProof/>
            <w:webHidden/>
          </w:rPr>
          <w:instrText xml:space="preserve"> PAGEREF _Toc1470226 \h </w:instrText>
        </w:r>
        <w:r w:rsidR="00180E45">
          <w:rPr>
            <w:noProof/>
            <w:webHidden/>
          </w:rPr>
        </w:r>
        <w:r w:rsidR="00180E45">
          <w:rPr>
            <w:noProof/>
            <w:webHidden/>
          </w:rPr>
          <w:fldChar w:fldCharType="separate"/>
        </w:r>
        <w:r w:rsidR="00652A2B">
          <w:rPr>
            <w:noProof/>
            <w:webHidden/>
          </w:rPr>
          <w:t>4</w:t>
        </w:r>
        <w:r w:rsidR="00180E45">
          <w:rPr>
            <w:noProof/>
            <w:webHidden/>
          </w:rPr>
          <w:fldChar w:fldCharType="end"/>
        </w:r>
      </w:hyperlink>
    </w:p>
    <w:p w:rsidR="00180E45" w:rsidRDefault="00D3470F" w:rsidP="00180E45">
      <w:pPr>
        <w:pStyle w:val="Sommario2"/>
        <w:rPr>
          <w:rFonts w:asciiTheme="minorHAnsi" w:eastAsiaTheme="minorEastAsia" w:hAnsiTheme="minorHAnsi" w:cstheme="minorBidi"/>
          <w:noProof/>
          <w:lang w:val="it-CH" w:eastAsia="it-CH"/>
        </w:rPr>
      </w:pPr>
      <w:hyperlink w:anchor="_Toc1470227" w:history="1">
        <w:r w:rsidR="00180E45" w:rsidRPr="005F5D6C">
          <w:rPr>
            <w:rStyle w:val="Collegamentoipertestuale"/>
            <w:noProof/>
          </w:rPr>
          <w:t>2.4</w:t>
        </w:r>
        <w:r w:rsidR="00180E45">
          <w:rPr>
            <w:rFonts w:asciiTheme="minorHAnsi" w:eastAsiaTheme="minorEastAsia" w:hAnsiTheme="minorHAnsi" w:cstheme="minorBidi"/>
            <w:noProof/>
            <w:lang w:val="it-CH" w:eastAsia="it-CH"/>
          </w:rPr>
          <w:tab/>
        </w:r>
        <w:r w:rsidR="00180E45" w:rsidRPr="005F5D6C">
          <w:rPr>
            <w:rStyle w:val="Collegamentoipertestuale"/>
            <w:noProof/>
          </w:rPr>
          <w:t>Potenziale di riconversione</w:t>
        </w:r>
        <w:r w:rsidR="00180E45">
          <w:rPr>
            <w:noProof/>
            <w:webHidden/>
          </w:rPr>
          <w:tab/>
        </w:r>
        <w:r w:rsidR="00180E45">
          <w:rPr>
            <w:noProof/>
            <w:webHidden/>
          </w:rPr>
          <w:fldChar w:fldCharType="begin"/>
        </w:r>
        <w:r w:rsidR="00180E45">
          <w:rPr>
            <w:noProof/>
            <w:webHidden/>
          </w:rPr>
          <w:instrText xml:space="preserve"> PAGEREF _Toc1470227 \h </w:instrText>
        </w:r>
        <w:r w:rsidR="00180E45">
          <w:rPr>
            <w:noProof/>
            <w:webHidden/>
          </w:rPr>
        </w:r>
        <w:r w:rsidR="00180E45">
          <w:rPr>
            <w:noProof/>
            <w:webHidden/>
          </w:rPr>
          <w:fldChar w:fldCharType="separate"/>
        </w:r>
        <w:r w:rsidR="00652A2B">
          <w:rPr>
            <w:noProof/>
            <w:webHidden/>
          </w:rPr>
          <w:t>5</w:t>
        </w:r>
        <w:r w:rsidR="00180E45">
          <w:rPr>
            <w:noProof/>
            <w:webHidden/>
          </w:rPr>
          <w:fldChar w:fldCharType="end"/>
        </w:r>
      </w:hyperlink>
    </w:p>
    <w:p w:rsidR="00180E45" w:rsidRDefault="00D3470F" w:rsidP="00180E45">
      <w:pPr>
        <w:pStyle w:val="Sommario2"/>
        <w:rPr>
          <w:rFonts w:asciiTheme="minorHAnsi" w:eastAsiaTheme="minorEastAsia" w:hAnsiTheme="minorHAnsi" w:cstheme="minorBidi"/>
          <w:noProof/>
          <w:lang w:val="it-CH" w:eastAsia="it-CH"/>
        </w:rPr>
      </w:pPr>
      <w:hyperlink w:anchor="_Toc1470228" w:history="1">
        <w:r w:rsidR="00180E45" w:rsidRPr="005F5D6C">
          <w:rPr>
            <w:rStyle w:val="Collegamentoipertestuale"/>
            <w:noProof/>
          </w:rPr>
          <w:t>2.5</w:t>
        </w:r>
        <w:r w:rsidR="00180E45">
          <w:rPr>
            <w:rFonts w:asciiTheme="minorHAnsi" w:eastAsiaTheme="minorEastAsia" w:hAnsiTheme="minorHAnsi" w:cstheme="minorBidi"/>
            <w:noProof/>
            <w:lang w:val="it-CH" w:eastAsia="it-CH"/>
          </w:rPr>
          <w:tab/>
        </w:r>
        <w:r w:rsidR="00180E45" w:rsidRPr="005F5D6C">
          <w:rPr>
            <w:rStyle w:val="Collegamentoipertestuale"/>
            <w:noProof/>
          </w:rPr>
          <w:t>Edifici potenzialmente dismessi ubicati fuori dalle aree di attività</w:t>
        </w:r>
        <w:r w:rsidR="00180E45">
          <w:rPr>
            <w:noProof/>
            <w:webHidden/>
          </w:rPr>
          <w:tab/>
        </w:r>
        <w:r w:rsidR="00180E45">
          <w:rPr>
            <w:noProof/>
            <w:webHidden/>
          </w:rPr>
          <w:fldChar w:fldCharType="begin"/>
        </w:r>
        <w:r w:rsidR="00180E45">
          <w:rPr>
            <w:noProof/>
            <w:webHidden/>
          </w:rPr>
          <w:instrText xml:space="preserve"> PAGEREF _Toc1470228 \h </w:instrText>
        </w:r>
        <w:r w:rsidR="00180E45">
          <w:rPr>
            <w:noProof/>
            <w:webHidden/>
          </w:rPr>
        </w:r>
        <w:r w:rsidR="00180E45">
          <w:rPr>
            <w:noProof/>
            <w:webHidden/>
          </w:rPr>
          <w:fldChar w:fldCharType="separate"/>
        </w:r>
        <w:r w:rsidR="00652A2B">
          <w:rPr>
            <w:noProof/>
            <w:webHidden/>
          </w:rPr>
          <w:t>5</w:t>
        </w:r>
        <w:r w:rsidR="00180E45">
          <w:rPr>
            <w:noProof/>
            <w:webHidden/>
          </w:rPr>
          <w:fldChar w:fldCharType="end"/>
        </w:r>
      </w:hyperlink>
    </w:p>
    <w:p w:rsidR="00180E45" w:rsidRDefault="00D3470F" w:rsidP="00180E45">
      <w:pPr>
        <w:pStyle w:val="Sommario2"/>
        <w:rPr>
          <w:rFonts w:asciiTheme="minorHAnsi" w:eastAsiaTheme="minorEastAsia" w:hAnsiTheme="minorHAnsi" w:cstheme="minorBidi"/>
          <w:noProof/>
          <w:lang w:val="it-CH" w:eastAsia="it-CH"/>
        </w:rPr>
      </w:pPr>
      <w:hyperlink w:anchor="_Toc1470229" w:history="1">
        <w:r w:rsidR="00180E45" w:rsidRPr="005F5D6C">
          <w:rPr>
            <w:rStyle w:val="Collegamentoipertestuale"/>
            <w:noProof/>
          </w:rPr>
          <w:t>2.6</w:t>
        </w:r>
        <w:r w:rsidR="00180E45">
          <w:rPr>
            <w:rFonts w:asciiTheme="minorHAnsi" w:eastAsiaTheme="minorEastAsia" w:hAnsiTheme="minorHAnsi" w:cstheme="minorBidi"/>
            <w:noProof/>
            <w:lang w:val="it-CH" w:eastAsia="it-CH"/>
          </w:rPr>
          <w:tab/>
        </w:r>
        <w:r w:rsidR="00180E45" w:rsidRPr="005F5D6C">
          <w:rPr>
            <w:rStyle w:val="Collegamentoipertestuale"/>
            <w:noProof/>
          </w:rPr>
          <w:t>Perimetro d’intervento</w:t>
        </w:r>
        <w:r w:rsidR="00180E45">
          <w:rPr>
            <w:noProof/>
            <w:webHidden/>
          </w:rPr>
          <w:tab/>
        </w:r>
        <w:r w:rsidR="00180E45">
          <w:rPr>
            <w:noProof/>
            <w:webHidden/>
          </w:rPr>
          <w:fldChar w:fldCharType="begin"/>
        </w:r>
        <w:r w:rsidR="00180E45">
          <w:rPr>
            <w:noProof/>
            <w:webHidden/>
          </w:rPr>
          <w:instrText xml:space="preserve"> PAGEREF _Toc1470229 \h </w:instrText>
        </w:r>
        <w:r w:rsidR="00180E45">
          <w:rPr>
            <w:noProof/>
            <w:webHidden/>
          </w:rPr>
        </w:r>
        <w:r w:rsidR="00180E45">
          <w:rPr>
            <w:noProof/>
            <w:webHidden/>
          </w:rPr>
          <w:fldChar w:fldCharType="separate"/>
        </w:r>
        <w:r w:rsidR="00652A2B">
          <w:rPr>
            <w:noProof/>
            <w:webHidden/>
          </w:rPr>
          <w:t>6</w:t>
        </w:r>
        <w:r w:rsidR="00180E45">
          <w:rPr>
            <w:noProof/>
            <w:webHidden/>
          </w:rPr>
          <w:fldChar w:fldCharType="end"/>
        </w:r>
      </w:hyperlink>
    </w:p>
    <w:p w:rsidR="00180E45" w:rsidRDefault="00D3470F" w:rsidP="00180E45">
      <w:pPr>
        <w:pStyle w:val="Sommario1"/>
        <w:rPr>
          <w:rFonts w:asciiTheme="minorHAnsi" w:eastAsiaTheme="minorEastAsia" w:hAnsiTheme="minorHAnsi" w:cstheme="minorBidi"/>
          <w:caps w:val="0"/>
          <w:noProof/>
          <w:lang w:val="it-CH" w:eastAsia="it-CH"/>
        </w:rPr>
      </w:pPr>
      <w:hyperlink w:anchor="_Toc1470230" w:history="1">
        <w:r w:rsidR="00180E45" w:rsidRPr="005F5D6C">
          <w:rPr>
            <w:rStyle w:val="Collegamentoipertestuale"/>
            <w:noProof/>
          </w:rPr>
          <w:t>3.</w:t>
        </w:r>
        <w:r w:rsidR="00180E45">
          <w:rPr>
            <w:rFonts w:asciiTheme="minorHAnsi" w:eastAsiaTheme="minorEastAsia" w:hAnsiTheme="minorHAnsi" w:cstheme="minorBidi"/>
            <w:caps w:val="0"/>
            <w:noProof/>
            <w:lang w:val="it-CH" w:eastAsia="it-CH"/>
          </w:rPr>
          <w:tab/>
        </w:r>
        <w:r w:rsidR="00180E45" w:rsidRPr="005F5D6C">
          <w:rPr>
            <w:rStyle w:val="Collegamentoipertestuale"/>
            <w:noProof/>
          </w:rPr>
          <w:t>Aiuto pubblico</w:t>
        </w:r>
        <w:r w:rsidR="00180E45">
          <w:rPr>
            <w:noProof/>
            <w:webHidden/>
          </w:rPr>
          <w:tab/>
        </w:r>
        <w:r w:rsidR="00180E45">
          <w:rPr>
            <w:noProof/>
            <w:webHidden/>
          </w:rPr>
          <w:fldChar w:fldCharType="begin"/>
        </w:r>
        <w:r w:rsidR="00180E45">
          <w:rPr>
            <w:noProof/>
            <w:webHidden/>
          </w:rPr>
          <w:instrText xml:space="preserve"> PAGEREF _Toc1470230 \h </w:instrText>
        </w:r>
        <w:r w:rsidR="00180E45">
          <w:rPr>
            <w:noProof/>
            <w:webHidden/>
          </w:rPr>
        </w:r>
        <w:r w:rsidR="00180E45">
          <w:rPr>
            <w:noProof/>
            <w:webHidden/>
          </w:rPr>
          <w:fldChar w:fldCharType="separate"/>
        </w:r>
        <w:r w:rsidR="00652A2B">
          <w:rPr>
            <w:noProof/>
            <w:webHidden/>
          </w:rPr>
          <w:t>6</w:t>
        </w:r>
        <w:r w:rsidR="00180E45">
          <w:rPr>
            <w:noProof/>
            <w:webHidden/>
          </w:rPr>
          <w:fldChar w:fldCharType="end"/>
        </w:r>
      </w:hyperlink>
    </w:p>
    <w:p w:rsidR="00180E45" w:rsidRDefault="00D3470F" w:rsidP="00180E45">
      <w:pPr>
        <w:pStyle w:val="Sommario2"/>
        <w:rPr>
          <w:rFonts w:asciiTheme="minorHAnsi" w:eastAsiaTheme="minorEastAsia" w:hAnsiTheme="minorHAnsi" w:cstheme="minorBidi"/>
          <w:noProof/>
          <w:lang w:val="it-CH" w:eastAsia="it-CH"/>
        </w:rPr>
      </w:pPr>
      <w:hyperlink w:anchor="_Toc1470231" w:history="1">
        <w:r w:rsidR="00180E45" w:rsidRPr="005F5D6C">
          <w:rPr>
            <w:rStyle w:val="Collegamentoipertestuale"/>
            <w:noProof/>
          </w:rPr>
          <w:t>3.1</w:t>
        </w:r>
        <w:r w:rsidR="00180E45">
          <w:rPr>
            <w:rFonts w:asciiTheme="minorHAnsi" w:eastAsiaTheme="minorEastAsia" w:hAnsiTheme="minorHAnsi" w:cstheme="minorBidi"/>
            <w:noProof/>
            <w:lang w:val="it-CH" w:eastAsia="it-CH"/>
          </w:rPr>
          <w:tab/>
        </w:r>
        <w:r w:rsidR="00180E45" w:rsidRPr="005F5D6C">
          <w:rPr>
            <w:rStyle w:val="Collegamentoipertestuale"/>
            <w:noProof/>
          </w:rPr>
          <w:t>Natura dell’intervento</w:t>
        </w:r>
        <w:r w:rsidR="00180E45">
          <w:rPr>
            <w:noProof/>
            <w:webHidden/>
          </w:rPr>
          <w:tab/>
        </w:r>
        <w:r w:rsidR="00180E45">
          <w:rPr>
            <w:noProof/>
            <w:webHidden/>
          </w:rPr>
          <w:fldChar w:fldCharType="begin"/>
        </w:r>
        <w:r w:rsidR="00180E45">
          <w:rPr>
            <w:noProof/>
            <w:webHidden/>
          </w:rPr>
          <w:instrText xml:space="preserve"> PAGEREF _Toc1470231 \h </w:instrText>
        </w:r>
        <w:r w:rsidR="00180E45">
          <w:rPr>
            <w:noProof/>
            <w:webHidden/>
          </w:rPr>
        </w:r>
        <w:r w:rsidR="00180E45">
          <w:rPr>
            <w:noProof/>
            <w:webHidden/>
          </w:rPr>
          <w:fldChar w:fldCharType="separate"/>
        </w:r>
        <w:r w:rsidR="00652A2B">
          <w:rPr>
            <w:noProof/>
            <w:webHidden/>
          </w:rPr>
          <w:t>6</w:t>
        </w:r>
        <w:r w:rsidR="00180E45">
          <w:rPr>
            <w:noProof/>
            <w:webHidden/>
          </w:rPr>
          <w:fldChar w:fldCharType="end"/>
        </w:r>
      </w:hyperlink>
    </w:p>
    <w:p w:rsidR="00180E45" w:rsidRDefault="00D3470F" w:rsidP="00180E45">
      <w:pPr>
        <w:pStyle w:val="Sommario2"/>
        <w:rPr>
          <w:rFonts w:asciiTheme="minorHAnsi" w:eastAsiaTheme="minorEastAsia" w:hAnsiTheme="minorHAnsi" w:cstheme="minorBidi"/>
          <w:noProof/>
          <w:lang w:val="it-CH" w:eastAsia="it-CH"/>
        </w:rPr>
      </w:pPr>
      <w:hyperlink w:anchor="_Toc1470232" w:history="1">
        <w:r w:rsidR="00180E45" w:rsidRPr="005F5D6C">
          <w:rPr>
            <w:rStyle w:val="Collegamentoipertestuale"/>
            <w:noProof/>
          </w:rPr>
          <w:t>3.2</w:t>
        </w:r>
        <w:r w:rsidR="00180E45">
          <w:rPr>
            <w:rFonts w:asciiTheme="minorHAnsi" w:eastAsiaTheme="minorEastAsia" w:hAnsiTheme="minorHAnsi" w:cstheme="minorBidi"/>
            <w:noProof/>
            <w:lang w:val="it-CH" w:eastAsia="it-CH"/>
          </w:rPr>
          <w:tab/>
        </w:r>
        <w:r w:rsidR="00180E45" w:rsidRPr="005F5D6C">
          <w:rPr>
            <w:rStyle w:val="Collegamentoipertestuale"/>
            <w:noProof/>
          </w:rPr>
          <w:t>Criteri per l’aiuto</w:t>
        </w:r>
        <w:r w:rsidR="00180E45">
          <w:rPr>
            <w:noProof/>
            <w:webHidden/>
          </w:rPr>
          <w:tab/>
        </w:r>
        <w:r w:rsidR="00180E45">
          <w:rPr>
            <w:noProof/>
            <w:webHidden/>
          </w:rPr>
          <w:fldChar w:fldCharType="begin"/>
        </w:r>
        <w:r w:rsidR="00180E45">
          <w:rPr>
            <w:noProof/>
            <w:webHidden/>
          </w:rPr>
          <w:instrText xml:space="preserve"> PAGEREF _Toc1470232 \h </w:instrText>
        </w:r>
        <w:r w:rsidR="00180E45">
          <w:rPr>
            <w:noProof/>
            <w:webHidden/>
          </w:rPr>
        </w:r>
        <w:r w:rsidR="00180E45">
          <w:rPr>
            <w:noProof/>
            <w:webHidden/>
          </w:rPr>
          <w:fldChar w:fldCharType="separate"/>
        </w:r>
        <w:r w:rsidR="00652A2B">
          <w:rPr>
            <w:noProof/>
            <w:webHidden/>
          </w:rPr>
          <w:t>6</w:t>
        </w:r>
        <w:r w:rsidR="00180E45">
          <w:rPr>
            <w:noProof/>
            <w:webHidden/>
          </w:rPr>
          <w:fldChar w:fldCharType="end"/>
        </w:r>
      </w:hyperlink>
    </w:p>
    <w:p w:rsidR="00180E45" w:rsidRDefault="00D3470F" w:rsidP="00180E45">
      <w:pPr>
        <w:pStyle w:val="Sommario2"/>
        <w:rPr>
          <w:rFonts w:asciiTheme="minorHAnsi" w:eastAsiaTheme="minorEastAsia" w:hAnsiTheme="minorHAnsi" w:cstheme="minorBidi"/>
          <w:noProof/>
          <w:lang w:val="it-CH" w:eastAsia="it-CH"/>
        </w:rPr>
      </w:pPr>
      <w:hyperlink w:anchor="_Toc1470233" w:history="1">
        <w:r w:rsidR="00180E45" w:rsidRPr="005F5D6C">
          <w:rPr>
            <w:rStyle w:val="Collegamentoipertestuale"/>
            <w:noProof/>
          </w:rPr>
          <w:t>3.3</w:t>
        </w:r>
        <w:r w:rsidR="00180E45">
          <w:rPr>
            <w:rFonts w:asciiTheme="minorHAnsi" w:eastAsiaTheme="minorEastAsia" w:hAnsiTheme="minorHAnsi" w:cstheme="minorBidi"/>
            <w:noProof/>
            <w:lang w:val="it-CH" w:eastAsia="it-CH"/>
          </w:rPr>
          <w:tab/>
        </w:r>
        <w:r w:rsidR="00180E45" w:rsidRPr="005F5D6C">
          <w:rPr>
            <w:rStyle w:val="Collegamentoipertestuale"/>
            <w:noProof/>
          </w:rPr>
          <w:t>Modalità di decisione del contributo</w:t>
        </w:r>
        <w:r w:rsidR="00180E45">
          <w:rPr>
            <w:noProof/>
            <w:webHidden/>
          </w:rPr>
          <w:tab/>
        </w:r>
        <w:r w:rsidR="00180E45">
          <w:rPr>
            <w:noProof/>
            <w:webHidden/>
          </w:rPr>
          <w:fldChar w:fldCharType="begin"/>
        </w:r>
        <w:r w:rsidR="00180E45">
          <w:rPr>
            <w:noProof/>
            <w:webHidden/>
          </w:rPr>
          <w:instrText xml:space="preserve"> PAGEREF _Toc1470233 \h </w:instrText>
        </w:r>
        <w:r w:rsidR="00180E45">
          <w:rPr>
            <w:noProof/>
            <w:webHidden/>
          </w:rPr>
        </w:r>
        <w:r w:rsidR="00180E45">
          <w:rPr>
            <w:noProof/>
            <w:webHidden/>
          </w:rPr>
          <w:fldChar w:fldCharType="separate"/>
        </w:r>
        <w:r w:rsidR="00652A2B">
          <w:rPr>
            <w:noProof/>
            <w:webHidden/>
          </w:rPr>
          <w:t>7</w:t>
        </w:r>
        <w:r w:rsidR="00180E45">
          <w:rPr>
            <w:noProof/>
            <w:webHidden/>
          </w:rPr>
          <w:fldChar w:fldCharType="end"/>
        </w:r>
      </w:hyperlink>
    </w:p>
    <w:p w:rsidR="00180E45" w:rsidRDefault="00D3470F" w:rsidP="00180E45">
      <w:pPr>
        <w:pStyle w:val="Sommario2"/>
        <w:rPr>
          <w:rFonts w:asciiTheme="minorHAnsi" w:eastAsiaTheme="minorEastAsia" w:hAnsiTheme="minorHAnsi" w:cstheme="minorBidi"/>
          <w:noProof/>
          <w:lang w:val="it-CH" w:eastAsia="it-CH"/>
        </w:rPr>
      </w:pPr>
      <w:hyperlink w:anchor="_Toc1470234" w:history="1">
        <w:r w:rsidR="00180E45" w:rsidRPr="005F5D6C">
          <w:rPr>
            <w:rStyle w:val="Collegamentoipertestuale"/>
            <w:noProof/>
          </w:rPr>
          <w:t>3.4</w:t>
        </w:r>
        <w:r w:rsidR="00180E45">
          <w:rPr>
            <w:rFonts w:asciiTheme="minorHAnsi" w:eastAsiaTheme="minorEastAsia" w:hAnsiTheme="minorHAnsi" w:cstheme="minorBidi"/>
            <w:noProof/>
            <w:lang w:val="it-CH" w:eastAsia="it-CH"/>
          </w:rPr>
          <w:tab/>
        </w:r>
        <w:r w:rsidR="00180E45" w:rsidRPr="005F5D6C">
          <w:rPr>
            <w:rStyle w:val="Collegamentoipertestuale"/>
            <w:noProof/>
          </w:rPr>
          <w:t>Contenuti ammessi</w:t>
        </w:r>
        <w:r w:rsidR="00180E45">
          <w:rPr>
            <w:noProof/>
            <w:webHidden/>
          </w:rPr>
          <w:tab/>
        </w:r>
        <w:r w:rsidR="00180E45">
          <w:rPr>
            <w:noProof/>
            <w:webHidden/>
          </w:rPr>
          <w:fldChar w:fldCharType="begin"/>
        </w:r>
        <w:r w:rsidR="00180E45">
          <w:rPr>
            <w:noProof/>
            <w:webHidden/>
          </w:rPr>
          <w:instrText xml:space="preserve"> PAGEREF _Toc1470234 \h </w:instrText>
        </w:r>
        <w:r w:rsidR="00180E45">
          <w:rPr>
            <w:noProof/>
            <w:webHidden/>
          </w:rPr>
        </w:r>
        <w:r w:rsidR="00180E45">
          <w:rPr>
            <w:noProof/>
            <w:webHidden/>
          </w:rPr>
          <w:fldChar w:fldCharType="separate"/>
        </w:r>
        <w:r w:rsidR="00652A2B">
          <w:rPr>
            <w:noProof/>
            <w:webHidden/>
          </w:rPr>
          <w:t>8</w:t>
        </w:r>
        <w:r w:rsidR="00180E45">
          <w:rPr>
            <w:noProof/>
            <w:webHidden/>
          </w:rPr>
          <w:fldChar w:fldCharType="end"/>
        </w:r>
      </w:hyperlink>
    </w:p>
    <w:p w:rsidR="00180E45" w:rsidRDefault="00D3470F" w:rsidP="00180E45">
      <w:pPr>
        <w:pStyle w:val="Sommario2"/>
        <w:rPr>
          <w:rFonts w:asciiTheme="minorHAnsi" w:eastAsiaTheme="minorEastAsia" w:hAnsiTheme="minorHAnsi" w:cstheme="minorBidi"/>
          <w:noProof/>
          <w:lang w:val="it-CH" w:eastAsia="it-CH"/>
        </w:rPr>
      </w:pPr>
      <w:hyperlink w:anchor="_Toc1470235" w:history="1">
        <w:r w:rsidR="00180E45" w:rsidRPr="005F5D6C">
          <w:rPr>
            <w:rStyle w:val="Collegamentoipertestuale"/>
            <w:noProof/>
          </w:rPr>
          <w:t>3.5</w:t>
        </w:r>
        <w:r w:rsidR="00180E45">
          <w:rPr>
            <w:rFonts w:asciiTheme="minorHAnsi" w:eastAsiaTheme="minorEastAsia" w:hAnsiTheme="minorHAnsi" w:cstheme="minorBidi"/>
            <w:noProof/>
            <w:lang w:val="it-CH" w:eastAsia="it-CH"/>
          </w:rPr>
          <w:tab/>
        </w:r>
        <w:r w:rsidR="00180E45" w:rsidRPr="005F5D6C">
          <w:rPr>
            <w:rStyle w:val="Collegamentoipertestuale"/>
            <w:noProof/>
          </w:rPr>
          <w:t>Proposta di aiuto pubblico</w:t>
        </w:r>
        <w:r w:rsidR="00180E45">
          <w:rPr>
            <w:noProof/>
            <w:webHidden/>
          </w:rPr>
          <w:tab/>
        </w:r>
        <w:r w:rsidR="00180E45">
          <w:rPr>
            <w:noProof/>
            <w:webHidden/>
          </w:rPr>
          <w:fldChar w:fldCharType="begin"/>
        </w:r>
        <w:r w:rsidR="00180E45">
          <w:rPr>
            <w:noProof/>
            <w:webHidden/>
          </w:rPr>
          <w:instrText xml:space="preserve"> PAGEREF _Toc1470235 \h </w:instrText>
        </w:r>
        <w:r w:rsidR="00180E45">
          <w:rPr>
            <w:noProof/>
            <w:webHidden/>
          </w:rPr>
        </w:r>
        <w:r w:rsidR="00180E45">
          <w:rPr>
            <w:noProof/>
            <w:webHidden/>
          </w:rPr>
          <w:fldChar w:fldCharType="separate"/>
        </w:r>
        <w:r w:rsidR="00652A2B">
          <w:rPr>
            <w:noProof/>
            <w:webHidden/>
          </w:rPr>
          <w:t>8</w:t>
        </w:r>
        <w:r w:rsidR="00180E45">
          <w:rPr>
            <w:noProof/>
            <w:webHidden/>
          </w:rPr>
          <w:fldChar w:fldCharType="end"/>
        </w:r>
      </w:hyperlink>
    </w:p>
    <w:p w:rsidR="00180E45" w:rsidRDefault="00D3470F" w:rsidP="00180E45">
      <w:pPr>
        <w:pStyle w:val="Sommario2"/>
        <w:rPr>
          <w:rFonts w:asciiTheme="minorHAnsi" w:eastAsiaTheme="minorEastAsia" w:hAnsiTheme="minorHAnsi" w:cstheme="minorBidi"/>
          <w:noProof/>
          <w:lang w:val="it-CH" w:eastAsia="it-CH"/>
        </w:rPr>
      </w:pPr>
      <w:hyperlink w:anchor="_Toc1470236" w:history="1">
        <w:r w:rsidR="00180E45" w:rsidRPr="005F5D6C">
          <w:rPr>
            <w:rStyle w:val="Collegamentoipertestuale"/>
            <w:noProof/>
          </w:rPr>
          <w:t>3.6</w:t>
        </w:r>
        <w:r w:rsidR="00180E45">
          <w:rPr>
            <w:rFonts w:asciiTheme="minorHAnsi" w:eastAsiaTheme="minorEastAsia" w:hAnsiTheme="minorHAnsi" w:cstheme="minorBidi"/>
            <w:noProof/>
            <w:lang w:val="it-CH" w:eastAsia="it-CH"/>
          </w:rPr>
          <w:tab/>
        </w:r>
        <w:r w:rsidR="00180E45" w:rsidRPr="005F5D6C">
          <w:rPr>
            <w:rStyle w:val="Collegamentoipertestuale"/>
            <w:noProof/>
          </w:rPr>
          <w:t>Misure accompagnatorie</w:t>
        </w:r>
        <w:r w:rsidR="00180E45">
          <w:rPr>
            <w:noProof/>
            <w:webHidden/>
          </w:rPr>
          <w:tab/>
        </w:r>
        <w:r w:rsidR="00180E45">
          <w:rPr>
            <w:noProof/>
            <w:webHidden/>
          </w:rPr>
          <w:fldChar w:fldCharType="begin"/>
        </w:r>
        <w:r w:rsidR="00180E45">
          <w:rPr>
            <w:noProof/>
            <w:webHidden/>
          </w:rPr>
          <w:instrText xml:space="preserve"> PAGEREF _Toc1470236 \h </w:instrText>
        </w:r>
        <w:r w:rsidR="00180E45">
          <w:rPr>
            <w:noProof/>
            <w:webHidden/>
          </w:rPr>
        </w:r>
        <w:r w:rsidR="00180E45">
          <w:rPr>
            <w:noProof/>
            <w:webHidden/>
          </w:rPr>
          <w:fldChar w:fldCharType="separate"/>
        </w:r>
        <w:r w:rsidR="00652A2B">
          <w:rPr>
            <w:noProof/>
            <w:webHidden/>
          </w:rPr>
          <w:t>9</w:t>
        </w:r>
        <w:r w:rsidR="00180E45">
          <w:rPr>
            <w:noProof/>
            <w:webHidden/>
          </w:rPr>
          <w:fldChar w:fldCharType="end"/>
        </w:r>
      </w:hyperlink>
    </w:p>
    <w:p w:rsidR="00180E45" w:rsidRDefault="00D3470F" w:rsidP="00180E45">
      <w:pPr>
        <w:pStyle w:val="Sommario1"/>
        <w:rPr>
          <w:rFonts w:asciiTheme="minorHAnsi" w:eastAsiaTheme="minorEastAsia" w:hAnsiTheme="minorHAnsi" w:cstheme="minorBidi"/>
          <w:caps w:val="0"/>
          <w:noProof/>
          <w:lang w:val="it-CH" w:eastAsia="it-CH"/>
        </w:rPr>
      </w:pPr>
      <w:hyperlink w:anchor="_Toc1470237" w:history="1">
        <w:r w:rsidR="00180E45" w:rsidRPr="005F5D6C">
          <w:rPr>
            <w:rStyle w:val="Collegamentoipertestuale"/>
            <w:noProof/>
          </w:rPr>
          <w:t>4.</w:t>
        </w:r>
        <w:r w:rsidR="00180E45">
          <w:rPr>
            <w:rFonts w:asciiTheme="minorHAnsi" w:eastAsiaTheme="minorEastAsia" w:hAnsiTheme="minorHAnsi" w:cstheme="minorBidi"/>
            <w:caps w:val="0"/>
            <w:noProof/>
            <w:lang w:val="it-CH" w:eastAsia="it-CH"/>
          </w:rPr>
          <w:tab/>
        </w:r>
        <w:r w:rsidR="00180E45" w:rsidRPr="005F5D6C">
          <w:rPr>
            <w:rStyle w:val="Collegamentoipertestuale"/>
            <w:noProof/>
          </w:rPr>
          <w:t>Relazione con le linee direttive e il piano finanziario</w:t>
        </w:r>
        <w:r w:rsidR="00180E45">
          <w:rPr>
            <w:noProof/>
            <w:webHidden/>
          </w:rPr>
          <w:tab/>
        </w:r>
        <w:r w:rsidR="00180E45">
          <w:rPr>
            <w:noProof/>
            <w:webHidden/>
          </w:rPr>
          <w:fldChar w:fldCharType="begin"/>
        </w:r>
        <w:r w:rsidR="00180E45">
          <w:rPr>
            <w:noProof/>
            <w:webHidden/>
          </w:rPr>
          <w:instrText xml:space="preserve"> PAGEREF _Toc1470237 \h </w:instrText>
        </w:r>
        <w:r w:rsidR="00180E45">
          <w:rPr>
            <w:noProof/>
            <w:webHidden/>
          </w:rPr>
        </w:r>
        <w:r w:rsidR="00180E45">
          <w:rPr>
            <w:noProof/>
            <w:webHidden/>
          </w:rPr>
          <w:fldChar w:fldCharType="separate"/>
        </w:r>
        <w:r w:rsidR="00652A2B">
          <w:rPr>
            <w:noProof/>
            <w:webHidden/>
          </w:rPr>
          <w:t>9</w:t>
        </w:r>
        <w:r w:rsidR="00180E45">
          <w:rPr>
            <w:noProof/>
            <w:webHidden/>
          </w:rPr>
          <w:fldChar w:fldCharType="end"/>
        </w:r>
      </w:hyperlink>
    </w:p>
    <w:p w:rsidR="00180E45" w:rsidRDefault="00D3470F" w:rsidP="00180E45">
      <w:pPr>
        <w:pStyle w:val="Sommario1"/>
        <w:rPr>
          <w:rFonts w:asciiTheme="minorHAnsi" w:eastAsiaTheme="minorEastAsia" w:hAnsiTheme="minorHAnsi" w:cstheme="minorBidi"/>
          <w:caps w:val="0"/>
          <w:noProof/>
          <w:lang w:val="it-CH" w:eastAsia="it-CH"/>
        </w:rPr>
      </w:pPr>
      <w:hyperlink w:anchor="_Toc1470238" w:history="1">
        <w:r w:rsidR="00180E45" w:rsidRPr="005F5D6C">
          <w:rPr>
            <w:rStyle w:val="Collegamentoipertestuale"/>
            <w:noProof/>
          </w:rPr>
          <w:t>5.</w:t>
        </w:r>
        <w:r w:rsidR="00180E45">
          <w:rPr>
            <w:rFonts w:asciiTheme="minorHAnsi" w:eastAsiaTheme="minorEastAsia" w:hAnsiTheme="minorHAnsi" w:cstheme="minorBidi"/>
            <w:caps w:val="0"/>
            <w:noProof/>
            <w:lang w:val="it-CH" w:eastAsia="it-CH"/>
          </w:rPr>
          <w:tab/>
        </w:r>
        <w:r w:rsidR="00180E45" w:rsidRPr="005F5D6C">
          <w:rPr>
            <w:rStyle w:val="Collegamentoipertestuale"/>
            <w:noProof/>
          </w:rPr>
          <w:t>Conclusioni</w:t>
        </w:r>
        <w:r w:rsidR="00180E45">
          <w:rPr>
            <w:noProof/>
            <w:webHidden/>
          </w:rPr>
          <w:tab/>
        </w:r>
        <w:r w:rsidR="00180E45">
          <w:rPr>
            <w:noProof/>
            <w:webHidden/>
          </w:rPr>
          <w:fldChar w:fldCharType="begin"/>
        </w:r>
        <w:r w:rsidR="00180E45">
          <w:rPr>
            <w:noProof/>
            <w:webHidden/>
          </w:rPr>
          <w:instrText xml:space="preserve"> PAGEREF _Toc1470238 \h </w:instrText>
        </w:r>
        <w:r w:rsidR="00180E45">
          <w:rPr>
            <w:noProof/>
            <w:webHidden/>
          </w:rPr>
        </w:r>
        <w:r w:rsidR="00180E45">
          <w:rPr>
            <w:noProof/>
            <w:webHidden/>
          </w:rPr>
          <w:fldChar w:fldCharType="separate"/>
        </w:r>
        <w:r w:rsidR="00652A2B">
          <w:rPr>
            <w:noProof/>
            <w:webHidden/>
          </w:rPr>
          <w:t>10</w:t>
        </w:r>
        <w:r w:rsidR="00180E45">
          <w:rPr>
            <w:noProof/>
            <w:webHidden/>
          </w:rPr>
          <w:fldChar w:fldCharType="end"/>
        </w:r>
      </w:hyperlink>
    </w:p>
    <w:p w:rsidR="00180E45" w:rsidRDefault="00D3470F" w:rsidP="00180E45">
      <w:pPr>
        <w:pStyle w:val="Sommario1"/>
        <w:rPr>
          <w:noProof/>
        </w:rPr>
      </w:pPr>
      <w:hyperlink w:anchor="_Toc1470239" w:history="1">
        <w:r w:rsidR="00180E45" w:rsidRPr="00113C05">
          <w:rPr>
            <w:rStyle w:val="Collegamentoipertestuale"/>
            <w:noProof/>
          </w:rPr>
          <w:t>DECRETO LEGISLATIVO</w:t>
        </w:r>
        <w:r w:rsidR="00180E45">
          <w:rPr>
            <w:noProof/>
            <w:webHidden/>
          </w:rPr>
          <w:tab/>
        </w:r>
        <w:r w:rsidR="00180E45">
          <w:rPr>
            <w:noProof/>
            <w:webHidden/>
          </w:rPr>
          <w:fldChar w:fldCharType="begin"/>
        </w:r>
        <w:r w:rsidR="00180E45">
          <w:rPr>
            <w:noProof/>
            <w:webHidden/>
          </w:rPr>
          <w:instrText xml:space="preserve"> PAGEREF _Toc1470239 \h </w:instrText>
        </w:r>
        <w:r w:rsidR="00180E45">
          <w:rPr>
            <w:noProof/>
            <w:webHidden/>
          </w:rPr>
        </w:r>
        <w:r w:rsidR="00180E45">
          <w:rPr>
            <w:noProof/>
            <w:webHidden/>
          </w:rPr>
          <w:fldChar w:fldCharType="separate"/>
        </w:r>
        <w:r w:rsidR="00652A2B">
          <w:rPr>
            <w:noProof/>
            <w:webHidden/>
          </w:rPr>
          <w:t>11</w:t>
        </w:r>
        <w:r w:rsidR="00180E45">
          <w:rPr>
            <w:noProof/>
            <w:webHidden/>
          </w:rPr>
          <w:fldChar w:fldCharType="end"/>
        </w:r>
      </w:hyperlink>
    </w:p>
    <w:p w:rsidR="00113C05" w:rsidRPr="00113C05" w:rsidRDefault="00113C05" w:rsidP="00113C05">
      <w:pPr>
        <w:rPr>
          <w:rFonts w:eastAsiaTheme="minorEastAsia"/>
        </w:rPr>
      </w:pPr>
    </w:p>
    <w:p w:rsidR="00113C05" w:rsidRDefault="00180E45" w:rsidP="00113C05">
      <w:r w:rsidRPr="009D0963">
        <w:fldChar w:fldCharType="end"/>
      </w:r>
    </w:p>
    <w:p w:rsidR="00113C05" w:rsidRDefault="00113C05" w:rsidP="00113C05"/>
    <w:p w:rsidR="00113C05" w:rsidRPr="00113C05" w:rsidRDefault="00113C05" w:rsidP="00113C05">
      <w:pPr>
        <w:jc w:val="center"/>
        <w:rPr>
          <w:sz w:val="28"/>
          <w:szCs w:val="28"/>
        </w:rPr>
      </w:pPr>
      <w:r w:rsidRPr="00113C05">
        <w:rPr>
          <w:sz w:val="28"/>
          <w:szCs w:val="28"/>
        </w:rPr>
        <w:sym w:font="Wingdings" w:char="F0AF"/>
      </w:r>
      <w:r w:rsidRPr="00113C05">
        <w:rPr>
          <w:sz w:val="28"/>
          <w:szCs w:val="28"/>
        </w:rPr>
        <w:t xml:space="preserve"> </w:t>
      </w:r>
      <w:r w:rsidRPr="00113C05">
        <w:rPr>
          <w:sz w:val="28"/>
          <w:szCs w:val="28"/>
        </w:rPr>
        <w:sym w:font="Wingdings" w:char="F0AF"/>
      </w:r>
      <w:r w:rsidRPr="00113C05">
        <w:rPr>
          <w:sz w:val="28"/>
          <w:szCs w:val="28"/>
        </w:rPr>
        <w:t xml:space="preserve"> </w:t>
      </w:r>
      <w:r w:rsidRPr="00113C05">
        <w:rPr>
          <w:sz w:val="28"/>
          <w:szCs w:val="28"/>
        </w:rPr>
        <w:sym w:font="Wingdings" w:char="F0AF"/>
      </w:r>
      <w:r w:rsidRPr="00113C05">
        <w:rPr>
          <w:sz w:val="28"/>
          <w:szCs w:val="28"/>
        </w:rPr>
        <w:t xml:space="preserve"> </w:t>
      </w:r>
      <w:r w:rsidRPr="00113C05">
        <w:rPr>
          <w:sz w:val="28"/>
          <w:szCs w:val="28"/>
        </w:rPr>
        <w:sym w:font="Wingdings" w:char="F0AF"/>
      </w:r>
      <w:r w:rsidRPr="00113C05">
        <w:rPr>
          <w:sz w:val="28"/>
          <w:szCs w:val="28"/>
        </w:rPr>
        <w:t xml:space="preserve"> </w:t>
      </w:r>
      <w:r w:rsidRPr="00113C05">
        <w:rPr>
          <w:sz w:val="28"/>
          <w:szCs w:val="28"/>
        </w:rPr>
        <w:sym w:font="Wingdings" w:char="F0AF"/>
      </w:r>
    </w:p>
    <w:p w:rsidR="00113C05" w:rsidRDefault="00113C05" w:rsidP="00113C05"/>
    <w:p w:rsidR="00113C05" w:rsidRDefault="00113C05">
      <w:pPr>
        <w:jc w:val="left"/>
      </w:pPr>
      <w:r>
        <w:br w:type="page"/>
      </w:r>
    </w:p>
    <w:p w:rsidR="00113C05" w:rsidRDefault="00113C05" w:rsidP="00113C05">
      <w:r>
        <w:lastRenderedPageBreak/>
        <w:t>Signora Presidente,</w:t>
      </w:r>
    </w:p>
    <w:p w:rsidR="00113C05" w:rsidRDefault="00113C05" w:rsidP="00113C05">
      <w:r>
        <w:t>signore e signori deputati,</w:t>
      </w:r>
    </w:p>
    <w:p w:rsidR="00113C05" w:rsidRDefault="00113C05" w:rsidP="00113C05"/>
    <w:p w:rsidR="00180E45" w:rsidRPr="009D0963" w:rsidRDefault="00180E45" w:rsidP="00113C05">
      <w:r w:rsidRPr="009D0963">
        <w:t xml:space="preserve">con il presente messaggio vi sottoponiamo per approvazione il decreto legislativo per la concessione di </w:t>
      </w:r>
      <w:r>
        <w:t>sussidi</w:t>
      </w:r>
      <w:r w:rsidRPr="009D0963">
        <w:t xml:space="preserve"> a favore </w:t>
      </w:r>
      <w:r>
        <w:t>di progetti di rivitalizzazione di edifici industriali dismessi</w:t>
      </w:r>
      <w:r w:rsidRPr="009D0963">
        <w:t xml:space="preserve">. </w:t>
      </w:r>
    </w:p>
    <w:p w:rsidR="00180E45" w:rsidRPr="009D0963" w:rsidRDefault="00180E45" w:rsidP="00180E45">
      <w:pPr>
        <w:pStyle w:val="Corpotesto"/>
      </w:pPr>
    </w:p>
    <w:p w:rsidR="00180E45" w:rsidRDefault="00180E45" w:rsidP="00180E45">
      <w:pPr>
        <w:pStyle w:val="Normale1"/>
        <w:jc w:val="both"/>
        <w:rPr>
          <w:color w:val="auto"/>
          <w:lang w:val="it-CH"/>
        </w:rPr>
      </w:pPr>
      <w:r>
        <w:rPr>
          <w:color w:val="auto"/>
        </w:rPr>
        <w:t xml:space="preserve">L’allegato decreto legislativo dà seguito all’iniziativa parlamentare generica </w:t>
      </w:r>
      <w:r w:rsidRPr="00DE3989">
        <w:rPr>
          <w:color w:val="auto"/>
        </w:rPr>
        <w:t>IG617</w:t>
      </w:r>
      <w:r>
        <w:rPr>
          <w:color w:val="auto"/>
        </w:rPr>
        <w:t xml:space="preserve"> denominata “</w:t>
      </w:r>
      <w:r w:rsidRPr="00A97F32">
        <w:rPr>
          <w:i/>
          <w:color w:val="auto"/>
        </w:rPr>
        <w:t>Introduzione di incentivi finanziari per la rivitalizzazione degli edifici industriali dismessi</w:t>
      </w:r>
      <w:r>
        <w:rPr>
          <w:color w:val="auto"/>
        </w:rPr>
        <w:t>”, presentata da Nicola Pini e cofirmatari l’8 novembre 2016 e approvata dal Gran Consiglio il 12 dicembre 2016, che a sua volta si rifà alla mozione MO1148 “</w:t>
      </w:r>
      <w:r w:rsidRPr="00A97F32">
        <w:rPr>
          <w:i/>
          <w:color w:val="auto"/>
        </w:rPr>
        <w:t>Rivitalizziamo gli edifici dismessi</w:t>
      </w:r>
      <w:r>
        <w:rPr>
          <w:color w:val="auto"/>
        </w:rPr>
        <w:t xml:space="preserve">” presentata sempre da Nicola Pini per il Gruppo PLR il 22 febbraio 2016  e alla </w:t>
      </w:r>
      <w:r w:rsidRPr="00DE3989">
        <w:rPr>
          <w:color w:val="auto"/>
          <w:lang w:val="it-CH"/>
        </w:rPr>
        <w:t>risposta</w:t>
      </w:r>
      <w:r>
        <w:rPr>
          <w:color w:val="auto"/>
          <w:lang w:val="it-CH"/>
        </w:rPr>
        <w:t xml:space="preserve"> del Consiglio di Stato</w:t>
      </w:r>
      <w:r w:rsidRPr="00DE3989">
        <w:rPr>
          <w:color w:val="auto"/>
          <w:lang w:val="it-CH"/>
        </w:rPr>
        <w:t xml:space="preserve"> </w:t>
      </w:r>
      <w:r>
        <w:rPr>
          <w:color w:val="auto"/>
          <w:lang w:val="it-CH"/>
        </w:rPr>
        <w:t xml:space="preserve">contenuta nel messaggio 7194 del </w:t>
      </w:r>
      <w:r w:rsidRPr="00DE3989">
        <w:rPr>
          <w:color w:val="auto"/>
          <w:lang w:val="it-CH"/>
        </w:rPr>
        <w:t>15 giugno 2016</w:t>
      </w:r>
      <w:r>
        <w:rPr>
          <w:color w:val="auto"/>
          <w:lang w:val="it-CH"/>
        </w:rPr>
        <w:t xml:space="preserve">. </w:t>
      </w:r>
    </w:p>
    <w:p w:rsidR="00180E45" w:rsidRDefault="00180E45" w:rsidP="00180E45">
      <w:pPr>
        <w:pStyle w:val="Normale1"/>
        <w:jc w:val="both"/>
        <w:rPr>
          <w:color w:val="auto"/>
          <w:lang w:val="it-CH"/>
        </w:rPr>
      </w:pPr>
    </w:p>
    <w:p w:rsidR="00180E45" w:rsidRDefault="00180E45" w:rsidP="00180E45">
      <w:pPr>
        <w:pStyle w:val="Normale1"/>
        <w:jc w:val="both"/>
      </w:pPr>
      <w:proofErr w:type="spellStart"/>
      <w:r>
        <w:rPr>
          <w:color w:val="auto"/>
        </w:rPr>
        <w:t>ll</w:t>
      </w:r>
      <w:proofErr w:type="spellEnd"/>
      <w:r>
        <w:rPr>
          <w:color w:val="auto"/>
        </w:rPr>
        <w:t xml:space="preserve"> presente messaggio propone la base legale e </w:t>
      </w:r>
      <w:r w:rsidRPr="00A3767B">
        <w:rPr>
          <w:color w:val="auto"/>
        </w:rPr>
        <w:t xml:space="preserve">i criteri per l’attribuzione </w:t>
      </w:r>
      <w:r>
        <w:rPr>
          <w:color w:val="auto"/>
        </w:rPr>
        <w:t xml:space="preserve">degli </w:t>
      </w:r>
      <w:r w:rsidRPr="00A3767B">
        <w:rPr>
          <w:color w:val="auto"/>
        </w:rPr>
        <w:t>incentivi</w:t>
      </w:r>
      <w:r>
        <w:rPr>
          <w:color w:val="auto"/>
        </w:rPr>
        <w:t xml:space="preserve">. Grazie alla definizione di criteri che mirano a escludere un interesse privato prevalente e la speculazione, così come la proposta di meccanismi decisionali che permettano di concentrare gli sforzi su edifici con un </w:t>
      </w:r>
      <w:r>
        <w:t xml:space="preserve">potenziale </w:t>
      </w:r>
      <w:r>
        <w:rPr>
          <w:color w:val="auto"/>
        </w:rPr>
        <w:t xml:space="preserve">reale </w:t>
      </w:r>
      <w:r>
        <w:t xml:space="preserve">di riconversione e la cui valenza strategica è comprovata, esso mira </w:t>
      </w:r>
      <w:r w:rsidRPr="009D0963">
        <w:t>a</w:t>
      </w:r>
      <w:r>
        <w:t xml:space="preserve"> risolvere in modo puntuale il problema sollevato dagli </w:t>
      </w:r>
      <w:proofErr w:type="spellStart"/>
      <w:r>
        <w:t>iniziativisti</w:t>
      </w:r>
      <w:proofErr w:type="spellEnd"/>
      <w:r>
        <w:t xml:space="preserve">, minimizzando il rischio di una distorsione di mercato. </w:t>
      </w:r>
    </w:p>
    <w:p w:rsidR="00180E45" w:rsidRDefault="00180E45" w:rsidP="00180E45">
      <w:pPr>
        <w:pStyle w:val="Normale1"/>
        <w:jc w:val="both"/>
      </w:pPr>
    </w:p>
    <w:p w:rsidR="00180E45" w:rsidRDefault="00180E45" w:rsidP="00180E45">
      <w:pPr>
        <w:pStyle w:val="Normale1"/>
        <w:jc w:val="both"/>
      </w:pPr>
      <w:r>
        <w:t>Considerata la maggiore presenza di stabili dismessi nei comuni più periferici e l’assenza di soluzioni di mercato percorribili a breve termine in queste regioni, le misure sono in particolare rivolte a sostenere progetti di riqualifica di immobili dismessi nelle regioni periferiche, senza per questo escludere dei progetti di ampio spettro anche nei centri. Questo orientamento è coerente con gli sforzi intrapresi negli scorsi anni per riposizionare le regioni periferiche e va a rafforzare le misure a sostegno di un loro rilancio, come peraltro richiesto dal recente esame parlamentare concernente la realizzazione di un nuovo stabilimento industriale FFS.</w:t>
      </w:r>
    </w:p>
    <w:p w:rsidR="00180E45" w:rsidRDefault="00180E45" w:rsidP="00180E45">
      <w:pPr>
        <w:pStyle w:val="Normale1"/>
        <w:jc w:val="both"/>
      </w:pPr>
    </w:p>
    <w:p w:rsidR="00180E45" w:rsidRDefault="00180E45" w:rsidP="00180E45">
      <w:pPr>
        <w:pStyle w:val="Normale1"/>
        <w:jc w:val="both"/>
        <w:rPr>
          <w:bCs/>
        </w:rPr>
      </w:pPr>
      <w:r>
        <w:rPr>
          <w:bCs/>
        </w:rPr>
        <w:t xml:space="preserve">Rinunciando a proporre un criterio basato sulla superficie al suolo degli edifici per determinarne il potenziale di intervento – criterio che come ogni valore soglia si presterebbe a difficili equilibri – proponiamo una procedura di selezione che preveda la verifica della valenza strategica dei progetti di riconversione tramite gli Enti regionali di sviluppo e il Gruppo strategico per la politica regionale, con successivo passaggio per approvazione in Consiglio di Stato e in Gran Consiglio. </w:t>
      </w:r>
    </w:p>
    <w:p w:rsidR="00180E45" w:rsidRDefault="00180E45" w:rsidP="00180E45">
      <w:pPr>
        <w:pStyle w:val="Normale1"/>
        <w:jc w:val="both"/>
        <w:rPr>
          <w:color w:val="auto"/>
          <w:lang w:val="it-CH"/>
        </w:rPr>
      </w:pPr>
    </w:p>
    <w:p w:rsidR="00180E45" w:rsidRDefault="00180E45" w:rsidP="00180E45">
      <w:pPr>
        <w:pStyle w:val="Normale1"/>
        <w:jc w:val="both"/>
        <w:rPr>
          <w:color w:val="auto"/>
        </w:rPr>
      </w:pPr>
      <w:r>
        <w:rPr>
          <w:color w:val="auto"/>
        </w:rPr>
        <w:t xml:space="preserve">Il messaggio </w:t>
      </w:r>
      <w:r w:rsidRPr="00F80C79">
        <w:rPr>
          <w:color w:val="auto"/>
        </w:rPr>
        <w:t xml:space="preserve">costituisce </w:t>
      </w:r>
      <w:r>
        <w:rPr>
          <w:color w:val="auto"/>
        </w:rPr>
        <w:t xml:space="preserve">anche </w:t>
      </w:r>
      <w:r w:rsidRPr="00F80C79">
        <w:rPr>
          <w:color w:val="auto"/>
        </w:rPr>
        <w:t>un complemento alla strategia per le zone industriali e artigianali</w:t>
      </w:r>
      <w:r>
        <w:rPr>
          <w:color w:val="auto"/>
        </w:rPr>
        <w:t xml:space="preserve"> richiesta al Cantone dalla Confederazione nell’ambito delle misure contro la dispersione degli insediamenti introdotte con la modifica della legge federale sulla pianificazione del territorio</w:t>
      </w:r>
      <w:r w:rsidRPr="009D0963">
        <w:rPr>
          <w:color w:val="auto"/>
        </w:rPr>
        <w:t>.</w:t>
      </w:r>
      <w:r>
        <w:rPr>
          <w:color w:val="auto"/>
        </w:rPr>
        <w:t xml:space="preserve"> </w:t>
      </w:r>
    </w:p>
    <w:p w:rsidR="00180E45" w:rsidRDefault="00180E45" w:rsidP="00180E45">
      <w:pPr>
        <w:pStyle w:val="Normale1"/>
        <w:jc w:val="both"/>
        <w:rPr>
          <w:color w:val="auto"/>
        </w:rPr>
      </w:pPr>
    </w:p>
    <w:p w:rsidR="00180E45" w:rsidRPr="009D0963" w:rsidRDefault="00180E45" w:rsidP="00180E45">
      <w:pPr>
        <w:pStyle w:val="Corpotesto"/>
        <w:rPr>
          <w:szCs w:val="24"/>
        </w:rPr>
      </w:pPr>
    </w:p>
    <w:p w:rsidR="00180E45" w:rsidRPr="009D0963" w:rsidRDefault="00180E45" w:rsidP="00180E45">
      <w:pPr>
        <w:pStyle w:val="Corpotesto"/>
        <w:rPr>
          <w:szCs w:val="24"/>
        </w:rPr>
      </w:pPr>
    </w:p>
    <w:p w:rsidR="00180E45" w:rsidRPr="009D0963" w:rsidRDefault="00180E45" w:rsidP="00180E45">
      <w:pPr>
        <w:pStyle w:val="Corpotesto"/>
        <w:rPr>
          <w:lang w:val="it-CH"/>
        </w:rPr>
      </w:pPr>
    </w:p>
    <w:p w:rsidR="00180E45" w:rsidRDefault="00180E45" w:rsidP="00180E45">
      <w:pPr>
        <w:jc w:val="left"/>
        <w:rPr>
          <w:b/>
          <w:caps/>
          <w:szCs w:val="24"/>
        </w:rPr>
      </w:pPr>
      <w:bookmarkStart w:id="1" w:name="_Toc432594754"/>
      <w:r>
        <w:br w:type="page"/>
      </w:r>
    </w:p>
    <w:p w:rsidR="00180E45" w:rsidRPr="009D0963" w:rsidRDefault="00180E45" w:rsidP="00180E45">
      <w:pPr>
        <w:pStyle w:val="Titolo1"/>
        <w:numPr>
          <w:ilvl w:val="0"/>
          <w:numId w:val="19"/>
        </w:numPr>
        <w:ind w:left="0" w:firstLine="0"/>
      </w:pPr>
      <w:bookmarkStart w:id="2" w:name="_Toc1470222"/>
      <w:r w:rsidRPr="009D0963">
        <w:lastRenderedPageBreak/>
        <w:t>Introduzione</w:t>
      </w:r>
      <w:bookmarkEnd w:id="1"/>
      <w:bookmarkEnd w:id="2"/>
    </w:p>
    <w:p w:rsidR="00180E45" w:rsidRDefault="00180E45" w:rsidP="00180E45">
      <w:pPr>
        <w:kinsoku w:val="0"/>
        <w:overflowPunct w:val="0"/>
      </w:pPr>
      <w:r>
        <w:rPr>
          <w:lang w:val="it-CH"/>
        </w:rPr>
        <w:t xml:space="preserve">Con l’iniziativa </w:t>
      </w:r>
      <w:r>
        <w:t xml:space="preserve">parlamentare generica </w:t>
      </w:r>
      <w:r w:rsidRPr="00DE3989">
        <w:t>IG617</w:t>
      </w:r>
      <w:r>
        <w:t xml:space="preserve"> (“</w:t>
      </w:r>
      <w:r w:rsidRPr="00A97F32">
        <w:rPr>
          <w:i/>
        </w:rPr>
        <w:t>Introduzione di incentivi finanziari per la rivitalizzazione degli edifici industriali dismessi</w:t>
      </w:r>
      <w:r>
        <w:t xml:space="preserve">”) presentata da Nicola Pini e cofirmatari l’8 novembre 2016  e approvata dal Gran Consiglio il 12 dicembre 2016, il Parlamento ha chiesto al Consiglio di Stato di introdurre una base legale e di prevedere </w:t>
      </w:r>
      <w:r w:rsidRPr="00455941">
        <w:rPr>
          <w:bCs/>
          <w:lang w:val="it-CH"/>
        </w:rPr>
        <w:t xml:space="preserve">degli incentivi finanziari a sostegno di progetti di rivitalizzazione di edifici industriali dismessi </w:t>
      </w:r>
      <w:r>
        <w:rPr>
          <w:bCs/>
          <w:lang w:val="it-CH"/>
        </w:rPr>
        <w:t>“</w:t>
      </w:r>
      <w:r w:rsidRPr="00A97F32">
        <w:rPr>
          <w:bCs/>
          <w:i/>
          <w:lang w:val="it-CH"/>
        </w:rPr>
        <w:t>di rilevante interesse pubblico, economico, sociale o culturale</w:t>
      </w:r>
      <w:r>
        <w:rPr>
          <w:bCs/>
          <w:lang w:val="it-CH"/>
        </w:rPr>
        <w:t>”</w:t>
      </w:r>
      <w:r w:rsidRPr="00455941">
        <w:rPr>
          <w:bCs/>
          <w:lang w:val="it-CH"/>
        </w:rPr>
        <w:t xml:space="preserve">, </w:t>
      </w:r>
      <w:r>
        <w:rPr>
          <w:bCs/>
          <w:lang w:val="it-CH"/>
        </w:rPr>
        <w:t>esplicitando la necessità di “</w:t>
      </w:r>
      <w:r w:rsidRPr="00A97F32">
        <w:rPr>
          <w:bCs/>
          <w:i/>
          <w:lang w:val="it-CH"/>
        </w:rPr>
        <w:t>definire con precisione i criteri per l’attribuzione di tali incentivi finanziari, così come le modalità di attuazione</w:t>
      </w:r>
      <w:r>
        <w:rPr>
          <w:bCs/>
          <w:lang w:val="it-CH"/>
        </w:rPr>
        <w:t>”</w:t>
      </w:r>
      <w:r w:rsidRPr="00455941">
        <w:rPr>
          <w:bCs/>
          <w:lang w:val="it-CH"/>
        </w:rPr>
        <w:t>.</w:t>
      </w:r>
    </w:p>
    <w:p w:rsidR="00180E45" w:rsidRDefault="00180E45" w:rsidP="00180E45">
      <w:pPr>
        <w:kinsoku w:val="0"/>
        <w:overflowPunct w:val="0"/>
      </w:pPr>
    </w:p>
    <w:p w:rsidR="00180E45" w:rsidRDefault="00180E45" w:rsidP="00180E45">
      <w:pPr>
        <w:kinsoku w:val="0"/>
        <w:overflowPunct w:val="0"/>
      </w:pPr>
      <w:r>
        <w:rPr>
          <w:lang w:val="it-CH"/>
        </w:rPr>
        <w:t xml:space="preserve">L’iniziativa prendeva spunto da un atto parlamentare precedente </w:t>
      </w:r>
      <w:r>
        <w:t>(mozione MO1148 “</w:t>
      </w:r>
      <w:r w:rsidRPr="00A97F32">
        <w:rPr>
          <w:i/>
        </w:rPr>
        <w:t>Rivitalizziamo gli edifici dismessi</w:t>
      </w:r>
      <w:r>
        <w:t>” de</w:t>
      </w:r>
      <w:r>
        <w:rPr>
          <w:lang w:val="it-CH"/>
        </w:rPr>
        <w:t xml:space="preserve">l 22 febbraio 2016) con cui </w:t>
      </w:r>
      <w:r>
        <w:t>lo stesso deputato,</w:t>
      </w:r>
      <w:r w:rsidRPr="00AD1D95">
        <w:t xml:space="preserve"> </w:t>
      </w:r>
      <w:r>
        <w:t xml:space="preserve">a nome del Gruppo PLR, chiedeva al Consiglio di Stato di adoperarsi per uno sfruttamento del potenziale derivante dal recupero di edifici industriali dismessi. </w:t>
      </w:r>
    </w:p>
    <w:p w:rsidR="00180E45" w:rsidRDefault="00180E45" w:rsidP="00180E45">
      <w:pPr>
        <w:kinsoku w:val="0"/>
        <w:overflowPunct w:val="0"/>
      </w:pPr>
    </w:p>
    <w:p w:rsidR="00180E45" w:rsidRDefault="00180E45" w:rsidP="00180E45">
      <w:pPr>
        <w:kinsoku w:val="0"/>
        <w:overflowPunct w:val="0"/>
        <w:rPr>
          <w:rFonts w:cs="Arial"/>
          <w:lang w:val="it-CH"/>
        </w:rPr>
      </w:pPr>
      <w:r>
        <w:t>La mozione è stata accolta (parzialmente) dallo scrivente Consiglio con il rapporto contenuto nel messaggio 7194, dove si faceva notare come il</w:t>
      </w:r>
      <w:r>
        <w:rPr>
          <w:rFonts w:cs="Arial"/>
        </w:rPr>
        <w:t xml:space="preserve"> </w:t>
      </w:r>
      <w:r>
        <w:rPr>
          <w:rFonts w:cs="Arial"/>
          <w:lang w:val="it-CH"/>
        </w:rPr>
        <w:t xml:space="preserve">Dipartimento del territorio avesse nel frattempo già avviato con l’Accademia di architettura di Mendrisio un aggiornamento dello studio effettuato dall’ateneo nel 2007. Lo studio, che nel frattempo è stato consegnato, permette ora di stimare il potenziale di riconversione e, pertanto, di proporre delle azioni </w:t>
      </w:r>
      <w:r w:rsidRPr="00DA6B0B">
        <w:rPr>
          <w:rFonts w:cs="Arial"/>
          <w:lang w:val="it-CH"/>
        </w:rPr>
        <w:t>mirate volte a</w:t>
      </w:r>
      <w:r>
        <w:rPr>
          <w:rFonts w:cs="Arial"/>
          <w:lang w:val="it-CH"/>
        </w:rPr>
        <w:t xml:space="preserve">lla mobilitazione </w:t>
      </w:r>
      <w:r w:rsidRPr="00DA6B0B">
        <w:rPr>
          <w:rFonts w:cs="Arial"/>
          <w:lang w:val="it-CH"/>
        </w:rPr>
        <w:t xml:space="preserve">degli edifici </w:t>
      </w:r>
      <w:r>
        <w:rPr>
          <w:rFonts w:cs="Arial"/>
          <w:lang w:val="it-CH"/>
        </w:rPr>
        <w:t xml:space="preserve">industriali </w:t>
      </w:r>
      <w:r w:rsidRPr="00DA6B0B">
        <w:rPr>
          <w:rFonts w:cs="Arial"/>
          <w:lang w:val="it-CH"/>
        </w:rPr>
        <w:t xml:space="preserve">dismessi. </w:t>
      </w:r>
    </w:p>
    <w:p w:rsidR="00180E45" w:rsidRDefault="00180E45" w:rsidP="00180E45">
      <w:pPr>
        <w:kinsoku w:val="0"/>
        <w:overflowPunct w:val="0"/>
        <w:spacing w:line="253" w:lineRule="auto"/>
        <w:rPr>
          <w:rFonts w:cs="Arial"/>
          <w:lang w:val="it-CH"/>
        </w:rPr>
      </w:pPr>
    </w:p>
    <w:p w:rsidR="00180E45" w:rsidRPr="00523C84" w:rsidRDefault="00180E45" w:rsidP="00180E45">
      <w:pPr>
        <w:kinsoku w:val="0"/>
        <w:overflowPunct w:val="0"/>
        <w:spacing w:line="253" w:lineRule="auto"/>
        <w:rPr>
          <w:rFonts w:cs="Arial"/>
          <w:lang w:val="it-CH"/>
        </w:rPr>
      </w:pPr>
      <w:r w:rsidRPr="00523C84">
        <w:rPr>
          <w:rFonts w:cs="Arial"/>
          <w:lang w:val="it-CH"/>
        </w:rPr>
        <w:t xml:space="preserve">Il presente messaggio illustra i principali risultati dello studio e </w:t>
      </w:r>
      <w:r>
        <w:rPr>
          <w:rFonts w:cs="Arial"/>
          <w:lang w:val="it-CH"/>
        </w:rPr>
        <w:t xml:space="preserve">propone </w:t>
      </w:r>
      <w:r w:rsidRPr="00523C84">
        <w:rPr>
          <w:rFonts w:cs="Arial"/>
          <w:lang w:val="it-CH"/>
        </w:rPr>
        <w:t xml:space="preserve">misure </w:t>
      </w:r>
      <w:r>
        <w:rPr>
          <w:rFonts w:cs="Arial"/>
          <w:lang w:val="it-CH"/>
        </w:rPr>
        <w:t xml:space="preserve">puntuali </w:t>
      </w:r>
      <w:r w:rsidRPr="00523C84">
        <w:rPr>
          <w:rFonts w:cs="Arial"/>
          <w:lang w:val="it-CH"/>
        </w:rPr>
        <w:t xml:space="preserve">per </w:t>
      </w:r>
      <w:r>
        <w:rPr>
          <w:rFonts w:cs="Arial"/>
          <w:lang w:val="it-CH"/>
        </w:rPr>
        <w:t>agevolare</w:t>
      </w:r>
      <w:r w:rsidRPr="00523C84">
        <w:rPr>
          <w:rFonts w:cs="Arial"/>
          <w:lang w:val="it-CH"/>
        </w:rPr>
        <w:t xml:space="preserve"> </w:t>
      </w:r>
      <w:r>
        <w:rPr>
          <w:rFonts w:cs="Arial"/>
          <w:lang w:val="it-CH"/>
        </w:rPr>
        <w:t>il</w:t>
      </w:r>
      <w:r w:rsidRPr="00523C84">
        <w:rPr>
          <w:rFonts w:cs="Arial"/>
          <w:lang w:val="it-CH"/>
        </w:rPr>
        <w:t xml:space="preserve"> recupero e </w:t>
      </w:r>
      <w:r>
        <w:rPr>
          <w:rFonts w:cs="Arial"/>
          <w:lang w:val="it-CH"/>
        </w:rPr>
        <w:t>l</w:t>
      </w:r>
      <w:r w:rsidRPr="00523C84">
        <w:rPr>
          <w:rFonts w:cs="Arial"/>
          <w:lang w:val="it-CH"/>
        </w:rPr>
        <w:t>a rivitalizzazione di edifici dismessi</w:t>
      </w:r>
      <w:r>
        <w:rPr>
          <w:rFonts w:cs="Arial"/>
          <w:lang w:val="it-CH"/>
        </w:rPr>
        <w:t xml:space="preserve"> ubicati in regioni periferiche</w:t>
      </w:r>
      <w:r w:rsidRPr="00523C84">
        <w:rPr>
          <w:rFonts w:cs="Arial"/>
          <w:lang w:val="it-CH"/>
        </w:rPr>
        <w:t>.</w:t>
      </w:r>
      <w:r>
        <w:rPr>
          <w:rFonts w:cs="Arial"/>
          <w:lang w:val="it-CH"/>
        </w:rPr>
        <w:t xml:space="preserve"> Tenuto conto degli esiti dello studio e delle prospettive di sviluppo delle aree industriali ubicate in queste regioni, appare giustificato un intervento che vada oltre a quanto già previsto dal decreto legislativo per misure cantonali complementari </w:t>
      </w:r>
      <w:r>
        <w:rPr>
          <w:rFonts w:cs="Arial"/>
          <w:bCs/>
          <w:lang w:val="it-CH"/>
        </w:rPr>
        <w:t xml:space="preserve">al </w:t>
      </w:r>
      <w:r w:rsidRPr="00E92B81">
        <w:rPr>
          <w:rFonts w:cs="Arial"/>
          <w:bCs/>
          <w:lang w:val="it-CH"/>
        </w:rPr>
        <w:t>programma</w:t>
      </w:r>
      <w:r>
        <w:rPr>
          <w:rFonts w:cs="Arial"/>
          <w:bCs/>
          <w:lang w:val="it-CH"/>
        </w:rPr>
        <w:t xml:space="preserve"> </w:t>
      </w:r>
      <w:r w:rsidRPr="00E92B81">
        <w:rPr>
          <w:rFonts w:cs="Arial"/>
          <w:bCs/>
          <w:lang w:val="it-CH"/>
        </w:rPr>
        <w:t>d’attuazione del</w:t>
      </w:r>
      <w:r>
        <w:rPr>
          <w:rFonts w:cs="Arial"/>
          <w:bCs/>
          <w:lang w:val="it-CH"/>
        </w:rPr>
        <w:t xml:space="preserve">la politica economica regionale. </w:t>
      </w:r>
      <w:r>
        <w:rPr>
          <w:rFonts w:cs="Arial"/>
          <w:lang w:val="it-CH"/>
        </w:rPr>
        <w:t xml:space="preserve">Le misure proposte sono complementari e non si sostituiscono ai compiti di pianificazione locale in materia di rivitalizzazione di comparti e di riordino urbanistico. </w:t>
      </w:r>
    </w:p>
    <w:p w:rsidR="00180E45" w:rsidRDefault="00180E45" w:rsidP="00180E45"/>
    <w:p w:rsidR="00113C05" w:rsidRPr="009D0963" w:rsidRDefault="00113C05" w:rsidP="00180E45"/>
    <w:p w:rsidR="00180E45" w:rsidRPr="009D0963" w:rsidRDefault="00180E45" w:rsidP="00180E45">
      <w:pPr>
        <w:rPr>
          <w:lang w:val="it-CH"/>
        </w:rPr>
      </w:pPr>
    </w:p>
    <w:p w:rsidR="00180E45" w:rsidRPr="009D0963" w:rsidRDefault="00180E45" w:rsidP="00180E45">
      <w:pPr>
        <w:pStyle w:val="Titolo1"/>
        <w:numPr>
          <w:ilvl w:val="0"/>
          <w:numId w:val="19"/>
        </w:numPr>
        <w:ind w:left="0" w:firstLine="0"/>
      </w:pPr>
      <w:bookmarkStart w:id="3" w:name="_Toc1470223"/>
      <w:bookmarkStart w:id="4" w:name="_Toc432594757"/>
      <w:r>
        <w:t>SITUAZIONE ATTUALE</w:t>
      </w:r>
      <w:bookmarkEnd w:id="3"/>
    </w:p>
    <w:bookmarkEnd w:id="4"/>
    <w:p w:rsidR="00180E45" w:rsidRDefault="00180E45" w:rsidP="00180E45">
      <w:pPr>
        <w:kinsoku w:val="0"/>
        <w:overflowPunct w:val="0"/>
        <w:spacing w:line="252" w:lineRule="auto"/>
        <w:rPr>
          <w:lang w:val="it-CH"/>
        </w:rPr>
      </w:pPr>
      <w:r w:rsidRPr="00F06F89">
        <w:rPr>
          <w:bCs/>
        </w:rPr>
        <w:t xml:space="preserve">Nel corso del 2016 l’Accademia di architettura e l’Osservatorio dello sviluppo territoriale hanno elaborato un’analisi a tappeto delle aree </w:t>
      </w:r>
      <w:r>
        <w:rPr>
          <w:bCs/>
        </w:rPr>
        <w:t>d’attività</w:t>
      </w:r>
      <w:r>
        <w:rPr>
          <w:rStyle w:val="Rimandonotaapidipagina"/>
        </w:rPr>
        <w:footnoteReference w:id="1"/>
      </w:r>
      <w:r>
        <w:rPr>
          <w:bCs/>
        </w:rPr>
        <w:t xml:space="preserve">. </w:t>
      </w:r>
      <w:r>
        <w:rPr>
          <w:lang w:val="it-CH"/>
        </w:rPr>
        <w:t>Contrariamente allo studio del 2007</w:t>
      </w:r>
      <w:r>
        <w:rPr>
          <w:rStyle w:val="Rimandonotaapidipagina"/>
          <w:lang w:val="it-CH"/>
        </w:rPr>
        <w:footnoteReference w:id="2"/>
      </w:r>
      <w:r>
        <w:rPr>
          <w:lang w:val="it-CH"/>
        </w:rPr>
        <w:t>, l’aggiornamento commissionato all’Accademia di architettura di Mendrisio fa capo a una definizione più pertinente degli edifici dismessi.</w:t>
      </w:r>
    </w:p>
    <w:p w:rsidR="00180E45" w:rsidRDefault="00180E45" w:rsidP="00180E45">
      <w:pPr>
        <w:kinsoku w:val="0"/>
        <w:overflowPunct w:val="0"/>
        <w:spacing w:line="252" w:lineRule="auto"/>
        <w:rPr>
          <w:lang w:val="it-CH"/>
        </w:rPr>
      </w:pPr>
    </w:p>
    <w:p w:rsidR="00180E45" w:rsidRDefault="00180E45" w:rsidP="00180E45">
      <w:pPr>
        <w:rPr>
          <w:bCs/>
        </w:rPr>
      </w:pPr>
      <w:r>
        <w:rPr>
          <w:bCs/>
        </w:rPr>
        <w:t>Occorre infatti precisare</w:t>
      </w:r>
      <w:r w:rsidRPr="00F06F89">
        <w:rPr>
          <w:bCs/>
        </w:rPr>
        <w:t xml:space="preserve"> che una definizione univoca di edificio dismesso non esiste. La dismissione è una combinazione tra lo stato di conservazione di un edificio e la presenza o meno di attività</w:t>
      </w:r>
      <w:r>
        <w:rPr>
          <w:bCs/>
        </w:rPr>
        <w:t xml:space="preserve"> economiche riconosciute</w:t>
      </w:r>
      <w:r w:rsidRPr="00F06F89">
        <w:rPr>
          <w:bCs/>
        </w:rPr>
        <w:t xml:space="preserve">. Così, un edificio vetusto ma </w:t>
      </w:r>
      <w:r>
        <w:rPr>
          <w:bCs/>
        </w:rPr>
        <w:t xml:space="preserve">occupato </w:t>
      </w:r>
      <w:r w:rsidRPr="00F06F89">
        <w:rPr>
          <w:bCs/>
        </w:rPr>
        <w:t>non è dismesso; analogamente, nemmeno un edificio in buono stato</w:t>
      </w:r>
      <w:r>
        <w:rPr>
          <w:bCs/>
        </w:rPr>
        <w:t>,</w:t>
      </w:r>
      <w:r w:rsidRPr="00F06F89">
        <w:rPr>
          <w:bCs/>
        </w:rPr>
        <w:t xml:space="preserve"> ma vuoto</w:t>
      </w:r>
      <w:r>
        <w:rPr>
          <w:bCs/>
        </w:rPr>
        <w:t>,</w:t>
      </w:r>
      <w:r w:rsidRPr="00F06F89">
        <w:rPr>
          <w:bCs/>
        </w:rPr>
        <w:t xml:space="preserve"> lo è.</w:t>
      </w:r>
    </w:p>
    <w:p w:rsidR="00113C05" w:rsidRDefault="00113C05" w:rsidP="00180E45">
      <w:pPr>
        <w:rPr>
          <w:bCs/>
        </w:rPr>
      </w:pPr>
    </w:p>
    <w:p w:rsidR="00180E45" w:rsidRDefault="00180E45" w:rsidP="00180E45">
      <w:pPr>
        <w:jc w:val="left"/>
        <w:rPr>
          <w:lang w:val="it-CH"/>
        </w:rPr>
      </w:pPr>
      <w:r>
        <w:rPr>
          <w:lang w:val="it-CH"/>
        </w:rPr>
        <w:br w:type="page"/>
      </w:r>
    </w:p>
    <w:p w:rsidR="00180E45" w:rsidRDefault="00180E45" w:rsidP="00180E45">
      <w:pPr>
        <w:kinsoku w:val="0"/>
        <w:overflowPunct w:val="0"/>
        <w:spacing w:line="252" w:lineRule="auto"/>
        <w:rPr>
          <w:bCs/>
        </w:rPr>
      </w:pPr>
      <w:r>
        <w:rPr>
          <w:lang w:val="it-CH"/>
        </w:rPr>
        <w:t>L’analisi</w:t>
      </w:r>
      <w:r w:rsidRPr="00BF7BD9">
        <w:rPr>
          <w:lang w:val="it-CH"/>
        </w:rPr>
        <w:t xml:space="preserve"> </w:t>
      </w:r>
      <w:r>
        <w:rPr>
          <w:lang w:val="it-CH"/>
        </w:rPr>
        <w:t>condotta dall’Accademia di architettura, che ha incrociato i dati riguardanti le attività economiche registrate e lo stato di conservazione degli edifici, permette di stimare il potenziale dismesso sul piano cantonale</w:t>
      </w:r>
      <w:r>
        <w:rPr>
          <w:rStyle w:val="Rimandonotaapidipagina"/>
          <w:lang w:val="it-CH"/>
        </w:rPr>
        <w:footnoteReference w:id="3"/>
      </w:r>
      <w:r>
        <w:rPr>
          <w:lang w:val="it-CH"/>
        </w:rPr>
        <w:t>. Come indicato a pag. 8 del rapporto dell’Accademia di architettura (capitolo “Dati di base e limitazioni) “</w:t>
      </w:r>
      <w:r w:rsidRPr="00CE6D15">
        <w:rPr>
          <w:i/>
          <w:lang w:val="it-CH"/>
        </w:rPr>
        <w:t>Il lavoro ha comportato la raccolta e l’elaborazione di dati provenienti da diverse fonti e produttori. L’incrocio di questi dati non sempre avviene in maniera perfetta, a causa di possibili imprecisioni a livello della definizione degli edifici nella Misurazione ufficiale (MU). Anche l’incrocio dei dati della MU con quelli delle stime non sempre è ottimale poiché le due banche dati sono costruite con logiche diverse (logica spaziale / logica tributaria). Il livello di aggregazione del lavoro (singolo edificio) può evidenziare queste limitazioni nei dati di base, quindi si avverte il lettore di considerare i singoli indicatori a sé stanti e a procedere con cautela a confronti tra tabelle di differenti temi. L’incrocio tra lo stato di conservazione e i dati dell’Ufficio stima per determinare gli edifici potenzialmente dismessi è stato realizzato in sede di elaborazione dati, pertanto il risultato risulta essere consistente</w:t>
      </w:r>
      <w:r>
        <w:rPr>
          <w:lang w:val="it-CH"/>
        </w:rPr>
        <w:t xml:space="preserve">”. </w:t>
      </w:r>
    </w:p>
    <w:p w:rsidR="00180E45" w:rsidRDefault="00180E45" w:rsidP="00180E45">
      <w:pPr>
        <w:rPr>
          <w:bCs/>
        </w:rPr>
      </w:pPr>
    </w:p>
    <w:p w:rsidR="00180E45" w:rsidRDefault="00180E45" w:rsidP="00180E45">
      <w:pPr>
        <w:kinsoku w:val="0"/>
        <w:overflowPunct w:val="0"/>
        <w:spacing w:line="252" w:lineRule="auto"/>
        <w:rPr>
          <w:lang w:val="it-CH"/>
        </w:rPr>
      </w:pPr>
    </w:p>
    <w:p w:rsidR="00180E45" w:rsidRPr="009D0963" w:rsidRDefault="00180E45" w:rsidP="00180E45">
      <w:pPr>
        <w:pStyle w:val="Titolo2"/>
        <w:widowControl w:val="0"/>
        <w:numPr>
          <w:ilvl w:val="1"/>
          <w:numId w:val="20"/>
        </w:numPr>
        <w:tabs>
          <w:tab w:val="clear" w:pos="567"/>
        </w:tabs>
        <w:adjustRightInd w:val="0"/>
        <w:ind w:left="567" w:hanging="567"/>
        <w:textAlignment w:val="baseline"/>
      </w:pPr>
      <w:bookmarkStart w:id="5" w:name="_Toc1470224"/>
      <w:r>
        <w:t>Lo stato di conservazione degli immobili nelle aree di attività</w:t>
      </w:r>
      <w:r>
        <w:rPr>
          <w:rStyle w:val="Rimandonotaapidipagina"/>
        </w:rPr>
        <w:footnoteReference w:id="4"/>
      </w:r>
      <w:bookmarkEnd w:id="5"/>
    </w:p>
    <w:p w:rsidR="00180E45" w:rsidRPr="00307D83" w:rsidRDefault="00180E45" w:rsidP="00180E45">
      <w:pPr>
        <w:rPr>
          <w:bCs/>
        </w:rPr>
      </w:pPr>
      <w:r>
        <w:rPr>
          <w:bCs/>
        </w:rPr>
        <w:t>Tramite</w:t>
      </w:r>
      <w:r w:rsidRPr="00F06F89">
        <w:rPr>
          <w:bCs/>
        </w:rPr>
        <w:t xml:space="preserve"> verifiche visive effettuate con brevi sopralluoghi, </w:t>
      </w:r>
      <w:r>
        <w:rPr>
          <w:bCs/>
        </w:rPr>
        <w:t>è stato</w:t>
      </w:r>
      <w:r w:rsidRPr="00F06F89">
        <w:rPr>
          <w:bCs/>
        </w:rPr>
        <w:t xml:space="preserve"> </w:t>
      </w:r>
      <w:r>
        <w:rPr>
          <w:bCs/>
        </w:rPr>
        <w:t xml:space="preserve">inizialmente </w:t>
      </w:r>
      <w:r w:rsidRPr="00F06F89">
        <w:rPr>
          <w:bCs/>
        </w:rPr>
        <w:t xml:space="preserve">valutato lo stato di conservazione degli edifici. </w:t>
      </w:r>
      <w:r>
        <w:rPr>
          <w:bCs/>
        </w:rPr>
        <w:t xml:space="preserve">I rilievi effettuati dall’Accademia </w:t>
      </w:r>
      <w:r w:rsidRPr="00F06F89">
        <w:rPr>
          <w:bCs/>
        </w:rPr>
        <w:t>non avevano la pretesa di analizzare nel dettaglio lo stato di ogni singolo edificio, bensì di disporre di una radiografia significativa</w:t>
      </w:r>
      <w:r>
        <w:rPr>
          <w:bCs/>
        </w:rPr>
        <w:t xml:space="preserve"> su</w:t>
      </w:r>
      <w:r w:rsidRPr="00F06F89">
        <w:rPr>
          <w:bCs/>
        </w:rPr>
        <w:t xml:space="preserve"> scala cantonale. </w:t>
      </w:r>
      <w:r w:rsidRPr="00307D83">
        <w:rPr>
          <w:bCs/>
        </w:rPr>
        <w:t>È emerso che degli oltre 6'700 edifici censiti, solo il 10% circa è in cattivo stato.</w:t>
      </w:r>
    </w:p>
    <w:p w:rsidR="00180E45" w:rsidRPr="00307D83" w:rsidRDefault="00180E45" w:rsidP="00180E45">
      <w:pPr>
        <w:rPr>
          <w:bCs/>
        </w:rPr>
      </w:pPr>
    </w:p>
    <w:p w:rsidR="00180E45" w:rsidRDefault="00180E45" w:rsidP="00180E45">
      <w:pPr>
        <w:rPr>
          <w:bCs/>
        </w:rPr>
      </w:pPr>
      <w:r w:rsidRPr="00307D83">
        <w:rPr>
          <w:bCs/>
        </w:rPr>
        <w:t xml:space="preserve">Sorprendentemente, non vi sono, dal punto di vista dello stato di conservazione degli immobili, grandi differenze regionali, se non un’incidenza relativamente più ampia di edifici in cattivo stato di conservazione nella regione Bellinzonese e Valli (in particolare Riviera e </w:t>
      </w:r>
      <w:proofErr w:type="spellStart"/>
      <w:r w:rsidRPr="00307D83">
        <w:rPr>
          <w:bCs/>
        </w:rPr>
        <w:t>Leventina</w:t>
      </w:r>
      <w:proofErr w:type="spellEnd"/>
      <w:r w:rsidRPr="00307D83">
        <w:rPr>
          <w:bCs/>
        </w:rPr>
        <w:t>) e Mendrisiotto (in particolare nel basso Mendrisiotto).</w:t>
      </w:r>
    </w:p>
    <w:p w:rsidR="00180E45" w:rsidRDefault="00180E45" w:rsidP="00180E45">
      <w:pPr>
        <w:rPr>
          <w:bCs/>
        </w:rPr>
      </w:pPr>
    </w:p>
    <w:p w:rsidR="00180E45" w:rsidRPr="00F06F89" w:rsidRDefault="00180E45" w:rsidP="00180E45">
      <w:pPr>
        <w:rPr>
          <w:bCs/>
        </w:rPr>
      </w:pPr>
    </w:p>
    <w:p w:rsidR="00180E45" w:rsidRDefault="00180E45" w:rsidP="00180E45">
      <w:pPr>
        <w:pStyle w:val="Titolo2"/>
        <w:widowControl w:val="0"/>
        <w:numPr>
          <w:ilvl w:val="1"/>
          <w:numId w:val="20"/>
        </w:numPr>
        <w:tabs>
          <w:tab w:val="clear" w:pos="567"/>
        </w:tabs>
        <w:adjustRightInd w:val="0"/>
        <w:ind w:left="567" w:hanging="567"/>
        <w:textAlignment w:val="baseline"/>
      </w:pPr>
      <w:bookmarkStart w:id="6" w:name="_Toc1470225"/>
      <w:r>
        <w:t>Edifici con e senza attività economica</w:t>
      </w:r>
      <w:bookmarkEnd w:id="6"/>
    </w:p>
    <w:p w:rsidR="00180E45" w:rsidRDefault="00180E45" w:rsidP="00180E45">
      <w:pPr>
        <w:rPr>
          <w:bCs/>
        </w:rPr>
      </w:pPr>
      <w:r>
        <w:rPr>
          <w:bCs/>
        </w:rPr>
        <w:t>L</w:t>
      </w:r>
      <w:r w:rsidRPr="00F06F89">
        <w:rPr>
          <w:bCs/>
        </w:rPr>
        <w:t xml:space="preserve">o studio ha </w:t>
      </w:r>
      <w:r>
        <w:rPr>
          <w:bCs/>
        </w:rPr>
        <w:t>verificato inoltre, per ciascun edificio, la presenza di</w:t>
      </w:r>
      <w:r w:rsidRPr="00F06F89">
        <w:rPr>
          <w:bCs/>
        </w:rPr>
        <w:t xml:space="preserve"> attività</w:t>
      </w:r>
      <w:r>
        <w:rPr>
          <w:bCs/>
        </w:rPr>
        <w:t xml:space="preserve">, </w:t>
      </w:r>
      <w:r w:rsidRPr="00F06F89">
        <w:rPr>
          <w:bCs/>
        </w:rPr>
        <w:t xml:space="preserve">e se l’eventuale assenza di attività </w:t>
      </w:r>
      <w:r>
        <w:rPr>
          <w:bCs/>
        </w:rPr>
        <w:t>fosse</w:t>
      </w:r>
      <w:r w:rsidRPr="00F06F89">
        <w:rPr>
          <w:bCs/>
        </w:rPr>
        <w:t xml:space="preserve"> prolungata nel tempo. </w:t>
      </w:r>
      <w:r w:rsidRPr="00307D83">
        <w:rPr>
          <w:bCs/>
        </w:rPr>
        <w:t>Ne risulta che i tre quarti dei circa 6’550 oggetti analizzati (oltre il 75%) risultano attivi o presumibilmente attivi, mentre solo una minima parte (meno del 3%, ossia 187 oggetti) sarebbero inattivi. I restanti 1'442 edifici (22% circa) sarebbero invece destinati a uso residenziale (non industriale).</w:t>
      </w:r>
      <w:r>
        <w:rPr>
          <w:bCs/>
        </w:rPr>
        <w:t xml:space="preserve">  </w:t>
      </w:r>
    </w:p>
    <w:p w:rsidR="00180E45" w:rsidRDefault="00180E45" w:rsidP="00180E45">
      <w:pPr>
        <w:rPr>
          <w:bCs/>
        </w:rPr>
      </w:pPr>
    </w:p>
    <w:p w:rsidR="00180E45" w:rsidRPr="00C508FF" w:rsidRDefault="00180E45" w:rsidP="00180E45">
      <w:pPr>
        <w:rPr>
          <w:bCs/>
        </w:rPr>
      </w:pPr>
      <w:r w:rsidRPr="00307D83">
        <w:t>A livello regionale, l’incidenza di edifici senza attività economica è relativamente superiore nelle regioni Bellinzonese e valli (</w:t>
      </w:r>
      <w:proofErr w:type="spellStart"/>
      <w:r w:rsidRPr="00307D83">
        <w:t>Leventina</w:t>
      </w:r>
      <w:proofErr w:type="spellEnd"/>
      <w:r w:rsidRPr="00307D83">
        <w:t xml:space="preserve"> e Riviera) e Mendrisiotto (Mendrisio e basso Mendrisiotto).</w:t>
      </w:r>
    </w:p>
    <w:p w:rsidR="00180E45" w:rsidRDefault="00180E45" w:rsidP="00180E45">
      <w:pPr>
        <w:rPr>
          <w:bCs/>
        </w:rPr>
      </w:pPr>
    </w:p>
    <w:p w:rsidR="00180E45" w:rsidRPr="00F06F89" w:rsidRDefault="00180E45" w:rsidP="00180E45">
      <w:pPr>
        <w:rPr>
          <w:bCs/>
        </w:rPr>
      </w:pPr>
    </w:p>
    <w:p w:rsidR="00180E45" w:rsidRPr="009D0963" w:rsidRDefault="00180E45" w:rsidP="00180E45">
      <w:pPr>
        <w:pStyle w:val="Titolo2"/>
        <w:widowControl w:val="0"/>
        <w:numPr>
          <w:ilvl w:val="1"/>
          <w:numId w:val="20"/>
        </w:numPr>
        <w:tabs>
          <w:tab w:val="clear" w:pos="567"/>
        </w:tabs>
        <w:adjustRightInd w:val="0"/>
        <w:ind w:left="567" w:hanging="567"/>
        <w:textAlignment w:val="baseline"/>
      </w:pPr>
      <w:bookmarkStart w:id="7" w:name="_Toc1470226"/>
      <w:r>
        <w:t>Edifici potenzialmente dismessi</w:t>
      </w:r>
      <w:bookmarkEnd w:id="7"/>
    </w:p>
    <w:p w:rsidR="00180E45" w:rsidRDefault="00180E45" w:rsidP="00180E45">
      <w:pPr>
        <w:rPr>
          <w:bCs/>
        </w:rPr>
      </w:pPr>
      <w:r w:rsidRPr="00F06F89">
        <w:rPr>
          <w:bCs/>
        </w:rPr>
        <w:t>Dall’incrocio d</w:t>
      </w:r>
      <w:r>
        <w:rPr>
          <w:bCs/>
        </w:rPr>
        <w:t>ei primi due ordini di dat</w:t>
      </w:r>
      <w:r w:rsidRPr="00F06F89">
        <w:rPr>
          <w:bCs/>
        </w:rPr>
        <w:t>i</w:t>
      </w:r>
      <w:r>
        <w:rPr>
          <w:bCs/>
        </w:rPr>
        <w:t xml:space="preserve"> (stato di conservazione e presenza di un’attività conosciuta)</w:t>
      </w:r>
      <w:r w:rsidRPr="00F06F89">
        <w:rPr>
          <w:bCs/>
        </w:rPr>
        <w:t>, e</w:t>
      </w:r>
      <w:r>
        <w:rPr>
          <w:bCs/>
        </w:rPr>
        <w:t>merge che gli edifici inattivi</w:t>
      </w:r>
      <w:r w:rsidRPr="00F06F89">
        <w:rPr>
          <w:bCs/>
        </w:rPr>
        <w:t xml:space="preserve"> e in cattivo stato – quindi quelli più verosimilmente classificabili come dismessi – </w:t>
      </w:r>
      <w:r w:rsidRPr="00307D83">
        <w:rPr>
          <w:bCs/>
        </w:rPr>
        <w:t>sono poco più di un centinaio (114), con una superficie al suolo poco inferiore ai 4 ettari. A livello cantonale i fondi in aree per attività occupati unicamente da questa tipologia di edifici sono circa 13 ettari. Questo valore rappresenta quindi una riserva poco significativa (molto minore, per es. rispetto a quella dei terreni liberi e sotto sfruttati in aree per attività, stimata in oltre 230 ettari).</w:t>
      </w:r>
    </w:p>
    <w:p w:rsidR="00180E45" w:rsidRPr="00307D83" w:rsidRDefault="00180E45" w:rsidP="00180E45">
      <w:pPr>
        <w:rPr>
          <w:bCs/>
        </w:rPr>
      </w:pPr>
    </w:p>
    <w:p w:rsidR="00180E45" w:rsidRDefault="00180E45" w:rsidP="00180E45">
      <w:pPr>
        <w:rPr>
          <w:bCs/>
        </w:rPr>
      </w:pPr>
      <w:r w:rsidRPr="00307D83">
        <w:rPr>
          <w:bCs/>
        </w:rPr>
        <w:t>Questi edifici si concentrano principalmente nel Bellinzonese e valli (40% del totale</w:t>
      </w:r>
      <w:r>
        <w:rPr>
          <w:bCs/>
        </w:rPr>
        <w:t xml:space="preserve">, in particolare in </w:t>
      </w:r>
      <w:proofErr w:type="spellStart"/>
      <w:r>
        <w:rPr>
          <w:bCs/>
        </w:rPr>
        <w:t>Leventina</w:t>
      </w:r>
      <w:proofErr w:type="spellEnd"/>
      <w:r>
        <w:rPr>
          <w:bCs/>
        </w:rPr>
        <w:t xml:space="preserve"> e Riviera</w:t>
      </w:r>
      <w:r w:rsidRPr="00307D83">
        <w:rPr>
          <w:bCs/>
        </w:rPr>
        <w:t xml:space="preserve">), mentre nelle altre regioni la distribuzione appare </w:t>
      </w:r>
      <w:r>
        <w:rPr>
          <w:bCs/>
        </w:rPr>
        <w:t xml:space="preserve">più </w:t>
      </w:r>
      <w:r w:rsidRPr="00307D83">
        <w:rPr>
          <w:bCs/>
        </w:rPr>
        <w:t>omogenea.</w:t>
      </w:r>
    </w:p>
    <w:p w:rsidR="00180E45" w:rsidRDefault="00180E45" w:rsidP="00180E45">
      <w:pPr>
        <w:rPr>
          <w:bCs/>
        </w:rPr>
      </w:pPr>
    </w:p>
    <w:p w:rsidR="00180E45" w:rsidRPr="009D0963" w:rsidRDefault="00180E45" w:rsidP="00180E45">
      <w:pPr>
        <w:rPr>
          <w:szCs w:val="24"/>
        </w:rPr>
      </w:pPr>
    </w:p>
    <w:p w:rsidR="00180E45" w:rsidRPr="009D0963" w:rsidRDefault="00180E45" w:rsidP="00180E45">
      <w:pPr>
        <w:pStyle w:val="Titolo2"/>
        <w:widowControl w:val="0"/>
        <w:numPr>
          <w:ilvl w:val="1"/>
          <w:numId w:val="20"/>
        </w:numPr>
        <w:tabs>
          <w:tab w:val="clear" w:pos="567"/>
        </w:tabs>
        <w:adjustRightInd w:val="0"/>
        <w:ind w:left="567" w:hanging="567"/>
        <w:textAlignment w:val="baseline"/>
      </w:pPr>
      <w:bookmarkStart w:id="8" w:name="_Toc1470227"/>
      <w:r>
        <w:t>Potenziale di riconversione</w:t>
      </w:r>
      <w:bookmarkEnd w:id="8"/>
    </w:p>
    <w:p w:rsidR="00180E45" w:rsidRPr="00307D83" w:rsidRDefault="00180E45" w:rsidP="00180E45">
      <w:pPr>
        <w:rPr>
          <w:bCs/>
        </w:rPr>
      </w:pPr>
      <w:r>
        <w:rPr>
          <w:bCs/>
        </w:rPr>
        <w:t>L</w:t>
      </w:r>
      <w:r w:rsidRPr="00F06F89">
        <w:rPr>
          <w:bCs/>
        </w:rPr>
        <w:t xml:space="preserve">e analisi fin qui illustrate </w:t>
      </w:r>
      <w:r>
        <w:rPr>
          <w:bCs/>
        </w:rPr>
        <w:t xml:space="preserve">permettono </w:t>
      </w:r>
      <w:r w:rsidRPr="00F06F89">
        <w:rPr>
          <w:bCs/>
        </w:rPr>
        <w:t xml:space="preserve">di </w:t>
      </w:r>
      <w:r>
        <w:rPr>
          <w:bCs/>
        </w:rPr>
        <w:t>individuare oggetti con caratteristiche differenti e, dunque, con potenziali di riconversione altrettanto diversi. Gli edifici inutilizzati o sottoutilizzati e in cattivo stato di conservazione (dismessi) accertati o anche solo presunti, sono in realtà molto pochi</w:t>
      </w:r>
      <w:r w:rsidRPr="00307D83">
        <w:rPr>
          <w:bCs/>
        </w:rPr>
        <w:t>. Si tratta, come illustrato precedentemente, di un centinaio di edifici potenzialmente dismessi (l’1.7% degli edifici censiti), con una superficie totale di circa 37'000 mq. Oltre la</w:t>
      </w:r>
      <w:r>
        <w:rPr>
          <w:bCs/>
        </w:rPr>
        <w:t xml:space="preserve"> </w:t>
      </w:r>
      <w:r w:rsidRPr="00307D83">
        <w:rPr>
          <w:bCs/>
        </w:rPr>
        <w:t xml:space="preserve">metà di questi edifici ha una superficie minore di 100 mq; si tratta verosimilmente di edifici tecnici o di servizio (depositi, officine, ecc.). </w:t>
      </w:r>
    </w:p>
    <w:p w:rsidR="00180E45" w:rsidRPr="00307D83" w:rsidRDefault="00180E45" w:rsidP="00180E45">
      <w:pPr>
        <w:kinsoku w:val="0"/>
        <w:overflowPunct w:val="0"/>
        <w:spacing w:line="252" w:lineRule="auto"/>
        <w:rPr>
          <w:bCs/>
        </w:rPr>
      </w:pPr>
    </w:p>
    <w:p w:rsidR="00180E45" w:rsidRDefault="00180E45" w:rsidP="00180E45">
      <w:pPr>
        <w:kinsoku w:val="0"/>
        <w:overflowPunct w:val="0"/>
        <w:spacing w:line="252" w:lineRule="auto"/>
        <w:rPr>
          <w:bCs/>
        </w:rPr>
      </w:pPr>
      <w:r w:rsidRPr="00307D83">
        <w:rPr>
          <w:bCs/>
        </w:rPr>
        <w:t>Anche facendo astrazione dallo stato di conservazione (anche gli edifici non attivi</w:t>
      </w:r>
      <w:r>
        <w:rPr>
          <w:bCs/>
        </w:rPr>
        <w:t>,</w:t>
      </w:r>
      <w:r w:rsidRPr="00307D83">
        <w:rPr>
          <w:bCs/>
        </w:rPr>
        <w:t xml:space="preserve"> ma in buono o medio stato di conservazione sono potenzialmente interessanti ai fini delle misure previste dal presente messaggio), gli edifici non attivi censiti a livello cantonale in zone artigianali e industriali non raggiungono le 200 unità (il 2.9% degli edifici censiti), per una superficie totale di meno di 45'000 mq. Di questi, solo 73 hanno una superficie unitaria superiore a 100 mq.</w:t>
      </w:r>
    </w:p>
    <w:p w:rsidR="00180E45" w:rsidRDefault="00180E45" w:rsidP="00180E45">
      <w:pPr>
        <w:kinsoku w:val="0"/>
        <w:overflowPunct w:val="0"/>
        <w:spacing w:line="252" w:lineRule="auto"/>
        <w:rPr>
          <w:bCs/>
        </w:rPr>
      </w:pPr>
    </w:p>
    <w:p w:rsidR="00180E45" w:rsidRPr="00307D83" w:rsidRDefault="00180E45" w:rsidP="00180E45">
      <w:pPr>
        <w:kinsoku w:val="0"/>
        <w:overflowPunct w:val="0"/>
        <w:spacing w:line="252" w:lineRule="auto"/>
        <w:rPr>
          <w:bCs/>
        </w:rPr>
      </w:pPr>
      <w:r>
        <w:rPr>
          <w:bCs/>
        </w:rPr>
        <w:t xml:space="preserve">Ai fini di un rilievo dell’interesse pubblico, si propone che, anziché definire </w:t>
      </w:r>
      <w:r w:rsidRPr="000B16C3">
        <w:rPr>
          <w:bCs/>
        </w:rPr>
        <w:t xml:space="preserve">una </w:t>
      </w:r>
      <w:r>
        <w:rPr>
          <w:bCs/>
        </w:rPr>
        <w:t xml:space="preserve">soglia minima relativa alla </w:t>
      </w:r>
      <w:r w:rsidRPr="000B16C3">
        <w:rPr>
          <w:bCs/>
        </w:rPr>
        <w:t xml:space="preserve">dimensione </w:t>
      </w:r>
      <w:r>
        <w:rPr>
          <w:bCs/>
        </w:rPr>
        <w:t>dell’edificio</w:t>
      </w:r>
      <w:r w:rsidRPr="00B86CC0">
        <w:rPr>
          <w:rStyle w:val="Rimandonotaapidipagina"/>
          <w:lang w:val="it-CH"/>
        </w:rPr>
        <w:footnoteReference w:id="5"/>
      </w:r>
      <w:r>
        <w:rPr>
          <w:bCs/>
        </w:rPr>
        <w:t xml:space="preserve">, che si potrebbe prestare a non facili equilibri, il potenziale degli edifici oggetto di riconversione sia dato dalla valenza strategica regionale, che sarà determinata secondo una logica </w:t>
      </w:r>
      <w:r w:rsidRPr="0082240F">
        <w:rPr>
          <w:bCs/>
          <w:i/>
        </w:rPr>
        <w:t>bottom-up</w:t>
      </w:r>
      <w:r>
        <w:rPr>
          <w:bCs/>
        </w:rPr>
        <w:t xml:space="preserve"> da parte dei comuni coadiuvati dagli Enti regionali di sviluppo e sarà validata dal gruppo strategico per la politica regionale e sottoposta dal Consiglio di Stato per approvazione al Gran Consiglio, secondo il meccanismo già in vigore del decreto legislativo per misure di politica economica regionale complementari (DL complementare).</w:t>
      </w:r>
    </w:p>
    <w:p w:rsidR="00180E45" w:rsidRPr="00307D83" w:rsidRDefault="00180E45" w:rsidP="00180E45">
      <w:pPr>
        <w:kinsoku w:val="0"/>
        <w:overflowPunct w:val="0"/>
        <w:spacing w:line="252" w:lineRule="auto"/>
        <w:rPr>
          <w:bCs/>
        </w:rPr>
      </w:pPr>
    </w:p>
    <w:p w:rsidR="00180E45" w:rsidRDefault="00180E45" w:rsidP="00180E45">
      <w:pPr>
        <w:rPr>
          <w:bCs/>
        </w:rPr>
      </w:pPr>
    </w:p>
    <w:p w:rsidR="00180E45" w:rsidRPr="009D0963" w:rsidRDefault="00180E45" w:rsidP="00180E45">
      <w:pPr>
        <w:pStyle w:val="Titolo2"/>
        <w:widowControl w:val="0"/>
        <w:numPr>
          <w:ilvl w:val="1"/>
          <w:numId w:val="20"/>
        </w:numPr>
        <w:tabs>
          <w:tab w:val="clear" w:pos="567"/>
        </w:tabs>
        <w:adjustRightInd w:val="0"/>
        <w:ind w:left="567" w:hanging="567"/>
        <w:textAlignment w:val="baseline"/>
      </w:pPr>
      <w:bookmarkStart w:id="9" w:name="_Toc1470228"/>
      <w:r>
        <w:t>Edifici potenzialmente dismessi ubicati fuori dalle aree di attività</w:t>
      </w:r>
      <w:bookmarkEnd w:id="9"/>
    </w:p>
    <w:p w:rsidR="00180E45" w:rsidRDefault="00180E45" w:rsidP="00180E45">
      <w:pPr>
        <w:rPr>
          <w:bCs/>
        </w:rPr>
      </w:pPr>
      <w:r>
        <w:rPr>
          <w:rFonts w:cs="Arial"/>
          <w:szCs w:val="24"/>
          <w:lang w:val="it-CH"/>
        </w:rPr>
        <w:t>Agli oggetti descritti sopra, conosciuti poiché censiti nell’ambito dello studio più volte citato, potrebbero essere associati edifici con caratteristiche simili, che hanno ospitato nel tempo un’attività economica, ora in disuso e che sono ubicati al di fuori delle zone industriali o artigianali. Il numero di oggetti di questo tipo non è stimabile, e potenzialmente potrebbe essere molto elevato</w:t>
      </w:r>
      <w:r w:rsidRPr="00E97021">
        <w:rPr>
          <w:bCs/>
        </w:rPr>
        <w:t xml:space="preserve">. </w:t>
      </w:r>
    </w:p>
    <w:p w:rsidR="00180E45" w:rsidRDefault="00180E45" w:rsidP="00180E45">
      <w:pPr>
        <w:rPr>
          <w:bCs/>
        </w:rPr>
      </w:pPr>
    </w:p>
    <w:p w:rsidR="00180E45" w:rsidRDefault="00180E45" w:rsidP="00180E45">
      <w:pPr>
        <w:rPr>
          <w:bCs/>
        </w:rPr>
      </w:pPr>
      <w:r>
        <w:rPr>
          <w:bCs/>
        </w:rPr>
        <w:t xml:space="preserve">Tenuto conto del meccanismo di selezione del potenziale proposto, tuttavia, si ritiene che il numero di oggetti che potrebbero accedere alle misure sarà in ogni caso circoscritto. </w:t>
      </w:r>
    </w:p>
    <w:p w:rsidR="00180E45" w:rsidRDefault="00180E45" w:rsidP="00180E45">
      <w:pPr>
        <w:rPr>
          <w:bCs/>
        </w:rPr>
      </w:pPr>
    </w:p>
    <w:p w:rsidR="00180E45" w:rsidRPr="009D0963" w:rsidRDefault="00180E45" w:rsidP="00180E45">
      <w:pPr>
        <w:pStyle w:val="Titolo2"/>
        <w:widowControl w:val="0"/>
        <w:numPr>
          <w:ilvl w:val="1"/>
          <w:numId w:val="20"/>
        </w:numPr>
        <w:tabs>
          <w:tab w:val="clear" w:pos="567"/>
        </w:tabs>
        <w:adjustRightInd w:val="0"/>
        <w:ind w:left="567" w:hanging="567"/>
        <w:textAlignment w:val="baseline"/>
      </w:pPr>
      <w:bookmarkStart w:id="10" w:name="_Toc1470229"/>
      <w:r>
        <w:t>Perimetro d’intervento</w:t>
      </w:r>
      <w:bookmarkEnd w:id="10"/>
    </w:p>
    <w:p w:rsidR="00180E45" w:rsidRDefault="00180E45" w:rsidP="00180E45">
      <w:pPr>
        <w:rPr>
          <w:bCs/>
        </w:rPr>
      </w:pPr>
      <w:r>
        <w:rPr>
          <w:bCs/>
        </w:rPr>
        <w:t xml:space="preserve">Tenuto conto dell’incidenza maggiore degli edifici potenzialmente dismessi nella regione Bellinzonese e valli (in particolare </w:t>
      </w:r>
      <w:proofErr w:type="spellStart"/>
      <w:r>
        <w:rPr>
          <w:bCs/>
        </w:rPr>
        <w:t>Leventina</w:t>
      </w:r>
      <w:proofErr w:type="spellEnd"/>
      <w:r>
        <w:rPr>
          <w:bCs/>
        </w:rPr>
        <w:t xml:space="preserve"> e Riviera), anche considerate le importanti aree industriali ivi presenti, e al fine di dare un segnale ai comuni di queste regioni, interessati da evidenti difficoltà, il Consiglio di Stato intende concentrare il perimetro d’intervento delle misure previste dal presente messaggio prevalentemente sulle regioni periferiche, quale ulteriore misura per il raggiungimento di uno dei tre obiettivi strategici di sviluppo economico: il riposizionamento delle regioni periferiche. In questo contesto, più che a una rigida definizione del perimetro secondo una lista di Comuni prestabilita, si preferisce lasciare un margine di interpretazione agli Enti regionali per lo sviluppo.</w:t>
      </w:r>
    </w:p>
    <w:p w:rsidR="00180E45" w:rsidRPr="009D0963" w:rsidRDefault="00180E45" w:rsidP="00180E45"/>
    <w:p w:rsidR="00180E45" w:rsidRDefault="00180E45" w:rsidP="00180E45">
      <w:pPr>
        <w:rPr>
          <w:shd w:val="clear" w:color="auto" w:fill="FF0000"/>
        </w:rPr>
      </w:pPr>
    </w:p>
    <w:p w:rsidR="00113C05" w:rsidRPr="009D0963" w:rsidRDefault="00113C05" w:rsidP="00180E45">
      <w:pPr>
        <w:rPr>
          <w:shd w:val="clear" w:color="auto" w:fill="FF0000"/>
        </w:rPr>
      </w:pPr>
    </w:p>
    <w:p w:rsidR="00180E45" w:rsidRPr="009D0963" w:rsidRDefault="00180E45" w:rsidP="00180E45">
      <w:pPr>
        <w:pStyle w:val="Titolo1"/>
        <w:numPr>
          <w:ilvl w:val="0"/>
          <w:numId w:val="19"/>
        </w:numPr>
        <w:ind w:left="0" w:firstLine="0"/>
      </w:pPr>
      <w:bookmarkStart w:id="11" w:name="_Toc432594761"/>
      <w:bookmarkStart w:id="12" w:name="_Toc1470230"/>
      <w:r w:rsidRPr="009D0963">
        <w:t>Aiuto pubblico</w:t>
      </w:r>
      <w:bookmarkEnd w:id="11"/>
      <w:bookmarkEnd w:id="12"/>
    </w:p>
    <w:p w:rsidR="00180E45" w:rsidRPr="009D0963" w:rsidRDefault="00180E45" w:rsidP="00180E45">
      <w:pPr>
        <w:pStyle w:val="Titolo2"/>
        <w:widowControl w:val="0"/>
        <w:numPr>
          <w:ilvl w:val="1"/>
          <w:numId w:val="21"/>
        </w:numPr>
        <w:tabs>
          <w:tab w:val="clear" w:pos="567"/>
        </w:tabs>
        <w:adjustRightInd w:val="0"/>
        <w:ind w:left="567" w:hanging="567"/>
        <w:textAlignment w:val="baseline"/>
      </w:pPr>
      <w:bookmarkStart w:id="13" w:name="_Toc1470231"/>
      <w:bookmarkStart w:id="14" w:name="_Toc432594762"/>
      <w:r>
        <w:t>Natura dell’intervento</w:t>
      </w:r>
      <w:bookmarkEnd w:id="13"/>
      <w:r w:rsidRPr="009D0963">
        <w:t xml:space="preserve"> </w:t>
      </w:r>
    </w:p>
    <w:p w:rsidR="00180E45" w:rsidRDefault="00180E45" w:rsidP="00180E45">
      <w:pPr>
        <w:autoSpaceDE w:val="0"/>
        <w:rPr>
          <w:bCs/>
          <w:szCs w:val="24"/>
        </w:rPr>
      </w:pPr>
      <w:r>
        <w:rPr>
          <w:bCs/>
          <w:szCs w:val="24"/>
        </w:rPr>
        <w:t xml:space="preserve">Il Cantone interviene a favore di progetti di recupero e valorizzazione di edifici dismessi di rilevanza strategica, </w:t>
      </w:r>
      <w:r>
        <w:rPr>
          <w:szCs w:val="24"/>
          <w:lang w:val="it-CH"/>
        </w:rPr>
        <w:t>in via prioritaria quelli ubicati in regioni periferiche</w:t>
      </w:r>
      <w:r>
        <w:rPr>
          <w:bCs/>
          <w:szCs w:val="24"/>
        </w:rPr>
        <w:t xml:space="preserve">. </w:t>
      </w:r>
    </w:p>
    <w:p w:rsidR="00180E45" w:rsidRDefault="00180E45" w:rsidP="00180E45">
      <w:pPr>
        <w:autoSpaceDE w:val="0"/>
        <w:rPr>
          <w:bCs/>
          <w:szCs w:val="24"/>
        </w:rPr>
      </w:pPr>
    </w:p>
    <w:p w:rsidR="00180E45" w:rsidRDefault="00180E45" w:rsidP="00180E45">
      <w:pPr>
        <w:autoSpaceDE w:val="0"/>
        <w:rPr>
          <w:bCs/>
          <w:szCs w:val="24"/>
        </w:rPr>
      </w:pPr>
      <w:r>
        <w:rPr>
          <w:bCs/>
          <w:szCs w:val="24"/>
        </w:rPr>
        <w:t>A</w:t>
      </w:r>
      <w:r w:rsidRPr="00626312">
        <w:rPr>
          <w:bCs/>
          <w:szCs w:val="24"/>
        </w:rPr>
        <w:t>l</w:t>
      </w:r>
      <w:r>
        <w:rPr>
          <w:bCs/>
          <w:szCs w:val="24"/>
        </w:rPr>
        <w:t xml:space="preserve"> </w:t>
      </w:r>
      <w:r w:rsidRPr="00626312">
        <w:rPr>
          <w:bCs/>
          <w:szCs w:val="24"/>
        </w:rPr>
        <w:t>fine di evitare operazion</w:t>
      </w:r>
      <w:r>
        <w:rPr>
          <w:bCs/>
          <w:szCs w:val="24"/>
        </w:rPr>
        <w:t>i speculative, che avvantaggerebbero</w:t>
      </w:r>
      <w:r w:rsidRPr="00626312">
        <w:rPr>
          <w:bCs/>
          <w:szCs w:val="24"/>
        </w:rPr>
        <w:t xml:space="preserve"> proprietari privati a spese dell’ente pubblico</w:t>
      </w:r>
      <w:r>
        <w:rPr>
          <w:bCs/>
          <w:szCs w:val="24"/>
        </w:rPr>
        <w:t>,</w:t>
      </w:r>
      <w:r w:rsidRPr="00626312">
        <w:rPr>
          <w:bCs/>
          <w:szCs w:val="24"/>
        </w:rPr>
        <w:t xml:space="preserve"> </w:t>
      </w:r>
      <w:r>
        <w:rPr>
          <w:bCs/>
          <w:szCs w:val="24"/>
        </w:rPr>
        <w:t>il sussidio</w:t>
      </w:r>
      <w:r w:rsidRPr="00626312">
        <w:rPr>
          <w:bCs/>
          <w:szCs w:val="24"/>
        </w:rPr>
        <w:t xml:space="preserve"> del Cantone è destinato </w:t>
      </w:r>
      <w:r>
        <w:rPr>
          <w:bCs/>
          <w:szCs w:val="24"/>
        </w:rPr>
        <w:t xml:space="preserve">esclusivamente </w:t>
      </w:r>
      <w:r w:rsidRPr="00626312">
        <w:rPr>
          <w:bCs/>
          <w:szCs w:val="24"/>
        </w:rPr>
        <w:t>a immobili</w:t>
      </w:r>
      <w:r>
        <w:rPr>
          <w:bCs/>
          <w:szCs w:val="24"/>
        </w:rPr>
        <w:t>,</w:t>
      </w:r>
      <w:r w:rsidRPr="00626312">
        <w:rPr>
          <w:bCs/>
          <w:szCs w:val="24"/>
        </w:rPr>
        <w:t xml:space="preserve"> </w:t>
      </w:r>
      <w:r>
        <w:rPr>
          <w:bCs/>
          <w:szCs w:val="24"/>
        </w:rPr>
        <w:t>la cui rivitalizzazione riveste un i</w:t>
      </w:r>
      <w:r w:rsidRPr="00626312">
        <w:rPr>
          <w:bCs/>
          <w:szCs w:val="24"/>
        </w:rPr>
        <w:t xml:space="preserve">nteresse pubblico </w:t>
      </w:r>
      <w:r>
        <w:rPr>
          <w:bCs/>
          <w:szCs w:val="24"/>
        </w:rPr>
        <w:t>preponderante.</w:t>
      </w:r>
      <w:r w:rsidRPr="00626312">
        <w:rPr>
          <w:bCs/>
          <w:szCs w:val="24"/>
        </w:rPr>
        <w:t xml:space="preserve"> </w:t>
      </w:r>
      <w:r w:rsidRPr="00443CCD">
        <w:rPr>
          <w:bCs/>
          <w:szCs w:val="24"/>
        </w:rPr>
        <w:t>Per scongiurare eventuali interessi privati prevalenti nell'operazione</w:t>
      </w:r>
      <w:r>
        <w:rPr>
          <w:bCs/>
          <w:szCs w:val="24"/>
        </w:rPr>
        <w:t>, si propone che gli oggetti interessati dalla misura soddisfino una serie di condizioni cumulative (cfr. punto successivo).</w:t>
      </w:r>
      <w:r w:rsidRPr="00902DF4">
        <w:rPr>
          <w:rFonts w:cs="Arial"/>
          <w:bCs/>
          <w:szCs w:val="24"/>
        </w:rPr>
        <w:t xml:space="preserve"> </w:t>
      </w:r>
    </w:p>
    <w:p w:rsidR="00180E45" w:rsidRDefault="00180E45" w:rsidP="00180E45">
      <w:pPr>
        <w:autoSpaceDE w:val="0"/>
        <w:rPr>
          <w:rFonts w:cs="Arial"/>
          <w:bCs/>
          <w:szCs w:val="24"/>
        </w:rPr>
      </w:pPr>
    </w:p>
    <w:p w:rsidR="00180E45" w:rsidRDefault="00180E45" w:rsidP="00180E45">
      <w:pPr>
        <w:autoSpaceDE w:val="0"/>
        <w:rPr>
          <w:bCs/>
          <w:szCs w:val="24"/>
        </w:rPr>
      </w:pPr>
      <w:r>
        <w:rPr>
          <w:bCs/>
          <w:szCs w:val="24"/>
        </w:rPr>
        <w:t>Nel caso in cui d</w:t>
      </w:r>
      <w:r w:rsidRPr="00E42B65">
        <w:rPr>
          <w:bCs/>
          <w:szCs w:val="24"/>
        </w:rPr>
        <w:t>ovesse sopraggiungere un interesse privato</w:t>
      </w:r>
      <w:r>
        <w:rPr>
          <w:bCs/>
          <w:szCs w:val="24"/>
        </w:rPr>
        <w:t xml:space="preserve"> prevalente</w:t>
      </w:r>
      <w:r w:rsidRPr="00E42B65">
        <w:rPr>
          <w:bCs/>
          <w:szCs w:val="24"/>
        </w:rPr>
        <w:t xml:space="preserve">, </w:t>
      </w:r>
      <w:r>
        <w:rPr>
          <w:bCs/>
          <w:szCs w:val="24"/>
        </w:rPr>
        <w:t>ossia una delle condizioni date non fosse più adempiuta, un</w:t>
      </w:r>
      <w:r w:rsidRPr="00E42B65">
        <w:rPr>
          <w:bCs/>
          <w:szCs w:val="24"/>
        </w:rPr>
        <w:t xml:space="preserve">’operazione </w:t>
      </w:r>
      <w:r>
        <w:rPr>
          <w:bCs/>
          <w:szCs w:val="24"/>
        </w:rPr>
        <w:t>già avviata potrà essere bloccat</w:t>
      </w:r>
      <w:r w:rsidRPr="00E42B65">
        <w:rPr>
          <w:bCs/>
          <w:szCs w:val="24"/>
        </w:rPr>
        <w:t>a o annullata.</w:t>
      </w:r>
    </w:p>
    <w:p w:rsidR="00180E45" w:rsidRPr="00902DF4" w:rsidRDefault="00180E45" w:rsidP="00180E45">
      <w:pPr>
        <w:autoSpaceDE w:val="0"/>
        <w:rPr>
          <w:rFonts w:cs="Arial"/>
          <w:bCs/>
          <w:szCs w:val="24"/>
        </w:rPr>
      </w:pPr>
    </w:p>
    <w:p w:rsidR="00180E45" w:rsidRDefault="00180E45" w:rsidP="00180E45">
      <w:pPr>
        <w:autoSpaceDE w:val="0"/>
        <w:rPr>
          <w:bCs/>
          <w:szCs w:val="24"/>
        </w:rPr>
      </w:pPr>
      <w:r>
        <w:rPr>
          <w:bCs/>
          <w:szCs w:val="24"/>
        </w:rPr>
        <w:t xml:space="preserve">Al fine di minimizzare il rischio di speculazione, è richiesto inoltre che il promotore sia un comune, un gruppo di comuni o un altro ente di diritto pubblico, </w:t>
      </w:r>
      <w:r w:rsidRPr="006E7B67">
        <w:rPr>
          <w:bCs/>
          <w:szCs w:val="24"/>
        </w:rPr>
        <w:t>oppure un partenariato pubblico-privato</w:t>
      </w:r>
      <w:r>
        <w:rPr>
          <w:bCs/>
          <w:szCs w:val="24"/>
        </w:rPr>
        <w:t xml:space="preserve"> con una partecipazione pubblica </w:t>
      </w:r>
      <w:r w:rsidRPr="00B94058">
        <w:rPr>
          <w:bCs/>
          <w:szCs w:val="24"/>
        </w:rPr>
        <w:t>maggioritaria</w:t>
      </w:r>
      <w:r>
        <w:rPr>
          <w:bCs/>
          <w:szCs w:val="24"/>
        </w:rPr>
        <w:t xml:space="preserve"> </w:t>
      </w:r>
      <w:r w:rsidRPr="00E465DA">
        <w:rPr>
          <w:bCs/>
          <w:szCs w:val="24"/>
        </w:rPr>
        <w:t>a livello finanziario e decisionale.</w:t>
      </w:r>
    </w:p>
    <w:p w:rsidR="00180E45" w:rsidRDefault="00180E45" w:rsidP="00180E45">
      <w:pPr>
        <w:autoSpaceDE w:val="0"/>
        <w:rPr>
          <w:bCs/>
          <w:szCs w:val="24"/>
        </w:rPr>
      </w:pPr>
    </w:p>
    <w:p w:rsidR="00180E45" w:rsidRPr="00B94058" w:rsidRDefault="00180E45" w:rsidP="00180E45">
      <w:pPr>
        <w:autoSpaceDE w:val="0"/>
        <w:rPr>
          <w:bCs/>
          <w:szCs w:val="24"/>
        </w:rPr>
      </w:pPr>
      <w:r w:rsidRPr="00B94058">
        <w:rPr>
          <w:bCs/>
          <w:szCs w:val="24"/>
        </w:rPr>
        <w:t xml:space="preserve">I sussidi non contemplano l’acquisto del sedime, così come non sono previsti </w:t>
      </w:r>
      <w:r>
        <w:rPr>
          <w:bCs/>
          <w:szCs w:val="24"/>
        </w:rPr>
        <w:t xml:space="preserve">sussidi </w:t>
      </w:r>
      <w:r w:rsidRPr="00B94058">
        <w:rPr>
          <w:bCs/>
          <w:szCs w:val="24"/>
        </w:rPr>
        <w:t xml:space="preserve">per la gestione ordinaria delle attività contenute. </w:t>
      </w:r>
    </w:p>
    <w:p w:rsidR="00180E45" w:rsidRPr="00B94058" w:rsidRDefault="00180E45" w:rsidP="00180E45">
      <w:pPr>
        <w:autoSpaceDE w:val="0"/>
        <w:rPr>
          <w:bCs/>
          <w:szCs w:val="24"/>
        </w:rPr>
      </w:pPr>
    </w:p>
    <w:p w:rsidR="00180E45" w:rsidRDefault="00180E45" w:rsidP="00180E45">
      <w:pPr>
        <w:autoSpaceDE w:val="0"/>
        <w:rPr>
          <w:bCs/>
          <w:szCs w:val="24"/>
        </w:rPr>
      </w:pPr>
    </w:p>
    <w:p w:rsidR="00180E45" w:rsidRPr="009D0963" w:rsidRDefault="00180E45" w:rsidP="00180E45">
      <w:pPr>
        <w:pStyle w:val="Titolo2"/>
        <w:widowControl w:val="0"/>
        <w:numPr>
          <w:ilvl w:val="1"/>
          <w:numId w:val="21"/>
        </w:numPr>
        <w:tabs>
          <w:tab w:val="clear" w:pos="567"/>
        </w:tabs>
        <w:adjustRightInd w:val="0"/>
        <w:ind w:left="567" w:hanging="567"/>
        <w:textAlignment w:val="baseline"/>
      </w:pPr>
      <w:bookmarkStart w:id="15" w:name="_Toc1470232"/>
      <w:r w:rsidRPr="009D0963">
        <w:t>Criteri per l’aiuto</w:t>
      </w:r>
      <w:bookmarkEnd w:id="14"/>
      <w:bookmarkEnd w:id="15"/>
    </w:p>
    <w:p w:rsidR="00180E45" w:rsidRDefault="00180E45" w:rsidP="00180E45">
      <w:pPr>
        <w:rPr>
          <w:bCs/>
          <w:szCs w:val="24"/>
          <w:lang w:val="it-CH"/>
        </w:rPr>
      </w:pPr>
      <w:r>
        <w:rPr>
          <w:bCs/>
          <w:szCs w:val="24"/>
          <w:lang w:val="it-CH"/>
        </w:rPr>
        <w:t xml:space="preserve">L’aiuto pubblico è destinato ai comuni, gruppi di comuni o altri enti di diritto pubblico, </w:t>
      </w:r>
      <w:r w:rsidRPr="0003237D">
        <w:rPr>
          <w:bCs/>
          <w:szCs w:val="24"/>
          <w:lang w:val="it-CH"/>
        </w:rPr>
        <w:t>o</w:t>
      </w:r>
      <w:r>
        <w:rPr>
          <w:bCs/>
          <w:szCs w:val="24"/>
          <w:lang w:val="it-CH"/>
        </w:rPr>
        <w:t>ppure a</w:t>
      </w:r>
      <w:r w:rsidRPr="0003237D">
        <w:rPr>
          <w:bCs/>
          <w:szCs w:val="24"/>
          <w:lang w:val="it-CH"/>
        </w:rPr>
        <w:t xml:space="preserve"> partenariati pubblico-privati</w:t>
      </w:r>
      <w:r>
        <w:rPr>
          <w:bCs/>
          <w:szCs w:val="24"/>
          <w:lang w:val="it-CH"/>
        </w:rPr>
        <w:t xml:space="preserve"> che presentano un progetto di recupero e di rivitalizzazione di immobili prioritariamente ubicati in regioni periferiche. Qui si precisa che, sebbene il focus sia </w:t>
      </w:r>
      <w:r w:rsidRPr="00A845D0">
        <w:rPr>
          <w:bCs/>
          <w:szCs w:val="24"/>
          <w:lang w:val="it-CH"/>
        </w:rPr>
        <w:t>su quest’ultime, di principio possono essere considerati anche dei progetti localizzati nei centri, purché siano particolarmente rilevanti per l’agglomerato di riferimento.</w:t>
      </w:r>
    </w:p>
    <w:p w:rsidR="00180E45" w:rsidRDefault="00180E45" w:rsidP="00180E45">
      <w:pPr>
        <w:rPr>
          <w:bCs/>
          <w:szCs w:val="24"/>
          <w:lang w:val="it-CH"/>
        </w:rPr>
      </w:pPr>
    </w:p>
    <w:p w:rsidR="00180E45" w:rsidRDefault="00180E45" w:rsidP="00180E45">
      <w:pPr>
        <w:rPr>
          <w:bCs/>
          <w:szCs w:val="24"/>
          <w:lang w:val="it-CH"/>
        </w:rPr>
      </w:pPr>
      <w:r>
        <w:rPr>
          <w:bCs/>
          <w:szCs w:val="24"/>
          <w:lang w:val="it-CH"/>
        </w:rPr>
        <w:t>Per poter beneficiare del contributo del Cantone, l’immobile oggetto della richiesta dovrà presentare le seguenti caratteristiche:</w:t>
      </w:r>
    </w:p>
    <w:p w:rsidR="00180E45" w:rsidRPr="00B92B82" w:rsidRDefault="00180E45" w:rsidP="00113C05">
      <w:pPr>
        <w:pStyle w:val="Paragrafoelenco"/>
        <w:numPr>
          <w:ilvl w:val="0"/>
          <w:numId w:val="22"/>
        </w:numPr>
        <w:tabs>
          <w:tab w:val="left" w:pos="426"/>
        </w:tabs>
        <w:kinsoku w:val="0"/>
        <w:overflowPunct w:val="0"/>
        <w:autoSpaceDE w:val="0"/>
        <w:spacing w:before="100"/>
        <w:ind w:left="426" w:hanging="426"/>
        <w:contextualSpacing w:val="0"/>
        <w:rPr>
          <w:rFonts w:cs="Arial"/>
          <w:szCs w:val="24"/>
          <w:lang w:val="it-CH"/>
        </w:rPr>
      </w:pPr>
      <w:r w:rsidRPr="007F04A4">
        <w:rPr>
          <w:rFonts w:cs="Arial"/>
          <w:bCs/>
          <w:szCs w:val="24"/>
          <w:lang w:val="it-CH"/>
        </w:rPr>
        <w:t xml:space="preserve">deve essere già inattivo da almeno 5 anni alla data di entrata in vigore del presente </w:t>
      </w:r>
      <w:r>
        <w:rPr>
          <w:rFonts w:cs="Arial"/>
          <w:bCs/>
          <w:szCs w:val="24"/>
          <w:lang w:val="it-CH"/>
        </w:rPr>
        <w:t>d</w:t>
      </w:r>
      <w:r w:rsidRPr="007F04A4">
        <w:rPr>
          <w:rFonts w:cs="Arial"/>
          <w:bCs/>
          <w:szCs w:val="24"/>
          <w:lang w:val="it-CH"/>
        </w:rPr>
        <w:t xml:space="preserve">ecreto legislativo </w:t>
      </w:r>
      <w:r w:rsidR="00652A2B">
        <w:rPr>
          <w:rFonts w:cs="Arial"/>
          <w:bCs/>
          <w:szCs w:val="24"/>
          <w:lang w:val="it-CH"/>
        </w:rPr>
        <w:t>(</w:t>
      </w:r>
      <w:r w:rsidRPr="007F04A4">
        <w:rPr>
          <w:rFonts w:cs="Arial"/>
          <w:bCs/>
          <w:szCs w:val="24"/>
          <w:lang w:val="it-CH"/>
        </w:rPr>
        <w:t>fa stato la statistica dell’Ufficio stime</w:t>
      </w:r>
      <w:r w:rsidR="00652A2B">
        <w:rPr>
          <w:rFonts w:cs="Arial"/>
          <w:bCs/>
          <w:szCs w:val="24"/>
          <w:lang w:val="it-CH"/>
        </w:rPr>
        <w:t>)</w:t>
      </w:r>
      <w:r w:rsidRPr="00B92B82">
        <w:rPr>
          <w:rFonts w:cs="Arial"/>
          <w:szCs w:val="24"/>
          <w:lang w:val="it-CH"/>
        </w:rPr>
        <w:t>;</w:t>
      </w:r>
    </w:p>
    <w:p w:rsidR="00180E45" w:rsidRPr="00646477" w:rsidRDefault="00180E45" w:rsidP="00113C05">
      <w:pPr>
        <w:pStyle w:val="Paragrafoelenco"/>
        <w:numPr>
          <w:ilvl w:val="0"/>
          <w:numId w:val="22"/>
        </w:numPr>
        <w:tabs>
          <w:tab w:val="left" w:pos="426"/>
        </w:tabs>
        <w:kinsoku w:val="0"/>
        <w:overflowPunct w:val="0"/>
        <w:spacing w:before="100"/>
        <w:ind w:left="426" w:hanging="426"/>
        <w:contextualSpacing w:val="0"/>
        <w:rPr>
          <w:rFonts w:cs="Arial"/>
          <w:szCs w:val="24"/>
          <w:lang w:val="it-CH"/>
        </w:rPr>
      </w:pPr>
      <w:r>
        <w:rPr>
          <w:rFonts w:cs="Arial"/>
          <w:szCs w:val="24"/>
          <w:lang w:val="it-CH"/>
        </w:rPr>
        <w:t>la sua importanza strategica è comprovata a livello regionale (fa stato decisione del Consiglio direttivo del relativo Ente regionale per lo sviluppo)</w:t>
      </w:r>
      <w:r w:rsidRPr="00646477">
        <w:rPr>
          <w:lang w:val="it-CH"/>
        </w:rPr>
        <w:t>;</w:t>
      </w:r>
    </w:p>
    <w:p w:rsidR="00180E45" w:rsidRPr="00646477" w:rsidRDefault="00180E45" w:rsidP="00113C05">
      <w:pPr>
        <w:pStyle w:val="Paragrafoelenco"/>
        <w:numPr>
          <w:ilvl w:val="0"/>
          <w:numId w:val="22"/>
        </w:numPr>
        <w:tabs>
          <w:tab w:val="left" w:pos="426"/>
        </w:tabs>
        <w:kinsoku w:val="0"/>
        <w:overflowPunct w:val="0"/>
        <w:spacing w:before="100"/>
        <w:ind w:left="426" w:hanging="426"/>
        <w:contextualSpacing w:val="0"/>
        <w:rPr>
          <w:rFonts w:cs="Arial"/>
          <w:szCs w:val="24"/>
          <w:lang w:val="it-CH"/>
        </w:rPr>
      </w:pPr>
      <w:r w:rsidRPr="00646477">
        <w:rPr>
          <w:rFonts w:cs="Arial"/>
          <w:szCs w:val="24"/>
          <w:lang w:val="it-CH"/>
        </w:rPr>
        <w:t xml:space="preserve">ha ospitato nel tempo una documentata attività </w:t>
      </w:r>
      <w:r>
        <w:rPr>
          <w:rFonts w:cs="Arial"/>
          <w:szCs w:val="24"/>
          <w:lang w:val="it-CH"/>
        </w:rPr>
        <w:t>economica</w:t>
      </w:r>
      <w:r w:rsidRPr="00646477">
        <w:rPr>
          <w:rFonts w:cs="Arial"/>
          <w:szCs w:val="24"/>
          <w:lang w:val="it-CH"/>
        </w:rPr>
        <w:t>.</w:t>
      </w:r>
    </w:p>
    <w:p w:rsidR="00113C05" w:rsidRDefault="00113C05" w:rsidP="00180E45">
      <w:pPr>
        <w:kinsoku w:val="0"/>
        <w:overflowPunct w:val="0"/>
        <w:spacing w:line="252" w:lineRule="auto"/>
        <w:rPr>
          <w:rFonts w:cs="Arial"/>
          <w:szCs w:val="24"/>
          <w:lang w:val="it-CH"/>
        </w:rPr>
      </w:pPr>
    </w:p>
    <w:p w:rsidR="00180E45" w:rsidRDefault="00180E45" w:rsidP="00180E45">
      <w:pPr>
        <w:kinsoku w:val="0"/>
        <w:overflowPunct w:val="0"/>
        <w:spacing w:line="252" w:lineRule="auto"/>
        <w:rPr>
          <w:lang w:val="it-CH"/>
        </w:rPr>
      </w:pPr>
      <w:r>
        <w:rPr>
          <w:rFonts w:cs="Arial"/>
          <w:szCs w:val="24"/>
          <w:lang w:val="it-CH"/>
        </w:rPr>
        <w:t xml:space="preserve">Il primo criterio permette di sanare situazioni già critiche da tempo e contemporaneamente di evitare delle speculazioni per quegli oggetti non ancora dismessi a cinque anni dall’approvazione del presente decreto legislativo. Si vuole a tutti i costi escludere la possibilità che un proprietario prolunghi di proposito i termini di inattività, per rientrare tra i beneficiari delle misure previste. </w:t>
      </w:r>
      <w:r w:rsidRPr="00A93337">
        <w:rPr>
          <w:lang w:val="it-CH"/>
        </w:rPr>
        <w:t>Si propone inoltre di considerare tutti quegli oggetti inattivi da oltre 5 anni dall’approvazione del presente decreto legislativo, indipendentemente dal loro stato di conservazione. Oltre che sugli oggetti già compromessi dal punto di vista qualitativo, si ritiene infatti sensato intervenire anche su quelli inattivi, ma ancora in un discreto stato di conservazione, evitando così che subentri uno stato di totale degrado.</w:t>
      </w:r>
    </w:p>
    <w:p w:rsidR="00180E45" w:rsidRDefault="00180E45" w:rsidP="00180E45">
      <w:pPr>
        <w:rPr>
          <w:lang w:val="it-CH"/>
        </w:rPr>
      </w:pPr>
    </w:p>
    <w:p w:rsidR="00180E45" w:rsidRDefault="00180E45" w:rsidP="00180E45">
      <w:pPr>
        <w:rPr>
          <w:rFonts w:cs="Arial"/>
          <w:szCs w:val="24"/>
        </w:rPr>
      </w:pPr>
      <w:r>
        <w:rPr>
          <w:rFonts w:cs="Arial"/>
          <w:szCs w:val="24"/>
        </w:rPr>
        <w:t>Secondo quanto previsto dal secondo criterio, i</w:t>
      </w:r>
      <w:r w:rsidRPr="00272287">
        <w:rPr>
          <w:rFonts w:cs="Arial"/>
          <w:szCs w:val="24"/>
        </w:rPr>
        <w:t xml:space="preserve"> promotori devono documentare adeguatamente la valenza strategica del progetto per l’economia regionale</w:t>
      </w:r>
      <w:r>
        <w:rPr>
          <w:rFonts w:cs="Arial"/>
          <w:szCs w:val="24"/>
        </w:rPr>
        <w:t>, evidenziandone in particolare gli impatti a livello di posti di lavoro, attività svolte e gettito fiscale.</w:t>
      </w:r>
    </w:p>
    <w:p w:rsidR="00180E45" w:rsidRPr="00B63ACC" w:rsidRDefault="00180E45" w:rsidP="00180E45">
      <w:pPr>
        <w:kinsoku w:val="0"/>
        <w:overflowPunct w:val="0"/>
        <w:spacing w:line="252" w:lineRule="auto"/>
        <w:rPr>
          <w:rFonts w:cs="Arial"/>
          <w:szCs w:val="24"/>
        </w:rPr>
      </w:pPr>
    </w:p>
    <w:p w:rsidR="00180E45" w:rsidRDefault="00180E45" w:rsidP="00180E45">
      <w:pPr>
        <w:kinsoku w:val="0"/>
        <w:overflowPunct w:val="0"/>
        <w:spacing w:line="252" w:lineRule="auto"/>
        <w:rPr>
          <w:rFonts w:cs="Arial"/>
          <w:szCs w:val="24"/>
          <w:lang w:val="it-CH"/>
        </w:rPr>
      </w:pPr>
      <w:r>
        <w:rPr>
          <w:rFonts w:cs="Arial"/>
          <w:szCs w:val="24"/>
          <w:lang w:val="it-CH"/>
        </w:rPr>
        <w:t>La formulazione del terzo criterio assicura la possibilità che anche edifici non a carattere industriale (ed eventualmente nemmeno ubicati in una zona industriale-artigianale) possano rientrare tra gli oggetti beneficiari delle misure previste dal presente decreto. In questo caso, come per gli edifici industriali, deve essere in ogni caso dimostrato il carattere economico-lavorativo delle attività ospitate.</w:t>
      </w:r>
    </w:p>
    <w:p w:rsidR="00180E45" w:rsidRDefault="00180E45" w:rsidP="00180E45">
      <w:pPr>
        <w:kinsoku w:val="0"/>
        <w:overflowPunct w:val="0"/>
        <w:spacing w:line="252" w:lineRule="auto"/>
        <w:rPr>
          <w:rFonts w:cs="Arial"/>
          <w:szCs w:val="24"/>
          <w:lang w:val="it-CH"/>
        </w:rPr>
      </w:pPr>
    </w:p>
    <w:p w:rsidR="00180E45" w:rsidRDefault="00180E45" w:rsidP="00180E45">
      <w:pPr>
        <w:kinsoku w:val="0"/>
        <w:overflowPunct w:val="0"/>
        <w:spacing w:line="252" w:lineRule="auto"/>
        <w:rPr>
          <w:rFonts w:cs="Arial"/>
          <w:szCs w:val="24"/>
          <w:lang w:val="it-CH"/>
        </w:rPr>
      </w:pPr>
      <w:r>
        <w:rPr>
          <w:rFonts w:cs="Arial"/>
          <w:szCs w:val="24"/>
          <w:lang w:val="it-CH"/>
        </w:rPr>
        <w:t>Se l’immobile è di proprietà privata, questo deve soddisfare le seguenti caratteristiche addizionali:</w:t>
      </w:r>
    </w:p>
    <w:p w:rsidR="00180E45" w:rsidRPr="00113C05" w:rsidRDefault="00180E45" w:rsidP="00113C05">
      <w:pPr>
        <w:pStyle w:val="Paragrafoelenco"/>
        <w:numPr>
          <w:ilvl w:val="0"/>
          <w:numId w:val="41"/>
        </w:numPr>
        <w:tabs>
          <w:tab w:val="left" w:pos="426"/>
        </w:tabs>
        <w:kinsoku w:val="0"/>
        <w:overflowPunct w:val="0"/>
        <w:autoSpaceDE w:val="0"/>
        <w:spacing w:before="100"/>
        <w:ind w:left="426" w:hanging="426"/>
        <w:contextualSpacing w:val="0"/>
        <w:rPr>
          <w:rFonts w:cs="Arial"/>
          <w:bCs/>
          <w:szCs w:val="24"/>
          <w:lang w:val="it-CH"/>
        </w:rPr>
      </w:pPr>
      <w:r w:rsidRPr="00113C05">
        <w:rPr>
          <w:rFonts w:cs="Arial"/>
          <w:bCs/>
          <w:szCs w:val="24"/>
          <w:lang w:val="it-CH"/>
        </w:rPr>
        <w:t xml:space="preserve">l'offerta dell'immobile non trova corrispondenza nella domanda sul libero mercato (costituiscono carattere probatorio il numero di contatti infruttuosi del proprietario con eventuali investitori, a fronte di un prezzo adeguato alle caratteristiche dell’oggetto, comprovato da una perizia indipendente); </w:t>
      </w:r>
    </w:p>
    <w:p w:rsidR="00180E45" w:rsidRPr="00113C05" w:rsidRDefault="00180E45" w:rsidP="00113C05">
      <w:pPr>
        <w:pStyle w:val="Paragrafoelenco"/>
        <w:numPr>
          <w:ilvl w:val="0"/>
          <w:numId w:val="41"/>
        </w:numPr>
        <w:tabs>
          <w:tab w:val="left" w:pos="426"/>
        </w:tabs>
        <w:kinsoku w:val="0"/>
        <w:overflowPunct w:val="0"/>
        <w:autoSpaceDE w:val="0"/>
        <w:spacing w:before="100"/>
        <w:ind w:left="426" w:hanging="426"/>
        <w:contextualSpacing w:val="0"/>
        <w:rPr>
          <w:rFonts w:cs="Arial"/>
          <w:bCs/>
          <w:szCs w:val="24"/>
          <w:lang w:val="it-CH"/>
        </w:rPr>
      </w:pPr>
      <w:r w:rsidRPr="00113C05">
        <w:rPr>
          <w:rFonts w:cs="Arial"/>
          <w:bCs/>
          <w:szCs w:val="24"/>
          <w:lang w:val="it-CH"/>
        </w:rPr>
        <w:t>non è stato interessato da modifiche del piano regolatore o insediamenti contigui intercorsi negli ultimi 5 anni che ne abbiano aumentato direttamente o indirettamente il valore;</w:t>
      </w:r>
    </w:p>
    <w:p w:rsidR="00180E45" w:rsidRPr="00FE346E" w:rsidRDefault="00180E45" w:rsidP="00113C05">
      <w:pPr>
        <w:pStyle w:val="Paragrafoelenco"/>
        <w:numPr>
          <w:ilvl w:val="0"/>
          <w:numId w:val="41"/>
        </w:numPr>
        <w:tabs>
          <w:tab w:val="left" w:pos="426"/>
        </w:tabs>
        <w:kinsoku w:val="0"/>
        <w:overflowPunct w:val="0"/>
        <w:autoSpaceDE w:val="0"/>
        <w:spacing w:before="100"/>
        <w:ind w:left="426" w:hanging="426"/>
        <w:contextualSpacing w:val="0"/>
        <w:rPr>
          <w:rFonts w:cs="Arial"/>
          <w:bCs/>
          <w:szCs w:val="24"/>
          <w:lang w:val="it-CH"/>
        </w:rPr>
      </w:pPr>
      <w:r>
        <w:rPr>
          <w:rFonts w:cs="Arial"/>
          <w:bCs/>
          <w:szCs w:val="24"/>
          <w:lang w:val="it-CH"/>
        </w:rPr>
        <w:t>al momento della richiesta di sussidi è stato costituito un gruppo promotore.</w:t>
      </w:r>
    </w:p>
    <w:p w:rsidR="00180E45" w:rsidRDefault="00180E45" w:rsidP="00180E45">
      <w:pPr>
        <w:rPr>
          <w:rFonts w:cs="Arial"/>
          <w:szCs w:val="24"/>
        </w:rPr>
      </w:pPr>
      <w:bookmarkStart w:id="16" w:name="_Toc432594763"/>
    </w:p>
    <w:p w:rsidR="00180E45" w:rsidRDefault="00180E45" w:rsidP="00180E45">
      <w:pPr>
        <w:autoSpaceDE w:val="0"/>
        <w:rPr>
          <w:bCs/>
          <w:szCs w:val="24"/>
        </w:rPr>
      </w:pPr>
    </w:p>
    <w:p w:rsidR="00180E45" w:rsidRPr="009D0963" w:rsidRDefault="00180E45" w:rsidP="00180E45">
      <w:pPr>
        <w:pStyle w:val="Titolo2"/>
        <w:widowControl w:val="0"/>
        <w:numPr>
          <w:ilvl w:val="1"/>
          <w:numId w:val="21"/>
        </w:numPr>
        <w:tabs>
          <w:tab w:val="clear" w:pos="567"/>
        </w:tabs>
        <w:adjustRightInd w:val="0"/>
        <w:ind w:left="567" w:hanging="567"/>
        <w:textAlignment w:val="baseline"/>
      </w:pPr>
      <w:bookmarkStart w:id="17" w:name="_Toc1470233"/>
      <w:r>
        <w:t>Modalità di decisione del contributo</w:t>
      </w:r>
      <w:bookmarkEnd w:id="17"/>
      <w:r w:rsidRPr="009D0963">
        <w:t xml:space="preserve"> </w:t>
      </w:r>
    </w:p>
    <w:p w:rsidR="00180E45" w:rsidRDefault="00180E45" w:rsidP="00180E45">
      <w:pPr>
        <w:autoSpaceDE w:val="0"/>
        <w:rPr>
          <w:bCs/>
          <w:szCs w:val="24"/>
        </w:rPr>
      </w:pPr>
      <w:r>
        <w:rPr>
          <w:bCs/>
          <w:szCs w:val="24"/>
        </w:rPr>
        <w:t xml:space="preserve">La procedura </w:t>
      </w:r>
      <w:r>
        <w:t>previs</w:t>
      </w:r>
      <w:r w:rsidRPr="00B32B71">
        <w:t>ta per questa tipologia di progetti</w:t>
      </w:r>
      <w:r>
        <w:t xml:space="preserve"> si rifà a</w:t>
      </w:r>
      <w:r>
        <w:rPr>
          <w:bCs/>
          <w:szCs w:val="24"/>
        </w:rPr>
        <w:t xml:space="preserve"> quella del Decreto legislativo per misure complementari di politica regionale. </w:t>
      </w:r>
    </w:p>
    <w:p w:rsidR="00180E45" w:rsidRDefault="00180E45" w:rsidP="00180E45">
      <w:pPr>
        <w:autoSpaceDE w:val="0"/>
        <w:rPr>
          <w:bCs/>
          <w:szCs w:val="24"/>
        </w:rPr>
      </w:pPr>
    </w:p>
    <w:p w:rsidR="00180E45" w:rsidRDefault="00180E45" w:rsidP="00180E45">
      <w:pPr>
        <w:kinsoku w:val="0"/>
        <w:overflowPunct w:val="0"/>
        <w:spacing w:line="253" w:lineRule="auto"/>
      </w:pPr>
      <w:r>
        <w:rPr>
          <w:rFonts w:cs="Arial"/>
          <w:lang w:val="it-CH"/>
        </w:rPr>
        <w:t>In ragione della loro prossimità alle realtà locali, g</w:t>
      </w:r>
      <w:r w:rsidRPr="00F00307">
        <w:rPr>
          <w:rFonts w:cs="Arial"/>
          <w:lang w:val="it-CH"/>
        </w:rPr>
        <w:t xml:space="preserve">li Enti regionali di sviluppo </w:t>
      </w:r>
      <w:r>
        <w:t>sono chiamati a identificare e concordare</w:t>
      </w:r>
      <w:r w:rsidRPr="00B32B71">
        <w:t xml:space="preserve"> tra </w:t>
      </w:r>
      <w:r>
        <w:t>loro</w:t>
      </w:r>
      <w:r w:rsidRPr="00B32B71">
        <w:t xml:space="preserve"> i progetti da sottoporre </w:t>
      </w:r>
      <w:r>
        <w:t>a</w:t>
      </w:r>
      <w:r w:rsidRPr="00B32B71">
        <w:t xml:space="preserve">l </w:t>
      </w:r>
      <w:r>
        <w:t>G</w:t>
      </w:r>
      <w:r w:rsidRPr="00B32B71">
        <w:t>ruppo strategico per la politica regionale</w:t>
      </w:r>
      <w:r>
        <w:t>, che si esprimerà, in qualità di organo consultivo, sull’opportunità di sostenere i progetti presentati</w:t>
      </w:r>
      <w:r w:rsidRPr="00B32B71">
        <w:t xml:space="preserve">. </w:t>
      </w:r>
    </w:p>
    <w:p w:rsidR="00180E45" w:rsidRDefault="00180E45" w:rsidP="00180E45">
      <w:pPr>
        <w:kinsoku w:val="0"/>
        <w:overflowPunct w:val="0"/>
        <w:spacing w:line="253" w:lineRule="auto"/>
        <w:rPr>
          <w:rFonts w:cs="Arial"/>
          <w:lang w:val="it-CH"/>
        </w:rPr>
      </w:pPr>
    </w:p>
    <w:p w:rsidR="00180E45" w:rsidRDefault="00180E45" w:rsidP="00180E45">
      <w:pPr>
        <w:autoSpaceDE w:val="0"/>
      </w:pPr>
      <w:r w:rsidRPr="00B32B71">
        <w:t xml:space="preserve">I progetti </w:t>
      </w:r>
      <w:r>
        <w:t>avallati dal Gruppo strategico, per i quali sarà possibile sostenere anche la fase di verifica della fattibilità,</w:t>
      </w:r>
      <w:r w:rsidRPr="00B32B71">
        <w:t xml:space="preserve"> </w:t>
      </w:r>
      <w:r w:rsidRPr="00872777">
        <w:t xml:space="preserve">saranno sottoposti </w:t>
      </w:r>
      <w:r>
        <w:t xml:space="preserve">al Consiglio di Stato e </w:t>
      </w:r>
      <w:r w:rsidRPr="00872777">
        <w:t>al Parlamento per il relativo finanziamento.</w:t>
      </w:r>
    </w:p>
    <w:p w:rsidR="00113C05" w:rsidRDefault="00113C05" w:rsidP="00180E45">
      <w:pPr>
        <w:autoSpaceDE w:val="0"/>
      </w:pPr>
    </w:p>
    <w:p w:rsidR="00180E45" w:rsidRPr="007E1188" w:rsidRDefault="00180E45" w:rsidP="00180E45">
      <w:pPr>
        <w:autoSpaceDE w:val="0"/>
        <w:rPr>
          <w:bCs/>
          <w:szCs w:val="24"/>
        </w:rPr>
      </w:pPr>
      <w:r>
        <w:rPr>
          <w:bCs/>
          <w:szCs w:val="24"/>
        </w:rPr>
        <w:t>P</w:t>
      </w:r>
      <w:r w:rsidRPr="007E1188">
        <w:rPr>
          <w:bCs/>
          <w:szCs w:val="24"/>
        </w:rPr>
        <w:t>er la concessione di sussidi è richiesta l’elaborazione di un modello imprenditoriale, comprendente uno studio di fattibilità e un piano degli affari.</w:t>
      </w:r>
      <w:r>
        <w:rPr>
          <w:bCs/>
          <w:szCs w:val="24"/>
        </w:rPr>
        <w:t xml:space="preserve"> P</w:t>
      </w:r>
      <w:r w:rsidRPr="007E1188">
        <w:rPr>
          <w:bCs/>
          <w:szCs w:val="24"/>
        </w:rPr>
        <w:t xml:space="preserve">er l’elaborazione del modello imprenditoriale e l’approfondimento </w:t>
      </w:r>
      <w:proofErr w:type="spellStart"/>
      <w:r w:rsidRPr="007E1188">
        <w:rPr>
          <w:bCs/>
          <w:szCs w:val="24"/>
        </w:rPr>
        <w:t>pianificatorio</w:t>
      </w:r>
      <w:proofErr w:type="spellEnd"/>
      <w:r w:rsidRPr="007E1188">
        <w:rPr>
          <w:bCs/>
          <w:szCs w:val="24"/>
        </w:rPr>
        <w:t xml:space="preserve">, è possibile stanziare </w:t>
      </w:r>
      <w:r>
        <w:rPr>
          <w:bCs/>
          <w:szCs w:val="24"/>
        </w:rPr>
        <w:t xml:space="preserve">sussidi nella forma di </w:t>
      </w:r>
      <w:r w:rsidRPr="007E1188">
        <w:rPr>
          <w:bCs/>
          <w:szCs w:val="24"/>
        </w:rPr>
        <w:t>co</w:t>
      </w:r>
      <w:r>
        <w:rPr>
          <w:bCs/>
          <w:szCs w:val="24"/>
        </w:rPr>
        <w:t>ntributi a fondo perso fino al 5</w:t>
      </w:r>
      <w:r w:rsidRPr="007E1188">
        <w:rPr>
          <w:bCs/>
          <w:szCs w:val="24"/>
        </w:rPr>
        <w:t>0% dell’importo computabile.</w:t>
      </w:r>
      <w:r>
        <w:rPr>
          <w:bCs/>
          <w:szCs w:val="24"/>
        </w:rPr>
        <w:t xml:space="preserve"> </w:t>
      </w:r>
      <w:r w:rsidRPr="007E1188">
        <w:rPr>
          <w:bCs/>
          <w:szCs w:val="24"/>
        </w:rPr>
        <w:t>Il Consiglio di Stato d</w:t>
      </w:r>
      <w:r>
        <w:rPr>
          <w:bCs/>
          <w:szCs w:val="24"/>
        </w:rPr>
        <w:t>ecide i sussidi</w:t>
      </w:r>
      <w:r w:rsidRPr="007E1188">
        <w:rPr>
          <w:bCs/>
          <w:szCs w:val="24"/>
        </w:rPr>
        <w:t xml:space="preserve"> per il sostegno all’elaborazione del modello imprenditoriale e l’approfondimento </w:t>
      </w:r>
      <w:proofErr w:type="spellStart"/>
      <w:r w:rsidRPr="007E1188">
        <w:rPr>
          <w:bCs/>
          <w:szCs w:val="24"/>
        </w:rPr>
        <w:t>pianificatorio</w:t>
      </w:r>
      <w:proofErr w:type="spellEnd"/>
      <w:r w:rsidRPr="007E1188">
        <w:rPr>
          <w:bCs/>
          <w:szCs w:val="24"/>
        </w:rPr>
        <w:t>.</w:t>
      </w:r>
    </w:p>
    <w:p w:rsidR="00180E45" w:rsidRDefault="00180E45" w:rsidP="00180E45">
      <w:pPr>
        <w:autoSpaceDE w:val="0"/>
        <w:rPr>
          <w:bCs/>
          <w:szCs w:val="24"/>
        </w:rPr>
      </w:pPr>
    </w:p>
    <w:p w:rsidR="00180E45" w:rsidRPr="0021299E" w:rsidRDefault="00180E45" w:rsidP="00180E45">
      <w:pPr>
        <w:autoSpaceDE w:val="0"/>
        <w:rPr>
          <w:bCs/>
          <w:szCs w:val="24"/>
        </w:rPr>
      </w:pPr>
      <w:r>
        <w:rPr>
          <w:bCs/>
          <w:szCs w:val="24"/>
        </w:rPr>
        <w:t>Essendo interventi di natura pubblica, sia in ragione della natura dei promotori, sia perché l’apporto di mezzi finanziari pubblici supererà verosimilmente il 50% o il milione di franchi, essi sono assoggettati alla legge sulle commesse pubbliche (</w:t>
      </w:r>
      <w:proofErr w:type="spellStart"/>
      <w:r>
        <w:rPr>
          <w:bCs/>
          <w:szCs w:val="24"/>
        </w:rPr>
        <w:t>LCPubb</w:t>
      </w:r>
      <w:proofErr w:type="spellEnd"/>
      <w:r>
        <w:rPr>
          <w:bCs/>
          <w:szCs w:val="24"/>
        </w:rPr>
        <w:t>) e al relativo regolamento (</w:t>
      </w:r>
      <w:proofErr w:type="spellStart"/>
      <w:r>
        <w:rPr>
          <w:bCs/>
          <w:szCs w:val="24"/>
        </w:rPr>
        <w:t>RLCPubb</w:t>
      </w:r>
      <w:proofErr w:type="spellEnd"/>
      <w:r>
        <w:rPr>
          <w:bCs/>
          <w:szCs w:val="24"/>
        </w:rPr>
        <w:t xml:space="preserve">/CIAP). </w:t>
      </w:r>
      <w:r w:rsidRPr="00A93337">
        <w:t xml:space="preserve">I promotori devono </w:t>
      </w:r>
      <w:r>
        <w:t xml:space="preserve">quindi </w:t>
      </w:r>
      <w:r w:rsidRPr="00A93337">
        <w:t xml:space="preserve">prevedere </w:t>
      </w:r>
      <w:r>
        <w:t>la nomina di</w:t>
      </w:r>
      <w:r w:rsidRPr="00A93337">
        <w:t xml:space="preserve"> un consulente indipendente con il compito di verificare il rispetto della </w:t>
      </w:r>
      <w:proofErr w:type="spellStart"/>
      <w:r w:rsidRPr="00A93337">
        <w:t>LCPubb</w:t>
      </w:r>
      <w:proofErr w:type="spellEnd"/>
      <w:r>
        <w:rPr>
          <w:bCs/>
          <w:szCs w:val="24"/>
        </w:rPr>
        <w:t>, conformemente all</w:t>
      </w:r>
      <w:r w:rsidRPr="0021299E">
        <w:rPr>
          <w:bCs/>
          <w:szCs w:val="24"/>
        </w:rPr>
        <w:t xml:space="preserve">'art. 60 cpv. 3 </w:t>
      </w:r>
      <w:proofErr w:type="spellStart"/>
      <w:r w:rsidRPr="0021299E">
        <w:rPr>
          <w:bCs/>
          <w:szCs w:val="24"/>
        </w:rPr>
        <w:t>RLCPubb</w:t>
      </w:r>
      <w:proofErr w:type="spellEnd"/>
      <w:r w:rsidRPr="0021299E">
        <w:rPr>
          <w:bCs/>
          <w:szCs w:val="24"/>
        </w:rPr>
        <w:t>/CIAP.</w:t>
      </w:r>
    </w:p>
    <w:p w:rsidR="00180E45" w:rsidRPr="007E1188" w:rsidRDefault="00180E45" w:rsidP="00180E45">
      <w:pPr>
        <w:autoSpaceDE w:val="0"/>
        <w:rPr>
          <w:bCs/>
          <w:szCs w:val="24"/>
        </w:rPr>
      </w:pPr>
    </w:p>
    <w:p w:rsidR="00180E45" w:rsidRPr="009D0963" w:rsidRDefault="00180E45" w:rsidP="00180E45">
      <w:pPr>
        <w:autoSpaceDE w:val="0"/>
        <w:rPr>
          <w:bCs/>
          <w:szCs w:val="24"/>
        </w:rPr>
      </w:pPr>
    </w:p>
    <w:p w:rsidR="00180E45" w:rsidRPr="009D0963" w:rsidRDefault="00180E45" w:rsidP="00180E45">
      <w:pPr>
        <w:pStyle w:val="Titolo2"/>
        <w:widowControl w:val="0"/>
        <w:numPr>
          <w:ilvl w:val="1"/>
          <w:numId w:val="21"/>
        </w:numPr>
        <w:tabs>
          <w:tab w:val="clear" w:pos="567"/>
        </w:tabs>
        <w:adjustRightInd w:val="0"/>
        <w:ind w:left="567" w:hanging="567"/>
        <w:textAlignment w:val="baseline"/>
      </w:pPr>
      <w:bookmarkStart w:id="18" w:name="_Toc1470234"/>
      <w:r>
        <w:t>Contenuti ammessi</w:t>
      </w:r>
      <w:bookmarkEnd w:id="18"/>
    </w:p>
    <w:p w:rsidR="00180E45" w:rsidRDefault="00180E45" w:rsidP="00180E45">
      <w:pPr>
        <w:rPr>
          <w:bCs/>
          <w:szCs w:val="24"/>
        </w:rPr>
      </w:pPr>
      <w:r w:rsidRPr="005C62B9">
        <w:rPr>
          <w:bCs/>
          <w:szCs w:val="24"/>
        </w:rPr>
        <w:t>Non è escluso a priori alcun tipo di contenuto se non quello pur</w:t>
      </w:r>
      <w:r>
        <w:rPr>
          <w:bCs/>
          <w:szCs w:val="24"/>
        </w:rPr>
        <w:t>amente</w:t>
      </w:r>
      <w:r w:rsidRPr="005C62B9">
        <w:rPr>
          <w:bCs/>
          <w:szCs w:val="24"/>
        </w:rPr>
        <w:t xml:space="preserve"> commerciale (in particolare non è ammesso alcun grande generatore di traffico)</w:t>
      </w:r>
      <w:r>
        <w:rPr>
          <w:bCs/>
          <w:szCs w:val="24"/>
        </w:rPr>
        <w:t xml:space="preserve"> o residenziale</w:t>
      </w:r>
      <w:r w:rsidRPr="005C62B9">
        <w:rPr>
          <w:bCs/>
          <w:szCs w:val="24"/>
        </w:rPr>
        <w:t>.</w:t>
      </w:r>
      <w:r>
        <w:rPr>
          <w:bCs/>
          <w:szCs w:val="24"/>
        </w:rPr>
        <w:t xml:space="preserve"> </w:t>
      </w:r>
    </w:p>
    <w:p w:rsidR="00180E45" w:rsidRDefault="00180E45" w:rsidP="00180E45">
      <w:pPr>
        <w:rPr>
          <w:bCs/>
        </w:rPr>
      </w:pPr>
    </w:p>
    <w:p w:rsidR="00180E45" w:rsidRPr="009D0963" w:rsidRDefault="00180E45" w:rsidP="00180E45">
      <w:pPr>
        <w:autoSpaceDE w:val="0"/>
        <w:rPr>
          <w:bCs/>
          <w:szCs w:val="24"/>
        </w:rPr>
      </w:pPr>
      <w:r w:rsidRPr="005C62B9">
        <w:rPr>
          <w:bCs/>
          <w:szCs w:val="24"/>
        </w:rPr>
        <w:t>I contenuti devono essere compatibili con la pianificazione locale.</w:t>
      </w:r>
      <w:r>
        <w:rPr>
          <w:bCs/>
          <w:szCs w:val="24"/>
        </w:rPr>
        <w:t xml:space="preserve"> I costi derivanti da eventuali modifiche di piano regolatore possono essere sostenuti nell’ambito degli studi di fattibilità.</w:t>
      </w:r>
    </w:p>
    <w:p w:rsidR="00180E45" w:rsidRDefault="00180E45" w:rsidP="00180E45">
      <w:pPr>
        <w:tabs>
          <w:tab w:val="left" w:pos="284"/>
        </w:tabs>
        <w:rPr>
          <w:highlight w:val="yellow"/>
        </w:rPr>
      </w:pPr>
    </w:p>
    <w:p w:rsidR="00180E45" w:rsidRDefault="00180E45" w:rsidP="00180E45">
      <w:pPr>
        <w:tabs>
          <w:tab w:val="left" w:pos="284"/>
        </w:tabs>
      </w:pPr>
      <w:r w:rsidRPr="001C0636">
        <w:t>I promotori dovranno prevedere delle condizioni di entrata, di permanenza e di uscita per le attività che si prevede di ospitare in ogni oggetto.</w:t>
      </w:r>
      <w:r>
        <w:t xml:space="preserve"> </w:t>
      </w:r>
      <w:r w:rsidRPr="001C0636">
        <w:t>Esse dovranno essere fissate in contratti di utilizzo o, qualora fosse prevista la vendita, di cessione, mentre è esclusa la possibilità di rivendita con lucro.</w:t>
      </w:r>
    </w:p>
    <w:p w:rsidR="00180E45" w:rsidRPr="009D0963" w:rsidRDefault="00180E45" w:rsidP="00180E45">
      <w:pPr>
        <w:autoSpaceDE w:val="0"/>
        <w:rPr>
          <w:bCs/>
          <w:szCs w:val="24"/>
        </w:rPr>
      </w:pPr>
    </w:p>
    <w:bookmarkEnd w:id="16"/>
    <w:p w:rsidR="00180E45" w:rsidRPr="009D0963" w:rsidRDefault="00180E45" w:rsidP="00180E45">
      <w:pPr>
        <w:autoSpaceDE w:val="0"/>
        <w:rPr>
          <w:szCs w:val="24"/>
        </w:rPr>
      </w:pPr>
    </w:p>
    <w:p w:rsidR="00180E45" w:rsidRPr="009D0963" w:rsidRDefault="00180E45" w:rsidP="00180E45">
      <w:pPr>
        <w:pStyle w:val="Titolo2"/>
        <w:widowControl w:val="0"/>
        <w:numPr>
          <w:ilvl w:val="1"/>
          <w:numId w:val="21"/>
        </w:numPr>
        <w:tabs>
          <w:tab w:val="clear" w:pos="567"/>
        </w:tabs>
        <w:adjustRightInd w:val="0"/>
        <w:ind w:left="567" w:hanging="567"/>
        <w:textAlignment w:val="baseline"/>
      </w:pPr>
      <w:bookmarkStart w:id="19" w:name="_Toc432594764"/>
      <w:bookmarkStart w:id="20" w:name="_Toc1470235"/>
      <w:r w:rsidRPr="009D0963">
        <w:t xml:space="preserve">Proposta di aiuto </w:t>
      </w:r>
      <w:bookmarkEnd w:id="19"/>
      <w:r w:rsidRPr="009D0963">
        <w:t>pubblico</w:t>
      </w:r>
      <w:bookmarkEnd w:id="20"/>
    </w:p>
    <w:p w:rsidR="00180E45" w:rsidRDefault="00180E45" w:rsidP="00180E45">
      <w:pPr>
        <w:tabs>
          <w:tab w:val="left" w:pos="284"/>
        </w:tabs>
        <w:rPr>
          <w:bCs/>
          <w:szCs w:val="24"/>
        </w:rPr>
      </w:pPr>
      <w:r w:rsidRPr="001F2929">
        <w:rPr>
          <w:bCs/>
          <w:szCs w:val="24"/>
        </w:rPr>
        <w:t xml:space="preserve">Le misure </w:t>
      </w:r>
      <w:r>
        <w:rPr>
          <w:bCs/>
          <w:szCs w:val="24"/>
        </w:rPr>
        <w:t xml:space="preserve">di aiuto pubblico </w:t>
      </w:r>
      <w:r w:rsidRPr="001F2929">
        <w:rPr>
          <w:bCs/>
          <w:szCs w:val="24"/>
        </w:rPr>
        <w:t xml:space="preserve">consistono </w:t>
      </w:r>
      <w:r>
        <w:rPr>
          <w:bCs/>
          <w:szCs w:val="24"/>
        </w:rPr>
        <w:t xml:space="preserve">nella concessione di sussidi. </w:t>
      </w:r>
    </w:p>
    <w:p w:rsidR="00180E45" w:rsidRDefault="00180E45" w:rsidP="00180E45">
      <w:pPr>
        <w:tabs>
          <w:tab w:val="left" w:pos="284"/>
        </w:tabs>
        <w:rPr>
          <w:bCs/>
          <w:szCs w:val="24"/>
        </w:rPr>
      </w:pPr>
      <w:r>
        <w:rPr>
          <w:bCs/>
          <w:szCs w:val="24"/>
        </w:rPr>
        <w:t xml:space="preserve">I sussidi di cui alla presente possono rivestire sia la forma di sussidi </w:t>
      </w:r>
      <w:r w:rsidRPr="00B96D34">
        <w:rPr>
          <w:bCs/>
          <w:szCs w:val="24"/>
        </w:rPr>
        <w:t>nella forma del contributo a fondo perso, del mutuo senza interessi o di una combinazione dei due strumenti</w:t>
      </w:r>
      <w:r>
        <w:rPr>
          <w:bCs/>
          <w:szCs w:val="24"/>
        </w:rPr>
        <w:t>.</w:t>
      </w:r>
    </w:p>
    <w:p w:rsidR="00180E45" w:rsidRDefault="00180E45" w:rsidP="00180E45">
      <w:pPr>
        <w:tabs>
          <w:tab w:val="left" w:pos="284"/>
        </w:tabs>
        <w:rPr>
          <w:bCs/>
          <w:szCs w:val="24"/>
        </w:rPr>
      </w:pPr>
      <w:r>
        <w:rPr>
          <w:bCs/>
          <w:szCs w:val="24"/>
        </w:rPr>
        <w:t>P</w:t>
      </w:r>
      <w:r w:rsidRPr="001F2929">
        <w:rPr>
          <w:bCs/>
          <w:szCs w:val="24"/>
        </w:rPr>
        <w:t xml:space="preserve">er la fase di studio </w:t>
      </w:r>
      <w:r>
        <w:rPr>
          <w:bCs/>
          <w:szCs w:val="24"/>
        </w:rPr>
        <w:t xml:space="preserve">è previsto </w:t>
      </w:r>
      <w:r w:rsidRPr="001F2929">
        <w:rPr>
          <w:bCs/>
          <w:szCs w:val="24"/>
        </w:rPr>
        <w:t xml:space="preserve">un sussidio cantonale </w:t>
      </w:r>
      <w:r>
        <w:rPr>
          <w:bCs/>
          <w:szCs w:val="24"/>
        </w:rPr>
        <w:t xml:space="preserve">nella forma di contributo a fondo perso, </w:t>
      </w:r>
      <w:r w:rsidRPr="001F2929">
        <w:rPr>
          <w:bCs/>
          <w:szCs w:val="24"/>
        </w:rPr>
        <w:t xml:space="preserve">pari al massimo al </w:t>
      </w:r>
      <w:r>
        <w:rPr>
          <w:bCs/>
          <w:szCs w:val="24"/>
        </w:rPr>
        <w:t>5</w:t>
      </w:r>
      <w:r w:rsidRPr="001F2929">
        <w:rPr>
          <w:bCs/>
          <w:szCs w:val="24"/>
        </w:rPr>
        <w:t>0% dell’importo computabile</w:t>
      </w:r>
      <w:r>
        <w:rPr>
          <w:bCs/>
          <w:szCs w:val="24"/>
        </w:rPr>
        <w:t>.</w:t>
      </w:r>
    </w:p>
    <w:p w:rsidR="00180E45" w:rsidRDefault="00180E45" w:rsidP="00180E45">
      <w:pPr>
        <w:tabs>
          <w:tab w:val="left" w:pos="284"/>
        </w:tabs>
        <w:rPr>
          <w:bCs/>
          <w:szCs w:val="24"/>
        </w:rPr>
      </w:pPr>
      <w:r>
        <w:rPr>
          <w:bCs/>
          <w:szCs w:val="24"/>
        </w:rPr>
        <w:t>P</w:t>
      </w:r>
      <w:r w:rsidRPr="001F2929">
        <w:rPr>
          <w:bCs/>
          <w:szCs w:val="24"/>
        </w:rPr>
        <w:t>er la fase di realizzazione</w:t>
      </w:r>
      <w:r w:rsidRPr="001F2929" w:rsidDel="00B96D34">
        <w:rPr>
          <w:bCs/>
          <w:szCs w:val="24"/>
        </w:rPr>
        <w:t xml:space="preserve"> </w:t>
      </w:r>
      <w:r>
        <w:rPr>
          <w:bCs/>
          <w:szCs w:val="24"/>
        </w:rPr>
        <w:t xml:space="preserve">sono previsti </w:t>
      </w:r>
      <w:r w:rsidRPr="001F2929">
        <w:rPr>
          <w:bCs/>
          <w:szCs w:val="24"/>
        </w:rPr>
        <w:t>sussidi cantonal</w:t>
      </w:r>
      <w:r>
        <w:rPr>
          <w:bCs/>
          <w:szCs w:val="24"/>
        </w:rPr>
        <w:t>i</w:t>
      </w:r>
      <w:r w:rsidRPr="001F2929">
        <w:rPr>
          <w:bCs/>
          <w:szCs w:val="24"/>
        </w:rPr>
        <w:t xml:space="preserve"> nella forma del contributo a fondo perso, del mutuo senza interessi o di una combinazione dei due strumenti</w:t>
      </w:r>
      <w:r>
        <w:rPr>
          <w:bCs/>
          <w:szCs w:val="24"/>
        </w:rPr>
        <w:t>,</w:t>
      </w:r>
      <w:r w:rsidRPr="001F2929">
        <w:rPr>
          <w:bCs/>
          <w:szCs w:val="24"/>
        </w:rPr>
        <w:t xml:space="preserve"> pari a</w:t>
      </w:r>
      <w:r>
        <w:rPr>
          <w:bCs/>
          <w:szCs w:val="24"/>
        </w:rPr>
        <w:t>l</w:t>
      </w:r>
      <w:r w:rsidRPr="001F2929">
        <w:rPr>
          <w:bCs/>
          <w:szCs w:val="24"/>
        </w:rPr>
        <w:t xml:space="preserve"> massimo </w:t>
      </w:r>
      <w:r>
        <w:rPr>
          <w:bCs/>
          <w:szCs w:val="24"/>
        </w:rPr>
        <w:t>al</w:t>
      </w:r>
      <w:r w:rsidRPr="001F2929">
        <w:rPr>
          <w:bCs/>
          <w:szCs w:val="24"/>
        </w:rPr>
        <w:t xml:space="preserve"> 50% dell’importo computabile. </w:t>
      </w:r>
    </w:p>
    <w:p w:rsidR="00180E45" w:rsidRDefault="00180E45" w:rsidP="00180E45">
      <w:pPr>
        <w:tabs>
          <w:tab w:val="left" w:pos="284"/>
        </w:tabs>
        <w:rPr>
          <w:bCs/>
          <w:szCs w:val="24"/>
        </w:rPr>
      </w:pPr>
    </w:p>
    <w:p w:rsidR="00180E45" w:rsidRDefault="00180E45" w:rsidP="00180E45">
      <w:pPr>
        <w:tabs>
          <w:tab w:val="left" w:pos="284"/>
        </w:tabs>
      </w:pPr>
      <w:r>
        <w:t>Sono ritenuti c</w:t>
      </w:r>
      <w:r w:rsidRPr="000267BC">
        <w:t xml:space="preserve">omputabili gli investimenti relativi al </w:t>
      </w:r>
      <w:r w:rsidRPr="00A93337">
        <w:t xml:space="preserve">risanamento o </w:t>
      </w:r>
      <w:r>
        <w:t xml:space="preserve">alla </w:t>
      </w:r>
      <w:r w:rsidRPr="00A93337">
        <w:t>demolizione</w:t>
      </w:r>
      <w:r>
        <w:t xml:space="preserve"> dell’edificio dismesso</w:t>
      </w:r>
      <w:r w:rsidRPr="000267BC">
        <w:t>, alla</w:t>
      </w:r>
      <w:r w:rsidRPr="00A93337">
        <w:t xml:space="preserve"> sistemazione </w:t>
      </w:r>
      <w:r>
        <w:t>del perimetro esterno</w:t>
      </w:r>
      <w:r w:rsidRPr="000267BC">
        <w:t xml:space="preserve"> e </w:t>
      </w:r>
      <w:r>
        <w:t xml:space="preserve">alla predisposizione </w:t>
      </w:r>
      <w:r w:rsidRPr="000267BC">
        <w:t>degli</w:t>
      </w:r>
      <w:r w:rsidRPr="00A93337">
        <w:t xml:space="preserve"> accessi</w:t>
      </w:r>
      <w:r w:rsidRPr="000267BC">
        <w:t>.</w:t>
      </w:r>
      <w:r w:rsidRPr="001F2929">
        <w:t xml:space="preserve"> </w:t>
      </w:r>
      <w:r>
        <w:t>I promotori sono chiamati a interessarsi degli aiuti della Confederazione, segnatamente sussidi, per questo tipo di operazione</w:t>
      </w:r>
      <w:r>
        <w:rPr>
          <w:rStyle w:val="Rimandonotaapidipagina"/>
        </w:rPr>
        <w:footnoteReference w:id="6"/>
      </w:r>
      <w:r>
        <w:t xml:space="preserve"> e a documentare le risposte ottenute.</w:t>
      </w:r>
    </w:p>
    <w:p w:rsidR="00180E45" w:rsidRDefault="00180E45" w:rsidP="00180E45">
      <w:pPr>
        <w:tabs>
          <w:tab w:val="left" w:pos="284"/>
        </w:tabs>
      </w:pPr>
    </w:p>
    <w:p w:rsidR="00180E45" w:rsidRPr="001F2929" w:rsidRDefault="00180E45" w:rsidP="00180E45">
      <w:pPr>
        <w:autoSpaceDE w:val="0"/>
        <w:rPr>
          <w:bCs/>
          <w:szCs w:val="24"/>
        </w:rPr>
      </w:pPr>
      <w:r w:rsidRPr="001F2929">
        <w:rPr>
          <w:bCs/>
          <w:szCs w:val="24"/>
        </w:rPr>
        <w:t>I promotori devono apportare, nella fase di realizzazione, fondi propri per una quota pari ad almeno il 25% dell’investimento complessivo.</w:t>
      </w:r>
      <w:r>
        <w:rPr>
          <w:bCs/>
          <w:szCs w:val="24"/>
        </w:rPr>
        <w:t xml:space="preserve"> </w:t>
      </w:r>
      <w:r w:rsidRPr="005C62B9">
        <w:rPr>
          <w:bCs/>
          <w:szCs w:val="24"/>
        </w:rPr>
        <w:t xml:space="preserve">Il cumulo dei </w:t>
      </w:r>
      <w:r>
        <w:rPr>
          <w:bCs/>
          <w:szCs w:val="24"/>
        </w:rPr>
        <w:t xml:space="preserve">sussidi </w:t>
      </w:r>
      <w:r w:rsidRPr="005C62B9">
        <w:rPr>
          <w:bCs/>
          <w:szCs w:val="24"/>
        </w:rPr>
        <w:t>richiesti</w:t>
      </w:r>
      <w:r>
        <w:rPr>
          <w:bCs/>
          <w:szCs w:val="24"/>
        </w:rPr>
        <w:t xml:space="preserve"> (sussidio a fondo perso o mutuo o combinazione dei due)</w:t>
      </w:r>
      <w:r w:rsidRPr="005C62B9">
        <w:rPr>
          <w:bCs/>
          <w:szCs w:val="24"/>
        </w:rPr>
        <w:t xml:space="preserve"> non può superare il 50% dell’importo computabile.</w:t>
      </w:r>
    </w:p>
    <w:p w:rsidR="00180E45" w:rsidRPr="001F2929" w:rsidRDefault="00180E45" w:rsidP="00180E45">
      <w:pPr>
        <w:tabs>
          <w:tab w:val="left" w:pos="284"/>
        </w:tabs>
        <w:rPr>
          <w:bCs/>
          <w:szCs w:val="24"/>
        </w:rPr>
      </w:pPr>
    </w:p>
    <w:p w:rsidR="00180E45" w:rsidRDefault="00180E45" w:rsidP="00180E45">
      <w:pPr>
        <w:tabs>
          <w:tab w:val="left" w:pos="284"/>
        </w:tabs>
        <w:rPr>
          <w:bCs/>
          <w:szCs w:val="24"/>
        </w:rPr>
      </w:pPr>
      <w:r w:rsidRPr="001F2929">
        <w:rPr>
          <w:bCs/>
          <w:szCs w:val="24"/>
        </w:rPr>
        <w:t xml:space="preserve">La forma del sussidio dipenderà dall’ubicazione e dalla natura dell’intervento, oltre che dalla </w:t>
      </w:r>
      <w:r>
        <w:rPr>
          <w:bCs/>
          <w:szCs w:val="24"/>
        </w:rPr>
        <w:t xml:space="preserve">natura del promotore e dalla sua </w:t>
      </w:r>
      <w:r w:rsidRPr="001F2929">
        <w:rPr>
          <w:bCs/>
          <w:szCs w:val="24"/>
        </w:rPr>
        <w:t>capacità finanziaria.</w:t>
      </w:r>
    </w:p>
    <w:p w:rsidR="00180E45" w:rsidRDefault="00180E45" w:rsidP="00180E45">
      <w:pPr>
        <w:tabs>
          <w:tab w:val="left" w:pos="284"/>
        </w:tabs>
      </w:pPr>
    </w:p>
    <w:p w:rsidR="00180E45" w:rsidRDefault="00180E45" w:rsidP="00180E45">
      <w:pPr>
        <w:tabs>
          <w:tab w:val="left" w:pos="284"/>
        </w:tabs>
      </w:pPr>
    </w:p>
    <w:p w:rsidR="00180E45" w:rsidRPr="009D0963" w:rsidRDefault="00180E45" w:rsidP="00180E45">
      <w:pPr>
        <w:pStyle w:val="Titolo2"/>
        <w:widowControl w:val="0"/>
        <w:numPr>
          <w:ilvl w:val="1"/>
          <w:numId w:val="21"/>
        </w:numPr>
        <w:tabs>
          <w:tab w:val="clear" w:pos="567"/>
        </w:tabs>
        <w:adjustRightInd w:val="0"/>
        <w:ind w:left="567" w:hanging="567"/>
        <w:textAlignment w:val="baseline"/>
      </w:pPr>
      <w:bookmarkStart w:id="21" w:name="_Toc1470236"/>
      <w:r>
        <w:t>Misure accompagnatorie</w:t>
      </w:r>
      <w:bookmarkEnd w:id="21"/>
      <w:r w:rsidRPr="009D0963">
        <w:t xml:space="preserve"> </w:t>
      </w:r>
    </w:p>
    <w:p w:rsidR="00180E45" w:rsidRDefault="00180E45" w:rsidP="00180E45">
      <w:r w:rsidRPr="00872777">
        <w:t xml:space="preserve">Facendo seguito alla proposta contenuta nella mozione MO1148 di istituire una figura di supporto agli Enti regionali di sviluppo per questo tipo di attività, </w:t>
      </w:r>
      <w:r>
        <w:t>il Consiglio di Stato conferma la volontà di sostenere gli Enti regionali di sviluppo in questo compito.</w:t>
      </w:r>
    </w:p>
    <w:p w:rsidR="00180E45" w:rsidRDefault="00180E45" w:rsidP="00180E45"/>
    <w:p w:rsidR="00180E45" w:rsidRDefault="00180E45" w:rsidP="00180E45">
      <w:r>
        <w:t>Non è tuttavia necessario stanziare ulteriori fondi per le misure accompagnatorie, in quanto questo tipo di contenuto è già ammesso</w:t>
      </w:r>
      <w:r w:rsidRPr="00872777">
        <w:t xml:space="preserve"> d</w:t>
      </w:r>
      <w:r>
        <w:t>a</w:t>
      </w:r>
      <w:r w:rsidRPr="00872777">
        <w:t>l</w:t>
      </w:r>
      <w:r>
        <w:t xml:space="preserve"> credito quadro </w:t>
      </w:r>
      <w:r w:rsidRPr="00872777">
        <w:t>di politica economica regionale</w:t>
      </w:r>
      <w:r>
        <w:t xml:space="preserve"> stanziato con messaggio M7145</w:t>
      </w:r>
      <w:r w:rsidRPr="00872777">
        <w:t xml:space="preserve">. Ne è un esempio </w:t>
      </w:r>
      <w:r>
        <w:t>concreto, l’</w:t>
      </w:r>
      <w:r w:rsidRPr="00872777">
        <w:t>istituzione d</w:t>
      </w:r>
      <w:r>
        <w:t>ella figura del</w:t>
      </w:r>
      <w:r w:rsidRPr="00872777">
        <w:t xml:space="preserve"> manager d’area per la regione Bellinzonese e Valli</w:t>
      </w:r>
      <w:r>
        <w:t>, tra i cui compiti rientra anche quello di contribuire al rilievo e alla rivitalizzazione di edifici industriali dismessi</w:t>
      </w:r>
      <w:r w:rsidRPr="00872777">
        <w:t>.</w:t>
      </w:r>
    </w:p>
    <w:p w:rsidR="00180E45" w:rsidRDefault="00180E45" w:rsidP="00180E45"/>
    <w:p w:rsidR="00180E45" w:rsidRDefault="00180E45" w:rsidP="00180E45">
      <w:r>
        <w:t>Per il quadriennio 2020-2023, così come per quelli successivi, l’implementazione di misure analoghe sarà sempre possibile.</w:t>
      </w:r>
    </w:p>
    <w:p w:rsidR="00180E45" w:rsidRDefault="00180E45" w:rsidP="00180E45"/>
    <w:p w:rsidR="00113C05" w:rsidRPr="009D0963" w:rsidRDefault="00113C05" w:rsidP="00180E45"/>
    <w:p w:rsidR="00180E45" w:rsidRPr="009D0963" w:rsidRDefault="00180E45" w:rsidP="00180E45"/>
    <w:p w:rsidR="00180E45" w:rsidRPr="009D0963" w:rsidRDefault="00180E45" w:rsidP="00180E45">
      <w:pPr>
        <w:pStyle w:val="Titolo1"/>
        <w:numPr>
          <w:ilvl w:val="0"/>
          <w:numId w:val="19"/>
        </w:numPr>
        <w:ind w:left="0" w:firstLine="0"/>
      </w:pPr>
      <w:bookmarkStart w:id="22" w:name="_Toc432594765"/>
      <w:bookmarkStart w:id="23" w:name="_Toc1470237"/>
      <w:r w:rsidRPr="009D0963">
        <w:t>Relazione con le linee direttive e il piano finanziario</w:t>
      </w:r>
      <w:bookmarkEnd w:id="22"/>
      <w:bookmarkEnd w:id="23"/>
    </w:p>
    <w:p w:rsidR="00180E45" w:rsidRDefault="00180E45" w:rsidP="00180E45">
      <w:r w:rsidRPr="005B7B64">
        <w:t xml:space="preserve">La richiesta </w:t>
      </w:r>
      <w:r>
        <w:t xml:space="preserve">di </w:t>
      </w:r>
      <w:r w:rsidRPr="005B7B64">
        <w:t xml:space="preserve">contribuire al finanziamento </w:t>
      </w:r>
      <w:r>
        <w:t>del recupero di stabili dismessi</w:t>
      </w:r>
      <w:r w:rsidRPr="005B7B64">
        <w:t xml:space="preserve"> </w:t>
      </w:r>
      <w:r>
        <w:t>rappresenta</w:t>
      </w:r>
      <w:r w:rsidRPr="005B7B64">
        <w:t xml:space="preserve"> un nuovo compito, ciò che inevitabilmente comporta pure nuovi oneri amministrativi e di controllo a carico del personale.</w:t>
      </w:r>
      <w:r>
        <w:t xml:space="preserve"> </w:t>
      </w:r>
    </w:p>
    <w:p w:rsidR="00180E45" w:rsidRDefault="00180E45" w:rsidP="00180E45"/>
    <w:p w:rsidR="00180E45" w:rsidRDefault="00180E45" w:rsidP="00180E45">
      <w:pPr>
        <w:rPr>
          <w:rFonts w:cs="Arial"/>
        </w:rPr>
      </w:pPr>
      <w:r w:rsidRPr="00783327">
        <w:rPr>
          <w:rFonts w:cs="Arial"/>
        </w:rPr>
        <w:t>È opportuno precisare che l’erogazione dei sussidi avv</w:t>
      </w:r>
      <w:r>
        <w:rPr>
          <w:rFonts w:cs="Arial"/>
        </w:rPr>
        <w:t>errà</w:t>
      </w:r>
      <w:r w:rsidRPr="00783327">
        <w:rPr>
          <w:rFonts w:cs="Arial"/>
        </w:rPr>
        <w:t xml:space="preserve"> </w:t>
      </w:r>
      <w:r>
        <w:rPr>
          <w:rFonts w:cs="Arial"/>
        </w:rPr>
        <w:t xml:space="preserve">verosimilmente </w:t>
      </w:r>
      <w:r w:rsidRPr="00783327">
        <w:rPr>
          <w:rFonts w:cs="Arial"/>
        </w:rPr>
        <w:t xml:space="preserve">con un differimento temporale rispetto alla decisione di stanziamento. Ciò comporta l’esigenza di stimare a priori il momento in cui saranno effettivamente erogati per definire la congruenza con il piano finanziario </w:t>
      </w:r>
      <w:r w:rsidRPr="0049583C">
        <w:rPr>
          <w:rFonts w:cs="Arial"/>
        </w:rPr>
        <w:t>degli investimenti definito dal Consiglio di Stato.</w:t>
      </w:r>
      <w:r>
        <w:rPr>
          <w:rFonts w:cs="Arial"/>
        </w:rPr>
        <w:t xml:space="preserve"> </w:t>
      </w:r>
    </w:p>
    <w:p w:rsidR="00180E45" w:rsidRPr="004B49F4" w:rsidRDefault="00180E45" w:rsidP="00180E45">
      <w:pPr>
        <w:rPr>
          <w:rFonts w:cs="Arial"/>
        </w:rPr>
      </w:pPr>
    </w:p>
    <w:p w:rsidR="00180E45" w:rsidRPr="00DD5611" w:rsidRDefault="00180E45" w:rsidP="00180E45">
      <w:pPr>
        <w:rPr>
          <w:rFonts w:cs="Arial"/>
        </w:rPr>
      </w:pPr>
      <w:r w:rsidRPr="00DD5611">
        <w:t>Lo stanziamento del credito quadro determina le seguenti conseguenze di natura finanziaria (valutazione degli esborsi nel periodo 20</w:t>
      </w:r>
      <w:r>
        <w:t>19</w:t>
      </w:r>
      <w:r w:rsidRPr="00DD5611">
        <w:t>-20</w:t>
      </w:r>
      <w:r>
        <w:t>23</w:t>
      </w:r>
      <w:r w:rsidRPr="00DD5611">
        <w:t>):</w:t>
      </w:r>
    </w:p>
    <w:p w:rsidR="00180E45" w:rsidRPr="00DD5611" w:rsidRDefault="00180E45" w:rsidP="00180E45">
      <w:pPr>
        <w:numPr>
          <w:ilvl w:val="0"/>
          <w:numId w:val="26"/>
        </w:numPr>
        <w:tabs>
          <w:tab w:val="num" w:pos="284"/>
          <w:tab w:val="left" w:pos="4962"/>
        </w:tabs>
        <w:spacing w:before="80"/>
        <w:ind w:left="284" w:hanging="284"/>
      </w:pPr>
      <w:r w:rsidRPr="00DD5611">
        <w:t>spese di investimento</w:t>
      </w:r>
      <w:r>
        <w:t xml:space="preserve"> stimate</w:t>
      </w:r>
      <w:r w:rsidRPr="00DD5611">
        <w:t xml:space="preserve"> per i </w:t>
      </w:r>
      <w:r>
        <w:t xml:space="preserve">seguenti </w:t>
      </w:r>
      <w:r w:rsidRPr="00DD5611">
        <w:t>quadrienni</w:t>
      </w:r>
      <w:r>
        <w:t>: 2016</w:t>
      </w:r>
      <w:r w:rsidRPr="00DD5611">
        <w:t>-20</w:t>
      </w:r>
      <w:r>
        <w:t xml:space="preserve">19 </w:t>
      </w:r>
      <w:proofErr w:type="spellStart"/>
      <w:r>
        <w:t>fr</w:t>
      </w:r>
      <w:proofErr w:type="spellEnd"/>
      <w:r>
        <w:t xml:space="preserve">. 500’000.-, </w:t>
      </w:r>
      <w:r>
        <w:br/>
        <w:t xml:space="preserve">2020-2023 </w:t>
      </w:r>
      <w:proofErr w:type="spellStart"/>
      <w:r>
        <w:t>fr</w:t>
      </w:r>
      <w:proofErr w:type="spellEnd"/>
      <w:r>
        <w:t>. 9’500'000.-;</w:t>
      </w:r>
    </w:p>
    <w:p w:rsidR="00180E45" w:rsidRPr="00615367" w:rsidRDefault="00180E45" w:rsidP="00180E45">
      <w:pPr>
        <w:numPr>
          <w:ilvl w:val="0"/>
          <w:numId w:val="24"/>
        </w:numPr>
        <w:tabs>
          <w:tab w:val="clear" w:pos="360"/>
          <w:tab w:val="num" w:pos="284"/>
          <w:tab w:val="left" w:pos="426"/>
          <w:tab w:val="left" w:pos="4962"/>
        </w:tabs>
        <w:spacing w:before="80"/>
        <w:ind w:left="284" w:hanging="284"/>
      </w:pPr>
      <w:r w:rsidRPr="00615367">
        <w:t>spese correnti annue: nessuna;</w:t>
      </w:r>
    </w:p>
    <w:p w:rsidR="00180E45" w:rsidRPr="00615367" w:rsidRDefault="00180E45" w:rsidP="00180E45">
      <w:pPr>
        <w:numPr>
          <w:ilvl w:val="0"/>
          <w:numId w:val="25"/>
        </w:numPr>
        <w:tabs>
          <w:tab w:val="clear" w:pos="360"/>
          <w:tab w:val="num" w:pos="284"/>
          <w:tab w:val="left" w:pos="426"/>
          <w:tab w:val="left" w:pos="4962"/>
        </w:tabs>
        <w:spacing w:before="80"/>
        <w:ind w:left="284" w:hanging="284"/>
      </w:pPr>
      <w:r w:rsidRPr="00615367">
        <w:t xml:space="preserve">modifiche dell'effettivo del personale: nessuna, è possibile una </w:t>
      </w:r>
      <w:proofErr w:type="spellStart"/>
      <w:r w:rsidRPr="00615367">
        <w:t>riattribuzione</w:t>
      </w:r>
      <w:proofErr w:type="spellEnd"/>
      <w:r w:rsidRPr="00615367">
        <w:t xml:space="preserve"> delle risorse in seno alla Divisione dell’economia per evitare un aumento dell’effettivo;</w:t>
      </w:r>
    </w:p>
    <w:p w:rsidR="00180E45" w:rsidRPr="005D1DAB" w:rsidRDefault="00180E45" w:rsidP="00180E45">
      <w:pPr>
        <w:numPr>
          <w:ilvl w:val="0"/>
          <w:numId w:val="23"/>
        </w:numPr>
        <w:tabs>
          <w:tab w:val="clear" w:pos="720"/>
          <w:tab w:val="num" w:pos="284"/>
        </w:tabs>
        <w:spacing w:before="80"/>
        <w:ind w:left="284" w:hanging="284"/>
        <w:rPr>
          <w:i/>
        </w:rPr>
      </w:pPr>
      <w:r w:rsidRPr="005D1DAB">
        <w:t xml:space="preserve">conseguenze finanziarie per i </w:t>
      </w:r>
      <w:r>
        <w:t>c</w:t>
      </w:r>
      <w:r w:rsidRPr="005D1DAB">
        <w:t xml:space="preserve">omuni: i </w:t>
      </w:r>
      <w:r>
        <w:t>c</w:t>
      </w:r>
      <w:r w:rsidRPr="005D1DAB">
        <w:t xml:space="preserve">omuni </w:t>
      </w:r>
      <w:r>
        <w:t>devono</w:t>
      </w:r>
      <w:r w:rsidRPr="005D1DAB">
        <w:t xml:space="preserve"> contribuire al finanziamento dei progetti.</w:t>
      </w:r>
    </w:p>
    <w:p w:rsidR="00180E45" w:rsidRDefault="00180E45" w:rsidP="00180E45">
      <w:pPr>
        <w:rPr>
          <w:color w:val="000000"/>
        </w:rPr>
      </w:pPr>
    </w:p>
    <w:p w:rsidR="00180E45" w:rsidRDefault="00180E45" w:rsidP="00180E45">
      <w:pPr>
        <w:rPr>
          <w:color w:val="000000"/>
        </w:rPr>
      </w:pPr>
      <w:r w:rsidRPr="00D633D7">
        <w:rPr>
          <w:color w:val="000000"/>
        </w:rPr>
        <w:t>Lo stanziamento de</w:t>
      </w:r>
      <w:r>
        <w:rPr>
          <w:color w:val="000000"/>
        </w:rPr>
        <w:t>l</w:t>
      </w:r>
      <w:r w:rsidRPr="00D633D7">
        <w:rPr>
          <w:color w:val="000000"/>
        </w:rPr>
        <w:t xml:space="preserve"> credit</w:t>
      </w:r>
      <w:r>
        <w:rPr>
          <w:color w:val="000000"/>
        </w:rPr>
        <w:t>o</w:t>
      </w:r>
      <w:r w:rsidRPr="00D633D7">
        <w:rPr>
          <w:color w:val="000000"/>
        </w:rPr>
        <w:t xml:space="preserve"> propost</w:t>
      </w:r>
      <w:r>
        <w:rPr>
          <w:color w:val="000000"/>
        </w:rPr>
        <w:t>o con l’</w:t>
      </w:r>
      <w:r w:rsidRPr="00D633D7">
        <w:rPr>
          <w:color w:val="000000"/>
        </w:rPr>
        <w:t>allegat</w:t>
      </w:r>
      <w:r>
        <w:rPr>
          <w:color w:val="000000"/>
        </w:rPr>
        <w:t>o</w:t>
      </w:r>
      <w:r w:rsidRPr="00D633D7">
        <w:rPr>
          <w:color w:val="000000"/>
        </w:rPr>
        <w:t xml:space="preserve"> decret</w:t>
      </w:r>
      <w:r>
        <w:rPr>
          <w:color w:val="000000"/>
        </w:rPr>
        <w:t>o</w:t>
      </w:r>
      <w:r w:rsidRPr="00D633D7">
        <w:rPr>
          <w:color w:val="000000"/>
        </w:rPr>
        <w:t xml:space="preserve"> legislativ</w:t>
      </w:r>
      <w:r>
        <w:rPr>
          <w:color w:val="000000"/>
        </w:rPr>
        <w:t>o</w:t>
      </w:r>
      <w:r w:rsidRPr="00D633D7">
        <w:rPr>
          <w:color w:val="000000"/>
        </w:rPr>
        <w:t xml:space="preserve"> richiede l’approvazione da parte della maggioranza assolut</w:t>
      </w:r>
      <w:r>
        <w:rPr>
          <w:color w:val="000000"/>
        </w:rPr>
        <w:t>a dei membri del Gran Consiglio</w:t>
      </w:r>
      <w:r>
        <w:rPr>
          <w:color w:val="000000"/>
        </w:rPr>
        <w:br/>
      </w:r>
      <w:r w:rsidRPr="00D633D7">
        <w:rPr>
          <w:color w:val="000000"/>
        </w:rPr>
        <w:t>(cfr. art. 5 cpv</w:t>
      </w:r>
      <w:r>
        <w:rPr>
          <w:color w:val="000000"/>
        </w:rPr>
        <w:t>.</w:t>
      </w:r>
      <w:r w:rsidRPr="00D633D7">
        <w:rPr>
          <w:color w:val="000000"/>
        </w:rPr>
        <w:t xml:space="preserve"> 3 </w:t>
      </w:r>
      <w:r>
        <w:rPr>
          <w:color w:val="000000"/>
        </w:rPr>
        <w:t>della l</w:t>
      </w:r>
      <w:r w:rsidRPr="00D633D7">
        <w:rPr>
          <w:color w:val="000000"/>
        </w:rPr>
        <w:t>egge sulla gestione e sul controllo finanziario dello Stato del 20 gennai</w:t>
      </w:r>
      <w:r>
        <w:rPr>
          <w:color w:val="000000"/>
        </w:rPr>
        <w:t>o 1986).</w:t>
      </w:r>
    </w:p>
    <w:p w:rsidR="00180E45" w:rsidRPr="009D0963" w:rsidRDefault="00180E45" w:rsidP="00180E45">
      <w:pPr>
        <w:pStyle w:val="Titolo1"/>
        <w:numPr>
          <w:ilvl w:val="0"/>
          <w:numId w:val="19"/>
        </w:numPr>
        <w:ind w:left="0" w:firstLine="0"/>
      </w:pPr>
      <w:bookmarkStart w:id="24" w:name="_Toc432594768"/>
      <w:bookmarkStart w:id="25" w:name="_Toc1470238"/>
      <w:r w:rsidRPr="009D0963">
        <w:t>Conclusioni</w:t>
      </w:r>
      <w:bookmarkEnd w:id="24"/>
      <w:bookmarkEnd w:id="25"/>
    </w:p>
    <w:p w:rsidR="00180E45" w:rsidRDefault="00180E45" w:rsidP="00180E45">
      <w:pPr>
        <w:pStyle w:val="Normale1"/>
        <w:jc w:val="both"/>
      </w:pPr>
      <w:r>
        <w:t>Il decreto legislativo</w:t>
      </w:r>
      <w:r w:rsidRPr="009D0963">
        <w:t xml:space="preserve"> </w:t>
      </w:r>
      <w:r>
        <w:t>proposto da</w:t>
      </w:r>
      <w:r w:rsidRPr="009D0963">
        <w:t xml:space="preserve">l presente messaggio </w:t>
      </w:r>
      <w:r>
        <w:t>dà seguito a due atti parlamentari approvati dal Gran consiglio nel 2016</w:t>
      </w:r>
      <w:r>
        <w:rPr>
          <w:color w:val="auto"/>
          <w:lang w:val="it-CH"/>
        </w:rPr>
        <w:t xml:space="preserve">. </w:t>
      </w:r>
      <w:r>
        <w:t xml:space="preserve">Grazie all’introduzione di criteri volti a escludere l’interesse privato e la speculazione, nonché ad assicurare la valenza strategica dei progetti sostenuti, esso mira </w:t>
      </w:r>
      <w:r w:rsidRPr="009D0963">
        <w:t>a</w:t>
      </w:r>
      <w:r>
        <w:t xml:space="preserve"> risolvere in modo puntuale il problema degli edifici dismessi, riscontrato prevalentemente nelle regioni periferiche. Il Consiglio di Stato ritiene che soltanto grazie a questi accorgimenti si possa assicurare la mobilitazione (e, possibilmente, una nuova vita) a oggetti che altrimenti resterebbero dismessi ancora a lungo. </w:t>
      </w:r>
    </w:p>
    <w:p w:rsidR="00180E45" w:rsidRDefault="00180E45" w:rsidP="00180E45">
      <w:pPr>
        <w:pStyle w:val="Normale1"/>
        <w:jc w:val="both"/>
      </w:pPr>
    </w:p>
    <w:p w:rsidR="00180E45" w:rsidRPr="009D0963" w:rsidRDefault="00180E45" w:rsidP="00180E45">
      <w:pPr>
        <w:pStyle w:val="Normale1"/>
        <w:jc w:val="both"/>
      </w:pPr>
      <w:r w:rsidRPr="00A93337">
        <w:rPr>
          <w:lang w:val="it-CH"/>
        </w:rPr>
        <w:t xml:space="preserve">Con l’approvazione dell’allegato </w:t>
      </w:r>
      <w:r>
        <w:rPr>
          <w:lang w:val="it-CH"/>
        </w:rPr>
        <w:t>d</w:t>
      </w:r>
      <w:r w:rsidRPr="00A93337">
        <w:rPr>
          <w:lang w:val="it-CH"/>
        </w:rPr>
        <w:t xml:space="preserve">ecreto, è considerata evasa l’iniziativa parlamentare generica </w:t>
      </w:r>
      <w:r w:rsidRPr="00A93337">
        <w:t>IG617 dell’8 novembre 2016.</w:t>
      </w:r>
    </w:p>
    <w:p w:rsidR="00180E45" w:rsidRPr="009D0963" w:rsidRDefault="00180E45" w:rsidP="00180E45"/>
    <w:p w:rsidR="00180E45" w:rsidRPr="009D0963" w:rsidRDefault="00180E45" w:rsidP="00180E45">
      <w:pPr>
        <w:rPr>
          <w:szCs w:val="24"/>
          <w:shd w:val="clear" w:color="auto" w:fill="FF0000"/>
        </w:rPr>
      </w:pPr>
      <w:r w:rsidRPr="009D0963">
        <w:rPr>
          <w:szCs w:val="24"/>
        </w:rPr>
        <w:t>Sulla base delle argomentazioni esposte nel presente messaggio invitiamo a voler a</w:t>
      </w:r>
      <w:r>
        <w:rPr>
          <w:szCs w:val="24"/>
        </w:rPr>
        <w:t>pprov</w:t>
      </w:r>
      <w:r w:rsidRPr="009D0963">
        <w:rPr>
          <w:szCs w:val="24"/>
        </w:rPr>
        <w:t xml:space="preserve">are l'annesso disegno di </w:t>
      </w:r>
      <w:r>
        <w:rPr>
          <w:szCs w:val="24"/>
        </w:rPr>
        <w:t>d</w:t>
      </w:r>
      <w:r w:rsidRPr="009D0963">
        <w:rPr>
          <w:szCs w:val="24"/>
        </w:rPr>
        <w:t xml:space="preserve">ecreto legislativo e a fornire così la base legale, </w:t>
      </w:r>
      <w:r w:rsidRPr="009D0963">
        <w:t xml:space="preserve">in ossequio all’art. 14 della Legge sulla gestione e sul controllo finanziario dello Stato (LGF), </w:t>
      </w:r>
      <w:r w:rsidRPr="009D0963">
        <w:rPr>
          <w:szCs w:val="24"/>
        </w:rPr>
        <w:t>all’aiuto cantonale prospettato.</w:t>
      </w:r>
    </w:p>
    <w:p w:rsidR="00113C05" w:rsidRDefault="00113C05" w:rsidP="00113C05">
      <w:pPr>
        <w:tabs>
          <w:tab w:val="left" w:pos="284"/>
          <w:tab w:val="left" w:pos="426"/>
          <w:tab w:val="left" w:pos="4962"/>
        </w:tabs>
        <w:rPr>
          <w:szCs w:val="24"/>
        </w:rPr>
      </w:pPr>
    </w:p>
    <w:p w:rsidR="00113C05" w:rsidRPr="005B3E0C" w:rsidRDefault="00113C05" w:rsidP="00113C05">
      <w:pPr>
        <w:tabs>
          <w:tab w:val="left" w:pos="284"/>
          <w:tab w:val="left" w:pos="426"/>
          <w:tab w:val="left" w:pos="4962"/>
        </w:tabs>
        <w:rPr>
          <w:szCs w:val="24"/>
        </w:rPr>
      </w:pPr>
    </w:p>
    <w:p w:rsidR="00113C05" w:rsidRPr="005B3E0C" w:rsidRDefault="00113C05" w:rsidP="00113C05">
      <w:pPr>
        <w:rPr>
          <w:szCs w:val="24"/>
        </w:rPr>
      </w:pPr>
      <w:r w:rsidRPr="005B3E0C">
        <w:rPr>
          <w:szCs w:val="24"/>
        </w:rPr>
        <w:t>Vogliate gradire, signor</w:t>
      </w:r>
      <w:r>
        <w:rPr>
          <w:szCs w:val="24"/>
        </w:rPr>
        <w:t>a</w:t>
      </w:r>
      <w:r w:rsidRPr="005B3E0C">
        <w:rPr>
          <w:szCs w:val="24"/>
        </w:rPr>
        <w:t xml:space="preserve"> Presidente, signore e signori deputati, l'espressione della nostra massima stima.</w:t>
      </w:r>
    </w:p>
    <w:p w:rsidR="00113C05" w:rsidRPr="005B3E0C" w:rsidRDefault="00113C05" w:rsidP="00113C05">
      <w:pPr>
        <w:rPr>
          <w:szCs w:val="24"/>
        </w:rPr>
      </w:pPr>
    </w:p>
    <w:p w:rsidR="00113C05" w:rsidRDefault="00113C05" w:rsidP="00113C05">
      <w:pPr>
        <w:rPr>
          <w:szCs w:val="24"/>
        </w:rPr>
      </w:pPr>
    </w:p>
    <w:p w:rsidR="00113C05" w:rsidRDefault="00113C05" w:rsidP="00113C05">
      <w:pPr>
        <w:rPr>
          <w:szCs w:val="24"/>
        </w:rPr>
      </w:pPr>
    </w:p>
    <w:p w:rsidR="00113C05" w:rsidRPr="005B3E0C" w:rsidRDefault="00113C05" w:rsidP="00113C05">
      <w:pPr>
        <w:spacing w:after="120"/>
        <w:rPr>
          <w:szCs w:val="24"/>
        </w:rPr>
      </w:pPr>
      <w:r w:rsidRPr="005B3E0C">
        <w:rPr>
          <w:szCs w:val="24"/>
        </w:rPr>
        <w:t>Per il Consiglio di Stato:</w:t>
      </w:r>
    </w:p>
    <w:p w:rsidR="00113C05" w:rsidRPr="005B3E0C" w:rsidRDefault="00113C05" w:rsidP="00113C05">
      <w:pPr>
        <w:rPr>
          <w:szCs w:val="24"/>
        </w:rPr>
      </w:pPr>
      <w:r w:rsidRPr="005B3E0C">
        <w:rPr>
          <w:szCs w:val="24"/>
        </w:rPr>
        <w:t xml:space="preserve">Il Presidente, </w:t>
      </w:r>
      <w:r>
        <w:rPr>
          <w:szCs w:val="24"/>
        </w:rPr>
        <w:t>Claudio Zali</w:t>
      </w:r>
    </w:p>
    <w:p w:rsidR="00113C05" w:rsidRDefault="00113C05" w:rsidP="00113C05">
      <w:pPr>
        <w:rPr>
          <w:szCs w:val="24"/>
        </w:rPr>
      </w:pPr>
      <w:r w:rsidRPr="005B3E0C">
        <w:rPr>
          <w:szCs w:val="24"/>
        </w:rPr>
        <w:t>Il Cancelliere, A</w:t>
      </w:r>
      <w:r>
        <w:rPr>
          <w:szCs w:val="24"/>
        </w:rPr>
        <w:t>rnoldo</w:t>
      </w:r>
      <w:r w:rsidRPr="005B3E0C">
        <w:rPr>
          <w:szCs w:val="24"/>
        </w:rPr>
        <w:t xml:space="preserve"> Coduri</w:t>
      </w:r>
    </w:p>
    <w:p w:rsidR="00113C05" w:rsidRPr="005B3E0C" w:rsidRDefault="00113C05" w:rsidP="00113C05">
      <w:pPr>
        <w:rPr>
          <w:szCs w:val="24"/>
        </w:rPr>
      </w:pPr>
    </w:p>
    <w:p w:rsidR="00180E45" w:rsidRPr="009D0963" w:rsidRDefault="00180E45" w:rsidP="00180E45">
      <w:pPr>
        <w:pStyle w:val="Elencocontinua21"/>
        <w:pageBreakBefore/>
        <w:tabs>
          <w:tab w:val="left" w:pos="10080"/>
        </w:tabs>
        <w:spacing w:after="0"/>
        <w:ind w:left="0"/>
        <w:jc w:val="both"/>
      </w:pPr>
      <w:r w:rsidRPr="009D0963">
        <w:t>Disegno di</w:t>
      </w:r>
    </w:p>
    <w:p w:rsidR="00180E45" w:rsidRPr="009D0963" w:rsidRDefault="00180E45" w:rsidP="00180E45">
      <w:pPr>
        <w:jc w:val="left"/>
        <w:rPr>
          <w:szCs w:val="24"/>
        </w:rPr>
      </w:pPr>
    </w:p>
    <w:p w:rsidR="00180E45" w:rsidRPr="009D0963" w:rsidRDefault="00180E45" w:rsidP="00113C05">
      <w:pPr>
        <w:spacing w:before="120" w:after="120"/>
        <w:jc w:val="left"/>
        <w:outlineLvl w:val="0"/>
        <w:rPr>
          <w:b/>
          <w:lang w:val="it-CH"/>
        </w:rPr>
      </w:pPr>
      <w:bookmarkStart w:id="26" w:name="_Toc1470239"/>
      <w:r w:rsidRPr="009D0963">
        <w:rPr>
          <w:b/>
          <w:szCs w:val="24"/>
        </w:rPr>
        <w:t>DECRETO LEGISLATIVO</w:t>
      </w:r>
      <w:bookmarkEnd w:id="26"/>
    </w:p>
    <w:p w:rsidR="00180E45" w:rsidRPr="009D0963" w:rsidRDefault="00180E45" w:rsidP="00180E45">
      <w:pPr>
        <w:rPr>
          <w:b/>
          <w:szCs w:val="24"/>
        </w:rPr>
      </w:pPr>
      <w:r>
        <w:rPr>
          <w:rFonts w:cs="Arial"/>
          <w:b/>
          <w:szCs w:val="24"/>
        </w:rPr>
        <w:t>concernente l’i</w:t>
      </w:r>
      <w:r w:rsidRPr="00F36DCA">
        <w:rPr>
          <w:rFonts w:cs="Arial"/>
          <w:b/>
          <w:szCs w:val="24"/>
        </w:rPr>
        <w:t xml:space="preserve">ntroduzione di misure di incentivo alla rivitalizzazione di edifici dismessi ubicati prevalentemente nelle regioni periferiche e approvazione di un credito </w:t>
      </w:r>
      <w:r>
        <w:rPr>
          <w:rFonts w:cs="Arial"/>
          <w:b/>
          <w:szCs w:val="24"/>
        </w:rPr>
        <w:t xml:space="preserve">quadro </w:t>
      </w:r>
      <w:r w:rsidRPr="00F36DCA">
        <w:rPr>
          <w:rFonts w:cs="Arial"/>
          <w:b/>
          <w:szCs w:val="24"/>
        </w:rPr>
        <w:t>complessivo di 10'000</w:t>
      </w:r>
      <w:r>
        <w:rPr>
          <w:rFonts w:cs="Arial"/>
          <w:b/>
          <w:szCs w:val="24"/>
        </w:rPr>
        <w:t>'</w:t>
      </w:r>
      <w:r w:rsidRPr="00F36DCA">
        <w:rPr>
          <w:rFonts w:cs="Arial"/>
          <w:b/>
          <w:szCs w:val="24"/>
        </w:rPr>
        <w:t>000</w:t>
      </w:r>
      <w:r>
        <w:rPr>
          <w:rFonts w:cs="Arial"/>
          <w:b/>
          <w:szCs w:val="24"/>
        </w:rPr>
        <w:t xml:space="preserve"> di franchi</w:t>
      </w:r>
      <w:r w:rsidRPr="00F36DCA">
        <w:rPr>
          <w:rFonts w:cs="Arial"/>
          <w:b/>
          <w:szCs w:val="24"/>
        </w:rPr>
        <w:t xml:space="preserve"> per il periodo 2019-2023</w:t>
      </w:r>
    </w:p>
    <w:p w:rsidR="00180E45" w:rsidRPr="009D0963" w:rsidRDefault="00180E45" w:rsidP="00180E45">
      <w:pPr>
        <w:rPr>
          <w:bCs/>
          <w:szCs w:val="24"/>
        </w:rPr>
      </w:pPr>
    </w:p>
    <w:p w:rsidR="00180E45" w:rsidRPr="009D0963" w:rsidRDefault="00180E45" w:rsidP="00180E45">
      <w:pPr>
        <w:rPr>
          <w:bCs/>
          <w:szCs w:val="24"/>
        </w:rPr>
      </w:pPr>
    </w:p>
    <w:p w:rsidR="00180E45" w:rsidRDefault="00180E45" w:rsidP="00180E45">
      <w:pPr>
        <w:rPr>
          <w:szCs w:val="24"/>
        </w:rPr>
      </w:pPr>
      <w:r>
        <w:rPr>
          <w:szCs w:val="24"/>
        </w:rPr>
        <w:t>IL</w:t>
      </w:r>
      <w:r w:rsidRPr="00B917F2">
        <w:rPr>
          <w:szCs w:val="24"/>
        </w:rPr>
        <w:t xml:space="preserve"> </w:t>
      </w:r>
      <w:r>
        <w:rPr>
          <w:szCs w:val="24"/>
        </w:rPr>
        <w:t>GRAN CONSIGLIO</w:t>
      </w:r>
    </w:p>
    <w:p w:rsidR="00180E45" w:rsidRPr="00B917F2" w:rsidRDefault="00180E45" w:rsidP="00180E45">
      <w:pPr>
        <w:rPr>
          <w:szCs w:val="24"/>
        </w:rPr>
      </w:pPr>
      <w:r>
        <w:rPr>
          <w:szCs w:val="24"/>
        </w:rPr>
        <w:t>DELLA REPUBBLICA E CANTONE TICINO</w:t>
      </w:r>
    </w:p>
    <w:p w:rsidR="00180E45" w:rsidRPr="009D0963" w:rsidRDefault="00180E45" w:rsidP="00180E45">
      <w:pPr>
        <w:rPr>
          <w:szCs w:val="24"/>
        </w:rPr>
      </w:pPr>
    </w:p>
    <w:p w:rsidR="00180E45" w:rsidRPr="00B917F2" w:rsidRDefault="00180E45" w:rsidP="00180E45">
      <w:pPr>
        <w:rPr>
          <w:szCs w:val="24"/>
        </w:rPr>
      </w:pPr>
      <w:r w:rsidRPr="00B917F2">
        <w:rPr>
          <w:szCs w:val="24"/>
        </w:rPr>
        <w:t>visto il messaggio</w:t>
      </w:r>
      <w:r>
        <w:rPr>
          <w:szCs w:val="24"/>
        </w:rPr>
        <w:t xml:space="preserve"> </w:t>
      </w:r>
      <w:r w:rsidR="00113C05">
        <w:rPr>
          <w:szCs w:val="24"/>
        </w:rPr>
        <w:t xml:space="preserve">13 marzo </w:t>
      </w:r>
      <w:r>
        <w:rPr>
          <w:szCs w:val="24"/>
        </w:rPr>
        <w:t xml:space="preserve">2019 n. </w:t>
      </w:r>
      <w:r w:rsidR="00113C05">
        <w:rPr>
          <w:szCs w:val="24"/>
        </w:rPr>
        <w:t>7634</w:t>
      </w:r>
      <w:r>
        <w:rPr>
          <w:szCs w:val="24"/>
        </w:rPr>
        <w:t xml:space="preserve"> del Consiglio di Stato,</w:t>
      </w:r>
    </w:p>
    <w:p w:rsidR="00180E45" w:rsidRDefault="00180E45" w:rsidP="00180E45">
      <w:pPr>
        <w:rPr>
          <w:szCs w:val="24"/>
        </w:rPr>
      </w:pPr>
    </w:p>
    <w:p w:rsidR="00113C05" w:rsidRPr="00B917F2" w:rsidRDefault="00113C05" w:rsidP="00180E45">
      <w:pPr>
        <w:rPr>
          <w:szCs w:val="24"/>
        </w:rPr>
      </w:pPr>
    </w:p>
    <w:p w:rsidR="00180E45" w:rsidRPr="00652A2B" w:rsidRDefault="00180E45" w:rsidP="00180E45">
      <w:pPr>
        <w:rPr>
          <w:b/>
          <w:szCs w:val="24"/>
        </w:rPr>
      </w:pPr>
      <w:r w:rsidRPr="00652A2B">
        <w:rPr>
          <w:b/>
          <w:szCs w:val="24"/>
        </w:rPr>
        <w:t>d</w:t>
      </w:r>
      <w:r w:rsidR="00113C05" w:rsidRPr="00652A2B">
        <w:rPr>
          <w:b/>
          <w:szCs w:val="24"/>
        </w:rPr>
        <w:t xml:space="preserve"> </w:t>
      </w:r>
      <w:r w:rsidRPr="00652A2B">
        <w:rPr>
          <w:b/>
          <w:szCs w:val="24"/>
        </w:rPr>
        <w:t>e</w:t>
      </w:r>
      <w:r w:rsidR="00113C05" w:rsidRPr="00652A2B">
        <w:rPr>
          <w:b/>
          <w:szCs w:val="24"/>
        </w:rPr>
        <w:t xml:space="preserve"> </w:t>
      </w:r>
      <w:r w:rsidRPr="00652A2B">
        <w:rPr>
          <w:b/>
          <w:szCs w:val="24"/>
        </w:rPr>
        <w:t>c</w:t>
      </w:r>
      <w:r w:rsidR="00113C05" w:rsidRPr="00652A2B">
        <w:rPr>
          <w:b/>
          <w:szCs w:val="24"/>
        </w:rPr>
        <w:t xml:space="preserve"> </w:t>
      </w:r>
      <w:r w:rsidRPr="00652A2B">
        <w:rPr>
          <w:b/>
          <w:szCs w:val="24"/>
        </w:rPr>
        <w:t>r</w:t>
      </w:r>
      <w:r w:rsidR="00113C05" w:rsidRPr="00652A2B">
        <w:rPr>
          <w:b/>
          <w:szCs w:val="24"/>
        </w:rPr>
        <w:t xml:space="preserve"> </w:t>
      </w:r>
      <w:r w:rsidRPr="00652A2B">
        <w:rPr>
          <w:b/>
          <w:szCs w:val="24"/>
        </w:rPr>
        <w:t>e</w:t>
      </w:r>
      <w:r w:rsidR="00113C05" w:rsidRPr="00652A2B">
        <w:rPr>
          <w:b/>
          <w:szCs w:val="24"/>
        </w:rPr>
        <w:t xml:space="preserve"> </w:t>
      </w:r>
      <w:r w:rsidRPr="00652A2B">
        <w:rPr>
          <w:b/>
          <w:szCs w:val="24"/>
        </w:rPr>
        <w:t>t</w:t>
      </w:r>
      <w:r w:rsidR="00113C05" w:rsidRPr="00652A2B">
        <w:rPr>
          <w:b/>
          <w:szCs w:val="24"/>
        </w:rPr>
        <w:t xml:space="preserve"> </w:t>
      </w:r>
      <w:r w:rsidRPr="00652A2B">
        <w:rPr>
          <w:b/>
          <w:szCs w:val="24"/>
        </w:rPr>
        <w:t>a</w:t>
      </w:r>
      <w:r w:rsidR="00113C05" w:rsidRPr="00652A2B">
        <w:rPr>
          <w:b/>
          <w:szCs w:val="24"/>
        </w:rPr>
        <w:t xml:space="preserve"> </w:t>
      </w:r>
      <w:r w:rsidRPr="00652A2B">
        <w:rPr>
          <w:b/>
          <w:szCs w:val="24"/>
        </w:rPr>
        <w:t>:</w:t>
      </w:r>
    </w:p>
    <w:p w:rsidR="00180E45" w:rsidRDefault="00180E45" w:rsidP="00180E45">
      <w:pPr>
        <w:rPr>
          <w:szCs w:val="24"/>
        </w:rPr>
      </w:pPr>
    </w:p>
    <w:p w:rsidR="00113C05" w:rsidRPr="00B917F2" w:rsidRDefault="00113C05" w:rsidP="00180E45">
      <w:pPr>
        <w:rPr>
          <w:szCs w:val="24"/>
        </w:rPr>
      </w:pPr>
    </w:p>
    <w:p w:rsidR="00180E45" w:rsidRPr="00113C05" w:rsidRDefault="00180E45" w:rsidP="00113C05">
      <w:pPr>
        <w:spacing w:after="120"/>
        <w:rPr>
          <w:rFonts w:cs="Arial"/>
          <w:b/>
          <w:szCs w:val="24"/>
          <w:u w:val="single"/>
          <w:lang w:val="it-CH"/>
        </w:rPr>
      </w:pPr>
      <w:r w:rsidRPr="00113C05">
        <w:rPr>
          <w:rFonts w:cs="Arial"/>
          <w:b/>
          <w:szCs w:val="24"/>
          <w:u w:val="single"/>
          <w:lang w:val="it-CH"/>
        </w:rPr>
        <w:t>Art</w:t>
      </w:r>
      <w:r w:rsidR="00113C05" w:rsidRPr="00113C05">
        <w:rPr>
          <w:rFonts w:cs="Arial"/>
          <w:b/>
          <w:szCs w:val="24"/>
          <w:u w:val="single"/>
          <w:lang w:val="it-CH"/>
        </w:rPr>
        <w:t>icolo</w:t>
      </w:r>
      <w:r w:rsidRPr="00113C05">
        <w:rPr>
          <w:rFonts w:cs="Arial"/>
          <w:b/>
          <w:szCs w:val="24"/>
          <w:u w:val="single"/>
          <w:lang w:val="it-CH"/>
        </w:rPr>
        <w:t xml:space="preserve"> 1</w:t>
      </w:r>
    </w:p>
    <w:p w:rsidR="00180E45" w:rsidRDefault="00180E45" w:rsidP="00180E45">
      <w:pPr>
        <w:rPr>
          <w:bCs/>
          <w:szCs w:val="24"/>
          <w:lang w:val="it-CH"/>
        </w:rPr>
      </w:pPr>
      <w:r w:rsidRPr="0089028E">
        <w:rPr>
          <w:rFonts w:cs="Arial"/>
          <w:szCs w:val="24"/>
          <w:lang w:val="it-CH"/>
        </w:rPr>
        <w:t>Per i</w:t>
      </w:r>
      <w:r>
        <w:rPr>
          <w:rFonts w:cs="Arial"/>
          <w:szCs w:val="24"/>
          <w:lang w:val="it-CH"/>
        </w:rPr>
        <w:t>l</w:t>
      </w:r>
      <w:r w:rsidRPr="0089028E">
        <w:rPr>
          <w:rFonts w:cs="Arial"/>
          <w:szCs w:val="24"/>
          <w:lang w:val="it-CH"/>
        </w:rPr>
        <w:t xml:space="preserve"> period</w:t>
      </w:r>
      <w:r>
        <w:rPr>
          <w:rFonts w:cs="Arial"/>
          <w:szCs w:val="24"/>
          <w:lang w:val="it-CH"/>
        </w:rPr>
        <w:t xml:space="preserve">o 2019-2023 è stanziato un credito quadro di 10'000'000 di franchi da destinare </w:t>
      </w:r>
      <w:r w:rsidRPr="0089028E">
        <w:rPr>
          <w:rFonts w:cs="Arial"/>
          <w:szCs w:val="24"/>
          <w:lang w:val="it-CH"/>
        </w:rPr>
        <w:t xml:space="preserve">alla concessione di </w:t>
      </w:r>
      <w:r>
        <w:rPr>
          <w:rFonts w:cs="Arial"/>
          <w:szCs w:val="24"/>
          <w:lang w:val="it-CH"/>
        </w:rPr>
        <w:t>sussidi</w:t>
      </w:r>
      <w:r w:rsidRPr="0089028E">
        <w:rPr>
          <w:rFonts w:cs="Arial"/>
          <w:szCs w:val="24"/>
          <w:lang w:val="it-CH"/>
        </w:rPr>
        <w:t xml:space="preserve"> cantonali per progetti di </w:t>
      </w:r>
      <w:r>
        <w:rPr>
          <w:rFonts w:cs="Arial"/>
          <w:szCs w:val="24"/>
          <w:lang w:val="it-CH"/>
        </w:rPr>
        <w:t xml:space="preserve">recupero e </w:t>
      </w:r>
      <w:r>
        <w:rPr>
          <w:bCs/>
          <w:szCs w:val="24"/>
          <w:lang w:val="it-CH"/>
        </w:rPr>
        <w:t xml:space="preserve">rivitalizzazione di immobili dismessi ubicati prevalentemente in regioni periferiche promossi da comuni, gruppi di comuni o altri enti di diritto pubblico, </w:t>
      </w:r>
      <w:r w:rsidRPr="0003237D">
        <w:rPr>
          <w:bCs/>
          <w:szCs w:val="24"/>
          <w:lang w:val="it-CH"/>
        </w:rPr>
        <w:t>o</w:t>
      </w:r>
      <w:r>
        <w:rPr>
          <w:bCs/>
          <w:szCs w:val="24"/>
          <w:lang w:val="it-CH"/>
        </w:rPr>
        <w:t>ppure da</w:t>
      </w:r>
      <w:r w:rsidRPr="0003237D">
        <w:rPr>
          <w:bCs/>
          <w:szCs w:val="24"/>
          <w:lang w:val="it-CH"/>
        </w:rPr>
        <w:t xml:space="preserve"> partenariati pubblico-privati</w:t>
      </w:r>
      <w:r>
        <w:rPr>
          <w:bCs/>
          <w:szCs w:val="24"/>
          <w:lang w:val="it-CH"/>
        </w:rPr>
        <w:t xml:space="preserve"> </w:t>
      </w:r>
      <w:r>
        <w:rPr>
          <w:bCs/>
          <w:szCs w:val="24"/>
        </w:rPr>
        <w:t xml:space="preserve">con una partecipazione pubblica </w:t>
      </w:r>
      <w:r w:rsidRPr="00B94058">
        <w:rPr>
          <w:bCs/>
          <w:szCs w:val="24"/>
        </w:rPr>
        <w:t>maggioritaria</w:t>
      </w:r>
      <w:r>
        <w:rPr>
          <w:bCs/>
          <w:szCs w:val="24"/>
        </w:rPr>
        <w:t xml:space="preserve"> a livello finanziario e decisionale</w:t>
      </w:r>
      <w:r>
        <w:rPr>
          <w:bCs/>
          <w:szCs w:val="24"/>
          <w:lang w:val="it-CH"/>
        </w:rPr>
        <w:t>.</w:t>
      </w:r>
    </w:p>
    <w:p w:rsidR="00180E45" w:rsidRDefault="00180E45" w:rsidP="00180E45">
      <w:pPr>
        <w:rPr>
          <w:rFonts w:cs="Arial"/>
          <w:szCs w:val="24"/>
          <w:lang w:val="it-CH"/>
        </w:rPr>
      </w:pPr>
    </w:p>
    <w:p w:rsidR="00180E45" w:rsidRPr="0089028E" w:rsidRDefault="00180E45" w:rsidP="00180E45">
      <w:pPr>
        <w:rPr>
          <w:rFonts w:cs="Arial"/>
          <w:szCs w:val="24"/>
          <w:lang w:val="it-CH"/>
        </w:rPr>
      </w:pPr>
    </w:p>
    <w:p w:rsidR="00180E45" w:rsidRPr="00113C05" w:rsidRDefault="00113C05" w:rsidP="00113C05">
      <w:pPr>
        <w:spacing w:after="120"/>
        <w:rPr>
          <w:rFonts w:cs="Arial"/>
          <w:b/>
          <w:szCs w:val="24"/>
          <w:u w:val="single"/>
          <w:lang w:val="it-CH"/>
        </w:rPr>
      </w:pPr>
      <w:r w:rsidRPr="00113C05">
        <w:rPr>
          <w:rFonts w:cs="Arial"/>
          <w:b/>
          <w:szCs w:val="24"/>
          <w:u w:val="single"/>
          <w:lang w:val="it-CH"/>
        </w:rPr>
        <w:t>Articolo</w:t>
      </w:r>
      <w:r w:rsidR="00180E45" w:rsidRPr="00113C05">
        <w:rPr>
          <w:rFonts w:cs="Arial"/>
          <w:b/>
          <w:szCs w:val="24"/>
          <w:u w:val="single"/>
          <w:lang w:val="it-CH"/>
        </w:rPr>
        <w:t xml:space="preserve"> 2</w:t>
      </w:r>
    </w:p>
    <w:p w:rsidR="00180E45" w:rsidRPr="00F36DCA" w:rsidRDefault="00180E45" w:rsidP="00180E45">
      <w:pPr>
        <w:rPr>
          <w:rFonts w:cs="Arial"/>
          <w:szCs w:val="24"/>
          <w:lang w:val="it-CH"/>
        </w:rPr>
      </w:pPr>
      <w:r w:rsidRPr="0089028E">
        <w:rPr>
          <w:rFonts w:cs="Arial"/>
          <w:szCs w:val="24"/>
          <w:vertAlign w:val="superscript"/>
          <w:lang w:val="it-CH"/>
        </w:rPr>
        <w:t>1</w:t>
      </w:r>
      <w:r>
        <w:rPr>
          <w:bCs/>
          <w:szCs w:val="24"/>
          <w:lang w:val="it-CH"/>
        </w:rPr>
        <w:t>Per poter beneficiare del contributo, l’immobile oggetto della richiesta dovrà presentare le seguenti caratteristiche:</w:t>
      </w:r>
    </w:p>
    <w:p w:rsidR="00180E45" w:rsidRPr="00646477" w:rsidRDefault="00180E45" w:rsidP="00113C05">
      <w:pPr>
        <w:pStyle w:val="Paragrafoelenco"/>
        <w:numPr>
          <w:ilvl w:val="0"/>
          <w:numId w:val="36"/>
        </w:numPr>
        <w:kinsoku w:val="0"/>
        <w:overflowPunct w:val="0"/>
        <w:autoSpaceDE w:val="0"/>
        <w:spacing w:before="60"/>
        <w:ind w:left="425" w:hanging="425"/>
        <w:contextualSpacing w:val="0"/>
        <w:rPr>
          <w:rFonts w:cs="Arial"/>
          <w:szCs w:val="24"/>
          <w:lang w:val="it-CH"/>
        </w:rPr>
      </w:pPr>
      <w:r>
        <w:rPr>
          <w:rFonts w:cs="Arial"/>
          <w:bCs/>
          <w:szCs w:val="24"/>
          <w:lang w:val="it-CH"/>
        </w:rPr>
        <w:t xml:space="preserve">deve essere già </w:t>
      </w:r>
      <w:r w:rsidRPr="00646477">
        <w:rPr>
          <w:rFonts w:cs="Arial"/>
          <w:bCs/>
          <w:szCs w:val="24"/>
          <w:lang w:val="it-CH"/>
        </w:rPr>
        <w:t xml:space="preserve">inattivo </w:t>
      </w:r>
      <w:r w:rsidRPr="00646477">
        <w:rPr>
          <w:rFonts w:cs="Arial"/>
          <w:szCs w:val="24"/>
          <w:lang w:val="it-CH"/>
        </w:rPr>
        <w:t xml:space="preserve">da almeno 5 anni </w:t>
      </w:r>
      <w:r>
        <w:rPr>
          <w:rFonts w:cs="Arial"/>
          <w:szCs w:val="24"/>
          <w:lang w:val="it-CH"/>
        </w:rPr>
        <w:t xml:space="preserve">alla data di entrata in vigore </w:t>
      </w:r>
      <w:r w:rsidRPr="00646477">
        <w:rPr>
          <w:rFonts w:cs="Arial"/>
          <w:szCs w:val="24"/>
          <w:lang w:val="it-CH"/>
        </w:rPr>
        <w:t xml:space="preserve">del presente </w:t>
      </w:r>
      <w:r>
        <w:rPr>
          <w:rFonts w:cs="Arial"/>
          <w:szCs w:val="24"/>
          <w:lang w:val="it-CH"/>
        </w:rPr>
        <w:t>d</w:t>
      </w:r>
      <w:r w:rsidRPr="00646477">
        <w:rPr>
          <w:rFonts w:cs="Arial"/>
          <w:szCs w:val="24"/>
          <w:lang w:val="it-CH"/>
        </w:rPr>
        <w:t xml:space="preserve">ecreto legislativo </w:t>
      </w:r>
      <w:r>
        <w:rPr>
          <w:rFonts w:cs="Arial"/>
          <w:szCs w:val="24"/>
          <w:lang w:val="it-CH"/>
        </w:rPr>
        <w:t>(</w:t>
      </w:r>
      <w:r w:rsidRPr="00646477">
        <w:rPr>
          <w:rFonts w:cs="Arial"/>
          <w:szCs w:val="24"/>
          <w:lang w:val="it-CH"/>
        </w:rPr>
        <w:t>fa stato la statistica dell’Ufficio stime</w:t>
      </w:r>
      <w:r>
        <w:rPr>
          <w:rFonts w:cs="Arial"/>
          <w:szCs w:val="24"/>
          <w:lang w:val="it-CH"/>
        </w:rPr>
        <w:t>)</w:t>
      </w:r>
      <w:r w:rsidRPr="00646477">
        <w:rPr>
          <w:rFonts w:cs="Arial"/>
          <w:szCs w:val="24"/>
          <w:lang w:val="it-CH"/>
        </w:rPr>
        <w:t>;</w:t>
      </w:r>
    </w:p>
    <w:p w:rsidR="00180E45" w:rsidRPr="007E0575" w:rsidRDefault="00180E45" w:rsidP="00113C05">
      <w:pPr>
        <w:pStyle w:val="Paragrafoelenco"/>
        <w:numPr>
          <w:ilvl w:val="0"/>
          <w:numId w:val="36"/>
        </w:numPr>
        <w:kinsoku w:val="0"/>
        <w:overflowPunct w:val="0"/>
        <w:spacing w:before="60"/>
        <w:ind w:left="425" w:hanging="425"/>
        <w:contextualSpacing w:val="0"/>
        <w:rPr>
          <w:rFonts w:cs="Arial"/>
          <w:szCs w:val="24"/>
          <w:lang w:val="it-CH"/>
        </w:rPr>
      </w:pPr>
      <w:r w:rsidRPr="007E0575">
        <w:rPr>
          <w:rFonts w:cs="Arial"/>
          <w:szCs w:val="24"/>
          <w:lang w:val="it-CH"/>
        </w:rPr>
        <w:t xml:space="preserve">la sua valenza strategica è comprovata a livello regionale (fa stato </w:t>
      </w:r>
      <w:r>
        <w:rPr>
          <w:rFonts w:cs="Arial"/>
          <w:szCs w:val="24"/>
          <w:lang w:val="it-CH"/>
        </w:rPr>
        <w:t xml:space="preserve">la </w:t>
      </w:r>
      <w:r w:rsidRPr="007E0575">
        <w:rPr>
          <w:rFonts w:cs="Arial"/>
          <w:szCs w:val="24"/>
          <w:lang w:val="it-CH"/>
        </w:rPr>
        <w:t>decisione del Consiglio direttivo del relativo Ente regionale per lo sviluppo)</w:t>
      </w:r>
      <w:r w:rsidRPr="007E0575">
        <w:rPr>
          <w:lang w:val="it-CH"/>
        </w:rPr>
        <w:t>;</w:t>
      </w:r>
    </w:p>
    <w:p w:rsidR="00180E45" w:rsidRPr="00113C05" w:rsidRDefault="00180E45" w:rsidP="00113C05">
      <w:pPr>
        <w:pStyle w:val="Paragrafoelenco"/>
        <w:numPr>
          <w:ilvl w:val="0"/>
          <w:numId w:val="36"/>
        </w:numPr>
        <w:kinsoku w:val="0"/>
        <w:overflowPunct w:val="0"/>
        <w:autoSpaceDE w:val="0"/>
        <w:spacing w:before="60"/>
        <w:ind w:left="425" w:hanging="425"/>
        <w:contextualSpacing w:val="0"/>
        <w:rPr>
          <w:rFonts w:cs="Arial"/>
          <w:bCs/>
          <w:szCs w:val="24"/>
          <w:lang w:val="it-CH"/>
        </w:rPr>
      </w:pPr>
      <w:r w:rsidRPr="00646477">
        <w:rPr>
          <w:rFonts w:cs="Arial"/>
          <w:szCs w:val="24"/>
          <w:lang w:val="it-CH"/>
        </w:rPr>
        <w:t xml:space="preserve">ha ospitato nel tempo una documentata attività </w:t>
      </w:r>
      <w:r>
        <w:rPr>
          <w:rFonts w:cs="Arial"/>
          <w:szCs w:val="24"/>
          <w:lang w:val="it-CH"/>
        </w:rPr>
        <w:t>economica</w:t>
      </w:r>
      <w:r w:rsidRPr="00646477">
        <w:rPr>
          <w:rFonts w:cs="Arial"/>
          <w:szCs w:val="24"/>
          <w:lang w:val="it-CH"/>
        </w:rPr>
        <w:t>.</w:t>
      </w:r>
    </w:p>
    <w:p w:rsidR="00113C05" w:rsidRPr="00113C05" w:rsidRDefault="00113C05" w:rsidP="00113C05">
      <w:pPr>
        <w:kinsoku w:val="0"/>
        <w:overflowPunct w:val="0"/>
        <w:autoSpaceDE w:val="0"/>
        <w:rPr>
          <w:rFonts w:cs="Arial"/>
          <w:bCs/>
          <w:szCs w:val="24"/>
          <w:lang w:val="it-CH"/>
        </w:rPr>
      </w:pPr>
    </w:p>
    <w:p w:rsidR="00180E45" w:rsidRPr="00646477" w:rsidRDefault="00180E45" w:rsidP="00180E45">
      <w:pPr>
        <w:kinsoku w:val="0"/>
        <w:overflowPunct w:val="0"/>
        <w:rPr>
          <w:rFonts w:cs="Arial"/>
          <w:szCs w:val="24"/>
          <w:lang w:val="it-CH"/>
        </w:rPr>
      </w:pPr>
      <w:r>
        <w:rPr>
          <w:rFonts w:cs="Arial"/>
          <w:szCs w:val="24"/>
          <w:vertAlign w:val="superscript"/>
          <w:lang w:val="it-CH"/>
        </w:rPr>
        <w:t>2</w:t>
      </w:r>
      <w:r w:rsidRPr="00646477">
        <w:rPr>
          <w:rFonts w:cs="Arial"/>
          <w:szCs w:val="24"/>
          <w:lang w:val="it-CH"/>
        </w:rPr>
        <w:t>Se l’immobile è di proprietà privata, questo deve soddisfare le seguenti caratteristiche addizionali:</w:t>
      </w:r>
    </w:p>
    <w:p w:rsidR="00180E45" w:rsidRPr="00E80C9F" w:rsidRDefault="00180E45" w:rsidP="00113C05">
      <w:pPr>
        <w:pStyle w:val="Paragrafoelenco"/>
        <w:numPr>
          <w:ilvl w:val="0"/>
          <w:numId w:val="37"/>
        </w:numPr>
        <w:kinsoku w:val="0"/>
        <w:overflowPunct w:val="0"/>
        <w:autoSpaceDE w:val="0"/>
        <w:spacing w:before="60"/>
        <w:ind w:left="425" w:hanging="425"/>
        <w:contextualSpacing w:val="0"/>
        <w:rPr>
          <w:rFonts w:cs="Arial"/>
          <w:bCs/>
          <w:szCs w:val="24"/>
          <w:lang w:val="it-CH"/>
        </w:rPr>
      </w:pPr>
      <w:r w:rsidRPr="00E80C9F">
        <w:rPr>
          <w:rFonts w:cs="Arial"/>
          <w:bCs/>
          <w:szCs w:val="24"/>
          <w:lang w:val="it-CH"/>
        </w:rPr>
        <w:t xml:space="preserve">l'offerta dell'immobile non trova corrispondenza nella domanda sul libero mercato (costituiscono carattere probatorio il numero di contatti infruttuosi del proprietario con eventuali investitori, a fronte di un prezzo adeguato alle caratteristiche dell’oggetto comprovato da una perizia indipendente); </w:t>
      </w:r>
    </w:p>
    <w:p w:rsidR="00180E45" w:rsidRDefault="00180E45" w:rsidP="00113C05">
      <w:pPr>
        <w:pStyle w:val="Paragrafoelenco"/>
        <w:numPr>
          <w:ilvl w:val="0"/>
          <w:numId w:val="37"/>
        </w:numPr>
        <w:kinsoku w:val="0"/>
        <w:overflowPunct w:val="0"/>
        <w:autoSpaceDE w:val="0"/>
        <w:spacing w:before="60"/>
        <w:ind w:left="425" w:hanging="425"/>
        <w:contextualSpacing w:val="0"/>
        <w:rPr>
          <w:rFonts w:cs="Arial"/>
          <w:bCs/>
          <w:szCs w:val="24"/>
          <w:lang w:val="it-CH"/>
        </w:rPr>
      </w:pPr>
      <w:r w:rsidRPr="00E80C9F">
        <w:rPr>
          <w:rFonts w:cs="Arial"/>
          <w:bCs/>
          <w:szCs w:val="24"/>
          <w:lang w:val="it-CH"/>
        </w:rPr>
        <w:t>non è stato interessato da modifiche del piano regolatore o insediamenti contigui intercorsi negli ultimi 5 anni che ne abbiano aumentato direttam</w:t>
      </w:r>
      <w:r>
        <w:rPr>
          <w:rFonts w:cs="Arial"/>
          <w:bCs/>
          <w:szCs w:val="24"/>
          <w:lang w:val="it-CH"/>
        </w:rPr>
        <w:t>ente o indirettamente il valore;</w:t>
      </w:r>
    </w:p>
    <w:p w:rsidR="00180E45" w:rsidRDefault="00180E45" w:rsidP="00113C05">
      <w:pPr>
        <w:pStyle w:val="Paragrafoelenco"/>
        <w:numPr>
          <w:ilvl w:val="0"/>
          <w:numId w:val="37"/>
        </w:numPr>
        <w:kinsoku w:val="0"/>
        <w:overflowPunct w:val="0"/>
        <w:autoSpaceDE w:val="0"/>
        <w:spacing w:before="60"/>
        <w:ind w:left="425" w:hanging="425"/>
        <w:contextualSpacing w:val="0"/>
        <w:rPr>
          <w:rFonts w:cs="Arial"/>
          <w:bCs/>
          <w:szCs w:val="24"/>
          <w:lang w:val="it-CH"/>
        </w:rPr>
      </w:pPr>
      <w:r>
        <w:rPr>
          <w:rFonts w:cs="Arial"/>
          <w:bCs/>
          <w:szCs w:val="24"/>
          <w:lang w:val="it-CH"/>
        </w:rPr>
        <w:t>al momento della richiesta di sussidi ai sensi del presente decreto legislativo, è stato costituito un gruppo promotore ai sensi dell’art. 1.</w:t>
      </w:r>
    </w:p>
    <w:p w:rsidR="00180E45" w:rsidRDefault="00180E45" w:rsidP="00113C05">
      <w:pPr>
        <w:rPr>
          <w:lang w:val="it-CH"/>
        </w:rPr>
      </w:pPr>
    </w:p>
    <w:p w:rsidR="00180E45" w:rsidRPr="00615367" w:rsidRDefault="00180E45" w:rsidP="00113C05">
      <w:pPr>
        <w:rPr>
          <w:lang w:val="it-CH"/>
        </w:rPr>
      </w:pPr>
    </w:p>
    <w:p w:rsidR="00113C05" w:rsidRDefault="00113C05">
      <w:pPr>
        <w:jc w:val="left"/>
        <w:rPr>
          <w:rFonts w:cs="Arial"/>
          <w:b/>
          <w:szCs w:val="24"/>
          <w:u w:val="single"/>
          <w:lang w:val="it-CH"/>
        </w:rPr>
      </w:pPr>
      <w:r>
        <w:rPr>
          <w:rFonts w:cs="Arial"/>
          <w:b/>
          <w:szCs w:val="24"/>
          <w:u w:val="single"/>
          <w:lang w:val="it-CH"/>
        </w:rPr>
        <w:br w:type="page"/>
      </w:r>
    </w:p>
    <w:p w:rsidR="00180E45" w:rsidRPr="00113C05" w:rsidRDefault="00113C05" w:rsidP="00113C05">
      <w:pPr>
        <w:spacing w:after="120"/>
        <w:rPr>
          <w:rFonts w:cs="Arial"/>
          <w:b/>
          <w:szCs w:val="24"/>
          <w:u w:val="single"/>
          <w:lang w:val="it-CH"/>
        </w:rPr>
      </w:pPr>
      <w:r w:rsidRPr="00113C05">
        <w:rPr>
          <w:rFonts w:cs="Arial"/>
          <w:b/>
          <w:szCs w:val="24"/>
          <w:u w:val="single"/>
          <w:lang w:val="it-CH"/>
        </w:rPr>
        <w:t>Articolo</w:t>
      </w:r>
      <w:r w:rsidR="00180E45" w:rsidRPr="00113C05">
        <w:rPr>
          <w:rFonts w:cs="Arial"/>
          <w:b/>
          <w:szCs w:val="24"/>
          <w:u w:val="single"/>
          <w:lang w:val="it-CH"/>
        </w:rPr>
        <w:t xml:space="preserve"> 3</w:t>
      </w:r>
    </w:p>
    <w:p w:rsidR="00180E45" w:rsidRPr="0089028E" w:rsidRDefault="00180E45" w:rsidP="00180E45">
      <w:pPr>
        <w:rPr>
          <w:rFonts w:cs="Arial"/>
          <w:szCs w:val="24"/>
          <w:lang w:val="it-CH"/>
        </w:rPr>
      </w:pPr>
      <w:r w:rsidRPr="0089028E">
        <w:rPr>
          <w:rFonts w:cs="Arial"/>
          <w:szCs w:val="24"/>
          <w:vertAlign w:val="superscript"/>
          <w:lang w:val="it-CH"/>
        </w:rPr>
        <w:t>1</w:t>
      </w:r>
      <w:r w:rsidRPr="0089028E">
        <w:rPr>
          <w:rFonts w:cs="Arial"/>
          <w:szCs w:val="24"/>
          <w:lang w:val="it-CH"/>
        </w:rPr>
        <w:t xml:space="preserve">Per ogni progetto possono essere concessi i seguenti tipi di sussidio: </w:t>
      </w:r>
    </w:p>
    <w:p w:rsidR="00180E45" w:rsidRPr="000F1F05" w:rsidRDefault="00180E45" w:rsidP="00113C05">
      <w:pPr>
        <w:pStyle w:val="Paragrafoelenco"/>
        <w:numPr>
          <w:ilvl w:val="0"/>
          <w:numId w:val="28"/>
        </w:numPr>
        <w:spacing w:before="60"/>
        <w:ind w:left="425" w:hanging="425"/>
        <w:contextualSpacing w:val="0"/>
        <w:jc w:val="left"/>
        <w:rPr>
          <w:rFonts w:cs="Arial"/>
          <w:szCs w:val="24"/>
          <w:lang w:val="it-CH"/>
        </w:rPr>
      </w:pPr>
      <w:r w:rsidRPr="000F1F05">
        <w:rPr>
          <w:rFonts w:cs="Arial"/>
          <w:szCs w:val="24"/>
          <w:lang w:val="it-CH"/>
        </w:rPr>
        <w:t>mutu</w:t>
      </w:r>
      <w:r>
        <w:rPr>
          <w:rFonts w:cs="Arial"/>
          <w:szCs w:val="24"/>
          <w:lang w:val="it-CH"/>
        </w:rPr>
        <w:t>o</w:t>
      </w:r>
      <w:r w:rsidRPr="000F1F05">
        <w:rPr>
          <w:rFonts w:cs="Arial"/>
          <w:szCs w:val="24"/>
          <w:lang w:val="it-CH"/>
        </w:rPr>
        <w:t xml:space="preserve"> a tass</w:t>
      </w:r>
      <w:r>
        <w:rPr>
          <w:rFonts w:cs="Arial"/>
          <w:szCs w:val="24"/>
          <w:lang w:val="it-CH"/>
        </w:rPr>
        <w:t>o</w:t>
      </w:r>
      <w:r w:rsidRPr="000F1F05">
        <w:rPr>
          <w:rFonts w:cs="Arial"/>
          <w:szCs w:val="24"/>
          <w:lang w:val="it-CH"/>
        </w:rPr>
        <w:t xml:space="preserve"> d’interesse agevolat</w:t>
      </w:r>
      <w:r>
        <w:rPr>
          <w:rFonts w:cs="Arial"/>
          <w:szCs w:val="24"/>
          <w:lang w:val="it-CH"/>
        </w:rPr>
        <w:t>o</w:t>
      </w:r>
      <w:r w:rsidRPr="000F1F05">
        <w:rPr>
          <w:rFonts w:cs="Arial"/>
          <w:szCs w:val="24"/>
          <w:lang w:val="it-CH"/>
        </w:rPr>
        <w:t xml:space="preserve"> o senza interesse, </w:t>
      </w:r>
    </w:p>
    <w:p w:rsidR="00180E45" w:rsidRDefault="00180E45" w:rsidP="00113C05">
      <w:pPr>
        <w:pStyle w:val="Paragrafoelenco"/>
        <w:numPr>
          <w:ilvl w:val="0"/>
          <w:numId w:val="28"/>
        </w:numPr>
        <w:spacing w:before="60"/>
        <w:ind w:left="425" w:hanging="425"/>
        <w:contextualSpacing w:val="0"/>
        <w:jc w:val="left"/>
        <w:rPr>
          <w:rFonts w:cs="Arial"/>
          <w:szCs w:val="24"/>
        </w:rPr>
      </w:pPr>
      <w:r w:rsidRPr="0089028E">
        <w:rPr>
          <w:rFonts w:cs="Arial"/>
          <w:szCs w:val="24"/>
        </w:rPr>
        <w:t>contribut</w:t>
      </w:r>
      <w:r>
        <w:rPr>
          <w:rFonts w:cs="Arial"/>
          <w:szCs w:val="24"/>
        </w:rPr>
        <w:t>o</w:t>
      </w:r>
      <w:r w:rsidRPr="0089028E">
        <w:rPr>
          <w:rFonts w:cs="Arial"/>
          <w:szCs w:val="24"/>
        </w:rPr>
        <w:t xml:space="preserve"> a fondo perso.</w:t>
      </w:r>
    </w:p>
    <w:p w:rsidR="00113C05" w:rsidRPr="00113C05" w:rsidRDefault="00113C05" w:rsidP="00113C05">
      <w:pPr>
        <w:jc w:val="left"/>
        <w:rPr>
          <w:rFonts w:cs="Arial"/>
          <w:szCs w:val="24"/>
        </w:rPr>
      </w:pPr>
    </w:p>
    <w:p w:rsidR="00180E45" w:rsidRDefault="00180E45" w:rsidP="00180E45">
      <w:pPr>
        <w:rPr>
          <w:rFonts w:cs="Arial"/>
          <w:szCs w:val="24"/>
        </w:rPr>
      </w:pPr>
      <w:r w:rsidRPr="000409EA">
        <w:rPr>
          <w:rFonts w:cs="Arial"/>
          <w:szCs w:val="24"/>
          <w:vertAlign w:val="superscript"/>
        </w:rPr>
        <w:t>2</w:t>
      </w:r>
      <w:r w:rsidRPr="000409EA">
        <w:rPr>
          <w:rFonts w:cs="Arial"/>
          <w:szCs w:val="24"/>
        </w:rPr>
        <w:t>Il sostegno ai progetti sottostà ai seguenti vincoli:</w:t>
      </w:r>
    </w:p>
    <w:p w:rsidR="00180E45" w:rsidRDefault="00180E45" w:rsidP="00113C05">
      <w:pPr>
        <w:pStyle w:val="Paragrafoelenco"/>
        <w:numPr>
          <w:ilvl w:val="0"/>
          <w:numId w:val="29"/>
        </w:numPr>
        <w:spacing w:before="60"/>
        <w:ind w:left="425" w:hanging="425"/>
        <w:contextualSpacing w:val="0"/>
        <w:rPr>
          <w:rFonts w:cs="Arial"/>
          <w:szCs w:val="24"/>
          <w:lang w:val="it-CH"/>
        </w:rPr>
      </w:pPr>
      <w:r>
        <w:rPr>
          <w:rFonts w:cs="Arial"/>
          <w:szCs w:val="24"/>
          <w:lang w:val="it-CH"/>
        </w:rPr>
        <w:t>non sono ammessi contenuti puramente commerciali</w:t>
      </w:r>
      <w:r w:rsidRPr="00FC53C3">
        <w:rPr>
          <w:rFonts w:cs="Arial"/>
          <w:szCs w:val="24"/>
          <w:lang w:val="it-CH"/>
        </w:rPr>
        <w:t xml:space="preserve"> </w:t>
      </w:r>
      <w:r>
        <w:rPr>
          <w:rFonts w:cs="Arial"/>
          <w:szCs w:val="24"/>
          <w:lang w:val="it-CH"/>
        </w:rPr>
        <w:t>o residenziali;</w:t>
      </w:r>
    </w:p>
    <w:p w:rsidR="00180E45" w:rsidRPr="00222463" w:rsidRDefault="00180E45" w:rsidP="00113C05">
      <w:pPr>
        <w:pStyle w:val="Paragrafoelenco"/>
        <w:numPr>
          <w:ilvl w:val="0"/>
          <w:numId w:val="29"/>
        </w:numPr>
        <w:spacing w:before="60"/>
        <w:ind w:left="425" w:hanging="425"/>
        <w:contextualSpacing w:val="0"/>
        <w:rPr>
          <w:rFonts w:cs="Arial"/>
          <w:szCs w:val="24"/>
          <w:lang w:val="it-CH"/>
        </w:rPr>
      </w:pPr>
      <w:r w:rsidRPr="00222463">
        <w:rPr>
          <w:rFonts w:cs="Arial"/>
          <w:szCs w:val="24"/>
          <w:lang w:val="it-CH"/>
        </w:rPr>
        <w:t>i promotori di un progetto assicurano l’apporto di mezzi propri pari ad almeno il 25% dell’investimento complessivo;</w:t>
      </w:r>
    </w:p>
    <w:p w:rsidR="00180E45" w:rsidRPr="00222463" w:rsidRDefault="00180E45" w:rsidP="00113C05">
      <w:pPr>
        <w:pStyle w:val="Paragrafoelenco"/>
        <w:numPr>
          <w:ilvl w:val="0"/>
          <w:numId w:val="29"/>
        </w:numPr>
        <w:spacing w:before="60"/>
        <w:ind w:left="425" w:hanging="425"/>
        <w:contextualSpacing w:val="0"/>
        <w:rPr>
          <w:rFonts w:cs="Arial"/>
          <w:szCs w:val="24"/>
          <w:lang w:val="it-CH"/>
        </w:rPr>
      </w:pPr>
      <w:r w:rsidRPr="00222463">
        <w:rPr>
          <w:rFonts w:cs="Arial"/>
          <w:szCs w:val="24"/>
          <w:lang w:val="it-CH"/>
        </w:rPr>
        <w:t xml:space="preserve">il cumulo dei mutui e dei </w:t>
      </w:r>
      <w:r>
        <w:rPr>
          <w:rFonts w:cs="Arial"/>
          <w:szCs w:val="24"/>
          <w:lang w:val="it-CH"/>
        </w:rPr>
        <w:t xml:space="preserve">sussidi </w:t>
      </w:r>
      <w:r w:rsidRPr="00222463">
        <w:rPr>
          <w:rFonts w:cs="Arial"/>
          <w:szCs w:val="24"/>
          <w:lang w:val="it-CH"/>
        </w:rPr>
        <w:t>a fondo perso stanziati per un singolo progetto non può superare il 50% dell’importo computabile;</w:t>
      </w:r>
    </w:p>
    <w:p w:rsidR="00180E45" w:rsidRDefault="00180E45" w:rsidP="00113C05">
      <w:pPr>
        <w:pStyle w:val="Paragrafoelenco"/>
        <w:numPr>
          <w:ilvl w:val="0"/>
          <w:numId w:val="29"/>
        </w:numPr>
        <w:spacing w:before="60"/>
        <w:ind w:left="425" w:hanging="425"/>
        <w:contextualSpacing w:val="0"/>
        <w:rPr>
          <w:rFonts w:cs="Arial"/>
          <w:szCs w:val="24"/>
          <w:lang w:val="it-CH"/>
        </w:rPr>
      </w:pPr>
      <w:r w:rsidRPr="00E218B7">
        <w:rPr>
          <w:rFonts w:cs="Arial"/>
          <w:szCs w:val="24"/>
          <w:lang w:val="it-CH"/>
        </w:rPr>
        <w:t xml:space="preserve">per l’elaborazione del modello imprenditoriale e l’approfondimento </w:t>
      </w:r>
      <w:proofErr w:type="spellStart"/>
      <w:r w:rsidRPr="00E218B7">
        <w:rPr>
          <w:rFonts w:cs="Arial"/>
          <w:szCs w:val="24"/>
          <w:lang w:val="it-CH"/>
        </w:rPr>
        <w:t>pianificatorio</w:t>
      </w:r>
      <w:proofErr w:type="spellEnd"/>
      <w:r w:rsidRPr="00E218B7">
        <w:rPr>
          <w:rFonts w:cs="Arial"/>
          <w:szCs w:val="24"/>
          <w:lang w:val="it-CH"/>
        </w:rPr>
        <w:t xml:space="preserve">, è possibile stanziare </w:t>
      </w:r>
      <w:r>
        <w:rPr>
          <w:rFonts w:cs="Arial"/>
          <w:szCs w:val="24"/>
          <w:lang w:val="it-CH"/>
        </w:rPr>
        <w:t>sussidi</w:t>
      </w:r>
      <w:r w:rsidRPr="00E218B7">
        <w:rPr>
          <w:rFonts w:cs="Arial"/>
          <w:szCs w:val="24"/>
          <w:lang w:val="it-CH"/>
        </w:rPr>
        <w:t xml:space="preserve"> </w:t>
      </w:r>
      <w:r>
        <w:rPr>
          <w:rFonts w:cs="Arial"/>
          <w:szCs w:val="24"/>
          <w:lang w:val="it-CH"/>
        </w:rPr>
        <w:t>a fondo perso fino al 5</w:t>
      </w:r>
      <w:r w:rsidRPr="00E218B7">
        <w:rPr>
          <w:rFonts w:cs="Arial"/>
          <w:szCs w:val="24"/>
          <w:lang w:val="it-CH"/>
        </w:rPr>
        <w:t>0% dell’importo computabile.</w:t>
      </w:r>
    </w:p>
    <w:p w:rsidR="00113C05" w:rsidRPr="00113C05" w:rsidRDefault="00113C05" w:rsidP="00113C05">
      <w:pPr>
        <w:rPr>
          <w:rFonts w:cs="Arial"/>
          <w:szCs w:val="24"/>
          <w:lang w:val="it-CH"/>
        </w:rPr>
      </w:pPr>
    </w:p>
    <w:p w:rsidR="00180E45" w:rsidRDefault="00180E45" w:rsidP="00180E45">
      <w:r w:rsidRPr="000409EA">
        <w:rPr>
          <w:rFonts w:cs="Arial"/>
          <w:szCs w:val="24"/>
          <w:vertAlign w:val="superscript"/>
        </w:rPr>
        <w:t>3</w:t>
      </w:r>
      <w:r>
        <w:t>I promotori sono chiamati a interessarsi degli aiuti della Confederazione per questo tipo di operazione e a documentare le risposte ottenute.</w:t>
      </w:r>
    </w:p>
    <w:p w:rsidR="00113C05" w:rsidRPr="000409EA" w:rsidRDefault="00113C05" w:rsidP="00180E45">
      <w:pPr>
        <w:rPr>
          <w:rFonts w:cs="Arial"/>
          <w:szCs w:val="24"/>
        </w:rPr>
      </w:pPr>
    </w:p>
    <w:p w:rsidR="00180E45" w:rsidRDefault="00180E45" w:rsidP="00180E45">
      <w:pPr>
        <w:rPr>
          <w:rFonts w:cs="Arial"/>
          <w:szCs w:val="24"/>
        </w:rPr>
      </w:pPr>
      <w:r>
        <w:rPr>
          <w:rFonts w:cs="Arial"/>
          <w:szCs w:val="24"/>
          <w:vertAlign w:val="superscript"/>
        </w:rPr>
        <w:t>4</w:t>
      </w:r>
      <w:r w:rsidRPr="000409EA">
        <w:rPr>
          <w:rFonts w:cs="Arial"/>
          <w:szCs w:val="24"/>
        </w:rPr>
        <w:t>Per la concessione di sussidi è richiesta l’elaborazione di un modello imprenditoriale, comprendente segnatamente uno studio di fattibilità e un piano degli affari.</w:t>
      </w:r>
    </w:p>
    <w:p w:rsidR="00113C05" w:rsidRPr="000409EA" w:rsidRDefault="00113C05" w:rsidP="00180E45">
      <w:pPr>
        <w:rPr>
          <w:rFonts w:cs="Arial"/>
          <w:szCs w:val="24"/>
        </w:rPr>
      </w:pPr>
    </w:p>
    <w:p w:rsidR="00180E45" w:rsidRDefault="00180E45" w:rsidP="00180E45">
      <w:pPr>
        <w:rPr>
          <w:rFonts w:cs="Arial"/>
          <w:szCs w:val="24"/>
        </w:rPr>
      </w:pPr>
      <w:r>
        <w:rPr>
          <w:rFonts w:cs="Arial"/>
          <w:szCs w:val="24"/>
          <w:vertAlign w:val="superscript"/>
        </w:rPr>
        <w:t>5</w:t>
      </w:r>
      <w:r w:rsidRPr="000409EA">
        <w:rPr>
          <w:rFonts w:cs="Arial"/>
          <w:szCs w:val="24"/>
        </w:rPr>
        <w:t>Il Consiglio di Stato</w:t>
      </w:r>
      <w:r>
        <w:rPr>
          <w:rFonts w:cs="Arial"/>
          <w:szCs w:val="24"/>
        </w:rPr>
        <w:t>, su proposta degli Enti regionali per lo sviluppo e sentito il Gruppo strategico per la politica regionale,</w:t>
      </w:r>
      <w:r w:rsidRPr="000409EA">
        <w:rPr>
          <w:rFonts w:cs="Arial"/>
          <w:szCs w:val="24"/>
        </w:rPr>
        <w:t xml:space="preserve"> decide </w:t>
      </w:r>
      <w:r>
        <w:rPr>
          <w:rFonts w:cs="Arial"/>
          <w:szCs w:val="24"/>
        </w:rPr>
        <w:t>la concessione dei sussidi</w:t>
      </w:r>
      <w:r w:rsidRPr="000409EA">
        <w:rPr>
          <w:rFonts w:cs="Arial"/>
          <w:szCs w:val="24"/>
        </w:rPr>
        <w:t xml:space="preserve"> per il sostegno all’elaborazione del modello imprenditoriale e l’approfondimento </w:t>
      </w:r>
      <w:proofErr w:type="spellStart"/>
      <w:r w:rsidRPr="000409EA">
        <w:rPr>
          <w:rFonts w:cs="Arial"/>
          <w:szCs w:val="24"/>
        </w:rPr>
        <w:t>pianificatorio</w:t>
      </w:r>
      <w:proofErr w:type="spellEnd"/>
      <w:r w:rsidRPr="000409EA">
        <w:rPr>
          <w:rFonts w:cs="Arial"/>
          <w:szCs w:val="24"/>
        </w:rPr>
        <w:t>.</w:t>
      </w:r>
    </w:p>
    <w:p w:rsidR="00113C05" w:rsidRDefault="00113C05" w:rsidP="00180E45">
      <w:pPr>
        <w:rPr>
          <w:rFonts w:cs="Arial"/>
          <w:szCs w:val="24"/>
        </w:rPr>
      </w:pPr>
    </w:p>
    <w:p w:rsidR="00180E45" w:rsidRDefault="00180E45" w:rsidP="00180E45">
      <w:pPr>
        <w:rPr>
          <w:rFonts w:cs="Arial"/>
          <w:szCs w:val="24"/>
        </w:rPr>
      </w:pPr>
      <w:r>
        <w:rPr>
          <w:rFonts w:cs="Arial"/>
          <w:szCs w:val="24"/>
          <w:vertAlign w:val="superscript"/>
        </w:rPr>
        <w:t>6</w:t>
      </w:r>
      <w:r w:rsidRPr="000409EA">
        <w:rPr>
          <w:rFonts w:cs="Arial"/>
          <w:szCs w:val="24"/>
        </w:rPr>
        <w:t xml:space="preserve">Il Gran Consiglio decide </w:t>
      </w:r>
      <w:r>
        <w:rPr>
          <w:rFonts w:cs="Arial"/>
          <w:szCs w:val="24"/>
        </w:rPr>
        <w:t>la concessione dei sussidi</w:t>
      </w:r>
      <w:r w:rsidRPr="000409EA">
        <w:rPr>
          <w:rFonts w:cs="Arial"/>
          <w:szCs w:val="24"/>
        </w:rPr>
        <w:t xml:space="preserve"> per il sostegno ai progetti </w:t>
      </w:r>
      <w:r>
        <w:rPr>
          <w:rFonts w:cs="Arial"/>
          <w:szCs w:val="24"/>
        </w:rPr>
        <w:t>di realizzazione</w:t>
      </w:r>
      <w:r w:rsidRPr="000409EA">
        <w:rPr>
          <w:rFonts w:cs="Arial"/>
          <w:szCs w:val="24"/>
        </w:rPr>
        <w:t>.</w:t>
      </w:r>
    </w:p>
    <w:p w:rsidR="00113C05" w:rsidRDefault="00113C05" w:rsidP="00180E45">
      <w:pPr>
        <w:rPr>
          <w:rFonts w:cs="Arial"/>
          <w:szCs w:val="24"/>
        </w:rPr>
      </w:pPr>
    </w:p>
    <w:p w:rsidR="00180E45" w:rsidRDefault="00180E45" w:rsidP="00180E45">
      <w:pPr>
        <w:rPr>
          <w:rFonts w:cs="Arial"/>
          <w:szCs w:val="24"/>
        </w:rPr>
      </w:pPr>
      <w:r>
        <w:rPr>
          <w:rFonts w:cs="Arial"/>
          <w:szCs w:val="24"/>
          <w:vertAlign w:val="superscript"/>
        </w:rPr>
        <w:t>7</w:t>
      </w:r>
      <w:r w:rsidRPr="000409EA">
        <w:rPr>
          <w:rFonts w:cs="Arial"/>
          <w:szCs w:val="24"/>
        </w:rPr>
        <w:t>Il Consiglio di Stato</w:t>
      </w:r>
      <w:r>
        <w:rPr>
          <w:rFonts w:cs="Arial"/>
          <w:szCs w:val="24"/>
        </w:rPr>
        <w:t>, qualora dovesse constatare la prevalenza dell’interesse privato su quello pubblico, può in ogni momento revocare la decisione di sostegno di cui al cpv. 5 e cpv. 6 ed esigere la restituzione dei sussidi già erogati.</w:t>
      </w:r>
    </w:p>
    <w:p w:rsidR="00113C05" w:rsidRDefault="00113C05" w:rsidP="00180E45">
      <w:pPr>
        <w:rPr>
          <w:rFonts w:cs="Arial"/>
          <w:szCs w:val="24"/>
        </w:rPr>
      </w:pPr>
    </w:p>
    <w:p w:rsidR="00180E45" w:rsidRPr="000409EA" w:rsidRDefault="00180E45" w:rsidP="00180E45">
      <w:pPr>
        <w:rPr>
          <w:rFonts w:cs="Arial"/>
          <w:szCs w:val="24"/>
        </w:rPr>
      </w:pPr>
      <w:r>
        <w:rPr>
          <w:rFonts w:cs="Arial"/>
          <w:szCs w:val="24"/>
          <w:vertAlign w:val="superscript"/>
        </w:rPr>
        <w:t>8</w:t>
      </w:r>
      <w:r w:rsidRPr="000409EA">
        <w:rPr>
          <w:rFonts w:cs="Arial"/>
          <w:szCs w:val="24"/>
        </w:rPr>
        <w:t xml:space="preserve">Per </w:t>
      </w:r>
      <w:r>
        <w:rPr>
          <w:rFonts w:cs="Arial"/>
          <w:szCs w:val="24"/>
        </w:rPr>
        <w:t>quanto non disciplinato dal presente decreto legislativo</w:t>
      </w:r>
      <w:r w:rsidRPr="000409EA">
        <w:rPr>
          <w:rFonts w:cs="Arial"/>
          <w:szCs w:val="24"/>
        </w:rPr>
        <w:t xml:space="preserve"> </w:t>
      </w:r>
      <w:r w:rsidRPr="00637DC9">
        <w:rPr>
          <w:rFonts w:cs="Arial"/>
          <w:szCs w:val="24"/>
        </w:rPr>
        <w:t>sono app</w:t>
      </w:r>
      <w:r>
        <w:rPr>
          <w:rFonts w:cs="Arial"/>
          <w:szCs w:val="24"/>
        </w:rPr>
        <w:t>licabili le disposizioni della l</w:t>
      </w:r>
      <w:r w:rsidRPr="00637DC9">
        <w:rPr>
          <w:rFonts w:cs="Arial"/>
          <w:szCs w:val="24"/>
        </w:rPr>
        <w:t>egge sui sussidi canton</w:t>
      </w:r>
      <w:r>
        <w:rPr>
          <w:rFonts w:cs="Arial"/>
          <w:szCs w:val="24"/>
        </w:rPr>
        <w:t>ali del 22 giugno 1994 e della l</w:t>
      </w:r>
      <w:r w:rsidRPr="00637DC9">
        <w:rPr>
          <w:rFonts w:cs="Arial"/>
          <w:szCs w:val="24"/>
        </w:rPr>
        <w:t>egge sulle commesse pubbliche del 20 febbraio 2001</w:t>
      </w:r>
      <w:r>
        <w:rPr>
          <w:rFonts w:cs="Arial"/>
          <w:szCs w:val="24"/>
        </w:rPr>
        <w:t>(</w:t>
      </w:r>
      <w:proofErr w:type="spellStart"/>
      <w:r>
        <w:rPr>
          <w:rFonts w:cs="Arial"/>
          <w:szCs w:val="24"/>
        </w:rPr>
        <w:t>LCPubb</w:t>
      </w:r>
      <w:proofErr w:type="spellEnd"/>
      <w:r>
        <w:rPr>
          <w:rFonts w:cs="Arial"/>
          <w:szCs w:val="24"/>
        </w:rPr>
        <w:t>)</w:t>
      </w:r>
      <w:r w:rsidRPr="00637DC9">
        <w:rPr>
          <w:rFonts w:cs="Arial"/>
          <w:szCs w:val="24"/>
        </w:rPr>
        <w:t>.</w:t>
      </w:r>
    </w:p>
    <w:p w:rsidR="00180E45" w:rsidRDefault="00180E45" w:rsidP="00180E45">
      <w:pPr>
        <w:rPr>
          <w:rFonts w:cs="Arial"/>
          <w:sz w:val="23"/>
          <w:szCs w:val="23"/>
          <w:lang w:val="it-CH"/>
        </w:rPr>
      </w:pPr>
    </w:p>
    <w:p w:rsidR="00113C05" w:rsidRPr="009D0963" w:rsidRDefault="00113C05" w:rsidP="00180E45">
      <w:pPr>
        <w:rPr>
          <w:rFonts w:cs="Arial"/>
          <w:sz w:val="23"/>
          <w:szCs w:val="23"/>
          <w:lang w:val="it-CH"/>
        </w:rPr>
      </w:pPr>
    </w:p>
    <w:p w:rsidR="00180E45" w:rsidRPr="00113C05" w:rsidRDefault="00113C05" w:rsidP="00113C05">
      <w:pPr>
        <w:spacing w:after="120"/>
        <w:rPr>
          <w:rFonts w:cs="Arial"/>
          <w:b/>
          <w:szCs w:val="24"/>
          <w:u w:val="single"/>
          <w:lang w:val="it-CH"/>
        </w:rPr>
      </w:pPr>
      <w:r w:rsidRPr="00113C05">
        <w:rPr>
          <w:rFonts w:cs="Arial"/>
          <w:b/>
          <w:szCs w:val="24"/>
          <w:u w:val="single"/>
          <w:lang w:val="it-CH"/>
        </w:rPr>
        <w:t>Articolo</w:t>
      </w:r>
      <w:r w:rsidR="00180E45" w:rsidRPr="00113C05">
        <w:rPr>
          <w:rFonts w:cs="Arial"/>
          <w:b/>
          <w:szCs w:val="24"/>
          <w:u w:val="single"/>
          <w:lang w:val="it-CH"/>
        </w:rPr>
        <w:t xml:space="preserve"> 4</w:t>
      </w:r>
    </w:p>
    <w:p w:rsidR="00180E45" w:rsidRPr="00FB07E0" w:rsidRDefault="00180E45" w:rsidP="00180E45">
      <w:pPr>
        <w:rPr>
          <w:rFonts w:cs="Arial"/>
          <w:szCs w:val="24"/>
        </w:rPr>
      </w:pPr>
      <w:r w:rsidRPr="00FB07E0">
        <w:rPr>
          <w:rFonts w:cs="Arial"/>
          <w:szCs w:val="24"/>
        </w:rPr>
        <w:t>I credit</w:t>
      </w:r>
      <w:r>
        <w:rPr>
          <w:rFonts w:cs="Arial"/>
          <w:szCs w:val="24"/>
        </w:rPr>
        <w:t>i</w:t>
      </w:r>
      <w:r w:rsidRPr="00FB07E0">
        <w:rPr>
          <w:rFonts w:cs="Arial"/>
          <w:szCs w:val="24"/>
        </w:rPr>
        <w:t xml:space="preserve"> di cui all'art. 1 </w:t>
      </w:r>
      <w:r>
        <w:rPr>
          <w:rFonts w:cs="Arial"/>
          <w:szCs w:val="24"/>
        </w:rPr>
        <w:t>sono</w:t>
      </w:r>
      <w:r w:rsidRPr="00FB07E0">
        <w:rPr>
          <w:rFonts w:cs="Arial"/>
          <w:szCs w:val="24"/>
        </w:rPr>
        <w:t xml:space="preserve"> iscritt</w:t>
      </w:r>
      <w:r>
        <w:rPr>
          <w:rFonts w:cs="Arial"/>
          <w:szCs w:val="24"/>
        </w:rPr>
        <w:t>i</w:t>
      </w:r>
      <w:r w:rsidRPr="00FB07E0">
        <w:rPr>
          <w:rFonts w:cs="Arial"/>
          <w:szCs w:val="24"/>
        </w:rPr>
        <w:t xml:space="preserve"> al conto degli investimenti del Dipartimento delle finanze e dell'economia, Divisione dell’economia.</w:t>
      </w:r>
    </w:p>
    <w:p w:rsidR="00180E45" w:rsidRDefault="00180E45" w:rsidP="00180E45">
      <w:pPr>
        <w:rPr>
          <w:rFonts w:cs="Arial"/>
          <w:sz w:val="23"/>
          <w:szCs w:val="23"/>
          <w:lang w:val="it-CH"/>
        </w:rPr>
      </w:pPr>
    </w:p>
    <w:p w:rsidR="00113C05" w:rsidRPr="009D0963" w:rsidRDefault="00113C05" w:rsidP="00180E45">
      <w:pPr>
        <w:rPr>
          <w:rFonts w:cs="Arial"/>
          <w:sz w:val="23"/>
          <w:szCs w:val="23"/>
          <w:lang w:val="it-CH"/>
        </w:rPr>
      </w:pPr>
    </w:p>
    <w:p w:rsidR="00180E45" w:rsidRPr="00113C05" w:rsidRDefault="00113C05" w:rsidP="00113C05">
      <w:pPr>
        <w:spacing w:after="120"/>
        <w:rPr>
          <w:rFonts w:cs="Arial"/>
          <w:b/>
          <w:szCs w:val="24"/>
          <w:u w:val="single"/>
          <w:lang w:val="it-CH"/>
        </w:rPr>
      </w:pPr>
      <w:r w:rsidRPr="00113C05">
        <w:rPr>
          <w:rFonts w:cs="Arial"/>
          <w:b/>
          <w:szCs w:val="24"/>
          <w:u w:val="single"/>
          <w:lang w:val="it-CH"/>
        </w:rPr>
        <w:t xml:space="preserve">Articolo </w:t>
      </w:r>
      <w:r w:rsidR="00180E45" w:rsidRPr="00113C05">
        <w:rPr>
          <w:rFonts w:cs="Arial"/>
          <w:b/>
          <w:szCs w:val="24"/>
          <w:u w:val="single"/>
          <w:lang w:val="it-CH"/>
        </w:rPr>
        <w:t>5</w:t>
      </w:r>
    </w:p>
    <w:p w:rsidR="00180E45" w:rsidRDefault="00180E45" w:rsidP="00180E45">
      <w:pPr>
        <w:rPr>
          <w:rFonts w:cs="Arial"/>
          <w:szCs w:val="24"/>
          <w:lang w:val="it-CH"/>
        </w:rPr>
      </w:pPr>
      <w:r w:rsidRPr="00FB07E0">
        <w:rPr>
          <w:rFonts w:cs="Arial"/>
          <w:szCs w:val="24"/>
          <w:vertAlign w:val="superscript"/>
          <w:lang w:val="it-CH"/>
        </w:rPr>
        <w:t>1</w:t>
      </w:r>
      <w:r w:rsidRPr="00FB07E0">
        <w:rPr>
          <w:rFonts w:cs="Arial"/>
          <w:szCs w:val="24"/>
          <w:lang w:val="it-CH"/>
        </w:rPr>
        <w:t>Trascorsi i termini per l’esercizio del diritto di referendum, il presente decreto è pubblicato nel Bollettino ufficiale delle leggi ed entra in vigore immediatamente.</w:t>
      </w:r>
    </w:p>
    <w:p w:rsidR="00113C05" w:rsidRPr="00FB07E0" w:rsidRDefault="00113C05" w:rsidP="00180E45">
      <w:pPr>
        <w:rPr>
          <w:rFonts w:cs="Arial"/>
          <w:szCs w:val="24"/>
          <w:lang w:val="it-CH"/>
        </w:rPr>
      </w:pPr>
    </w:p>
    <w:p w:rsidR="00180E45" w:rsidRPr="00FB07E0" w:rsidRDefault="00180E45" w:rsidP="00180E45">
      <w:pPr>
        <w:rPr>
          <w:rFonts w:cs="Arial"/>
          <w:szCs w:val="24"/>
        </w:rPr>
      </w:pPr>
      <w:r w:rsidRPr="00A845D0">
        <w:rPr>
          <w:rFonts w:cs="Arial"/>
          <w:szCs w:val="24"/>
          <w:vertAlign w:val="superscript"/>
        </w:rPr>
        <w:t>2</w:t>
      </w:r>
      <w:r w:rsidRPr="00A845D0">
        <w:rPr>
          <w:rFonts w:cs="Arial"/>
          <w:szCs w:val="24"/>
        </w:rPr>
        <w:t>Il decreto resta in vigore fino al 31 dicembre 2023</w:t>
      </w:r>
      <w:r w:rsidRPr="00FB07E0">
        <w:rPr>
          <w:rFonts w:cs="Arial"/>
          <w:szCs w:val="24"/>
        </w:rPr>
        <w:t xml:space="preserve">. </w:t>
      </w:r>
    </w:p>
    <w:p w:rsidR="00180E45" w:rsidRPr="002B036A" w:rsidRDefault="00180E45" w:rsidP="00180E45">
      <w:pPr>
        <w:rPr>
          <w:rFonts w:cs="Arial"/>
          <w:szCs w:val="24"/>
        </w:rPr>
      </w:pPr>
    </w:p>
    <w:p w:rsidR="002F4A1C" w:rsidRDefault="002F4A1C" w:rsidP="00B01474">
      <w:pPr>
        <w:tabs>
          <w:tab w:val="left" w:pos="284"/>
          <w:tab w:val="left" w:pos="426"/>
          <w:tab w:val="left" w:pos="4962"/>
        </w:tabs>
        <w:rPr>
          <w:szCs w:val="24"/>
        </w:rPr>
      </w:pPr>
    </w:p>
    <w:sectPr w:rsidR="002F4A1C"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D3470F">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 w:id="1">
    <w:p w:rsidR="00180E45" w:rsidRPr="00113C05" w:rsidRDefault="00180E45" w:rsidP="00113C05">
      <w:pPr>
        <w:rPr>
          <w:rFonts w:cs="Arial"/>
          <w:sz w:val="18"/>
          <w:szCs w:val="18"/>
          <w:lang w:val="it-CH"/>
        </w:rPr>
      </w:pPr>
      <w:r w:rsidRPr="00113C05">
        <w:rPr>
          <w:rStyle w:val="Rimandonotaapidipagina"/>
          <w:rFonts w:cs="Arial"/>
          <w:sz w:val="18"/>
          <w:szCs w:val="18"/>
          <w:lang w:val="it-CH"/>
        </w:rPr>
        <w:footnoteRef/>
      </w:r>
      <w:r w:rsidRPr="00113C05">
        <w:rPr>
          <w:rStyle w:val="Rimandonotaapidipagina"/>
          <w:rFonts w:cs="Arial"/>
          <w:sz w:val="18"/>
          <w:szCs w:val="18"/>
          <w:lang w:val="it-CH"/>
        </w:rPr>
        <w:t xml:space="preserve"> </w:t>
      </w:r>
      <w:r w:rsidRPr="00113C05">
        <w:rPr>
          <w:rFonts w:cs="Arial"/>
          <w:sz w:val="18"/>
          <w:szCs w:val="18"/>
          <w:lang w:val="it-CH"/>
        </w:rPr>
        <w:t>Accademia di architettura e Osservatorio dello sviluppo territoriale: “Aree di attività in Ticino”, febbraio 2017.</w:t>
      </w:r>
    </w:p>
  </w:footnote>
  <w:footnote w:id="2">
    <w:p w:rsidR="00180E45" w:rsidRPr="00113C05" w:rsidRDefault="00180E45" w:rsidP="00113C05">
      <w:pPr>
        <w:pStyle w:val="Testonotaapidipagina"/>
        <w:rPr>
          <w:rFonts w:cs="Arial"/>
          <w:sz w:val="18"/>
          <w:szCs w:val="18"/>
        </w:rPr>
      </w:pPr>
      <w:r w:rsidRPr="00113C05">
        <w:rPr>
          <w:rStyle w:val="Rimandonotaapidipagina"/>
          <w:rFonts w:cs="Arial"/>
          <w:sz w:val="18"/>
          <w:szCs w:val="18"/>
        </w:rPr>
        <w:footnoteRef/>
      </w:r>
      <w:r w:rsidRPr="00113C05">
        <w:rPr>
          <w:rFonts w:cs="Arial"/>
          <w:sz w:val="18"/>
          <w:szCs w:val="18"/>
        </w:rPr>
        <w:t xml:space="preserve"> </w:t>
      </w:r>
      <w:proofErr w:type="spellStart"/>
      <w:r w:rsidRPr="00113C05">
        <w:rPr>
          <w:rFonts w:cs="Arial"/>
          <w:sz w:val="18"/>
          <w:szCs w:val="18"/>
        </w:rPr>
        <w:t>Institute</w:t>
      </w:r>
      <w:proofErr w:type="spellEnd"/>
      <w:r w:rsidRPr="00113C05">
        <w:rPr>
          <w:rFonts w:cs="Arial"/>
          <w:sz w:val="18"/>
          <w:szCs w:val="18"/>
        </w:rPr>
        <w:t xml:space="preserve"> for the </w:t>
      </w:r>
      <w:proofErr w:type="spellStart"/>
      <w:r w:rsidRPr="00113C05">
        <w:rPr>
          <w:rFonts w:cs="Arial"/>
          <w:sz w:val="18"/>
          <w:szCs w:val="18"/>
        </w:rPr>
        <w:t>Contemporary</w:t>
      </w:r>
      <w:proofErr w:type="spellEnd"/>
      <w:r w:rsidRPr="00113C05">
        <w:rPr>
          <w:rFonts w:cs="Arial"/>
          <w:sz w:val="18"/>
          <w:szCs w:val="18"/>
        </w:rPr>
        <w:t xml:space="preserve"> Urban </w:t>
      </w:r>
      <w:proofErr w:type="spellStart"/>
      <w:r w:rsidRPr="00113C05">
        <w:rPr>
          <w:rFonts w:cs="Arial"/>
          <w:sz w:val="18"/>
          <w:szCs w:val="18"/>
        </w:rPr>
        <w:t>project</w:t>
      </w:r>
      <w:proofErr w:type="spellEnd"/>
      <w:r w:rsidRPr="00113C05">
        <w:rPr>
          <w:rFonts w:cs="Arial"/>
          <w:sz w:val="18"/>
          <w:szCs w:val="18"/>
        </w:rPr>
        <w:t xml:space="preserve"> </w:t>
      </w:r>
      <w:proofErr w:type="spellStart"/>
      <w:r w:rsidRPr="00113C05">
        <w:rPr>
          <w:rFonts w:cs="Arial"/>
          <w:sz w:val="18"/>
          <w:szCs w:val="18"/>
        </w:rPr>
        <w:t>i.CUP</w:t>
      </w:r>
      <w:proofErr w:type="spellEnd"/>
      <w:r w:rsidRPr="00113C05">
        <w:rPr>
          <w:rFonts w:cs="Arial"/>
          <w:sz w:val="18"/>
          <w:szCs w:val="18"/>
        </w:rPr>
        <w:t xml:space="preserve"> (2007) Edifici industriali - Rilievo, analisi e valutazione del potenziale di riconversione degli edifici industriali dismessi in Ticino. Mendrisio: Accademia di Architettura, Dicembre 2007.</w:t>
      </w:r>
    </w:p>
  </w:footnote>
  <w:footnote w:id="3">
    <w:p w:rsidR="00180E45" w:rsidRPr="00113C05" w:rsidRDefault="00180E45" w:rsidP="00113C05">
      <w:pPr>
        <w:pStyle w:val="Testonotaapidipagina"/>
        <w:rPr>
          <w:sz w:val="18"/>
          <w:szCs w:val="18"/>
        </w:rPr>
      </w:pPr>
      <w:r w:rsidRPr="00113C05">
        <w:rPr>
          <w:rStyle w:val="Rimandonotaapidipagina"/>
          <w:sz w:val="18"/>
          <w:szCs w:val="18"/>
        </w:rPr>
        <w:footnoteRef/>
      </w:r>
      <w:r w:rsidRPr="00113C05">
        <w:rPr>
          <w:sz w:val="18"/>
          <w:szCs w:val="18"/>
        </w:rPr>
        <w:t xml:space="preserve"> Va rilevato come questi</w:t>
      </w:r>
      <w:r w:rsidRPr="00113C05">
        <w:rPr>
          <w:bCs/>
          <w:sz w:val="18"/>
          <w:szCs w:val="18"/>
        </w:rPr>
        <w:t xml:space="preserve"> risultati riguardano esclusivamente le aree per attività (zone lavorative e zone miste, escluse le zone miste residenziali speciali e turistiche), pertanto non è possibile stimare lo stato del costruito (né del dismesso) per aree con diverse destinazioni d’uso.</w:t>
      </w:r>
    </w:p>
  </w:footnote>
  <w:footnote w:id="4">
    <w:p w:rsidR="00180E45" w:rsidRPr="00113C05" w:rsidRDefault="00180E45" w:rsidP="00113C05">
      <w:pPr>
        <w:pStyle w:val="Testonotaapidipagina"/>
        <w:rPr>
          <w:sz w:val="18"/>
          <w:szCs w:val="18"/>
        </w:rPr>
      </w:pPr>
      <w:r w:rsidRPr="00113C05">
        <w:rPr>
          <w:rStyle w:val="Rimandonotaapidipagina"/>
          <w:sz w:val="18"/>
          <w:szCs w:val="18"/>
        </w:rPr>
        <w:footnoteRef/>
      </w:r>
      <w:r w:rsidRPr="00113C05">
        <w:rPr>
          <w:sz w:val="18"/>
          <w:szCs w:val="18"/>
        </w:rPr>
        <w:t xml:space="preserve"> Nell’analisi condotta dall’Accademia di architettura, l’area di attività comprende le seguenti zone definite a piano regolatore: zona lavorativa e zona mista (esclusa la zona mista residenziale speciale e turistica). </w:t>
      </w:r>
    </w:p>
  </w:footnote>
  <w:footnote w:id="5">
    <w:p w:rsidR="00180E45" w:rsidRPr="00113C05" w:rsidRDefault="00180E45" w:rsidP="00113C05">
      <w:pPr>
        <w:pStyle w:val="Testonotaapidipagina"/>
        <w:rPr>
          <w:sz w:val="18"/>
          <w:szCs w:val="18"/>
        </w:rPr>
      </w:pPr>
      <w:r w:rsidRPr="00113C05">
        <w:rPr>
          <w:rStyle w:val="Rimandonotaapidipagina"/>
          <w:sz w:val="18"/>
          <w:szCs w:val="18"/>
        </w:rPr>
        <w:footnoteRef/>
      </w:r>
      <w:r w:rsidRPr="00113C05">
        <w:rPr>
          <w:sz w:val="18"/>
          <w:szCs w:val="18"/>
        </w:rPr>
        <w:t xml:space="preserve"> </w:t>
      </w:r>
      <w:r w:rsidRPr="00113C05">
        <w:rPr>
          <w:bCs/>
          <w:sz w:val="18"/>
          <w:szCs w:val="18"/>
        </w:rPr>
        <w:t>In base a una rassegna di progetti analoghi condotti in altre parti della Svizzera, è possibile immaginare una dimensione ideale pari a 3’000 mq, misurata in superficie al suolo secondo quanto iscritto a registro fondiario quale copertura del suolo per la parte concernente lo stabile</w:t>
      </w:r>
      <w:r w:rsidRPr="00113C05">
        <w:rPr>
          <w:sz w:val="18"/>
          <w:szCs w:val="18"/>
        </w:rPr>
        <w:t xml:space="preserve">. Esempi recenti di riqualifica di edifici industriali dismessi sono: </w:t>
      </w:r>
      <w:proofErr w:type="spellStart"/>
      <w:r w:rsidRPr="00113C05">
        <w:rPr>
          <w:sz w:val="18"/>
          <w:szCs w:val="18"/>
        </w:rPr>
        <w:t>BlueFactory</w:t>
      </w:r>
      <w:proofErr w:type="spellEnd"/>
      <w:r w:rsidRPr="00113C05">
        <w:rPr>
          <w:sz w:val="18"/>
          <w:szCs w:val="18"/>
        </w:rPr>
        <w:t xml:space="preserve"> </w:t>
      </w:r>
      <w:proofErr w:type="spellStart"/>
      <w:r w:rsidRPr="00113C05">
        <w:rPr>
          <w:sz w:val="18"/>
          <w:szCs w:val="18"/>
        </w:rPr>
        <w:t>Friborgo</w:t>
      </w:r>
      <w:proofErr w:type="spellEnd"/>
      <w:r w:rsidRPr="00113C05">
        <w:rPr>
          <w:sz w:val="18"/>
          <w:szCs w:val="18"/>
        </w:rPr>
        <w:t xml:space="preserve">, </w:t>
      </w:r>
      <w:proofErr w:type="spellStart"/>
      <w:r w:rsidRPr="00113C05">
        <w:rPr>
          <w:sz w:val="18"/>
          <w:szCs w:val="18"/>
        </w:rPr>
        <w:t>Trafo</w:t>
      </w:r>
      <w:proofErr w:type="spellEnd"/>
      <w:r w:rsidRPr="00113C05">
        <w:rPr>
          <w:sz w:val="18"/>
          <w:szCs w:val="18"/>
        </w:rPr>
        <w:t xml:space="preserve"> Baden, </w:t>
      </w:r>
      <w:proofErr w:type="spellStart"/>
      <w:r w:rsidRPr="00113C05">
        <w:rPr>
          <w:sz w:val="18"/>
          <w:szCs w:val="18"/>
        </w:rPr>
        <w:t>Papierfabrik</w:t>
      </w:r>
      <w:proofErr w:type="spellEnd"/>
      <w:r w:rsidRPr="00113C05">
        <w:rPr>
          <w:sz w:val="18"/>
          <w:szCs w:val="18"/>
        </w:rPr>
        <w:t xml:space="preserve"> </w:t>
      </w:r>
      <w:proofErr w:type="spellStart"/>
      <w:r w:rsidRPr="00113C05">
        <w:rPr>
          <w:sz w:val="18"/>
          <w:szCs w:val="18"/>
        </w:rPr>
        <w:t>Biberist</w:t>
      </w:r>
      <w:proofErr w:type="spellEnd"/>
      <w:r w:rsidRPr="00113C05">
        <w:rPr>
          <w:sz w:val="18"/>
          <w:szCs w:val="18"/>
        </w:rPr>
        <w:t xml:space="preserve">, </w:t>
      </w:r>
      <w:proofErr w:type="spellStart"/>
      <w:r w:rsidRPr="00113C05">
        <w:rPr>
          <w:sz w:val="18"/>
          <w:szCs w:val="18"/>
        </w:rPr>
        <w:t>Spinnerei</w:t>
      </w:r>
      <w:proofErr w:type="spellEnd"/>
      <w:r w:rsidRPr="00113C05">
        <w:rPr>
          <w:sz w:val="18"/>
          <w:szCs w:val="18"/>
        </w:rPr>
        <w:t xml:space="preserve"> Windisch, </w:t>
      </w:r>
      <w:proofErr w:type="spellStart"/>
      <w:r w:rsidRPr="00113C05">
        <w:rPr>
          <w:sz w:val="18"/>
          <w:szCs w:val="18"/>
        </w:rPr>
        <w:t>Konzepthalle</w:t>
      </w:r>
      <w:proofErr w:type="spellEnd"/>
      <w:r w:rsidRPr="00113C05">
        <w:rPr>
          <w:sz w:val="18"/>
          <w:szCs w:val="18"/>
        </w:rPr>
        <w:t xml:space="preserve"> 6 </w:t>
      </w:r>
      <w:proofErr w:type="spellStart"/>
      <w:r w:rsidRPr="00113C05">
        <w:rPr>
          <w:sz w:val="18"/>
          <w:szCs w:val="18"/>
        </w:rPr>
        <w:t>Thun</w:t>
      </w:r>
      <w:proofErr w:type="spellEnd"/>
      <w:r w:rsidRPr="00113C05">
        <w:rPr>
          <w:sz w:val="18"/>
          <w:szCs w:val="18"/>
        </w:rPr>
        <w:t xml:space="preserve">, </w:t>
      </w:r>
      <w:proofErr w:type="spellStart"/>
      <w:r w:rsidRPr="00113C05">
        <w:rPr>
          <w:sz w:val="18"/>
          <w:szCs w:val="18"/>
        </w:rPr>
        <w:t>Kartonfabrik</w:t>
      </w:r>
      <w:proofErr w:type="spellEnd"/>
      <w:r w:rsidRPr="00113C05">
        <w:rPr>
          <w:sz w:val="18"/>
          <w:szCs w:val="18"/>
        </w:rPr>
        <w:t xml:space="preserve"> </w:t>
      </w:r>
      <w:proofErr w:type="spellStart"/>
      <w:r w:rsidRPr="00113C05">
        <w:rPr>
          <w:sz w:val="18"/>
          <w:szCs w:val="18"/>
        </w:rPr>
        <w:t>Stettlen</w:t>
      </w:r>
      <w:proofErr w:type="spellEnd"/>
      <w:r w:rsidRPr="00113C05">
        <w:rPr>
          <w:sz w:val="18"/>
          <w:szCs w:val="18"/>
        </w:rPr>
        <w:t xml:space="preserve">. </w:t>
      </w:r>
    </w:p>
  </w:footnote>
  <w:footnote w:id="6">
    <w:p w:rsidR="00180E45" w:rsidRPr="00113C05" w:rsidRDefault="00180E45" w:rsidP="00D10855">
      <w:pPr>
        <w:pStyle w:val="Testonotaapidipagina"/>
        <w:jc w:val="left"/>
        <w:rPr>
          <w:sz w:val="18"/>
          <w:szCs w:val="18"/>
        </w:rPr>
      </w:pPr>
      <w:r w:rsidRPr="00113C05">
        <w:rPr>
          <w:rStyle w:val="Rimandonotaapidipagina"/>
          <w:sz w:val="18"/>
          <w:szCs w:val="18"/>
        </w:rPr>
        <w:footnoteRef/>
      </w:r>
      <w:r w:rsidRPr="00113C05">
        <w:rPr>
          <w:sz w:val="18"/>
          <w:szCs w:val="18"/>
        </w:rPr>
        <w:t xml:space="preserve"> cfr. https://www.are.admin.ch/are/it/home/citta-e-agglomerati/temi-specifici/sviluppo-dell_urbanizzazione-centripeta/promuovere-la-riqualificazione-delle-aree-industriali-dismesse.html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54BA1"/>
    <w:multiLevelType w:val="hybridMultilevel"/>
    <w:tmpl w:val="3154D944"/>
    <w:lvl w:ilvl="0" w:tplc="AAD43772">
      <w:start w:val="5"/>
      <w:numFmt w:val="bullet"/>
      <w:lvlText w:val="-"/>
      <w:lvlJc w:val="left"/>
      <w:pPr>
        <w:tabs>
          <w:tab w:val="num" w:pos="2912"/>
        </w:tabs>
        <w:ind w:left="2912" w:hanging="360"/>
      </w:pPr>
      <w:rPr>
        <w:rFonts w:ascii="Times New Roman" w:hAnsi="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nsid w:val="09582BEB"/>
    <w:multiLevelType w:val="hybridMultilevel"/>
    <w:tmpl w:val="A7B41D40"/>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13303C7F"/>
    <w:multiLevelType w:val="hybridMultilevel"/>
    <w:tmpl w:val="2AAA0EBE"/>
    <w:lvl w:ilvl="0" w:tplc="673282FE">
      <w:start w:val="1"/>
      <w:numFmt w:val="decimal"/>
      <w:lvlText w:val="%1."/>
      <w:lvlJc w:val="left"/>
      <w:pPr>
        <w:ind w:left="720" w:hanging="360"/>
      </w:pPr>
      <w:rPr>
        <w:rFonts w:hint="default"/>
        <w:b w:val="0"/>
        <w:i w:val="0"/>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13362CC3"/>
    <w:multiLevelType w:val="multilevel"/>
    <w:tmpl w:val="C090E7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18344AA8"/>
    <w:multiLevelType w:val="hybridMultilevel"/>
    <w:tmpl w:val="A1F0EC3E"/>
    <w:lvl w:ilvl="0" w:tplc="08100017">
      <w:start w:val="1"/>
      <w:numFmt w:val="lowerLett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nsid w:val="18AF2F94"/>
    <w:multiLevelType w:val="multilevel"/>
    <w:tmpl w:val="04EC1E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1DF27B53"/>
    <w:multiLevelType w:val="hybridMultilevel"/>
    <w:tmpl w:val="3BF21C58"/>
    <w:lvl w:ilvl="0" w:tplc="2EBEB12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nsid w:val="1EC93BD7"/>
    <w:multiLevelType w:val="hybridMultilevel"/>
    <w:tmpl w:val="80500D3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3">
    <w:nsid w:val="24F879D1"/>
    <w:multiLevelType w:val="hybridMultilevel"/>
    <w:tmpl w:val="80500D3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nsid w:val="27EE0595"/>
    <w:multiLevelType w:val="hybridMultilevel"/>
    <w:tmpl w:val="7C02E822"/>
    <w:lvl w:ilvl="0" w:tplc="B5946FCC">
      <w:start w:val="1"/>
      <w:numFmt w:val="decimal"/>
      <w:lvlText w:val="%1."/>
      <w:lvlJc w:val="left"/>
      <w:pPr>
        <w:ind w:left="795" w:hanging="435"/>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nsid w:val="29AC62DA"/>
    <w:multiLevelType w:val="hybridMultilevel"/>
    <w:tmpl w:val="116E0058"/>
    <w:lvl w:ilvl="0" w:tplc="73D05B56">
      <w:start w:val="1"/>
      <w:numFmt w:val="bullet"/>
      <w:lvlText w:val="-"/>
      <w:lvlJc w:val="left"/>
      <w:pPr>
        <w:tabs>
          <w:tab w:val="num" w:pos="720"/>
        </w:tabs>
        <w:ind w:left="720" w:hanging="360"/>
      </w:pPr>
      <w:rPr>
        <w:rFonts w:ascii="Arial" w:hAnsi="Aria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2A1223FC"/>
    <w:multiLevelType w:val="hybridMultilevel"/>
    <w:tmpl w:val="A7B41D40"/>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9">
    <w:nsid w:val="34B83392"/>
    <w:multiLevelType w:val="hybridMultilevel"/>
    <w:tmpl w:val="EE3C19A2"/>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nsid w:val="3805560D"/>
    <w:multiLevelType w:val="hybridMultilevel"/>
    <w:tmpl w:val="80500D3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22">
    <w:nsid w:val="3CFA122F"/>
    <w:multiLevelType w:val="hybridMultilevel"/>
    <w:tmpl w:val="A7B41D40"/>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nsid w:val="3D2871D2"/>
    <w:multiLevelType w:val="hybridMultilevel"/>
    <w:tmpl w:val="80500D3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7">
    <w:nsid w:val="58870A39"/>
    <w:multiLevelType w:val="singleLevel"/>
    <w:tmpl w:val="AAD43772"/>
    <w:lvl w:ilvl="0">
      <w:start w:val="5"/>
      <w:numFmt w:val="bullet"/>
      <w:lvlText w:val="-"/>
      <w:lvlJc w:val="left"/>
      <w:pPr>
        <w:tabs>
          <w:tab w:val="num" w:pos="360"/>
        </w:tabs>
        <w:ind w:left="360" w:hanging="360"/>
      </w:pPr>
      <w:rPr>
        <w:rFonts w:ascii="Times New Roman" w:hAnsi="Times New Roman" w:hint="default"/>
      </w:rPr>
    </w:lvl>
  </w:abstractNum>
  <w:abstractNum w:abstractNumId="28">
    <w:nsid w:val="598D38B7"/>
    <w:multiLevelType w:val="hybridMultilevel"/>
    <w:tmpl w:val="80500D3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9">
    <w:nsid w:val="5BFF1BFB"/>
    <w:multiLevelType w:val="hybridMultilevel"/>
    <w:tmpl w:val="80500D3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0">
    <w:nsid w:val="5F2E4383"/>
    <w:multiLevelType w:val="singleLevel"/>
    <w:tmpl w:val="AAD43772"/>
    <w:lvl w:ilvl="0">
      <w:start w:val="5"/>
      <w:numFmt w:val="bullet"/>
      <w:lvlText w:val="-"/>
      <w:lvlJc w:val="left"/>
      <w:pPr>
        <w:tabs>
          <w:tab w:val="num" w:pos="360"/>
        </w:tabs>
        <w:ind w:left="360" w:hanging="360"/>
      </w:pPr>
      <w:rPr>
        <w:rFonts w:ascii="Times New Roman" w:hAnsi="Times New Roman" w:hint="default"/>
      </w:rPr>
    </w:lvl>
  </w:abstractNum>
  <w:abstractNum w:abstractNumId="31">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nsid w:val="62EE1578"/>
    <w:multiLevelType w:val="multilevel"/>
    <w:tmpl w:val="A6522C7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66714022"/>
    <w:multiLevelType w:val="hybridMultilevel"/>
    <w:tmpl w:val="1EA2A4B0"/>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4">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35">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6">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8">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39">
    <w:nsid w:val="7D1C60C2"/>
    <w:multiLevelType w:val="hybridMultilevel"/>
    <w:tmpl w:val="EE3C19A2"/>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8"/>
  </w:num>
  <w:num w:numId="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25"/>
  </w:num>
  <w:num w:numId="5">
    <w:abstractNumId w:val="15"/>
  </w:num>
  <w:num w:numId="6">
    <w:abstractNumId w:val="10"/>
  </w:num>
  <w:num w:numId="7">
    <w:abstractNumId w:val="31"/>
  </w:num>
  <w:num w:numId="8">
    <w:abstractNumId w:val="36"/>
  </w:num>
  <w:num w:numId="9">
    <w:abstractNumId w:val="26"/>
  </w:num>
  <w:num w:numId="1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7"/>
  </w:num>
  <w:num w:numId="12">
    <w:abstractNumId w:val="35"/>
  </w:num>
  <w:num w:numId="13">
    <w:abstractNumId w:val="21"/>
  </w:num>
  <w:num w:numId="14">
    <w:abstractNumId w:val="12"/>
  </w:num>
  <w:num w:numId="15">
    <w:abstractNumId w:val="38"/>
  </w:num>
  <w:num w:numId="16">
    <w:abstractNumId w:val="34"/>
  </w:num>
  <w:num w:numId="17">
    <w:abstractNumId w:val="3"/>
  </w:num>
  <w:num w:numId="18">
    <w:abstractNumId w:val="1"/>
  </w:num>
  <w:num w:numId="19">
    <w:abstractNumId w:val="14"/>
  </w:num>
  <w:num w:numId="20">
    <w:abstractNumId w:val="32"/>
  </w:num>
  <w:num w:numId="21">
    <w:abstractNumId w:val="7"/>
  </w:num>
  <w:num w:numId="22">
    <w:abstractNumId w:val="9"/>
  </w:num>
  <w:num w:numId="23">
    <w:abstractNumId w:val="16"/>
  </w:num>
  <w:num w:numId="24">
    <w:abstractNumId w:val="27"/>
  </w:num>
  <w:num w:numId="25">
    <w:abstractNumId w:val="30"/>
  </w:num>
  <w:num w:numId="26">
    <w:abstractNumId w:val="0"/>
  </w:num>
  <w:num w:numId="27">
    <w:abstractNumId w:val="8"/>
  </w:num>
  <w:num w:numId="28">
    <w:abstractNumId w:val="39"/>
  </w:num>
  <w:num w:numId="29">
    <w:abstractNumId w:val="19"/>
  </w:num>
  <w:num w:numId="30">
    <w:abstractNumId w:val="23"/>
  </w:num>
  <w:num w:numId="31">
    <w:abstractNumId w:val="13"/>
  </w:num>
  <w:num w:numId="32">
    <w:abstractNumId w:val="28"/>
  </w:num>
  <w:num w:numId="33">
    <w:abstractNumId w:val="29"/>
  </w:num>
  <w:num w:numId="34">
    <w:abstractNumId w:val="20"/>
  </w:num>
  <w:num w:numId="35">
    <w:abstractNumId w:val="5"/>
  </w:num>
  <w:num w:numId="36">
    <w:abstractNumId w:val="33"/>
  </w:num>
  <w:num w:numId="37">
    <w:abstractNumId w:val="2"/>
  </w:num>
  <w:num w:numId="38">
    <w:abstractNumId w:val="6"/>
  </w:num>
  <w:num w:numId="39">
    <w:abstractNumId w:val="22"/>
  </w:num>
  <w:num w:numId="40">
    <w:abstractNumId w:val="17"/>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13C05"/>
    <w:rsid w:val="0017133E"/>
    <w:rsid w:val="00180E45"/>
    <w:rsid w:val="00180F3B"/>
    <w:rsid w:val="0023789E"/>
    <w:rsid w:val="00296F84"/>
    <w:rsid w:val="002B3873"/>
    <w:rsid w:val="002B698B"/>
    <w:rsid w:val="002C0D3F"/>
    <w:rsid w:val="002F4A1C"/>
    <w:rsid w:val="0032692E"/>
    <w:rsid w:val="003362B4"/>
    <w:rsid w:val="00341CED"/>
    <w:rsid w:val="003453D1"/>
    <w:rsid w:val="00381A93"/>
    <w:rsid w:val="0039601B"/>
    <w:rsid w:val="003C16EA"/>
    <w:rsid w:val="00435BA3"/>
    <w:rsid w:val="00452A7E"/>
    <w:rsid w:val="00483B1C"/>
    <w:rsid w:val="004B6B6F"/>
    <w:rsid w:val="00522EC0"/>
    <w:rsid w:val="0053660F"/>
    <w:rsid w:val="0059602E"/>
    <w:rsid w:val="005B03BF"/>
    <w:rsid w:val="006470C0"/>
    <w:rsid w:val="00652A2B"/>
    <w:rsid w:val="006E1E7D"/>
    <w:rsid w:val="0073572C"/>
    <w:rsid w:val="00747C39"/>
    <w:rsid w:val="0082115E"/>
    <w:rsid w:val="008B2EE9"/>
    <w:rsid w:val="00942AAE"/>
    <w:rsid w:val="009832AD"/>
    <w:rsid w:val="00983B5B"/>
    <w:rsid w:val="00995265"/>
    <w:rsid w:val="00A05B99"/>
    <w:rsid w:val="00A133CF"/>
    <w:rsid w:val="00A420B0"/>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10855"/>
    <w:rsid w:val="00D3470F"/>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Plain Tex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9">
    <w:name w:val="heading 9"/>
    <w:basedOn w:val="Normale"/>
    <w:next w:val="Normale"/>
    <w:link w:val="Titolo9Carattere"/>
    <w:semiHidden/>
    <w:unhideWhenUsed/>
    <w:qFormat/>
    <w:rsid w:val="00180E45"/>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99"/>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9Carattere">
    <w:name w:val="Titolo 9 Carattere"/>
    <w:basedOn w:val="Carpredefinitoparagrafo"/>
    <w:link w:val="Titolo9"/>
    <w:semiHidden/>
    <w:rsid w:val="00180E45"/>
    <w:rPr>
      <w:rFonts w:asciiTheme="majorHAnsi" w:eastAsiaTheme="majorEastAsia" w:hAnsiTheme="majorHAnsi" w:cstheme="majorBidi"/>
      <w:i/>
      <w:iCs/>
      <w:color w:val="404040" w:themeColor="text1" w:themeTint="BF"/>
      <w:lang w:val="it-IT" w:eastAsia="it-IT"/>
    </w:rPr>
  </w:style>
  <w:style w:type="paragraph" w:styleId="Didascalia">
    <w:name w:val="caption"/>
    <w:basedOn w:val="Normale"/>
    <w:next w:val="Normale"/>
    <w:qFormat/>
    <w:rsid w:val="00180E45"/>
    <w:pPr>
      <w:suppressAutoHyphens/>
      <w:spacing w:before="120" w:after="120" w:line="360" w:lineRule="auto"/>
    </w:pPr>
    <w:rPr>
      <w:rFonts w:cs="Arial"/>
      <w:bCs/>
      <w:sz w:val="20"/>
      <w:lang w:eastAsia="zh-CN"/>
    </w:rPr>
  </w:style>
  <w:style w:type="paragraph" w:customStyle="1" w:styleId="Elencocontinua21">
    <w:name w:val="Elenco continua 21"/>
    <w:basedOn w:val="Normale"/>
    <w:rsid w:val="00180E45"/>
    <w:pPr>
      <w:suppressAutoHyphens/>
      <w:spacing w:after="120"/>
      <w:ind w:left="566"/>
      <w:jc w:val="left"/>
    </w:pPr>
    <w:rPr>
      <w:rFonts w:cs="Arial"/>
      <w:szCs w:val="24"/>
      <w:lang w:eastAsia="zh-CN"/>
    </w:rPr>
  </w:style>
  <w:style w:type="paragraph" w:customStyle="1" w:styleId="Normale1">
    <w:name w:val="Normale1"/>
    <w:rsid w:val="00180E45"/>
    <w:pPr>
      <w:suppressAutoHyphens/>
      <w:autoSpaceDE w:val="0"/>
    </w:pPr>
    <w:rPr>
      <w:rFonts w:ascii="Arial" w:hAnsi="Arial" w:cs="Arial"/>
      <w:color w:val="000000"/>
      <w:sz w:val="24"/>
      <w:szCs w:val="24"/>
      <w:lang w:val="it-IT" w:eastAsia="zh-CN"/>
    </w:rPr>
  </w:style>
  <w:style w:type="paragraph" w:styleId="Titolosommario">
    <w:name w:val="TOC Heading"/>
    <w:basedOn w:val="Titolo1"/>
    <w:next w:val="Normale"/>
    <w:uiPriority w:val="39"/>
    <w:semiHidden/>
    <w:unhideWhenUsed/>
    <w:qFormat/>
    <w:rsid w:val="00180E45"/>
    <w:pPr>
      <w:keepLines/>
      <w:tabs>
        <w:tab w:val="clear" w:pos="567"/>
      </w:tabs>
      <w:spacing w:before="480" w:after="0" w:line="276" w:lineRule="auto"/>
      <w:jc w:val="left"/>
      <w:outlineLvl w:val="9"/>
    </w:pPr>
    <w:rPr>
      <w:rFonts w:ascii="Cambria" w:hAnsi="Cambria"/>
      <w:bCs/>
      <w:caps w:val="0"/>
      <w:color w:val="365F91"/>
      <w:sz w:val="28"/>
      <w:szCs w:val="28"/>
      <w:lang w:val="it-CH" w:eastAsia="it-CH"/>
    </w:rPr>
  </w:style>
  <w:style w:type="character" w:styleId="Rimandocommento">
    <w:name w:val="annotation reference"/>
    <w:basedOn w:val="Carpredefinitoparagrafo"/>
    <w:rsid w:val="00180E45"/>
    <w:rPr>
      <w:sz w:val="16"/>
      <w:szCs w:val="16"/>
    </w:rPr>
  </w:style>
  <w:style w:type="paragraph" w:styleId="Testocommento">
    <w:name w:val="annotation text"/>
    <w:basedOn w:val="Normale"/>
    <w:link w:val="TestocommentoCarattere"/>
    <w:rsid w:val="00180E45"/>
    <w:rPr>
      <w:sz w:val="20"/>
    </w:rPr>
  </w:style>
  <w:style w:type="character" w:customStyle="1" w:styleId="TestocommentoCarattere">
    <w:name w:val="Testo commento Carattere"/>
    <w:basedOn w:val="Carpredefinitoparagrafo"/>
    <w:link w:val="Testocommento"/>
    <w:rsid w:val="00180E45"/>
    <w:rPr>
      <w:rFonts w:ascii="Arial" w:hAnsi="Arial"/>
      <w:lang w:val="it-IT" w:eastAsia="it-IT"/>
    </w:rPr>
  </w:style>
  <w:style w:type="paragraph" w:styleId="Soggettocommento">
    <w:name w:val="annotation subject"/>
    <w:basedOn w:val="Testocommento"/>
    <w:next w:val="Testocommento"/>
    <w:link w:val="SoggettocommentoCarattere"/>
    <w:rsid w:val="00180E45"/>
    <w:rPr>
      <w:b/>
      <w:bCs/>
    </w:rPr>
  </w:style>
  <w:style w:type="character" w:customStyle="1" w:styleId="SoggettocommentoCarattere">
    <w:name w:val="Soggetto commento Carattere"/>
    <w:basedOn w:val="TestocommentoCarattere"/>
    <w:link w:val="Soggettocommento"/>
    <w:rsid w:val="00180E45"/>
    <w:rPr>
      <w:rFonts w:ascii="Arial" w:hAnsi="Arial"/>
      <w:b/>
      <w:bCs/>
      <w:lang w:val="it-IT" w:eastAsia="it-IT"/>
    </w:rPr>
  </w:style>
  <w:style w:type="character" w:customStyle="1" w:styleId="s12">
    <w:name w:val="s12"/>
    <w:basedOn w:val="Carpredefinitoparagrafo"/>
    <w:rsid w:val="00180E45"/>
  </w:style>
  <w:style w:type="character" w:styleId="Collegamentovisitato">
    <w:name w:val="FollowedHyperlink"/>
    <w:basedOn w:val="Carpredefinitoparagrafo"/>
    <w:rsid w:val="00180E45"/>
    <w:rPr>
      <w:color w:val="800080" w:themeColor="followedHyperlink"/>
      <w:u w:val="single"/>
    </w:rPr>
  </w:style>
  <w:style w:type="paragraph" w:styleId="Revisione">
    <w:name w:val="Revision"/>
    <w:hidden/>
    <w:uiPriority w:val="99"/>
    <w:semiHidden/>
    <w:rsid w:val="00180E45"/>
    <w:rPr>
      <w:rFonts w:ascii="Arial" w:hAnsi="Arial"/>
      <w:sz w:val="24"/>
      <w:lang w:val="it-IT" w:eastAsia="it-IT"/>
    </w:rPr>
  </w:style>
  <w:style w:type="paragraph" w:styleId="NormaleWeb">
    <w:name w:val="Normal (Web)"/>
    <w:basedOn w:val="Normale"/>
    <w:rsid w:val="00180E45"/>
    <w:rPr>
      <w:rFonts w:ascii="Times New Roman" w:hAnsi="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Plain Tex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9">
    <w:name w:val="heading 9"/>
    <w:basedOn w:val="Normale"/>
    <w:next w:val="Normale"/>
    <w:link w:val="Titolo9Carattere"/>
    <w:semiHidden/>
    <w:unhideWhenUsed/>
    <w:qFormat/>
    <w:rsid w:val="00180E45"/>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99"/>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9Carattere">
    <w:name w:val="Titolo 9 Carattere"/>
    <w:basedOn w:val="Carpredefinitoparagrafo"/>
    <w:link w:val="Titolo9"/>
    <w:semiHidden/>
    <w:rsid w:val="00180E45"/>
    <w:rPr>
      <w:rFonts w:asciiTheme="majorHAnsi" w:eastAsiaTheme="majorEastAsia" w:hAnsiTheme="majorHAnsi" w:cstheme="majorBidi"/>
      <w:i/>
      <w:iCs/>
      <w:color w:val="404040" w:themeColor="text1" w:themeTint="BF"/>
      <w:lang w:val="it-IT" w:eastAsia="it-IT"/>
    </w:rPr>
  </w:style>
  <w:style w:type="paragraph" w:styleId="Didascalia">
    <w:name w:val="caption"/>
    <w:basedOn w:val="Normale"/>
    <w:next w:val="Normale"/>
    <w:qFormat/>
    <w:rsid w:val="00180E45"/>
    <w:pPr>
      <w:suppressAutoHyphens/>
      <w:spacing w:before="120" w:after="120" w:line="360" w:lineRule="auto"/>
    </w:pPr>
    <w:rPr>
      <w:rFonts w:cs="Arial"/>
      <w:bCs/>
      <w:sz w:val="20"/>
      <w:lang w:eastAsia="zh-CN"/>
    </w:rPr>
  </w:style>
  <w:style w:type="paragraph" w:customStyle="1" w:styleId="Elencocontinua21">
    <w:name w:val="Elenco continua 21"/>
    <w:basedOn w:val="Normale"/>
    <w:rsid w:val="00180E45"/>
    <w:pPr>
      <w:suppressAutoHyphens/>
      <w:spacing w:after="120"/>
      <w:ind w:left="566"/>
      <w:jc w:val="left"/>
    </w:pPr>
    <w:rPr>
      <w:rFonts w:cs="Arial"/>
      <w:szCs w:val="24"/>
      <w:lang w:eastAsia="zh-CN"/>
    </w:rPr>
  </w:style>
  <w:style w:type="paragraph" w:customStyle="1" w:styleId="Normale1">
    <w:name w:val="Normale1"/>
    <w:rsid w:val="00180E45"/>
    <w:pPr>
      <w:suppressAutoHyphens/>
      <w:autoSpaceDE w:val="0"/>
    </w:pPr>
    <w:rPr>
      <w:rFonts w:ascii="Arial" w:hAnsi="Arial" w:cs="Arial"/>
      <w:color w:val="000000"/>
      <w:sz w:val="24"/>
      <w:szCs w:val="24"/>
      <w:lang w:val="it-IT" w:eastAsia="zh-CN"/>
    </w:rPr>
  </w:style>
  <w:style w:type="paragraph" w:styleId="Titolosommario">
    <w:name w:val="TOC Heading"/>
    <w:basedOn w:val="Titolo1"/>
    <w:next w:val="Normale"/>
    <w:uiPriority w:val="39"/>
    <w:semiHidden/>
    <w:unhideWhenUsed/>
    <w:qFormat/>
    <w:rsid w:val="00180E45"/>
    <w:pPr>
      <w:keepLines/>
      <w:tabs>
        <w:tab w:val="clear" w:pos="567"/>
      </w:tabs>
      <w:spacing w:before="480" w:after="0" w:line="276" w:lineRule="auto"/>
      <w:jc w:val="left"/>
      <w:outlineLvl w:val="9"/>
    </w:pPr>
    <w:rPr>
      <w:rFonts w:ascii="Cambria" w:hAnsi="Cambria"/>
      <w:bCs/>
      <w:caps w:val="0"/>
      <w:color w:val="365F91"/>
      <w:sz w:val="28"/>
      <w:szCs w:val="28"/>
      <w:lang w:val="it-CH" w:eastAsia="it-CH"/>
    </w:rPr>
  </w:style>
  <w:style w:type="character" w:styleId="Rimandocommento">
    <w:name w:val="annotation reference"/>
    <w:basedOn w:val="Carpredefinitoparagrafo"/>
    <w:rsid w:val="00180E45"/>
    <w:rPr>
      <w:sz w:val="16"/>
      <w:szCs w:val="16"/>
    </w:rPr>
  </w:style>
  <w:style w:type="paragraph" w:styleId="Testocommento">
    <w:name w:val="annotation text"/>
    <w:basedOn w:val="Normale"/>
    <w:link w:val="TestocommentoCarattere"/>
    <w:rsid w:val="00180E45"/>
    <w:rPr>
      <w:sz w:val="20"/>
    </w:rPr>
  </w:style>
  <w:style w:type="character" w:customStyle="1" w:styleId="TestocommentoCarattere">
    <w:name w:val="Testo commento Carattere"/>
    <w:basedOn w:val="Carpredefinitoparagrafo"/>
    <w:link w:val="Testocommento"/>
    <w:rsid w:val="00180E45"/>
    <w:rPr>
      <w:rFonts w:ascii="Arial" w:hAnsi="Arial"/>
      <w:lang w:val="it-IT" w:eastAsia="it-IT"/>
    </w:rPr>
  </w:style>
  <w:style w:type="paragraph" w:styleId="Soggettocommento">
    <w:name w:val="annotation subject"/>
    <w:basedOn w:val="Testocommento"/>
    <w:next w:val="Testocommento"/>
    <w:link w:val="SoggettocommentoCarattere"/>
    <w:rsid w:val="00180E45"/>
    <w:rPr>
      <w:b/>
      <w:bCs/>
    </w:rPr>
  </w:style>
  <w:style w:type="character" w:customStyle="1" w:styleId="SoggettocommentoCarattere">
    <w:name w:val="Soggetto commento Carattere"/>
    <w:basedOn w:val="TestocommentoCarattere"/>
    <w:link w:val="Soggettocommento"/>
    <w:rsid w:val="00180E45"/>
    <w:rPr>
      <w:rFonts w:ascii="Arial" w:hAnsi="Arial"/>
      <w:b/>
      <w:bCs/>
      <w:lang w:val="it-IT" w:eastAsia="it-IT"/>
    </w:rPr>
  </w:style>
  <w:style w:type="character" w:customStyle="1" w:styleId="s12">
    <w:name w:val="s12"/>
    <w:basedOn w:val="Carpredefinitoparagrafo"/>
    <w:rsid w:val="00180E45"/>
  </w:style>
  <w:style w:type="character" w:styleId="Collegamentovisitato">
    <w:name w:val="FollowedHyperlink"/>
    <w:basedOn w:val="Carpredefinitoparagrafo"/>
    <w:rsid w:val="00180E45"/>
    <w:rPr>
      <w:color w:val="800080" w:themeColor="followedHyperlink"/>
      <w:u w:val="single"/>
    </w:rPr>
  </w:style>
  <w:style w:type="paragraph" w:styleId="Revisione">
    <w:name w:val="Revision"/>
    <w:hidden/>
    <w:uiPriority w:val="99"/>
    <w:semiHidden/>
    <w:rsid w:val="00180E45"/>
    <w:rPr>
      <w:rFonts w:ascii="Arial" w:hAnsi="Arial"/>
      <w:sz w:val="24"/>
      <w:lang w:val="it-IT" w:eastAsia="it-IT"/>
    </w:rPr>
  </w:style>
  <w:style w:type="paragraph" w:styleId="NormaleWeb">
    <w:name w:val="Normal (Web)"/>
    <w:basedOn w:val="Normale"/>
    <w:rsid w:val="00180E45"/>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4264</Words>
  <Characters>26488</Characters>
  <Application>Microsoft Office Word</Application>
  <DocSecurity>0</DocSecurity>
  <Lines>220</Lines>
  <Paragraphs>61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30691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2019-03-13T14:22:00Z</cp:lastPrinted>
  <dcterms:created xsi:type="dcterms:W3CDTF">2019-03-13T14:23:00Z</dcterms:created>
  <dcterms:modified xsi:type="dcterms:W3CDTF">2019-03-13T14:23:00Z</dcterms:modified>
</cp:coreProperties>
</file>